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044B6" w14:paraId="743D0698" w14:textId="77777777">
        <w:trPr>
          <w:tblCellSpacing w:w="60" w:type="dxa"/>
        </w:trPr>
        <w:tc>
          <w:tcPr>
            <w:tcW w:w="1200" w:type="pct"/>
            <w:shd w:val="clear" w:color="auto" w:fill="E7F0F9"/>
          </w:tcPr>
          <w:p w14:paraId="7570ED35" w14:textId="77777777" w:rsidR="009044B6" w:rsidRDefault="00000000">
            <w:pPr>
              <w:spacing w:after="0" w:line="240" w:lineRule="auto"/>
            </w:pPr>
            <w:r>
              <w:rPr>
                <w:b/>
              </w:rPr>
              <w:t>RKP broj</w:t>
            </w:r>
          </w:p>
        </w:tc>
        <w:tc>
          <w:tcPr>
            <w:tcW w:w="0" w:type="auto"/>
            <w:shd w:val="clear" w:color="auto" w:fill="E7F0F9"/>
          </w:tcPr>
          <w:p w14:paraId="08490477" w14:textId="77777777" w:rsidR="009044B6" w:rsidRDefault="00000000">
            <w:pPr>
              <w:spacing w:after="0" w:line="240" w:lineRule="auto"/>
            </w:pPr>
            <w:r>
              <w:t>32248</w:t>
            </w:r>
          </w:p>
        </w:tc>
      </w:tr>
      <w:tr w:rsidR="009044B6" w14:paraId="3959ADA4" w14:textId="77777777">
        <w:trPr>
          <w:tblCellSpacing w:w="60" w:type="dxa"/>
        </w:trPr>
        <w:tc>
          <w:tcPr>
            <w:tcW w:w="1200" w:type="pct"/>
            <w:shd w:val="clear" w:color="auto" w:fill="E7F0F9"/>
          </w:tcPr>
          <w:p w14:paraId="6432EC5A" w14:textId="77777777" w:rsidR="009044B6" w:rsidRDefault="00000000">
            <w:pPr>
              <w:spacing w:after="0" w:line="240" w:lineRule="auto"/>
            </w:pPr>
            <w:r>
              <w:rPr>
                <w:b/>
              </w:rPr>
              <w:t>Naziv obveznika</w:t>
            </w:r>
          </w:p>
        </w:tc>
        <w:tc>
          <w:tcPr>
            <w:tcW w:w="0" w:type="auto"/>
            <w:shd w:val="clear" w:color="auto" w:fill="E7F0F9"/>
          </w:tcPr>
          <w:p w14:paraId="10A231B5" w14:textId="77777777" w:rsidR="009044B6" w:rsidRDefault="00000000">
            <w:pPr>
              <w:spacing w:after="0" w:line="240" w:lineRule="auto"/>
            </w:pPr>
            <w:r>
              <w:t>MEĐIMURSKA ŽUPANIJA</w:t>
            </w:r>
          </w:p>
        </w:tc>
      </w:tr>
      <w:tr w:rsidR="009044B6" w14:paraId="1D18890D" w14:textId="77777777">
        <w:trPr>
          <w:tblCellSpacing w:w="60" w:type="dxa"/>
        </w:trPr>
        <w:tc>
          <w:tcPr>
            <w:tcW w:w="1200" w:type="pct"/>
            <w:shd w:val="clear" w:color="auto" w:fill="E7F0F9"/>
          </w:tcPr>
          <w:p w14:paraId="406751F5" w14:textId="77777777" w:rsidR="009044B6" w:rsidRDefault="00000000">
            <w:pPr>
              <w:spacing w:after="0" w:line="240" w:lineRule="auto"/>
            </w:pPr>
            <w:r>
              <w:rPr>
                <w:b/>
              </w:rPr>
              <w:t>Razina</w:t>
            </w:r>
          </w:p>
        </w:tc>
        <w:tc>
          <w:tcPr>
            <w:tcW w:w="0" w:type="auto"/>
            <w:shd w:val="clear" w:color="auto" w:fill="E7F0F9"/>
          </w:tcPr>
          <w:p w14:paraId="56BFF4A0" w14:textId="77777777" w:rsidR="009044B6" w:rsidRDefault="00000000">
            <w:pPr>
              <w:spacing w:after="0" w:line="240" w:lineRule="auto"/>
            </w:pPr>
            <w:r>
              <w:t>23</w:t>
            </w:r>
          </w:p>
        </w:tc>
      </w:tr>
    </w:tbl>
    <w:p w14:paraId="514E72EA" w14:textId="77777777" w:rsidR="009044B6" w:rsidRDefault="00000000">
      <w:r>
        <w:br/>
      </w:r>
    </w:p>
    <w:p w14:paraId="499B67E1" w14:textId="77777777" w:rsidR="009044B6" w:rsidRDefault="00000000">
      <w:pPr>
        <w:spacing w:line="240" w:lineRule="auto"/>
        <w:jc w:val="center"/>
      </w:pPr>
      <w:r>
        <w:rPr>
          <w:b/>
          <w:sz w:val="28"/>
        </w:rPr>
        <w:t>BILJEŠKE UZ FINANCIJSKE IZVJEŠTAJE</w:t>
      </w:r>
    </w:p>
    <w:p w14:paraId="69ECF9A7" w14:textId="77777777" w:rsidR="009044B6" w:rsidRDefault="00000000">
      <w:pPr>
        <w:spacing w:line="240" w:lineRule="auto"/>
        <w:jc w:val="center"/>
      </w:pPr>
      <w:r>
        <w:rPr>
          <w:b/>
          <w:sz w:val="28"/>
        </w:rPr>
        <w:t>ZA RAZDOBLJE</w:t>
      </w:r>
    </w:p>
    <w:p w14:paraId="4332707B" w14:textId="77777777" w:rsidR="009044B6" w:rsidRDefault="00000000">
      <w:pPr>
        <w:spacing w:line="240" w:lineRule="auto"/>
        <w:jc w:val="center"/>
      </w:pPr>
      <w:r>
        <w:rPr>
          <w:b/>
          <w:sz w:val="28"/>
        </w:rPr>
        <w:t>I - XII 2025.</w:t>
      </w:r>
    </w:p>
    <w:p w14:paraId="0111FF58" w14:textId="77777777" w:rsidR="009044B6" w:rsidRDefault="009044B6"/>
    <w:p w14:paraId="2A7D9296" w14:textId="77777777" w:rsidR="009044B6" w:rsidRDefault="00000000">
      <w:pPr>
        <w:keepNext/>
        <w:spacing w:line="240" w:lineRule="auto"/>
        <w:jc w:val="center"/>
      </w:pPr>
      <w:r>
        <w:rPr>
          <w:b/>
          <w:sz w:val="28"/>
        </w:rPr>
        <w:t>Izvještaj o prihodima i rashodima, primicima i izdacima</w:t>
      </w:r>
    </w:p>
    <w:p w14:paraId="2E6D4023" w14:textId="77777777" w:rsidR="009044B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8BB9D62" w14:textId="77777777">
        <w:trPr>
          <w:cantSplit/>
        </w:trPr>
        <w:tc>
          <w:tcPr>
            <w:tcW w:w="700" w:type="dxa"/>
            <w:shd w:val="clear" w:color="auto" w:fill="E7F0F9"/>
            <w:tcMar>
              <w:top w:w="0" w:type="dxa"/>
              <w:bottom w:w="0" w:type="dxa"/>
            </w:tcMar>
            <w:vAlign w:val="center"/>
          </w:tcPr>
          <w:p w14:paraId="3042542C"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A3E8D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27B7C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C192A0"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22D559"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5F8D47" w14:textId="77777777" w:rsidR="009044B6" w:rsidRDefault="00000000">
            <w:pPr>
              <w:keepNext/>
              <w:keepLines/>
              <w:spacing w:after="0" w:line="240" w:lineRule="auto"/>
              <w:jc w:val="center"/>
            </w:pPr>
            <w:r>
              <w:rPr>
                <w:b/>
                <w:sz w:val="18"/>
              </w:rPr>
              <w:t>Indeks (%)</w:t>
            </w:r>
          </w:p>
        </w:tc>
      </w:tr>
      <w:tr w:rsidR="009044B6" w14:paraId="4212637B" w14:textId="77777777">
        <w:trPr>
          <w:cantSplit/>
          <w:trHeight w:val="560"/>
        </w:trPr>
        <w:tc>
          <w:tcPr>
            <w:tcW w:w="700" w:type="dxa"/>
            <w:tcMar>
              <w:top w:w="0" w:type="dxa"/>
              <w:bottom w:w="0" w:type="dxa"/>
            </w:tcMar>
            <w:vAlign w:val="center"/>
          </w:tcPr>
          <w:p w14:paraId="7091821B" w14:textId="77777777" w:rsidR="009044B6" w:rsidRDefault="00000000">
            <w:pPr>
              <w:keepNext/>
              <w:keepLines/>
              <w:spacing w:after="0" w:line="240" w:lineRule="auto"/>
            </w:pPr>
            <w:r>
              <w:rPr>
                <w:sz w:val="18"/>
              </w:rPr>
              <w:t>6</w:t>
            </w:r>
          </w:p>
        </w:tc>
        <w:tc>
          <w:tcPr>
            <w:tcW w:w="3180" w:type="dxa"/>
            <w:tcMar>
              <w:top w:w="0" w:type="dxa"/>
              <w:bottom w:w="0" w:type="dxa"/>
            </w:tcMar>
            <w:vAlign w:val="center"/>
          </w:tcPr>
          <w:p w14:paraId="193926EB" w14:textId="77777777" w:rsidR="009044B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096C86F" w14:textId="77777777" w:rsidR="009044B6" w:rsidRDefault="00000000">
            <w:pPr>
              <w:keepNext/>
              <w:keepLines/>
              <w:spacing w:after="0" w:line="240" w:lineRule="auto"/>
            </w:pPr>
            <w:r>
              <w:rPr>
                <w:sz w:val="18"/>
              </w:rPr>
              <w:t>6</w:t>
            </w:r>
          </w:p>
        </w:tc>
        <w:tc>
          <w:tcPr>
            <w:tcW w:w="1860" w:type="dxa"/>
            <w:tcMar>
              <w:top w:w="0" w:type="dxa"/>
              <w:bottom w:w="0" w:type="dxa"/>
            </w:tcMar>
            <w:vAlign w:val="center"/>
          </w:tcPr>
          <w:p w14:paraId="7394139A" w14:textId="77777777" w:rsidR="009044B6" w:rsidRDefault="00000000">
            <w:pPr>
              <w:keepNext/>
              <w:keepLines/>
              <w:spacing w:after="0" w:line="240" w:lineRule="auto"/>
              <w:jc w:val="right"/>
            </w:pPr>
            <w:r>
              <w:rPr>
                <w:sz w:val="18"/>
              </w:rPr>
              <w:t>98.034.598,40</w:t>
            </w:r>
          </w:p>
        </w:tc>
        <w:tc>
          <w:tcPr>
            <w:tcW w:w="1860" w:type="dxa"/>
            <w:tcMar>
              <w:top w:w="0" w:type="dxa"/>
              <w:bottom w:w="0" w:type="dxa"/>
            </w:tcMar>
            <w:vAlign w:val="center"/>
          </w:tcPr>
          <w:p w14:paraId="12C0ED84" w14:textId="77777777" w:rsidR="009044B6" w:rsidRDefault="00000000">
            <w:pPr>
              <w:keepNext/>
              <w:keepLines/>
              <w:spacing w:after="0" w:line="240" w:lineRule="auto"/>
              <w:jc w:val="right"/>
            </w:pPr>
            <w:r>
              <w:rPr>
                <w:sz w:val="18"/>
              </w:rPr>
              <w:t>109.717.413,88</w:t>
            </w:r>
          </w:p>
        </w:tc>
        <w:tc>
          <w:tcPr>
            <w:tcW w:w="700" w:type="dxa"/>
            <w:tcMar>
              <w:top w:w="0" w:type="dxa"/>
              <w:bottom w:w="0" w:type="dxa"/>
            </w:tcMar>
            <w:vAlign w:val="center"/>
          </w:tcPr>
          <w:p w14:paraId="0E648A18" w14:textId="77777777" w:rsidR="009044B6" w:rsidRDefault="00000000">
            <w:pPr>
              <w:keepNext/>
              <w:keepLines/>
              <w:spacing w:after="0" w:line="240" w:lineRule="auto"/>
              <w:jc w:val="right"/>
            </w:pPr>
            <w:r>
              <w:rPr>
                <w:sz w:val="18"/>
              </w:rPr>
              <w:t>111,9</w:t>
            </w:r>
          </w:p>
        </w:tc>
      </w:tr>
      <w:tr w:rsidR="009044B6" w14:paraId="22B30D81" w14:textId="77777777">
        <w:trPr>
          <w:cantSplit/>
          <w:trHeight w:val="560"/>
        </w:trPr>
        <w:tc>
          <w:tcPr>
            <w:tcW w:w="700" w:type="dxa"/>
            <w:tcMar>
              <w:top w:w="0" w:type="dxa"/>
              <w:bottom w:w="0" w:type="dxa"/>
            </w:tcMar>
            <w:vAlign w:val="center"/>
          </w:tcPr>
          <w:p w14:paraId="567F3854" w14:textId="77777777" w:rsidR="009044B6" w:rsidRDefault="00000000">
            <w:pPr>
              <w:keepNext/>
              <w:keepLines/>
              <w:spacing w:after="0" w:line="240" w:lineRule="auto"/>
            </w:pPr>
            <w:r>
              <w:rPr>
                <w:sz w:val="18"/>
              </w:rPr>
              <w:t>3</w:t>
            </w:r>
          </w:p>
        </w:tc>
        <w:tc>
          <w:tcPr>
            <w:tcW w:w="3180" w:type="dxa"/>
            <w:tcMar>
              <w:top w:w="0" w:type="dxa"/>
              <w:bottom w:w="0" w:type="dxa"/>
            </w:tcMar>
            <w:vAlign w:val="center"/>
          </w:tcPr>
          <w:p w14:paraId="69A0D5C4" w14:textId="77777777" w:rsidR="009044B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A35A594" w14:textId="77777777" w:rsidR="009044B6" w:rsidRDefault="00000000">
            <w:pPr>
              <w:keepNext/>
              <w:keepLines/>
              <w:spacing w:after="0" w:line="240" w:lineRule="auto"/>
            </w:pPr>
            <w:r>
              <w:rPr>
                <w:sz w:val="18"/>
              </w:rPr>
              <w:t>3</w:t>
            </w:r>
          </w:p>
        </w:tc>
        <w:tc>
          <w:tcPr>
            <w:tcW w:w="1860" w:type="dxa"/>
            <w:tcMar>
              <w:top w:w="0" w:type="dxa"/>
              <w:bottom w:w="0" w:type="dxa"/>
            </w:tcMar>
            <w:vAlign w:val="center"/>
          </w:tcPr>
          <w:p w14:paraId="571E15C0" w14:textId="77777777" w:rsidR="009044B6" w:rsidRDefault="00000000">
            <w:pPr>
              <w:keepNext/>
              <w:keepLines/>
              <w:spacing w:after="0" w:line="240" w:lineRule="auto"/>
              <w:jc w:val="right"/>
            </w:pPr>
            <w:r>
              <w:rPr>
                <w:sz w:val="18"/>
              </w:rPr>
              <w:t>90.139.287,01</w:t>
            </w:r>
          </w:p>
        </w:tc>
        <w:tc>
          <w:tcPr>
            <w:tcW w:w="1860" w:type="dxa"/>
            <w:tcMar>
              <w:top w:w="0" w:type="dxa"/>
              <w:bottom w:w="0" w:type="dxa"/>
            </w:tcMar>
            <w:vAlign w:val="center"/>
          </w:tcPr>
          <w:p w14:paraId="383551AC" w14:textId="77777777" w:rsidR="009044B6" w:rsidRDefault="00000000">
            <w:pPr>
              <w:keepNext/>
              <w:keepLines/>
              <w:spacing w:after="0" w:line="240" w:lineRule="auto"/>
              <w:jc w:val="right"/>
            </w:pPr>
            <w:r>
              <w:rPr>
                <w:sz w:val="18"/>
              </w:rPr>
              <w:t>104.467.069,89</w:t>
            </w:r>
          </w:p>
        </w:tc>
        <w:tc>
          <w:tcPr>
            <w:tcW w:w="700" w:type="dxa"/>
            <w:tcMar>
              <w:top w:w="0" w:type="dxa"/>
              <w:bottom w:w="0" w:type="dxa"/>
            </w:tcMar>
            <w:vAlign w:val="center"/>
          </w:tcPr>
          <w:p w14:paraId="708B150A" w14:textId="77777777" w:rsidR="009044B6" w:rsidRDefault="00000000">
            <w:pPr>
              <w:keepNext/>
              <w:keepLines/>
              <w:spacing w:after="0" w:line="240" w:lineRule="auto"/>
              <w:jc w:val="right"/>
            </w:pPr>
            <w:r>
              <w:rPr>
                <w:sz w:val="18"/>
              </w:rPr>
              <w:t>115,9</w:t>
            </w:r>
          </w:p>
        </w:tc>
      </w:tr>
      <w:tr w:rsidR="009044B6" w14:paraId="000F42D4" w14:textId="77777777">
        <w:trPr>
          <w:cantSplit/>
          <w:trHeight w:val="560"/>
        </w:trPr>
        <w:tc>
          <w:tcPr>
            <w:tcW w:w="700" w:type="dxa"/>
            <w:tcMar>
              <w:top w:w="0" w:type="dxa"/>
              <w:bottom w:w="0" w:type="dxa"/>
            </w:tcMar>
            <w:vAlign w:val="center"/>
          </w:tcPr>
          <w:p w14:paraId="4A19E4DB" w14:textId="77777777" w:rsidR="009044B6" w:rsidRDefault="009044B6">
            <w:pPr>
              <w:keepNext/>
              <w:keepLines/>
              <w:spacing w:after="0" w:line="240" w:lineRule="auto"/>
            </w:pPr>
          </w:p>
        </w:tc>
        <w:tc>
          <w:tcPr>
            <w:tcW w:w="3180" w:type="dxa"/>
            <w:tcMar>
              <w:top w:w="0" w:type="dxa"/>
              <w:bottom w:w="0" w:type="dxa"/>
            </w:tcMar>
            <w:vAlign w:val="center"/>
          </w:tcPr>
          <w:p w14:paraId="5E6D7AFA" w14:textId="77777777" w:rsidR="009044B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913A55C" w14:textId="77777777" w:rsidR="009044B6" w:rsidRDefault="00000000">
            <w:pPr>
              <w:keepNext/>
              <w:keepLines/>
              <w:spacing w:after="0" w:line="240" w:lineRule="auto"/>
            </w:pPr>
            <w:r>
              <w:rPr>
                <w:b/>
                <w:sz w:val="18"/>
              </w:rPr>
              <w:t>X001</w:t>
            </w:r>
          </w:p>
        </w:tc>
        <w:tc>
          <w:tcPr>
            <w:tcW w:w="1860" w:type="dxa"/>
            <w:tcMar>
              <w:top w:w="0" w:type="dxa"/>
              <w:bottom w:w="0" w:type="dxa"/>
            </w:tcMar>
            <w:vAlign w:val="center"/>
          </w:tcPr>
          <w:p w14:paraId="71BB7A68" w14:textId="77777777" w:rsidR="009044B6" w:rsidRDefault="00000000">
            <w:pPr>
              <w:keepNext/>
              <w:keepLines/>
              <w:spacing w:after="0" w:line="240" w:lineRule="auto"/>
              <w:jc w:val="right"/>
            </w:pPr>
            <w:r>
              <w:rPr>
                <w:b/>
                <w:sz w:val="18"/>
              </w:rPr>
              <w:t>7.895.311,39</w:t>
            </w:r>
          </w:p>
        </w:tc>
        <w:tc>
          <w:tcPr>
            <w:tcW w:w="1860" w:type="dxa"/>
            <w:tcMar>
              <w:top w:w="0" w:type="dxa"/>
              <w:bottom w:w="0" w:type="dxa"/>
            </w:tcMar>
            <w:vAlign w:val="center"/>
          </w:tcPr>
          <w:p w14:paraId="4053ECA1" w14:textId="77777777" w:rsidR="009044B6" w:rsidRDefault="00000000">
            <w:pPr>
              <w:keepNext/>
              <w:keepLines/>
              <w:spacing w:after="0" w:line="240" w:lineRule="auto"/>
              <w:jc w:val="right"/>
            </w:pPr>
            <w:r>
              <w:rPr>
                <w:b/>
                <w:sz w:val="18"/>
              </w:rPr>
              <w:t>5.250.343,99</w:t>
            </w:r>
          </w:p>
        </w:tc>
        <w:tc>
          <w:tcPr>
            <w:tcW w:w="700" w:type="dxa"/>
            <w:tcMar>
              <w:top w:w="0" w:type="dxa"/>
              <w:bottom w:w="0" w:type="dxa"/>
            </w:tcMar>
            <w:vAlign w:val="center"/>
          </w:tcPr>
          <w:p w14:paraId="6EA9B846" w14:textId="77777777" w:rsidR="009044B6" w:rsidRDefault="00000000">
            <w:pPr>
              <w:keepNext/>
              <w:keepLines/>
              <w:spacing w:after="0" w:line="240" w:lineRule="auto"/>
              <w:jc w:val="right"/>
            </w:pPr>
            <w:r>
              <w:rPr>
                <w:b/>
                <w:sz w:val="18"/>
              </w:rPr>
              <w:t>66,5</w:t>
            </w:r>
          </w:p>
        </w:tc>
      </w:tr>
      <w:tr w:rsidR="009044B6" w14:paraId="7799C326" w14:textId="77777777">
        <w:trPr>
          <w:cantSplit/>
          <w:trHeight w:val="560"/>
        </w:trPr>
        <w:tc>
          <w:tcPr>
            <w:tcW w:w="700" w:type="dxa"/>
            <w:tcMar>
              <w:top w:w="0" w:type="dxa"/>
              <w:bottom w:w="0" w:type="dxa"/>
            </w:tcMar>
            <w:vAlign w:val="center"/>
          </w:tcPr>
          <w:p w14:paraId="648379FB" w14:textId="77777777" w:rsidR="009044B6" w:rsidRDefault="00000000">
            <w:pPr>
              <w:keepNext/>
              <w:keepLines/>
              <w:spacing w:after="0" w:line="240" w:lineRule="auto"/>
            </w:pPr>
            <w:r>
              <w:rPr>
                <w:sz w:val="18"/>
              </w:rPr>
              <w:t>7</w:t>
            </w:r>
          </w:p>
        </w:tc>
        <w:tc>
          <w:tcPr>
            <w:tcW w:w="3180" w:type="dxa"/>
            <w:tcMar>
              <w:top w:w="0" w:type="dxa"/>
              <w:bottom w:w="0" w:type="dxa"/>
            </w:tcMar>
            <w:vAlign w:val="center"/>
          </w:tcPr>
          <w:p w14:paraId="22EB9084" w14:textId="77777777" w:rsidR="009044B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213E282" w14:textId="77777777" w:rsidR="009044B6" w:rsidRDefault="00000000">
            <w:pPr>
              <w:keepNext/>
              <w:keepLines/>
              <w:spacing w:after="0" w:line="240" w:lineRule="auto"/>
            </w:pPr>
            <w:r>
              <w:rPr>
                <w:sz w:val="18"/>
              </w:rPr>
              <w:t>7</w:t>
            </w:r>
          </w:p>
        </w:tc>
        <w:tc>
          <w:tcPr>
            <w:tcW w:w="1860" w:type="dxa"/>
            <w:tcMar>
              <w:top w:w="0" w:type="dxa"/>
              <w:bottom w:w="0" w:type="dxa"/>
            </w:tcMar>
            <w:vAlign w:val="center"/>
          </w:tcPr>
          <w:p w14:paraId="0FE564CE" w14:textId="77777777" w:rsidR="009044B6" w:rsidRDefault="00000000">
            <w:pPr>
              <w:keepNext/>
              <w:keepLines/>
              <w:spacing w:after="0" w:line="240" w:lineRule="auto"/>
              <w:jc w:val="right"/>
            </w:pPr>
            <w:r>
              <w:rPr>
                <w:sz w:val="18"/>
              </w:rPr>
              <w:t>1.974.994,18</w:t>
            </w:r>
          </w:p>
        </w:tc>
        <w:tc>
          <w:tcPr>
            <w:tcW w:w="1860" w:type="dxa"/>
            <w:tcMar>
              <w:top w:w="0" w:type="dxa"/>
              <w:bottom w:w="0" w:type="dxa"/>
            </w:tcMar>
            <w:vAlign w:val="center"/>
          </w:tcPr>
          <w:p w14:paraId="6E58E290" w14:textId="77777777" w:rsidR="009044B6" w:rsidRDefault="00000000">
            <w:pPr>
              <w:keepNext/>
              <w:keepLines/>
              <w:spacing w:after="0" w:line="240" w:lineRule="auto"/>
              <w:jc w:val="right"/>
            </w:pPr>
            <w:r>
              <w:rPr>
                <w:sz w:val="18"/>
              </w:rPr>
              <w:t>16.784,53</w:t>
            </w:r>
          </w:p>
        </w:tc>
        <w:tc>
          <w:tcPr>
            <w:tcW w:w="700" w:type="dxa"/>
            <w:tcMar>
              <w:top w:w="0" w:type="dxa"/>
              <w:bottom w:w="0" w:type="dxa"/>
            </w:tcMar>
            <w:vAlign w:val="center"/>
          </w:tcPr>
          <w:p w14:paraId="62F8A333" w14:textId="77777777" w:rsidR="009044B6" w:rsidRDefault="00000000">
            <w:pPr>
              <w:keepNext/>
              <w:keepLines/>
              <w:spacing w:after="0" w:line="240" w:lineRule="auto"/>
              <w:jc w:val="right"/>
            </w:pPr>
            <w:r>
              <w:rPr>
                <w:sz w:val="18"/>
              </w:rPr>
              <w:t>0,8</w:t>
            </w:r>
          </w:p>
        </w:tc>
      </w:tr>
      <w:tr w:rsidR="009044B6" w14:paraId="5994DFC8" w14:textId="77777777">
        <w:trPr>
          <w:cantSplit/>
          <w:trHeight w:val="560"/>
        </w:trPr>
        <w:tc>
          <w:tcPr>
            <w:tcW w:w="700" w:type="dxa"/>
            <w:tcMar>
              <w:top w:w="0" w:type="dxa"/>
              <w:bottom w:w="0" w:type="dxa"/>
            </w:tcMar>
            <w:vAlign w:val="center"/>
          </w:tcPr>
          <w:p w14:paraId="60E09106" w14:textId="77777777" w:rsidR="009044B6" w:rsidRDefault="00000000">
            <w:pPr>
              <w:keepNext/>
              <w:keepLines/>
              <w:spacing w:after="0" w:line="240" w:lineRule="auto"/>
            </w:pPr>
            <w:r>
              <w:rPr>
                <w:sz w:val="18"/>
              </w:rPr>
              <w:t>4</w:t>
            </w:r>
          </w:p>
        </w:tc>
        <w:tc>
          <w:tcPr>
            <w:tcW w:w="3180" w:type="dxa"/>
            <w:tcMar>
              <w:top w:w="0" w:type="dxa"/>
              <w:bottom w:w="0" w:type="dxa"/>
            </w:tcMar>
            <w:vAlign w:val="center"/>
          </w:tcPr>
          <w:p w14:paraId="222875B6" w14:textId="77777777" w:rsidR="009044B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5389B7E" w14:textId="77777777" w:rsidR="009044B6" w:rsidRDefault="00000000">
            <w:pPr>
              <w:keepNext/>
              <w:keepLines/>
              <w:spacing w:after="0" w:line="240" w:lineRule="auto"/>
            </w:pPr>
            <w:r>
              <w:rPr>
                <w:sz w:val="18"/>
              </w:rPr>
              <w:t>4</w:t>
            </w:r>
          </w:p>
        </w:tc>
        <w:tc>
          <w:tcPr>
            <w:tcW w:w="1860" w:type="dxa"/>
            <w:tcMar>
              <w:top w:w="0" w:type="dxa"/>
              <w:bottom w:w="0" w:type="dxa"/>
            </w:tcMar>
            <w:vAlign w:val="center"/>
          </w:tcPr>
          <w:p w14:paraId="67B1D21D" w14:textId="77777777" w:rsidR="009044B6" w:rsidRDefault="00000000">
            <w:pPr>
              <w:keepNext/>
              <w:keepLines/>
              <w:spacing w:after="0" w:line="240" w:lineRule="auto"/>
              <w:jc w:val="right"/>
            </w:pPr>
            <w:r>
              <w:rPr>
                <w:sz w:val="18"/>
              </w:rPr>
              <w:t>5.761.963,05</w:t>
            </w:r>
          </w:p>
        </w:tc>
        <w:tc>
          <w:tcPr>
            <w:tcW w:w="1860" w:type="dxa"/>
            <w:tcMar>
              <w:top w:w="0" w:type="dxa"/>
              <w:bottom w:w="0" w:type="dxa"/>
            </w:tcMar>
            <w:vAlign w:val="center"/>
          </w:tcPr>
          <w:p w14:paraId="2BD69C38" w14:textId="77777777" w:rsidR="009044B6" w:rsidRDefault="00000000">
            <w:pPr>
              <w:keepNext/>
              <w:keepLines/>
              <w:spacing w:after="0" w:line="240" w:lineRule="auto"/>
              <w:jc w:val="right"/>
            </w:pPr>
            <w:r>
              <w:rPr>
                <w:sz w:val="18"/>
              </w:rPr>
              <w:t>17.127.251,50</w:t>
            </w:r>
          </w:p>
        </w:tc>
        <w:tc>
          <w:tcPr>
            <w:tcW w:w="700" w:type="dxa"/>
            <w:tcMar>
              <w:top w:w="0" w:type="dxa"/>
              <w:bottom w:w="0" w:type="dxa"/>
            </w:tcMar>
            <w:vAlign w:val="center"/>
          </w:tcPr>
          <w:p w14:paraId="6333E995" w14:textId="77777777" w:rsidR="009044B6" w:rsidRDefault="00000000">
            <w:pPr>
              <w:keepNext/>
              <w:keepLines/>
              <w:spacing w:after="0" w:line="240" w:lineRule="auto"/>
              <w:jc w:val="right"/>
            </w:pPr>
            <w:r>
              <w:rPr>
                <w:sz w:val="18"/>
              </w:rPr>
              <w:t>297,2</w:t>
            </w:r>
          </w:p>
        </w:tc>
      </w:tr>
      <w:tr w:rsidR="009044B6" w14:paraId="7B04D5CD" w14:textId="77777777">
        <w:trPr>
          <w:cantSplit/>
          <w:trHeight w:val="560"/>
        </w:trPr>
        <w:tc>
          <w:tcPr>
            <w:tcW w:w="700" w:type="dxa"/>
            <w:tcMar>
              <w:top w:w="0" w:type="dxa"/>
              <w:bottom w:w="0" w:type="dxa"/>
            </w:tcMar>
            <w:vAlign w:val="center"/>
          </w:tcPr>
          <w:p w14:paraId="3F59CFA7" w14:textId="77777777" w:rsidR="009044B6" w:rsidRDefault="009044B6">
            <w:pPr>
              <w:keepNext/>
              <w:keepLines/>
              <w:spacing w:after="0" w:line="240" w:lineRule="auto"/>
            </w:pPr>
          </w:p>
        </w:tc>
        <w:tc>
          <w:tcPr>
            <w:tcW w:w="3180" w:type="dxa"/>
            <w:tcMar>
              <w:top w:w="0" w:type="dxa"/>
              <w:bottom w:w="0" w:type="dxa"/>
            </w:tcMar>
            <w:vAlign w:val="center"/>
          </w:tcPr>
          <w:p w14:paraId="738004E5" w14:textId="77777777" w:rsidR="009044B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148AD1F" w14:textId="77777777" w:rsidR="009044B6" w:rsidRDefault="00000000">
            <w:pPr>
              <w:keepNext/>
              <w:keepLines/>
              <w:spacing w:after="0" w:line="240" w:lineRule="auto"/>
            </w:pPr>
            <w:r>
              <w:rPr>
                <w:b/>
                <w:sz w:val="18"/>
              </w:rPr>
              <w:t>Y002</w:t>
            </w:r>
          </w:p>
        </w:tc>
        <w:tc>
          <w:tcPr>
            <w:tcW w:w="1860" w:type="dxa"/>
            <w:tcMar>
              <w:top w:w="0" w:type="dxa"/>
              <w:bottom w:w="0" w:type="dxa"/>
            </w:tcMar>
            <w:vAlign w:val="center"/>
          </w:tcPr>
          <w:p w14:paraId="2C262F57" w14:textId="77777777" w:rsidR="009044B6" w:rsidRDefault="00000000">
            <w:pPr>
              <w:keepNext/>
              <w:keepLines/>
              <w:spacing w:after="0" w:line="240" w:lineRule="auto"/>
              <w:jc w:val="right"/>
            </w:pPr>
            <w:r>
              <w:rPr>
                <w:b/>
                <w:sz w:val="18"/>
              </w:rPr>
              <w:t>3.786.968,87</w:t>
            </w:r>
          </w:p>
        </w:tc>
        <w:tc>
          <w:tcPr>
            <w:tcW w:w="1860" w:type="dxa"/>
            <w:tcMar>
              <w:top w:w="0" w:type="dxa"/>
              <w:bottom w:w="0" w:type="dxa"/>
            </w:tcMar>
            <w:vAlign w:val="center"/>
          </w:tcPr>
          <w:p w14:paraId="4FF2F578" w14:textId="77777777" w:rsidR="009044B6" w:rsidRDefault="00000000">
            <w:pPr>
              <w:keepNext/>
              <w:keepLines/>
              <w:spacing w:after="0" w:line="240" w:lineRule="auto"/>
              <w:jc w:val="right"/>
            </w:pPr>
            <w:r>
              <w:rPr>
                <w:b/>
                <w:sz w:val="18"/>
              </w:rPr>
              <w:t>17.110.466,97</w:t>
            </w:r>
          </w:p>
        </w:tc>
        <w:tc>
          <w:tcPr>
            <w:tcW w:w="700" w:type="dxa"/>
            <w:tcMar>
              <w:top w:w="0" w:type="dxa"/>
              <w:bottom w:w="0" w:type="dxa"/>
            </w:tcMar>
            <w:vAlign w:val="center"/>
          </w:tcPr>
          <w:p w14:paraId="36BFE6C5" w14:textId="77777777" w:rsidR="009044B6" w:rsidRDefault="00000000">
            <w:pPr>
              <w:keepNext/>
              <w:keepLines/>
              <w:spacing w:after="0" w:line="240" w:lineRule="auto"/>
              <w:jc w:val="right"/>
            </w:pPr>
            <w:r>
              <w:rPr>
                <w:b/>
                <w:sz w:val="18"/>
              </w:rPr>
              <w:t>451,8</w:t>
            </w:r>
          </w:p>
        </w:tc>
      </w:tr>
      <w:tr w:rsidR="009044B6" w14:paraId="3EB73B11" w14:textId="77777777">
        <w:trPr>
          <w:cantSplit/>
          <w:trHeight w:val="560"/>
        </w:trPr>
        <w:tc>
          <w:tcPr>
            <w:tcW w:w="700" w:type="dxa"/>
            <w:tcMar>
              <w:top w:w="0" w:type="dxa"/>
              <w:bottom w:w="0" w:type="dxa"/>
            </w:tcMar>
            <w:vAlign w:val="center"/>
          </w:tcPr>
          <w:p w14:paraId="038B0932" w14:textId="77777777" w:rsidR="009044B6" w:rsidRDefault="00000000">
            <w:pPr>
              <w:keepNext/>
              <w:keepLines/>
              <w:spacing w:after="0" w:line="240" w:lineRule="auto"/>
            </w:pPr>
            <w:r>
              <w:rPr>
                <w:sz w:val="18"/>
              </w:rPr>
              <w:t>8</w:t>
            </w:r>
          </w:p>
        </w:tc>
        <w:tc>
          <w:tcPr>
            <w:tcW w:w="3180" w:type="dxa"/>
            <w:tcMar>
              <w:top w:w="0" w:type="dxa"/>
              <w:bottom w:w="0" w:type="dxa"/>
            </w:tcMar>
            <w:vAlign w:val="center"/>
          </w:tcPr>
          <w:p w14:paraId="07EC700D" w14:textId="77777777" w:rsidR="009044B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4934EA2" w14:textId="77777777" w:rsidR="009044B6" w:rsidRDefault="00000000">
            <w:pPr>
              <w:keepNext/>
              <w:keepLines/>
              <w:spacing w:after="0" w:line="240" w:lineRule="auto"/>
            </w:pPr>
            <w:r>
              <w:rPr>
                <w:sz w:val="18"/>
              </w:rPr>
              <w:t>8</w:t>
            </w:r>
          </w:p>
        </w:tc>
        <w:tc>
          <w:tcPr>
            <w:tcW w:w="1860" w:type="dxa"/>
            <w:tcMar>
              <w:top w:w="0" w:type="dxa"/>
              <w:bottom w:w="0" w:type="dxa"/>
            </w:tcMar>
            <w:vAlign w:val="center"/>
          </w:tcPr>
          <w:p w14:paraId="723C6142" w14:textId="77777777" w:rsidR="009044B6" w:rsidRDefault="00000000">
            <w:pPr>
              <w:keepNext/>
              <w:keepLines/>
              <w:spacing w:after="0" w:line="240" w:lineRule="auto"/>
              <w:jc w:val="right"/>
            </w:pPr>
            <w:r>
              <w:rPr>
                <w:sz w:val="18"/>
              </w:rPr>
              <w:t>470.748,90</w:t>
            </w:r>
          </w:p>
        </w:tc>
        <w:tc>
          <w:tcPr>
            <w:tcW w:w="1860" w:type="dxa"/>
            <w:tcMar>
              <w:top w:w="0" w:type="dxa"/>
              <w:bottom w:w="0" w:type="dxa"/>
            </w:tcMar>
            <w:vAlign w:val="center"/>
          </w:tcPr>
          <w:p w14:paraId="116C1AF7" w14:textId="77777777" w:rsidR="009044B6" w:rsidRDefault="00000000">
            <w:pPr>
              <w:keepNext/>
              <w:keepLines/>
              <w:spacing w:after="0" w:line="240" w:lineRule="auto"/>
              <w:jc w:val="right"/>
            </w:pPr>
            <w:r>
              <w:rPr>
                <w:sz w:val="18"/>
              </w:rPr>
              <w:t>695.033,39</w:t>
            </w:r>
          </w:p>
        </w:tc>
        <w:tc>
          <w:tcPr>
            <w:tcW w:w="700" w:type="dxa"/>
            <w:tcMar>
              <w:top w:w="0" w:type="dxa"/>
              <w:bottom w:w="0" w:type="dxa"/>
            </w:tcMar>
            <w:vAlign w:val="center"/>
          </w:tcPr>
          <w:p w14:paraId="7B531E1D" w14:textId="77777777" w:rsidR="009044B6" w:rsidRDefault="00000000">
            <w:pPr>
              <w:keepNext/>
              <w:keepLines/>
              <w:spacing w:after="0" w:line="240" w:lineRule="auto"/>
              <w:jc w:val="right"/>
            </w:pPr>
            <w:r>
              <w:rPr>
                <w:sz w:val="18"/>
              </w:rPr>
              <w:t>147,6</w:t>
            </w:r>
          </w:p>
        </w:tc>
      </w:tr>
      <w:tr w:rsidR="009044B6" w14:paraId="46FE0CFD" w14:textId="77777777">
        <w:trPr>
          <w:cantSplit/>
          <w:trHeight w:val="560"/>
        </w:trPr>
        <w:tc>
          <w:tcPr>
            <w:tcW w:w="700" w:type="dxa"/>
            <w:tcMar>
              <w:top w:w="0" w:type="dxa"/>
              <w:bottom w:w="0" w:type="dxa"/>
            </w:tcMar>
            <w:vAlign w:val="center"/>
          </w:tcPr>
          <w:p w14:paraId="1661D0D2" w14:textId="77777777" w:rsidR="009044B6" w:rsidRDefault="00000000">
            <w:pPr>
              <w:keepNext/>
              <w:keepLines/>
              <w:spacing w:after="0" w:line="240" w:lineRule="auto"/>
            </w:pPr>
            <w:r>
              <w:rPr>
                <w:sz w:val="18"/>
              </w:rPr>
              <w:t>5</w:t>
            </w:r>
          </w:p>
        </w:tc>
        <w:tc>
          <w:tcPr>
            <w:tcW w:w="3180" w:type="dxa"/>
            <w:tcMar>
              <w:top w:w="0" w:type="dxa"/>
              <w:bottom w:w="0" w:type="dxa"/>
            </w:tcMar>
            <w:vAlign w:val="center"/>
          </w:tcPr>
          <w:p w14:paraId="4194D35E" w14:textId="77777777" w:rsidR="009044B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57D9724" w14:textId="77777777" w:rsidR="009044B6" w:rsidRDefault="00000000">
            <w:pPr>
              <w:keepNext/>
              <w:keepLines/>
              <w:spacing w:after="0" w:line="240" w:lineRule="auto"/>
            </w:pPr>
            <w:r>
              <w:rPr>
                <w:sz w:val="18"/>
              </w:rPr>
              <w:t>5</w:t>
            </w:r>
          </w:p>
        </w:tc>
        <w:tc>
          <w:tcPr>
            <w:tcW w:w="1860" w:type="dxa"/>
            <w:tcMar>
              <w:top w:w="0" w:type="dxa"/>
              <w:bottom w:w="0" w:type="dxa"/>
            </w:tcMar>
            <w:vAlign w:val="center"/>
          </w:tcPr>
          <w:p w14:paraId="3E1BF953" w14:textId="77777777" w:rsidR="009044B6" w:rsidRDefault="00000000">
            <w:pPr>
              <w:keepNext/>
              <w:keepLines/>
              <w:spacing w:after="0" w:line="240" w:lineRule="auto"/>
              <w:jc w:val="right"/>
            </w:pPr>
            <w:r>
              <w:rPr>
                <w:sz w:val="18"/>
              </w:rPr>
              <w:t>1.855.608,07</w:t>
            </w:r>
          </w:p>
        </w:tc>
        <w:tc>
          <w:tcPr>
            <w:tcW w:w="1860" w:type="dxa"/>
            <w:tcMar>
              <w:top w:w="0" w:type="dxa"/>
              <w:bottom w:w="0" w:type="dxa"/>
            </w:tcMar>
            <w:vAlign w:val="center"/>
          </w:tcPr>
          <w:p w14:paraId="5238B64D" w14:textId="77777777" w:rsidR="009044B6" w:rsidRDefault="00000000">
            <w:pPr>
              <w:keepNext/>
              <w:keepLines/>
              <w:spacing w:after="0" w:line="240" w:lineRule="auto"/>
              <w:jc w:val="right"/>
            </w:pPr>
            <w:r>
              <w:rPr>
                <w:sz w:val="18"/>
              </w:rPr>
              <w:t>0,00</w:t>
            </w:r>
          </w:p>
        </w:tc>
        <w:tc>
          <w:tcPr>
            <w:tcW w:w="700" w:type="dxa"/>
            <w:tcMar>
              <w:top w:w="0" w:type="dxa"/>
              <w:bottom w:w="0" w:type="dxa"/>
            </w:tcMar>
            <w:vAlign w:val="center"/>
          </w:tcPr>
          <w:p w14:paraId="64B676F2" w14:textId="77777777" w:rsidR="009044B6" w:rsidRDefault="00000000">
            <w:pPr>
              <w:keepNext/>
              <w:keepLines/>
              <w:spacing w:after="0" w:line="240" w:lineRule="auto"/>
              <w:jc w:val="right"/>
            </w:pPr>
            <w:r>
              <w:rPr>
                <w:sz w:val="18"/>
              </w:rPr>
              <w:t>0</w:t>
            </w:r>
          </w:p>
        </w:tc>
      </w:tr>
      <w:tr w:rsidR="009044B6" w14:paraId="470BBF8D" w14:textId="77777777">
        <w:trPr>
          <w:cantSplit/>
          <w:trHeight w:val="560"/>
        </w:trPr>
        <w:tc>
          <w:tcPr>
            <w:tcW w:w="700" w:type="dxa"/>
            <w:tcMar>
              <w:top w:w="0" w:type="dxa"/>
              <w:bottom w:w="0" w:type="dxa"/>
            </w:tcMar>
            <w:vAlign w:val="center"/>
          </w:tcPr>
          <w:p w14:paraId="1B450F0B" w14:textId="77777777" w:rsidR="009044B6" w:rsidRDefault="009044B6">
            <w:pPr>
              <w:keepNext/>
              <w:keepLines/>
              <w:spacing w:after="0" w:line="240" w:lineRule="auto"/>
            </w:pPr>
          </w:p>
        </w:tc>
        <w:tc>
          <w:tcPr>
            <w:tcW w:w="3180" w:type="dxa"/>
            <w:tcMar>
              <w:top w:w="0" w:type="dxa"/>
              <w:bottom w:w="0" w:type="dxa"/>
            </w:tcMar>
            <w:vAlign w:val="center"/>
          </w:tcPr>
          <w:p w14:paraId="435ED743" w14:textId="77777777" w:rsidR="009044B6"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2874FD02" w14:textId="77777777" w:rsidR="009044B6" w:rsidRDefault="00000000">
            <w:pPr>
              <w:keepNext/>
              <w:keepLines/>
              <w:spacing w:after="0" w:line="240" w:lineRule="auto"/>
            </w:pPr>
            <w:r>
              <w:rPr>
                <w:b/>
                <w:sz w:val="18"/>
              </w:rPr>
              <w:t>X003</w:t>
            </w:r>
          </w:p>
        </w:tc>
        <w:tc>
          <w:tcPr>
            <w:tcW w:w="1860" w:type="dxa"/>
            <w:tcMar>
              <w:top w:w="0" w:type="dxa"/>
              <w:bottom w:w="0" w:type="dxa"/>
            </w:tcMar>
            <w:vAlign w:val="center"/>
          </w:tcPr>
          <w:p w14:paraId="2B1AFD23" w14:textId="77777777" w:rsidR="009044B6" w:rsidRDefault="00000000">
            <w:pPr>
              <w:keepNext/>
              <w:keepLines/>
              <w:spacing w:after="0" w:line="240" w:lineRule="auto"/>
              <w:jc w:val="right"/>
            </w:pPr>
            <w:r>
              <w:rPr>
                <w:b/>
                <w:sz w:val="18"/>
              </w:rPr>
              <w:t>0,00</w:t>
            </w:r>
          </w:p>
        </w:tc>
        <w:tc>
          <w:tcPr>
            <w:tcW w:w="1860" w:type="dxa"/>
            <w:tcMar>
              <w:top w:w="0" w:type="dxa"/>
              <w:bottom w:w="0" w:type="dxa"/>
            </w:tcMar>
            <w:vAlign w:val="center"/>
          </w:tcPr>
          <w:p w14:paraId="456DDF29" w14:textId="77777777" w:rsidR="009044B6" w:rsidRDefault="00000000">
            <w:pPr>
              <w:keepNext/>
              <w:keepLines/>
              <w:spacing w:after="0" w:line="240" w:lineRule="auto"/>
              <w:jc w:val="right"/>
            </w:pPr>
            <w:r>
              <w:rPr>
                <w:b/>
                <w:sz w:val="18"/>
              </w:rPr>
              <w:t>695.033,39</w:t>
            </w:r>
          </w:p>
        </w:tc>
        <w:tc>
          <w:tcPr>
            <w:tcW w:w="700" w:type="dxa"/>
            <w:tcMar>
              <w:top w:w="0" w:type="dxa"/>
              <w:bottom w:w="0" w:type="dxa"/>
            </w:tcMar>
            <w:vAlign w:val="center"/>
          </w:tcPr>
          <w:p w14:paraId="2317119F" w14:textId="77777777" w:rsidR="009044B6" w:rsidRDefault="00000000">
            <w:pPr>
              <w:keepNext/>
              <w:keepLines/>
              <w:spacing w:after="0" w:line="240" w:lineRule="auto"/>
              <w:jc w:val="right"/>
            </w:pPr>
            <w:r>
              <w:rPr>
                <w:b/>
                <w:sz w:val="18"/>
              </w:rPr>
              <w:t>-</w:t>
            </w:r>
          </w:p>
        </w:tc>
      </w:tr>
      <w:tr w:rsidR="009044B6" w14:paraId="77901913" w14:textId="77777777">
        <w:trPr>
          <w:cantSplit/>
          <w:trHeight w:val="560"/>
        </w:trPr>
        <w:tc>
          <w:tcPr>
            <w:tcW w:w="700" w:type="dxa"/>
            <w:tcMar>
              <w:top w:w="0" w:type="dxa"/>
              <w:bottom w:w="0" w:type="dxa"/>
            </w:tcMar>
            <w:vAlign w:val="center"/>
          </w:tcPr>
          <w:p w14:paraId="28C0664E" w14:textId="77777777" w:rsidR="009044B6" w:rsidRDefault="009044B6">
            <w:pPr>
              <w:keepNext/>
              <w:keepLines/>
              <w:spacing w:after="0" w:line="240" w:lineRule="auto"/>
            </w:pPr>
          </w:p>
        </w:tc>
        <w:tc>
          <w:tcPr>
            <w:tcW w:w="3180" w:type="dxa"/>
            <w:tcMar>
              <w:top w:w="0" w:type="dxa"/>
              <w:bottom w:w="0" w:type="dxa"/>
            </w:tcMar>
            <w:vAlign w:val="center"/>
          </w:tcPr>
          <w:p w14:paraId="78218F41" w14:textId="77777777" w:rsidR="009044B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A81B769" w14:textId="77777777" w:rsidR="009044B6" w:rsidRDefault="00000000">
            <w:pPr>
              <w:keepNext/>
              <w:keepLines/>
              <w:spacing w:after="0" w:line="240" w:lineRule="auto"/>
            </w:pPr>
            <w:r>
              <w:rPr>
                <w:b/>
                <w:sz w:val="18"/>
              </w:rPr>
              <w:t>Y005</w:t>
            </w:r>
          </w:p>
        </w:tc>
        <w:tc>
          <w:tcPr>
            <w:tcW w:w="1860" w:type="dxa"/>
            <w:tcMar>
              <w:top w:w="0" w:type="dxa"/>
              <w:bottom w:w="0" w:type="dxa"/>
            </w:tcMar>
            <w:vAlign w:val="center"/>
          </w:tcPr>
          <w:p w14:paraId="1D66084B" w14:textId="77777777" w:rsidR="009044B6" w:rsidRDefault="00000000">
            <w:pPr>
              <w:keepNext/>
              <w:keepLines/>
              <w:spacing w:after="0" w:line="240" w:lineRule="auto"/>
              <w:jc w:val="right"/>
            </w:pPr>
            <w:r>
              <w:rPr>
                <w:b/>
                <w:sz w:val="18"/>
              </w:rPr>
              <w:t>0,00</w:t>
            </w:r>
          </w:p>
        </w:tc>
        <w:tc>
          <w:tcPr>
            <w:tcW w:w="1860" w:type="dxa"/>
            <w:tcMar>
              <w:top w:w="0" w:type="dxa"/>
              <w:bottom w:w="0" w:type="dxa"/>
            </w:tcMar>
            <w:vAlign w:val="center"/>
          </w:tcPr>
          <w:p w14:paraId="6E58F438" w14:textId="77777777" w:rsidR="009044B6" w:rsidRDefault="00000000">
            <w:pPr>
              <w:keepNext/>
              <w:keepLines/>
              <w:spacing w:after="0" w:line="240" w:lineRule="auto"/>
              <w:jc w:val="right"/>
            </w:pPr>
            <w:r>
              <w:rPr>
                <w:b/>
                <w:sz w:val="18"/>
              </w:rPr>
              <w:t>11.165.089,59</w:t>
            </w:r>
          </w:p>
        </w:tc>
        <w:tc>
          <w:tcPr>
            <w:tcW w:w="700" w:type="dxa"/>
            <w:tcMar>
              <w:top w:w="0" w:type="dxa"/>
              <w:bottom w:w="0" w:type="dxa"/>
            </w:tcMar>
            <w:vAlign w:val="center"/>
          </w:tcPr>
          <w:p w14:paraId="659DF36A" w14:textId="77777777" w:rsidR="009044B6" w:rsidRDefault="00000000">
            <w:pPr>
              <w:keepNext/>
              <w:keepLines/>
              <w:spacing w:after="0" w:line="240" w:lineRule="auto"/>
              <w:jc w:val="right"/>
            </w:pPr>
            <w:r>
              <w:rPr>
                <w:b/>
                <w:sz w:val="18"/>
              </w:rPr>
              <w:t>-</w:t>
            </w:r>
          </w:p>
        </w:tc>
      </w:tr>
    </w:tbl>
    <w:p w14:paraId="6E1ED97F" w14:textId="77777777" w:rsidR="009044B6" w:rsidRDefault="009044B6">
      <w:pPr>
        <w:spacing w:after="0"/>
      </w:pPr>
    </w:p>
    <w:p w14:paraId="308AD70C" w14:textId="117828EF" w:rsidR="009044B6" w:rsidRDefault="00000000" w:rsidP="00B84632">
      <w:pPr>
        <w:jc w:val="both"/>
      </w:pPr>
      <w:r>
        <w:t xml:space="preserve">Prihodi poslovanja konsolidiranog proračuna Međimurske županije ostvareni su u iznosu od 109.717.413,88 eura dok rashodi iznose 104.467.069,89 eura te je njihovim sučeljavanjem ostvaren višak prihoda poslovanja u iznosu od 5.250.343,99 eura. Takav rezultat ostvaren je budući se kapitalni prihodi za nabavu nefinancijske imovine evidentiraju unutar prihoda poslovanja u razredu 6, a ne u okviru nabave nefinancijske imovine. Kod Međimurske županije </w:t>
      </w:r>
      <w:r>
        <w:lastRenderedPageBreak/>
        <w:t>došlo je do većih ostvarenih poreznih prihoda koji su također korišteni za nabavu nefinanc</w:t>
      </w:r>
      <w:r w:rsidR="00A12F4C">
        <w:t>i</w:t>
      </w:r>
      <w:r>
        <w:t>jske imovine.</w:t>
      </w:r>
    </w:p>
    <w:p w14:paraId="5968AF37" w14:textId="77777777" w:rsidR="009044B6" w:rsidRDefault="00000000" w:rsidP="00B84632">
      <w:pPr>
        <w:jc w:val="both"/>
      </w:pPr>
      <w:r>
        <w:t>Prihodi od prodaje nefinancijske imovine ostvareni su u znatno manjem iznosu u odnosu na prethodno usporedivo razdoblje kada je Međimurska županija prodajom zemljišta ostvarila veće prihode. Rashodi za nabavu nefinancijske imovine iznosili su 17.127.251,50 eura i značajno su utjecali na rezultat manjka prihoda od nefinancijske imovine u iznosu od 17.110.466,97 eura. Takav rezultat posljedica je značajnih ulaganja najviše kod Međimurske županije, a zatim i proračunskih korisnika. Manjak prihoda od nefinancijske imovine prvenstveno se odnosi na ulaganja od strane Međimurske županije čiji manjak na navedenoj poziciji iznosi 8.561.167,41 eura (50% ukupnog manjka od nefinancijske imovine), a slijede Gospodarska škola Čakovec (2.331.270,40 eura), Osnovna škola Donja Dubrava (451.159,22 eura), Osnovna škola Nedelišće (357.385,05 eura), Osnovna škola Prelog (720.684,10 eura), Osnovna škola Strahoninec (996.588,66 eura), Osnovna škola Sveta Marija (301.108,70 eura), Osnovna škola Petar Zrinski Šenkovec (167.513,10 eura). Međimurska županija, kao i navedene škole imaju značajna ulaganja u izgradnje, dogradnje i ulaganja u imovinu u pripremi putem projekata jednim dijelom sufinanciranim iz Državnog proračuna, a jednim dijelom iz sredstava EU. Kapitalni prihodi za pokriće navedenih rashoda ostvareni su unutar razreda prihoda poslovanja te se isti korekcijom rezultata unutar obrasca Bilanca korigiraju. </w:t>
      </w:r>
    </w:p>
    <w:p w14:paraId="2016B23D" w14:textId="77777777" w:rsidR="009044B6" w:rsidRDefault="00000000" w:rsidP="00B84632">
      <w:pPr>
        <w:jc w:val="both"/>
      </w:pPr>
      <w:r>
        <w:t>Višak prihoda od financijske imovine ostvaren je kod Međimurske županije, a odnosi se na povrat ranije prodane nefinancijske imovine putem obročne otplate u jednogodišnjem razdoblju.</w:t>
      </w:r>
    </w:p>
    <w:p w14:paraId="21C09F29" w14:textId="77777777" w:rsidR="009044B6" w:rsidRDefault="00000000" w:rsidP="00B84632">
      <w:pPr>
        <w:jc w:val="both"/>
      </w:pPr>
      <w:r>
        <w:t>Ukupni prihodi i primici konsolidiranog proračuna Međimurske županije prije provedenih međusobnih eliminacija u iznosu od 14.368.940,90 eura iznose 124.798.172,70 eura, a rashodi i izdaci 135.963.262,29 eura. Nakon provedenih međusobnih eliminacija u iznosu od 14.368.940,90 eura prihodi i primici iznose 110.429.231,80 eura, a ukupni rashodi i izdaci 121.594.321.39 eura te se evidentira manjak grupe u iznosu od 11.165.089,59 eura. Nakon umanjenja manjka prenesenim viškom iz prethodnog razdoblja u iznosu od 3.479.225,38 eura manjak grupe iznosi 7.685.864,21 eura.</w:t>
      </w:r>
    </w:p>
    <w:p w14:paraId="75A6A8EE" w14:textId="77777777" w:rsidR="009044B6" w:rsidRDefault="00000000" w:rsidP="00B84632">
      <w:pPr>
        <w:jc w:val="both"/>
      </w:pPr>
      <w:r>
        <w:t>Značajan razlog manjka kod većine korisnika ostvaren je i zbog primjene nove metodologije priznavanja prihoda odnosno rashoda, te se tako predujmovi po projektima više ne priznaju u prihode do trenutka priznavanja Zahtjeva za nadoknadu sredstva, odnosno uplate, a rashode je potrebno prikazati u trenutku nastanka događaja, neovisno o plaćanju, stoga se najveći dio rashoda u ranijim razdobljima prikazivao putem računa kontinuiranih rashoda budućeg razdoblja dok se u ovom prikazuju kao 13. rashod (najveći udio predstavljaju plaće).</w:t>
      </w:r>
    </w:p>
    <w:p w14:paraId="15ABA5C7" w14:textId="77777777" w:rsidR="009044B6" w:rsidRDefault="00000000">
      <w:r>
        <w:t> </w:t>
      </w:r>
    </w:p>
    <w:p w14:paraId="75038BBF" w14:textId="77777777" w:rsidR="009044B6" w:rsidRDefault="00000000">
      <w:r>
        <w:t> </w:t>
      </w:r>
    </w:p>
    <w:p w14:paraId="24151107" w14:textId="77777777" w:rsidR="009044B6" w:rsidRDefault="00000000">
      <w:r>
        <w:br/>
      </w:r>
    </w:p>
    <w:p w14:paraId="573B1016" w14:textId="77777777" w:rsidR="009044B6"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91249D4" w14:textId="77777777">
        <w:trPr>
          <w:cantSplit/>
        </w:trPr>
        <w:tc>
          <w:tcPr>
            <w:tcW w:w="700" w:type="dxa"/>
            <w:shd w:val="clear" w:color="auto" w:fill="E7F0F9"/>
            <w:tcMar>
              <w:top w:w="0" w:type="dxa"/>
              <w:bottom w:w="0" w:type="dxa"/>
            </w:tcMar>
            <w:vAlign w:val="center"/>
          </w:tcPr>
          <w:p w14:paraId="0FE4EDF8"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89EBA1"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216398"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68B78"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515EDA"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B08605" w14:textId="77777777" w:rsidR="009044B6" w:rsidRDefault="00000000">
            <w:pPr>
              <w:keepNext/>
              <w:keepLines/>
              <w:spacing w:after="0" w:line="240" w:lineRule="auto"/>
              <w:jc w:val="center"/>
            </w:pPr>
            <w:r>
              <w:rPr>
                <w:b/>
                <w:sz w:val="18"/>
              </w:rPr>
              <w:t>Indeks (%)</w:t>
            </w:r>
          </w:p>
        </w:tc>
      </w:tr>
      <w:tr w:rsidR="009044B6" w14:paraId="69537CF4" w14:textId="77777777">
        <w:trPr>
          <w:cantSplit/>
          <w:trHeight w:val="560"/>
        </w:trPr>
        <w:tc>
          <w:tcPr>
            <w:tcW w:w="700" w:type="dxa"/>
            <w:tcMar>
              <w:top w:w="0" w:type="dxa"/>
              <w:bottom w:w="0" w:type="dxa"/>
            </w:tcMar>
            <w:vAlign w:val="center"/>
          </w:tcPr>
          <w:p w14:paraId="0DA725F5" w14:textId="77777777" w:rsidR="009044B6" w:rsidRDefault="00000000">
            <w:pPr>
              <w:keepNext/>
              <w:keepLines/>
              <w:spacing w:after="0" w:line="240" w:lineRule="auto"/>
            </w:pPr>
            <w:r>
              <w:rPr>
                <w:sz w:val="18"/>
              </w:rPr>
              <w:t>611</w:t>
            </w:r>
          </w:p>
        </w:tc>
        <w:tc>
          <w:tcPr>
            <w:tcW w:w="3180" w:type="dxa"/>
            <w:tcMar>
              <w:top w:w="0" w:type="dxa"/>
              <w:bottom w:w="0" w:type="dxa"/>
            </w:tcMar>
            <w:vAlign w:val="center"/>
          </w:tcPr>
          <w:p w14:paraId="6067D69C" w14:textId="77777777" w:rsidR="009044B6"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0AA0F7C4" w14:textId="77777777" w:rsidR="009044B6" w:rsidRDefault="00000000">
            <w:pPr>
              <w:keepNext/>
              <w:keepLines/>
              <w:spacing w:after="0" w:line="240" w:lineRule="auto"/>
            </w:pPr>
            <w:r>
              <w:rPr>
                <w:sz w:val="18"/>
              </w:rPr>
              <w:t>611</w:t>
            </w:r>
          </w:p>
        </w:tc>
        <w:tc>
          <w:tcPr>
            <w:tcW w:w="1860" w:type="dxa"/>
            <w:tcMar>
              <w:top w:w="0" w:type="dxa"/>
              <w:bottom w:w="0" w:type="dxa"/>
            </w:tcMar>
            <w:vAlign w:val="center"/>
          </w:tcPr>
          <w:p w14:paraId="5C4DCC8E" w14:textId="77777777" w:rsidR="009044B6" w:rsidRDefault="00000000">
            <w:pPr>
              <w:keepNext/>
              <w:keepLines/>
              <w:spacing w:after="0" w:line="240" w:lineRule="auto"/>
              <w:jc w:val="right"/>
            </w:pPr>
            <w:r>
              <w:rPr>
                <w:sz w:val="18"/>
              </w:rPr>
              <w:t>16.051.872,59</w:t>
            </w:r>
          </w:p>
        </w:tc>
        <w:tc>
          <w:tcPr>
            <w:tcW w:w="1860" w:type="dxa"/>
            <w:tcMar>
              <w:top w:w="0" w:type="dxa"/>
              <w:bottom w:w="0" w:type="dxa"/>
            </w:tcMar>
            <w:vAlign w:val="center"/>
          </w:tcPr>
          <w:p w14:paraId="2FAD3FD3" w14:textId="77777777" w:rsidR="009044B6" w:rsidRDefault="00000000">
            <w:pPr>
              <w:keepNext/>
              <w:keepLines/>
              <w:spacing w:after="0" w:line="240" w:lineRule="auto"/>
              <w:jc w:val="right"/>
            </w:pPr>
            <w:r>
              <w:rPr>
                <w:sz w:val="18"/>
              </w:rPr>
              <w:t>18.214.875,16</w:t>
            </w:r>
          </w:p>
        </w:tc>
        <w:tc>
          <w:tcPr>
            <w:tcW w:w="700" w:type="dxa"/>
            <w:tcMar>
              <w:top w:w="0" w:type="dxa"/>
              <w:bottom w:w="0" w:type="dxa"/>
            </w:tcMar>
            <w:vAlign w:val="center"/>
          </w:tcPr>
          <w:p w14:paraId="24764C22" w14:textId="77777777" w:rsidR="009044B6" w:rsidRDefault="00000000">
            <w:pPr>
              <w:keepNext/>
              <w:keepLines/>
              <w:spacing w:after="0" w:line="240" w:lineRule="auto"/>
              <w:jc w:val="right"/>
            </w:pPr>
            <w:r>
              <w:rPr>
                <w:sz w:val="18"/>
              </w:rPr>
              <w:t>113,5</w:t>
            </w:r>
          </w:p>
        </w:tc>
      </w:tr>
    </w:tbl>
    <w:p w14:paraId="42ED9D38" w14:textId="77777777" w:rsidR="009044B6" w:rsidRDefault="009044B6">
      <w:pPr>
        <w:spacing w:after="0"/>
      </w:pPr>
    </w:p>
    <w:p w14:paraId="30B53B7F" w14:textId="6C4D2050" w:rsidR="009044B6" w:rsidRDefault="00000000" w:rsidP="00B84632">
      <w:pPr>
        <w:jc w:val="both"/>
      </w:pPr>
      <w:r>
        <w:t>Ukupan prihod od Poreza na dohodak odnosi se na Međimursku županiju:</w:t>
      </w:r>
    </w:p>
    <w:p w14:paraId="33B83BEC" w14:textId="77777777" w:rsidR="009044B6" w:rsidRDefault="00000000" w:rsidP="00B84632">
      <w:pPr>
        <w:jc w:val="both"/>
      </w:pPr>
      <w:r>
        <w:t>Prihodi od poreza na dohodak povećani su u odnosu na prethodno usporedivo razdoblje za 13,5%, a najveće povećanje se odnosi na prihode od poreza na dohodak od samostalnih djelatnosti (16,2%).</w:t>
      </w:r>
    </w:p>
    <w:p w14:paraId="3DDF9CD5" w14:textId="77777777" w:rsidR="009044B6" w:rsidRDefault="00000000" w:rsidP="00B84632">
      <w:pPr>
        <w:jc w:val="both"/>
      </w:pPr>
      <w:r>
        <w:t>Ukupni iznos prihoda od poreza na dohodak umanjen je za povrat poreza po godišnjoj prijavi koji je veći u odnosu na prethodno razdoblje za 23%.</w:t>
      </w:r>
    </w:p>
    <w:p w14:paraId="469077E3" w14:textId="77777777" w:rsidR="009044B6" w:rsidRDefault="009044B6"/>
    <w:p w14:paraId="2F541782" w14:textId="77777777" w:rsidR="009044B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B2D1CA6" w14:textId="77777777">
        <w:trPr>
          <w:cantSplit/>
        </w:trPr>
        <w:tc>
          <w:tcPr>
            <w:tcW w:w="700" w:type="dxa"/>
            <w:shd w:val="clear" w:color="auto" w:fill="E7F0F9"/>
            <w:tcMar>
              <w:top w:w="0" w:type="dxa"/>
              <w:bottom w:w="0" w:type="dxa"/>
            </w:tcMar>
            <w:vAlign w:val="center"/>
          </w:tcPr>
          <w:p w14:paraId="48169A1D"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2313BE"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92542"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D72886"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3A6476"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2CDD27" w14:textId="77777777" w:rsidR="009044B6" w:rsidRDefault="00000000">
            <w:pPr>
              <w:keepNext/>
              <w:keepLines/>
              <w:spacing w:after="0" w:line="240" w:lineRule="auto"/>
              <w:jc w:val="center"/>
            </w:pPr>
            <w:r>
              <w:rPr>
                <w:b/>
                <w:sz w:val="18"/>
              </w:rPr>
              <w:t>Indeks (%)</w:t>
            </w:r>
          </w:p>
        </w:tc>
      </w:tr>
      <w:tr w:rsidR="009044B6" w14:paraId="5F94AD0B" w14:textId="77777777">
        <w:trPr>
          <w:cantSplit/>
          <w:trHeight w:val="560"/>
        </w:trPr>
        <w:tc>
          <w:tcPr>
            <w:tcW w:w="700" w:type="dxa"/>
            <w:tcMar>
              <w:top w:w="0" w:type="dxa"/>
              <w:bottom w:w="0" w:type="dxa"/>
            </w:tcMar>
            <w:vAlign w:val="center"/>
          </w:tcPr>
          <w:p w14:paraId="1CB0F355" w14:textId="77777777" w:rsidR="009044B6" w:rsidRDefault="00000000">
            <w:pPr>
              <w:keepNext/>
              <w:keepLines/>
              <w:spacing w:after="0" w:line="240" w:lineRule="auto"/>
            </w:pPr>
            <w:r>
              <w:rPr>
                <w:sz w:val="18"/>
              </w:rPr>
              <w:t>613</w:t>
            </w:r>
          </w:p>
        </w:tc>
        <w:tc>
          <w:tcPr>
            <w:tcW w:w="3180" w:type="dxa"/>
            <w:tcMar>
              <w:top w:w="0" w:type="dxa"/>
              <w:bottom w:w="0" w:type="dxa"/>
            </w:tcMar>
            <w:vAlign w:val="center"/>
          </w:tcPr>
          <w:p w14:paraId="4B73D45A" w14:textId="77777777" w:rsidR="009044B6"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35A65DAF" w14:textId="77777777" w:rsidR="009044B6" w:rsidRDefault="00000000">
            <w:pPr>
              <w:keepNext/>
              <w:keepLines/>
              <w:spacing w:after="0" w:line="240" w:lineRule="auto"/>
            </w:pPr>
            <w:r>
              <w:rPr>
                <w:sz w:val="18"/>
              </w:rPr>
              <w:t>613</w:t>
            </w:r>
          </w:p>
        </w:tc>
        <w:tc>
          <w:tcPr>
            <w:tcW w:w="1860" w:type="dxa"/>
            <w:tcMar>
              <w:top w:w="0" w:type="dxa"/>
              <w:bottom w:w="0" w:type="dxa"/>
            </w:tcMar>
            <w:vAlign w:val="center"/>
          </w:tcPr>
          <w:p w14:paraId="4A64C602" w14:textId="77777777" w:rsidR="009044B6" w:rsidRDefault="00000000">
            <w:pPr>
              <w:keepNext/>
              <w:keepLines/>
              <w:spacing w:after="0" w:line="240" w:lineRule="auto"/>
              <w:jc w:val="right"/>
            </w:pPr>
            <w:r>
              <w:rPr>
                <w:sz w:val="18"/>
              </w:rPr>
              <w:t>20.909,72</w:t>
            </w:r>
          </w:p>
        </w:tc>
        <w:tc>
          <w:tcPr>
            <w:tcW w:w="1860" w:type="dxa"/>
            <w:tcMar>
              <w:top w:w="0" w:type="dxa"/>
              <w:bottom w:w="0" w:type="dxa"/>
            </w:tcMar>
            <w:vAlign w:val="center"/>
          </w:tcPr>
          <w:p w14:paraId="170D26DA" w14:textId="77777777" w:rsidR="009044B6" w:rsidRDefault="00000000">
            <w:pPr>
              <w:keepNext/>
              <w:keepLines/>
              <w:spacing w:after="0" w:line="240" w:lineRule="auto"/>
              <w:jc w:val="right"/>
            </w:pPr>
            <w:r>
              <w:rPr>
                <w:sz w:val="18"/>
              </w:rPr>
              <w:t>47.123,21</w:t>
            </w:r>
          </w:p>
        </w:tc>
        <w:tc>
          <w:tcPr>
            <w:tcW w:w="700" w:type="dxa"/>
            <w:tcMar>
              <w:top w:w="0" w:type="dxa"/>
              <w:bottom w:w="0" w:type="dxa"/>
            </w:tcMar>
            <w:vAlign w:val="center"/>
          </w:tcPr>
          <w:p w14:paraId="6E9830CA" w14:textId="77777777" w:rsidR="009044B6" w:rsidRDefault="00000000">
            <w:pPr>
              <w:keepNext/>
              <w:keepLines/>
              <w:spacing w:after="0" w:line="240" w:lineRule="auto"/>
              <w:jc w:val="right"/>
            </w:pPr>
            <w:r>
              <w:rPr>
                <w:sz w:val="18"/>
              </w:rPr>
              <w:t>225,4</w:t>
            </w:r>
          </w:p>
        </w:tc>
      </w:tr>
    </w:tbl>
    <w:p w14:paraId="65BF5BFB" w14:textId="77777777" w:rsidR="009044B6" w:rsidRDefault="009044B6">
      <w:pPr>
        <w:spacing w:after="0"/>
      </w:pPr>
    </w:p>
    <w:p w14:paraId="793895FB" w14:textId="77777777" w:rsidR="009044B6" w:rsidRDefault="00000000" w:rsidP="00B84632">
      <w:pPr>
        <w:jc w:val="both"/>
      </w:pPr>
      <w:r>
        <w:t>Porez na imovinu bilježi povećanje zbog uvođenja novog Poreza na nekretnine od 01. siječnja 2025. godine, navedeni prihod je prihod Međimurske županije.</w:t>
      </w:r>
    </w:p>
    <w:p w14:paraId="0ADEAA4F" w14:textId="77777777" w:rsidR="009044B6" w:rsidRDefault="009044B6"/>
    <w:p w14:paraId="1B385060" w14:textId="77777777" w:rsidR="009044B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A448DD6" w14:textId="77777777">
        <w:trPr>
          <w:cantSplit/>
        </w:trPr>
        <w:tc>
          <w:tcPr>
            <w:tcW w:w="700" w:type="dxa"/>
            <w:shd w:val="clear" w:color="auto" w:fill="E7F0F9"/>
            <w:tcMar>
              <w:top w:w="0" w:type="dxa"/>
              <w:bottom w:w="0" w:type="dxa"/>
            </w:tcMar>
            <w:vAlign w:val="center"/>
          </w:tcPr>
          <w:p w14:paraId="5A7024C7"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3FBF16"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26BD5"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3FB71A"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60297F"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24F128" w14:textId="77777777" w:rsidR="009044B6" w:rsidRDefault="00000000">
            <w:pPr>
              <w:keepNext/>
              <w:keepLines/>
              <w:spacing w:after="0" w:line="240" w:lineRule="auto"/>
              <w:jc w:val="center"/>
            </w:pPr>
            <w:r>
              <w:rPr>
                <w:b/>
                <w:sz w:val="18"/>
              </w:rPr>
              <w:t>Indeks (%)</w:t>
            </w:r>
          </w:p>
        </w:tc>
      </w:tr>
      <w:tr w:rsidR="009044B6" w14:paraId="537A51D4" w14:textId="77777777">
        <w:trPr>
          <w:cantSplit/>
          <w:trHeight w:val="560"/>
        </w:trPr>
        <w:tc>
          <w:tcPr>
            <w:tcW w:w="700" w:type="dxa"/>
            <w:tcMar>
              <w:top w:w="0" w:type="dxa"/>
              <w:bottom w:w="0" w:type="dxa"/>
            </w:tcMar>
            <w:vAlign w:val="center"/>
          </w:tcPr>
          <w:p w14:paraId="5301F96C" w14:textId="77777777" w:rsidR="009044B6" w:rsidRDefault="00000000">
            <w:pPr>
              <w:keepNext/>
              <w:keepLines/>
              <w:spacing w:after="0" w:line="240" w:lineRule="auto"/>
            </w:pPr>
            <w:r>
              <w:rPr>
                <w:sz w:val="18"/>
              </w:rPr>
              <w:t>6131</w:t>
            </w:r>
          </w:p>
        </w:tc>
        <w:tc>
          <w:tcPr>
            <w:tcW w:w="3180" w:type="dxa"/>
            <w:tcMar>
              <w:top w:w="0" w:type="dxa"/>
              <w:bottom w:w="0" w:type="dxa"/>
            </w:tcMar>
            <w:vAlign w:val="center"/>
          </w:tcPr>
          <w:p w14:paraId="0DCA844C" w14:textId="77777777" w:rsidR="009044B6"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2D4205D7" w14:textId="77777777" w:rsidR="009044B6" w:rsidRDefault="00000000">
            <w:pPr>
              <w:keepNext/>
              <w:keepLines/>
              <w:spacing w:after="0" w:line="240" w:lineRule="auto"/>
            </w:pPr>
            <w:r>
              <w:rPr>
                <w:sz w:val="18"/>
              </w:rPr>
              <w:t>6131</w:t>
            </w:r>
          </w:p>
        </w:tc>
        <w:tc>
          <w:tcPr>
            <w:tcW w:w="1860" w:type="dxa"/>
            <w:tcMar>
              <w:top w:w="0" w:type="dxa"/>
              <w:bottom w:w="0" w:type="dxa"/>
            </w:tcMar>
            <w:vAlign w:val="center"/>
          </w:tcPr>
          <w:p w14:paraId="58E6E5B7"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2D078ACD" w14:textId="77777777" w:rsidR="009044B6" w:rsidRDefault="00000000">
            <w:pPr>
              <w:keepNext/>
              <w:keepLines/>
              <w:spacing w:after="0" w:line="240" w:lineRule="auto"/>
              <w:jc w:val="right"/>
            </w:pPr>
            <w:r>
              <w:rPr>
                <w:sz w:val="18"/>
              </w:rPr>
              <w:t>29.019,67</w:t>
            </w:r>
          </w:p>
        </w:tc>
        <w:tc>
          <w:tcPr>
            <w:tcW w:w="700" w:type="dxa"/>
            <w:tcMar>
              <w:top w:w="0" w:type="dxa"/>
              <w:bottom w:w="0" w:type="dxa"/>
            </w:tcMar>
            <w:vAlign w:val="center"/>
          </w:tcPr>
          <w:p w14:paraId="1564B4D7" w14:textId="77777777" w:rsidR="009044B6" w:rsidRDefault="00000000">
            <w:pPr>
              <w:keepNext/>
              <w:keepLines/>
              <w:spacing w:after="0" w:line="240" w:lineRule="auto"/>
              <w:jc w:val="right"/>
            </w:pPr>
            <w:r>
              <w:rPr>
                <w:sz w:val="18"/>
              </w:rPr>
              <w:t>-</w:t>
            </w:r>
          </w:p>
        </w:tc>
      </w:tr>
    </w:tbl>
    <w:p w14:paraId="16A214EC" w14:textId="77777777" w:rsidR="009044B6" w:rsidRDefault="009044B6">
      <w:pPr>
        <w:spacing w:after="0"/>
      </w:pPr>
    </w:p>
    <w:p w14:paraId="63097295" w14:textId="77777777" w:rsidR="009044B6" w:rsidRDefault="00000000" w:rsidP="00B84632">
      <w:pPr>
        <w:jc w:val="both"/>
      </w:pPr>
      <w:r>
        <w:t>Uvođenjem poreza na nekretnine (kao zamjena za porez na kuće za odmor) Međimurskoj županiji pripada udio od 20% za nekretnine koje se nalaze na području Međimurske županije. Preostalih 80% pripada jedinici lokalne samouprave na čijem se području nekretnina nalazi. U ovom obračunskom razdoblju s navedene osnove Međimurska županija je ostvarila 29.019,67 eura prihoda.</w:t>
      </w:r>
    </w:p>
    <w:p w14:paraId="7C7D9797" w14:textId="77777777" w:rsidR="009044B6" w:rsidRDefault="009044B6"/>
    <w:p w14:paraId="792D7769" w14:textId="77777777" w:rsidR="009044B6"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58231D77" w14:textId="77777777">
        <w:trPr>
          <w:cantSplit/>
        </w:trPr>
        <w:tc>
          <w:tcPr>
            <w:tcW w:w="700" w:type="dxa"/>
            <w:shd w:val="clear" w:color="auto" w:fill="E7F0F9"/>
            <w:tcMar>
              <w:top w:w="0" w:type="dxa"/>
              <w:bottom w:w="0" w:type="dxa"/>
            </w:tcMar>
            <w:vAlign w:val="center"/>
          </w:tcPr>
          <w:p w14:paraId="604AE536"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484260"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273D15"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5F3129"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EDC644"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DBE668" w14:textId="77777777" w:rsidR="009044B6" w:rsidRDefault="00000000">
            <w:pPr>
              <w:keepNext/>
              <w:keepLines/>
              <w:spacing w:after="0" w:line="240" w:lineRule="auto"/>
              <w:jc w:val="center"/>
            </w:pPr>
            <w:r>
              <w:rPr>
                <w:b/>
                <w:sz w:val="18"/>
              </w:rPr>
              <w:t>Indeks (%)</w:t>
            </w:r>
          </w:p>
        </w:tc>
      </w:tr>
      <w:tr w:rsidR="009044B6" w14:paraId="449920C5" w14:textId="77777777">
        <w:trPr>
          <w:cantSplit/>
          <w:trHeight w:val="560"/>
        </w:trPr>
        <w:tc>
          <w:tcPr>
            <w:tcW w:w="700" w:type="dxa"/>
            <w:tcMar>
              <w:top w:w="0" w:type="dxa"/>
              <w:bottom w:w="0" w:type="dxa"/>
            </w:tcMar>
            <w:vAlign w:val="center"/>
          </w:tcPr>
          <w:p w14:paraId="562E3778" w14:textId="77777777" w:rsidR="009044B6" w:rsidRDefault="00000000">
            <w:pPr>
              <w:keepNext/>
              <w:keepLines/>
              <w:spacing w:after="0" w:line="240" w:lineRule="auto"/>
            </w:pPr>
            <w:r>
              <w:rPr>
                <w:sz w:val="18"/>
              </w:rPr>
              <w:t>6145</w:t>
            </w:r>
          </w:p>
        </w:tc>
        <w:tc>
          <w:tcPr>
            <w:tcW w:w="3180" w:type="dxa"/>
            <w:tcMar>
              <w:top w:w="0" w:type="dxa"/>
              <w:bottom w:w="0" w:type="dxa"/>
            </w:tcMar>
            <w:vAlign w:val="center"/>
          </w:tcPr>
          <w:p w14:paraId="4612DD3F" w14:textId="77777777" w:rsidR="009044B6" w:rsidRDefault="00000000">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5CBE8DE1" w14:textId="77777777" w:rsidR="009044B6" w:rsidRDefault="00000000">
            <w:pPr>
              <w:keepNext/>
              <w:keepLines/>
              <w:spacing w:after="0" w:line="240" w:lineRule="auto"/>
            </w:pPr>
            <w:r>
              <w:rPr>
                <w:sz w:val="18"/>
              </w:rPr>
              <w:t>6145</w:t>
            </w:r>
          </w:p>
        </w:tc>
        <w:tc>
          <w:tcPr>
            <w:tcW w:w="1860" w:type="dxa"/>
            <w:tcMar>
              <w:top w:w="0" w:type="dxa"/>
              <w:bottom w:w="0" w:type="dxa"/>
            </w:tcMar>
            <w:vAlign w:val="center"/>
          </w:tcPr>
          <w:p w14:paraId="1555E255" w14:textId="77777777" w:rsidR="009044B6" w:rsidRDefault="00000000">
            <w:pPr>
              <w:keepNext/>
              <w:keepLines/>
              <w:spacing w:after="0" w:line="240" w:lineRule="auto"/>
              <w:jc w:val="right"/>
            </w:pPr>
            <w:r>
              <w:rPr>
                <w:sz w:val="18"/>
              </w:rPr>
              <w:t>1.156.712,10</w:t>
            </w:r>
          </w:p>
        </w:tc>
        <w:tc>
          <w:tcPr>
            <w:tcW w:w="1860" w:type="dxa"/>
            <w:tcMar>
              <w:top w:w="0" w:type="dxa"/>
              <w:bottom w:w="0" w:type="dxa"/>
            </w:tcMar>
            <w:vAlign w:val="center"/>
          </w:tcPr>
          <w:p w14:paraId="1AD89872" w14:textId="77777777" w:rsidR="009044B6" w:rsidRDefault="00000000">
            <w:pPr>
              <w:keepNext/>
              <w:keepLines/>
              <w:spacing w:after="0" w:line="240" w:lineRule="auto"/>
              <w:jc w:val="right"/>
            </w:pPr>
            <w:r>
              <w:rPr>
                <w:sz w:val="18"/>
              </w:rPr>
              <w:t>1.241.629,29</w:t>
            </w:r>
          </w:p>
        </w:tc>
        <w:tc>
          <w:tcPr>
            <w:tcW w:w="700" w:type="dxa"/>
            <w:tcMar>
              <w:top w:w="0" w:type="dxa"/>
              <w:bottom w:w="0" w:type="dxa"/>
            </w:tcMar>
            <w:vAlign w:val="center"/>
          </w:tcPr>
          <w:p w14:paraId="025CFE6C" w14:textId="77777777" w:rsidR="009044B6" w:rsidRDefault="00000000">
            <w:pPr>
              <w:keepNext/>
              <w:keepLines/>
              <w:spacing w:after="0" w:line="240" w:lineRule="auto"/>
              <w:jc w:val="right"/>
            </w:pPr>
            <w:r>
              <w:rPr>
                <w:sz w:val="18"/>
              </w:rPr>
              <w:t>107,3</w:t>
            </w:r>
          </w:p>
        </w:tc>
      </w:tr>
    </w:tbl>
    <w:p w14:paraId="418AED80" w14:textId="77777777" w:rsidR="009044B6" w:rsidRDefault="009044B6">
      <w:pPr>
        <w:spacing w:after="0"/>
      </w:pPr>
    </w:p>
    <w:p w14:paraId="09C6205E" w14:textId="77777777" w:rsidR="009044B6" w:rsidRDefault="00000000" w:rsidP="00B84632">
      <w:pPr>
        <w:jc w:val="both"/>
      </w:pPr>
      <w:r>
        <w:t>Navedeni prihod se odnosi na prihod Međimurske županije za porez na cestovna motorna vozila i bilježi povećanje za 7,3% u odnosu na prethodno razdoblje.</w:t>
      </w:r>
    </w:p>
    <w:p w14:paraId="10D479F6" w14:textId="77777777" w:rsidR="009044B6" w:rsidRDefault="009044B6" w:rsidP="00B84632">
      <w:pPr>
        <w:jc w:val="both"/>
      </w:pPr>
    </w:p>
    <w:p w14:paraId="4257949B" w14:textId="77777777" w:rsidR="009044B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60EA793" w14:textId="77777777">
        <w:trPr>
          <w:cantSplit/>
        </w:trPr>
        <w:tc>
          <w:tcPr>
            <w:tcW w:w="700" w:type="dxa"/>
            <w:shd w:val="clear" w:color="auto" w:fill="E7F0F9"/>
            <w:tcMar>
              <w:top w:w="0" w:type="dxa"/>
              <w:bottom w:w="0" w:type="dxa"/>
            </w:tcMar>
            <w:vAlign w:val="center"/>
          </w:tcPr>
          <w:p w14:paraId="34ECC7A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B497ED"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3550C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6837D0"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31DA7E"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97C288" w14:textId="77777777" w:rsidR="009044B6" w:rsidRDefault="00000000">
            <w:pPr>
              <w:keepNext/>
              <w:keepLines/>
              <w:spacing w:after="0" w:line="240" w:lineRule="auto"/>
              <w:jc w:val="center"/>
            </w:pPr>
            <w:r>
              <w:rPr>
                <w:b/>
                <w:sz w:val="18"/>
              </w:rPr>
              <w:t>Indeks (%)</w:t>
            </w:r>
          </w:p>
        </w:tc>
      </w:tr>
      <w:tr w:rsidR="009044B6" w14:paraId="60DAD91B" w14:textId="77777777">
        <w:trPr>
          <w:cantSplit/>
          <w:trHeight w:val="560"/>
        </w:trPr>
        <w:tc>
          <w:tcPr>
            <w:tcW w:w="700" w:type="dxa"/>
            <w:tcMar>
              <w:top w:w="0" w:type="dxa"/>
              <w:bottom w:w="0" w:type="dxa"/>
            </w:tcMar>
            <w:vAlign w:val="center"/>
          </w:tcPr>
          <w:p w14:paraId="7B3F6B28" w14:textId="77777777" w:rsidR="009044B6" w:rsidRDefault="00000000">
            <w:pPr>
              <w:keepNext/>
              <w:keepLines/>
              <w:spacing w:after="0" w:line="240" w:lineRule="auto"/>
            </w:pPr>
            <w:r>
              <w:rPr>
                <w:sz w:val="18"/>
              </w:rPr>
              <w:t>6311</w:t>
            </w:r>
          </w:p>
        </w:tc>
        <w:tc>
          <w:tcPr>
            <w:tcW w:w="3180" w:type="dxa"/>
            <w:tcMar>
              <w:top w:w="0" w:type="dxa"/>
              <w:bottom w:w="0" w:type="dxa"/>
            </w:tcMar>
            <w:vAlign w:val="center"/>
          </w:tcPr>
          <w:p w14:paraId="4AFEE14B" w14:textId="77777777" w:rsidR="009044B6" w:rsidRDefault="00000000">
            <w:pPr>
              <w:keepNext/>
              <w:keepLines/>
              <w:spacing w:after="0" w:line="240" w:lineRule="auto"/>
            </w:pPr>
            <w:r>
              <w:rPr>
                <w:sz w:val="18"/>
              </w:rPr>
              <w:t>Tekuće pomoći od inozemnih vlada</w:t>
            </w:r>
          </w:p>
        </w:tc>
        <w:tc>
          <w:tcPr>
            <w:tcW w:w="700" w:type="dxa"/>
            <w:tcMar>
              <w:top w:w="0" w:type="dxa"/>
              <w:bottom w:w="0" w:type="dxa"/>
            </w:tcMar>
            <w:vAlign w:val="center"/>
          </w:tcPr>
          <w:p w14:paraId="2F15D0F1" w14:textId="77777777" w:rsidR="009044B6" w:rsidRDefault="00000000">
            <w:pPr>
              <w:keepNext/>
              <w:keepLines/>
              <w:spacing w:after="0" w:line="240" w:lineRule="auto"/>
            </w:pPr>
            <w:r>
              <w:rPr>
                <w:sz w:val="18"/>
              </w:rPr>
              <w:t>6311</w:t>
            </w:r>
          </w:p>
        </w:tc>
        <w:tc>
          <w:tcPr>
            <w:tcW w:w="1860" w:type="dxa"/>
            <w:tcMar>
              <w:top w:w="0" w:type="dxa"/>
              <w:bottom w:w="0" w:type="dxa"/>
            </w:tcMar>
            <w:vAlign w:val="center"/>
          </w:tcPr>
          <w:p w14:paraId="72FD6718"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7E68F0BC" w14:textId="77777777" w:rsidR="009044B6" w:rsidRDefault="00000000">
            <w:pPr>
              <w:keepNext/>
              <w:keepLines/>
              <w:spacing w:after="0" w:line="240" w:lineRule="auto"/>
              <w:jc w:val="right"/>
            </w:pPr>
            <w:r>
              <w:rPr>
                <w:sz w:val="18"/>
              </w:rPr>
              <w:t>204.664,98</w:t>
            </w:r>
          </w:p>
        </w:tc>
        <w:tc>
          <w:tcPr>
            <w:tcW w:w="700" w:type="dxa"/>
            <w:tcMar>
              <w:top w:w="0" w:type="dxa"/>
              <w:bottom w:w="0" w:type="dxa"/>
            </w:tcMar>
            <w:vAlign w:val="center"/>
          </w:tcPr>
          <w:p w14:paraId="1AE86797" w14:textId="77777777" w:rsidR="009044B6" w:rsidRDefault="00000000">
            <w:pPr>
              <w:keepNext/>
              <w:keepLines/>
              <w:spacing w:after="0" w:line="240" w:lineRule="auto"/>
              <w:jc w:val="right"/>
            </w:pPr>
            <w:r>
              <w:rPr>
                <w:sz w:val="18"/>
              </w:rPr>
              <w:t>-</w:t>
            </w:r>
          </w:p>
        </w:tc>
      </w:tr>
    </w:tbl>
    <w:p w14:paraId="46C7C510" w14:textId="77777777" w:rsidR="009044B6" w:rsidRDefault="009044B6">
      <w:pPr>
        <w:spacing w:after="0"/>
      </w:pPr>
    </w:p>
    <w:p w14:paraId="78DFD1FF" w14:textId="77777777" w:rsidR="009044B6" w:rsidRDefault="00000000" w:rsidP="00B84632">
      <w:pPr>
        <w:jc w:val="both"/>
      </w:pPr>
      <w:r>
        <w:t>Najveći udio prihoda pripada Međimurskoj županiji (201.947,42 eura), a odnosi se na prihode po projektima koje Međimurska županija provodi zajedno s partnerima iz inozemstva, navedeni projekti su SafeLand, Esinergy, Informacijski centar Europe Direct, Medea, EMV-LII.</w:t>
      </w:r>
    </w:p>
    <w:p w14:paraId="3D882603" w14:textId="77777777" w:rsidR="009044B6" w:rsidRDefault="009044B6"/>
    <w:p w14:paraId="2B271D07" w14:textId="77777777" w:rsidR="009044B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2E75088A" w14:textId="77777777">
        <w:trPr>
          <w:cantSplit/>
        </w:trPr>
        <w:tc>
          <w:tcPr>
            <w:tcW w:w="700" w:type="dxa"/>
            <w:shd w:val="clear" w:color="auto" w:fill="E7F0F9"/>
            <w:tcMar>
              <w:top w:w="0" w:type="dxa"/>
              <w:bottom w:w="0" w:type="dxa"/>
            </w:tcMar>
            <w:vAlign w:val="center"/>
          </w:tcPr>
          <w:p w14:paraId="16916A84"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AFFCAD"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D77EC"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E9B55"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49FCCC"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73EDC2" w14:textId="77777777" w:rsidR="009044B6" w:rsidRDefault="00000000">
            <w:pPr>
              <w:keepNext/>
              <w:keepLines/>
              <w:spacing w:after="0" w:line="240" w:lineRule="auto"/>
              <w:jc w:val="center"/>
            </w:pPr>
            <w:r>
              <w:rPr>
                <w:b/>
                <w:sz w:val="18"/>
              </w:rPr>
              <w:t>Indeks (%)</w:t>
            </w:r>
          </w:p>
        </w:tc>
      </w:tr>
      <w:tr w:rsidR="009044B6" w14:paraId="034FA7BF" w14:textId="77777777">
        <w:trPr>
          <w:cantSplit/>
          <w:trHeight w:val="560"/>
        </w:trPr>
        <w:tc>
          <w:tcPr>
            <w:tcW w:w="700" w:type="dxa"/>
            <w:tcMar>
              <w:top w:w="0" w:type="dxa"/>
              <w:bottom w:w="0" w:type="dxa"/>
            </w:tcMar>
            <w:vAlign w:val="center"/>
          </w:tcPr>
          <w:p w14:paraId="5AD56089" w14:textId="77777777" w:rsidR="009044B6" w:rsidRDefault="00000000">
            <w:pPr>
              <w:keepNext/>
              <w:keepLines/>
              <w:spacing w:after="0" w:line="240" w:lineRule="auto"/>
            </w:pPr>
            <w:r>
              <w:rPr>
                <w:sz w:val="18"/>
              </w:rPr>
              <w:t>6323</w:t>
            </w:r>
          </w:p>
        </w:tc>
        <w:tc>
          <w:tcPr>
            <w:tcW w:w="3180" w:type="dxa"/>
            <w:tcMar>
              <w:top w:w="0" w:type="dxa"/>
              <w:bottom w:w="0" w:type="dxa"/>
            </w:tcMar>
            <w:vAlign w:val="center"/>
          </w:tcPr>
          <w:p w14:paraId="46E54FC5" w14:textId="77777777" w:rsidR="009044B6"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663216E6" w14:textId="77777777" w:rsidR="009044B6" w:rsidRDefault="00000000">
            <w:pPr>
              <w:keepNext/>
              <w:keepLines/>
              <w:spacing w:after="0" w:line="240" w:lineRule="auto"/>
            </w:pPr>
            <w:r>
              <w:rPr>
                <w:sz w:val="18"/>
              </w:rPr>
              <w:t>6323</w:t>
            </w:r>
          </w:p>
        </w:tc>
        <w:tc>
          <w:tcPr>
            <w:tcW w:w="1860" w:type="dxa"/>
            <w:tcMar>
              <w:top w:w="0" w:type="dxa"/>
              <w:bottom w:w="0" w:type="dxa"/>
            </w:tcMar>
            <w:vAlign w:val="center"/>
          </w:tcPr>
          <w:p w14:paraId="2AA569B2" w14:textId="77777777" w:rsidR="009044B6" w:rsidRDefault="00000000">
            <w:pPr>
              <w:keepNext/>
              <w:keepLines/>
              <w:spacing w:after="0" w:line="240" w:lineRule="auto"/>
              <w:jc w:val="right"/>
            </w:pPr>
            <w:r>
              <w:rPr>
                <w:sz w:val="18"/>
              </w:rPr>
              <w:t>380.097,50</w:t>
            </w:r>
          </w:p>
        </w:tc>
        <w:tc>
          <w:tcPr>
            <w:tcW w:w="1860" w:type="dxa"/>
            <w:tcMar>
              <w:top w:w="0" w:type="dxa"/>
              <w:bottom w:w="0" w:type="dxa"/>
            </w:tcMar>
            <w:vAlign w:val="center"/>
          </w:tcPr>
          <w:p w14:paraId="26D499F9" w14:textId="77777777" w:rsidR="009044B6" w:rsidRDefault="00000000">
            <w:pPr>
              <w:keepNext/>
              <w:keepLines/>
              <w:spacing w:after="0" w:line="240" w:lineRule="auto"/>
              <w:jc w:val="right"/>
            </w:pPr>
            <w:r>
              <w:rPr>
                <w:sz w:val="18"/>
              </w:rPr>
              <w:t>696.789,39</w:t>
            </w:r>
          </w:p>
        </w:tc>
        <w:tc>
          <w:tcPr>
            <w:tcW w:w="700" w:type="dxa"/>
            <w:tcMar>
              <w:top w:w="0" w:type="dxa"/>
              <w:bottom w:w="0" w:type="dxa"/>
            </w:tcMar>
            <w:vAlign w:val="center"/>
          </w:tcPr>
          <w:p w14:paraId="4523A3CC" w14:textId="77777777" w:rsidR="009044B6" w:rsidRDefault="00000000">
            <w:pPr>
              <w:keepNext/>
              <w:keepLines/>
              <w:spacing w:after="0" w:line="240" w:lineRule="auto"/>
              <w:jc w:val="right"/>
            </w:pPr>
            <w:r>
              <w:rPr>
                <w:sz w:val="18"/>
              </w:rPr>
              <w:t>183,3</w:t>
            </w:r>
          </w:p>
        </w:tc>
      </w:tr>
    </w:tbl>
    <w:p w14:paraId="21E30DAD" w14:textId="77777777" w:rsidR="009044B6" w:rsidRDefault="009044B6">
      <w:pPr>
        <w:spacing w:after="0"/>
      </w:pPr>
    </w:p>
    <w:p w14:paraId="1E905DAD" w14:textId="77777777" w:rsidR="009044B6" w:rsidRDefault="00000000" w:rsidP="00B84632">
      <w:pPr>
        <w:jc w:val="both"/>
      </w:pPr>
      <w:r>
        <w:t>Najveći udio u prihodima pripada Javnoj ustanovi za razvoj Međimurske županije Redea (694.980,75 eura) koja navedene prihode ostvaruje provođenjem projekta sufinanciranim sredstvima EU.</w:t>
      </w:r>
    </w:p>
    <w:p w14:paraId="23666654" w14:textId="77777777" w:rsidR="009044B6" w:rsidRDefault="009044B6"/>
    <w:p w14:paraId="2A706C00" w14:textId="77777777" w:rsidR="009044B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6A821B5" w14:textId="77777777">
        <w:trPr>
          <w:cantSplit/>
        </w:trPr>
        <w:tc>
          <w:tcPr>
            <w:tcW w:w="700" w:type="dxa"/>
            <w:shd w:val="clear" w:color="auto" w:fill="E7F0F9"/>
            <w:tcMar>
              <w:top w:w="0" w:type="dxa"/>
              <w:bottom w:w="0" w:type="dxa"/>
            </w:tcMar>
            <w:vAlign w:val="center"/>
          </w:tcPr>
          <w:p w14:paraId="35EBFA6B"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F29A1D"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F09B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F3F697"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47BB2B"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E4694B" w14:textId="77777777" w:rsidR="009044B6" w:rsidRDefault="00000000">
            <w:pPr>
              <w:keepNext/>
              <w:keepLines/>
              <w:spacing w:after="0" w:line="240" w:lineRule="auto"/>
              <w:jc w:val="center"/>
            </w:pPr>
            <w:r>
              <w:rPr>
                <w:b/>
                <w:sz w:val="18"/>
              </w:rPr>
              <w:t>Indeks (%)</w:t>
            </w:r>
          </w:p>
        </w:tc>
      </w:tr>
      <w:tr w:rsidR="009044B6" w14:paraId="6C86A617" w14:textId="77777777">
        <w:trPr>
          <w:cantSplit/>
          <w:trHeight w:val="560"/>
        </w:trPr>
        <w:tc>
          <w:tcPr>
            <w:tcW w:w="700" w:type="dxa"/>
            <w:tcMar>
              <w:top w:w="0" w:type="dxa"/>
              <w:bottom w:w="0" w:type="dxa"/>
            </w:tcMar>
            <w:vAlign w:val="center"/>
          </w:tcPr>
          <w:p w14:paraId="2B221730" w14:textId="77777777" w:rsidR="009044B6" w:rsidRDefault="00000000">
            <w:pPr>
              <w:keepNext/>
              <w:keepLines/>
              <w:spacing w:after="0" w:line="240" w:lineRule="auto"/>
            </w:pPr>
            <w:r>
              <w:rPr>
                <w:sz w:val="18"/>
              </w:rPr>
              <w:t>6332</w:t>
            </w:r>
          </w:p>
        </w:tc>
        <w:tc>
          <w:tcPr>
            <w:tcW w:w="3180" w:type="dxa"/>
            <w:tcMar>
              <w:top w:w="0" w:type="dxa"/>
              <w:bottom w:w="0" w:type="dxa"/>
            </w:tcMar>
            <w:vAlign w:val="center"/>
          </w:tcPr>
          <w:p w14:paraId="55E05EC8" w14:textId="77777777" w:rsidR="009044B6"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1BA11066" w14:textId="77777777" w:rsidR="009044B6" w:rsidRDefault="00000000">
            <w:pPr>
              <w:keepNext/>
              <w:keepLines/>
              <w:spacing w:after="0" w:line="240" w:lineRule="auto"/>
            </w:pPr>
            <w:r>
              <w:rPr>
                <w:sz w:val="18"/>
              </w:rPr>
              <w:t>6332</w:t>
            </w:r>
          </w:p>
        </w:tc>
        <w:tc>
          <w:tcPr>
            <w:tcW w:w="1860" w:type="dxa"/>
            <w:tcMar>
              <w:top w:w="0" w:type="dxa"/>
              <w:bottom w:w="0" w:type="dxa"/>
            </w:tcMar>
            <w:vAlign w:val="center"/>
          </w:tcPr>
          <w:p w14:paraId="0CFEE88F" w14:textId="77777777" w:rsidR="009044B6" w:rsidRDefault="00000000">
            <w:pPr>
              <w:keepNext/>
              <w:keepLines/>
              <w:spacing w:after="0" w:line="240" w:lineRule="auto"/>
              <w:jc w:val="right"/>
            </w:pPr>
            <w:r>
              <w:rPr>
                <w:sz w:val="18"/>
              </w:rPr>
              <w:t>777.777,48</w:t>
            </w:r>
          </w:p>
        </w:tc>
        <w:tc>
          <w:tcPr>
            <w:tcW w:w="1860" w:type="dxa"/>
            <w:tcMar>
              <w:top w:w="0" w:type="dxa"/>
              <w:bottom w:w="0" w:type="dxa"/>
            </w:tcMar>
            <w:vAlign w:val="center"/>
          </w:tcPr>
          <w:p w14:paraId="2A2C5EB6" w14:textId="77777777" w:rsidR="009044B6" w:rsidRDefault="00000000">
            <w:pPr>
              <w:keepNext/>
              <w:keepLines/>
              <w:spacing w:after="0" w:line="240" w:lineRule="auto"/>
              <w:jc w:val="right"/>
            </w:pPr>
            <w:r>
              <w:rPr>
                <w:sz w:val="18"/>
              </w:rPr>
              <w:t>2.116.049,73</w:t>
            </w:r>
          </w:p>
        </w:tc>
        <w:tc>
          <w:tcPr>
            <w:tcW w:w="700" w:type="dxa"/>
            <w:tcMar>
              <w:top w:w="0" w:type="dxa"/>
              <w:bottom w:w="0" w:type="dxa"/>
            </w:tcMar>
            <w:vAlign w:val="center"/>
          </w:tcPr>
          <w:p w14:paraId="033A3EC4" w14:textId="77777777" w:rsidR="009044B6" w:rsidRDefault="00000000">
            <w:pPr>
              <w:keepNext/>
              <w:keepLines/>
              <w:spacing w:after="0" w:line="240" w:lineRule="auto"/>
              <w:jc w:val="right"/>
            </w:pPr>
            <w:r>
              <w:rPr>
                <w:sz w:val="18"/>
              </w:rPr>
              <w:t>272,1</w:t>
            </w:r>
          </w:p>
        </w:tc>
      </w:tr>
    </w:tbl>
    <w:p w14:paraId="049EA5BD" w14:textId="77777777" w:rsidR="009044B6" w:rsidRDefault="009044B6">
      <w:pPr>
        <w:spacing w:after="0"/>
      </w:pPr>
    </w:p>
    <w:p w14:paraId="554904EC" w14:textId="77777777" w:rsidR="009044B6" w:rsidRDefault="00000000" w:rsidP="00B84632">
      <w:pPr>
        <w:jc w:val="both"/>
      </w:pPr>
      <w:r>
        <w:t>Najveći udio u navedenim prihodima pripada Međimurskoj županiji (2.110.049,73 eura) i to za:</w:t>
      </w:r>
    </w:p>
    <w:p w14:paraId="6D4EB397" w14:textId="77777777" w:rsidR="009044B6" w:rsidRDefault="00000000" w:rsidP="00B84632">
      <w:pPr>
        <w:pStyle w:val="Odlomakpopisa"/>
        <w:numPr>
          <w:ilvl w:val="0"/>
          <w:numId w:val="1"/>
        </w:numPr>
        <w:jc w:val="both"/>
      </w:pPr>
      <w:r>
        <w:lastRenderedPageBreak/>
        <w:t>Mjere prilagodbe klimatskim promjenama koje je provodila Međimurska županija na područjima od općeg interesa, u školama, socijalnim i zdravstvenim ustanovama, u Centru znanja (1.513.593,22 eura)</w:t>
      </w:r>
    </w:p>
    <w:p w14:paraId="7F4C8A3C" w14:textId="77777777" w:rsidR="009044B6" w:rsidRDefault="00000000" w:rsidP="00B84632">
      <w:pPr>
        <w:pStyle w:val="Odlomakpopisa"/>
        <w:numPr>
          <w:ilvl w:val="0"/>
          <w:numId w:val="1"/>
        </w:numPr>
        <w:jc w:val="both"/>
      </w:pPr>
      <w:r>
        <w:t>za modernizaciju učeničkog doma u Graditeljskoj školi (272.378,62 eura),</w:t>
      </w:r>
    </w:p>
    <w:p w14:paraId="36600CAB" w14:textId="77777777" w:rsidR="009044B6" w:rsidRDefault="00000000" w:rsidP="00B84632">
      <w:pPr>
        <w:pStyle w:val="Odlomakpopisa"/>
        <w:numPr>
          <w:ilvl w:val="0"/>
          <w:numId w:val="1"/>
        </w:numPr>
        <w:jc w:val="both"/>
      </w:pPr>
      <w:r>
        <w:t>ulaganje u izgradnju školske sportske dvorane Sveta Marija (133.585,51 eura)</w:t>
      </w:r>
    </w:p>
    <w:p w14:paraId="1DD2D31E" w14:textId="77777777" w:rsidR="009044B6" w:rsidRDefault="00000000" w:rsidP="00B84632">
      <w:pPr>
        <w:pStyle w:val="Odlomakpopisa"/>
        <w:numPr>
          <w:ilvl w:val="0"/>
          <w:numId w:val="1"/>
        </w:numPr>
        <w:jc w:val="both"/>
      </w:pPr>
      <w:r>
        <w:t>obnovu ambulante Doma zdravlja u Orehovici (61.670,00 eura)</w:t>
      </w:r>
    </w:p>
    <w:p w14:paraId="3BF9D4F4" w14:textId="77777777" w:rsidR="009044B6" w:rsidRDefault="00000000" w:rsidP="00B84632">
      <w:pPr>
        <w:pStyle w:val="Odlomakpopisa"/>
        <w:numPr>
          <w:ilvl w:val="0"/>
          <w:numId w:val="1"/>
        </w:numPr>
        <w:jc w:val="both"/>
      </w:pPr>
      <w:r>
        <w:t>sufinanciranje nadzora radova u OŠ Podturen (2.068,44 eura).</w:t>
      </w:r>
    </w:p>
    <w:p w14:paraId="06E1B1B4" w14:textId="698D99C8" w:rsidR="009044B6" w:rsidRDefault="00000000" w:rsidP="00B84632">
      <w:pPr>
        <w:jc w:val="both"/>
      </w:pPr>
      <w:r>
        <w:t>Općinski i gradski proračuni osigurali su kapitalnu pomoć kod vanjskog uređenja zgrade HGSS-a u Čakovcu, pomoć za obnovu ambulante u Orehovici i sl. - sveukupno 126.753,94 eura.</w:t>
      </w:r>
      <w:r w:rsidR="00B84632">
        <w:t xml:space="preserve"> </w:t>
      </w:r>
      <w:r>
        <w:t>Iznos od 6.000,00 eura pripada Osnovnoj školi Selnica.</w:t>
      </w:r>
    </w:p>
    <w:p w14:paraId="1B6AFEAA" w14:textId="77777777" w:rsidR="009044B6" w:rsidRDefault="009044B6"/>
    <w:p w14:paraId="72B8830A" w14:textId="77777777" w:rsidR="009044B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EF2EF03" w14:textId="77777777">
        <w:trPr>
          <w:cantSplit/>
        </w:trPr>
        <w:tc>
          <w:tcPr>
            <w:tcW w:w="700" w:type="dxa"/>
            <w:shd w:val="clear" w:color="auto" w:fill="E7F0F9"/>
            <w:tcMar>
              <w:top w:w="0" w:type="dxa"/>
              <w:bottom w:w="0" w:type="dxa"/>
            </w:tcMar>
            <w:vAlign w:val="center"/>
          </w:tcPr>
          <w:p w14:paraId="2B881B2F"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8799FE"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2B566D"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9F736F"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1C2903"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5E4110" w14:textId="77777777" w:rsidR="009044B6" w:rsidRDefault="00000000">
            <w:pPr>
              <w:keepNext/>
              <w:keepLines/>
              <w:spacing w:after="0" w:line="240" w:lineRule="auto"/>
              <w:jc w:val="center"/>
            </w:pPr>
            <w:r>
              <w:rPr>
                <w:b/>
                <w:sz w:val="18"/>
              </w:rPr>
              <w:t>Indeks (%)</w:t>
            </w:r>
          </w:p>
        </w:tc>
      </w:tr>
      <w:tr w:rsidR="009044B6" w14:paraId="6E772E22" w14:textId="77777777">
        <w:trPr>
          <w:cantSplit/>
          <w:trHeight w:val="560"/>
        </w:trPr>
        <w:tc>
          <w:tcPr>
            <w:tcW w:w="700" w:type="dxa"/>
            <w:tcMar>
              <w:top w:w="0" w:type="dxa"/>
              <w:bottom w:w="0" w:type="dxa"/>
            </w:tcMar>
            <w:vAlign w:val="center"/>
          </w:tcPr>
          <w:p w14:paraId="18C804A8" w14:textId="77777777" w:rsidR="009044B6" w:rsidRDefault="00000000">
            <w:pPr>
              <w:keepNext/>
              <w:keepLines/>
              <w:spacing w:after="0" w:line="240" w:lineRule="auto"/>
            </w:pPr>
            <w:r>
              <w:rPr>
                <w:sz w:val="18"/>
              </w:rPr>
              <w:t>635</w:t>
            </w:r>
          </w:p>
        </w:tc>
        <w:tc>
          <w:tcPr>
            <w:tcW w:w="3180" w:type="dxa"/>
            <w:tcMar>
              <w:top w:w="0" w:type="dxa"/>
              <w:bottom w:w="0" w:type="dxa"/>
            </w:tcMar>
            <w:vAlign w:val="center"/>
          </w:tcPr>
          <w:p w14:paraId="4C676E35" w14:textId="77777777" w:rsidR="009044B6"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36FBC48A" w14:textId="77777777" w:rsidR="009044B6" w:rsidRDefault="00000000">
            <w:pPr>
              <w:keepNext/>
              <w:keepLines/>
              <w:spacing w:after="0" w:line="240" w:lineRule="auto"/>
            </w:pPr>
            <w:r>
              <w:rPr>
                <w:sz w:val="18"/>
              </w:rPr>
              <w:t>635</w:t>
            </w:r>
          </w:p>
        </w:tc>
        <w:tc>
          <w:tcPr>
            <w:tcW w:w="1860" w:type="dxa"/>
            <w:tcMar>
              <w:top w:w="0" w:type="dxa"/>
              <w:bottom w:w="0" w:type="dxa"/>
            </w:tcMar>
            <w:vAlign w:val="center"/>
          </w:tcPr>
          <w:p w14:paraId="73AFC170" w14:textId="77777777" w:rsidR="009044B6" w:rsidRDefault="00000000">
            <w:pPr>
              <w:keepNext/>
              <w:keepLines/>
              <w:spacing w:after="0" w:line="240" w:lineRule="auto"/>
              <w:jc w:val="right"/>
            </w:pPr>
            <w:r>
              <w:rPr>
                <w:sz w:val="18"/>
              </w:rPr>
              <w:t>3.079.241,16</w:t>
            </w:r>
          </w:p>
        </w:tc>
        <w:tc>
          <w:tcPr>
            <w:tcW w:w="1860" w:type="dxa"/>
            <w:tcMar>
              <w:top w:w="0" w:type="dxa"/>
              <w:bottom w:w="0" w:type="dxa"/>
            </w:tcMar>
            <w:vAlign w:val="center"/>
          </w:tcPr>
          <w:p w14:paraId="389CE7B0" w14:textId="77777777" w:rsidR="009044B6" w:rsidRDefault="00000000">
            <w:pPr>
              <w:keepNext/>
              <w:keepLines/>
              <w:spacing w:after="0" w:line="240" w:lineRule="auto"/>
              <w:jc w:val="right"/>
            </w:pPr>
            <w:r>
              <w:rPr>
                <w:sz w:val="18"/>
              </w:rPr>
              <w:t>3.649.541,65</w:t>
            </w:r>
          </w:p>
        </w:tc>
        <w:tc>
          <w:tcPr>
            <w:tcW w:w="700" w:type="dxa"/>
            <w:tcMar>
              <w:top w:w="0" w:type="dxa"/>
              <w:bottom w:w="0" w:type="dxa"/>
            </w:tcMar>
            <w:vAlign w:val="center"/>
          </w:tcPr>
          <w:p w14:paraId="76712A78" w14:textId="77777777" w:rsidR="009044B6" w:rsidRDefault="00000000">
            <w:pPr>
              <w:keepNext/>
              <w:keepLines/>
              <w:spacing w:after="0" w:line="240" w:lineRule="auto"/>
              <w:jc w:val="right"/>
            </w:pPr>
            <w:r>
              <w:rPr>
                <w:sz w:val="18"/>
              </w:rPr>
              <w:t>118,5</w:t>
            </w:r>
          </w:p>
        </w:tc>
      </w:tr>
    </w:tbl>
    <w:p w14:paraId="6D31C7F5" w14:textId="77777777" w:rsidR="009044B6" w:rsidRDefault="009044B6">
      <w:pPr>
        <w:spacing w:after="0"/>
      </w:pPr>
    </w:p>
    <w:p w14:paraId="29D0FAB7" w14:textId="77777777" w:rsidR="009044B6" w:rsidRDefault="00000000" w:rsidP="00B84632">
      <w:pPr>
        <w:jc w:val="both"/>
      </w:pPr>
      <w:r>
        <w:t>Prihod Međimurske županije:</w:t>
      </w:r>
    </w:p>
    <w:p w14:paraId="512F09EF" w14:textId="77777777" w:rsidR="009044B6" w:rsidRDefault="00000000" w:rsidP="00B84632">
      <w:pPr>
        <w:jc w:val="both"/>
      </w:pPr>
      <w:r>
        <w:t>Pomoći izravnanja za decentralizirane funkcije ostvarene su na razini prošlog usporedivog razdoblja, a novi način prikazivanja Pomoći fiskalnog izravnanja unutar ovog računa (umjesto na 6331 kao prethodno usporedivo razdoblje) utjecao je na povećanje od 18,5%.</w:t>
      </w:r>
    </w:p>
    <w:p w14:paraId="149CEC4B" w14:textId="77777777" w:rsidR="009044B6" w:rsidRDefault="009044B6"/>
    <w:p w14:paraId="6321C43F" w14:textId="77777777" w:rsidR="009044B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EBA896F" w14:textId="77777777">
        <w:trPr>
          <w:cantSplit/>
        </w:trPr>
        <w:tc>
          <w:tcPr>
            <w:tcW w:w="700" w:type="dxa"/>
            <w:shd w:val="clear" w:color="auto" w:fill="E7F0F9"/>
            <w:tcMar>
              <w:top w:w="0" w:type="dxa"/>
              <w:bottom w:w="0" w:type="dxa"/>
            </w:tcMar>
            <w:vAlign w:val="center"/>
          </w:tcPr>
          <w:p w14:paraId="21729E46"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2EA0CC"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DB82E2"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38EA9A"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8CC8E6"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03E6CF" w14:textId="77777777" w:rsidR="009044B6" w:rsidRDefault="00000000">
            <w:pPr>
              <w:keepNext/>
              <w:keepLines/>
              <w:spacing w:after="0" w:line="240" w:lineRule="auto"/>
              <w:jc w:val="center"/>
            </w:pPr>
            <w:r>
              <w:rPr>
                <w:b/>
                <w:sz w:val="18"/>
              </w:rPr>
              <w:t>Indeks (%)</w:t>
            </w:r>
          </w:p>
        </w:tc>
      </w:tr>
      <w:tr w:rsidR="009044B6" w14:paraId="7E7C79FC" w14:textId="77777777">
        <w:trPr>
          <w:cantSplit/>
          <w:trHeight w:val="560"/>
        </w:trPr>
        <w:tc>
          <w:tcPr>
            <w:tcW w:w="700" w:type="dxa"/>
            <w:tcMar>
              <w:top w:w="0" w:type="dxa"/>
              <w:bottom w:w="0" w:type="dxa"/>
            </w:tcMar>
            <w:vAlign w:val="center"/>
          </w:tcPr>
          <w:p w14:paraId="0537594B" w14:textId="77777777" w:rsidR="009044B6" w:rsidRDefault="00000000">
            <w:pPr>
              <w:keepNext/>
              <w:keepLines/>
              <w:spacing w:after="0" w:line="240" w:lineRule="auto"/>
            </w:pPr>
            <w:r>
              <w:rPr>
                <w:sz w:val="18"/>
              </w:rPr>
              <w:t>6351</w:t>
            </w:r>
          </w:p>
        </w:tc>
        <w:tc>
          <w:tcPr>
            <w:tcW w:w="3180" w:type="dxa"/>
            <w:tcMar>
              <w:top w:w="0" w:type="dxa"/>
              <w:bottom w:w="0" w:type="dxa"/>
            </w:tcMar>
            <w:vAlign w:val="center"/>
          </w:tcPr>
          <w:p w14:paraId="3769505D" w14:textId="77777777" w:rsidR="009044B6" w:rsidRDefault="00000000">
            <w:pPr>
              <w:keepNext/>
              <w:keepLines/>
              <w:spacing w:after="0" w:line="240" w:lineRule="auto"/>
            </w:pPr>
            <w:r>
              <w:rPr>
                <w:sz w:val="18"/>
              </w:rPr>
              <w:t>Tekuće pomoći izravnanja za decentralizirane funkcije</w:t>
            </w:r>
          </w:p>
        </w:tc>
        <w:tc>
          <w:tcPr>
            <w:tcW w:w="700" w:type="dxa"/>
            <w:tcMar>
              <w:top w:w="0" w:type="dxa"/>
              <w:bottom w:w="0" w:type="dxa"/>
            </w:tcMar>
            <w:vAlign w:val="center"/>
          </w:tcPr>
          <w:p w14:paraId="5E3CC983" w14:textId="77777777" w:rsidR="009044B6" w:rsidRDefault="00000000">
            <w:pPr>
              <w:keepNext/>
              <w:keepLines/>
              <w:spacing w:after="0" w:line="240" w:lineRule="auto"/>
            </w:pPr>
            <w:r>
              <w:rPr>
                <w:sz w:val="18"/>
              </w:rPr>
              <w:t>6351</w:t>
            </w:r>
          </w:p>
        </w:tc>
        <w:tc>
          <w:tcPr>
            <w:tcW w:w="1860" w:type="dxa"/>
            <w:tcMar>
              <w:top w:w="0" w:type="dxa"/>
              <w:bottom w:w="0" w:type="dxa"/>
            </w:tcMar>
            <w:vAlign w:val="center"/>
          </w:tcPr>
          <w:p w14:paraId="5D0B9C9A" w14:textId="77777777" w:rsidR="009044B6" w:rsidRDefault="00000000">
            <w:pPr>
              <w:keepNext/>
              <w:keepLines/>
              <w:spacing w:after="0" w:line="240" w:lineRule="auto"/>
              <w:jc w:val="right"/>
            </w:pPr>
            <w:r>
              <w:rPr>
                <w:sz w:val="18"/>
              </w:rPr>
              <w:t>1.942.811,85</w:t>
            </w:r>
          </w:p>
        </w:tc>
        <w:tc>
          <w:tcPr>
            <w:tcW w:w="1860" w:type="dxa"/>
            <w:tcMar>
              <w:top w:w="0" w:type="dxa"/>
              <w:bottom w:w="0" w:type="dxa"/>
            </w:tcMar>
            <w:vAlign w:val="center"/>
          </w:tcPr>
          <w:p w14:paraId="21839D02" w14:textId="77777777" w:rsidR="009044B6" w:rsidRDefault="00000000">
            <w:pPr>
              <w:keepNext/>
              <w:keepLines/>
              <w:spacing w:after="0" w:line="240" w:lineRule="auto"/>
              <w:jc w:val="right"/>
            </w:pPr>
            <w:r>
              <w:rPr>
                <w:sz w:val="18"/>
              </w:rPr>
              <w:t>1.902.556,21</w:t>
            </w:r>
          </w:p>
        </w:tc>
        <w:tc>
          <w:tcPr>
            <w:tcW w:w="700" w:type="dxa"/>
            <w:tcMar>
              <w:top w:w="0" w:type="dxa"/>
              <w:bottom w:w="0" w:type="dxa"/>
            </w:tcMar>
            <w:vAlign w:val="center"/>
          </w:tcPr>
          <w:p w14:paraId="512B2021" w14:textId="77777777" w:rsidR="009044B6" w:rsidRDefault="00000000">
            <w:pPr>
              <w:keepNext/>
              <w:keepLines/>
              <w:spacing w:after="0" w:line="240" w:lineRule="auto"/>
              <w:jc w:val="right"/>
            </w:pPr>
            <w:r>
              <w:rPr>
                <w:sz w:val="18"/>
              </w:rPr>
              <w:t>97,9</w:t>
            </w:r>
          </w:p>
        </w:tc>
      </w:tr>
    </w:tbl>
    <w:p w14:paraId="0860BD40" w14:textId="77777777" w:rsidR="009044B6" w:rsidRDefault="009044B6">
      <w:pPr>
        <w:spacing w:after="0"/>
      </w:pPr>
    </w:p>
    <w:p w14:paraId="0248E7BE" w14:textId="77777777" w:rsidR="009044B6" w:rsidRDefault="00000000" w:rsidP="00B84632">
      <w:pPr>
        <w:spacing w:after="0"/>
        <w:jc w:val="both"/>
      </w:pPr>
      <w:r>
        <w:t>Prihod Međimurske županije:</w:t>
      </w:r>
    </w:p>
    <w:p w14:paraId="41EF0CEF" w14:textId="77777777" w:rsidR="009044B6" w:rsidRDefault="00000000" w:rsidP="00B84632">
      <w:pPr>
        <w:spacing w:after="0"/>
        <w:jc w:val="both"/>
      </w:pPr>
      <w:r>
        <w:t>Pomoći izravnanja su isplaćene sukladno Odlukama o minimalnim financijskim standardima za decentralizirane funkcije za 2025. godinu i zajedno s prihodima od poreza za decentralizirane funkcije pokrivaju rashode i izdatke za financiranje decentraliziranih funkcija.</w:t>
      </w:r>
    </w:p>
    <w:p w14:paraId="0AD00D6A" w14:textId="77777777" w:rsidR="009044B6" w:rsidRDefault="00000000" w:rsidP="00B84632">
      <w:pPr>
        <w:spacing w:after="0"/>
        <w:jc w:val="both"/>
      </w:pPr>
      <w:r>
        <w:t>Tekuće pomoći izravnanja ostvarene su kako slijedi:</w:t>
      </w:r>
    </w:p>
    <w:p w14:paraId="6A9F44CB" w14:textId="77777777" w:rsidR="009044B6" w:rsidRDefault="00000000" w:rsidP="00B84632">
      <w:pPr>
        <w:spacing w:after="0"/>
        <w:jc w:val="both"/>
      </w:pPr>
      <w:r>
        <w:t>•         osnovne škole - 1.412.987,95 eura</w:t>
      </w:r>
    </w:p>
    <w:p w14:paraId="7B1EFCCE" w14:textId="77777777" w:rsidR="009044B6" w:rsidRDefault="00000000" w:rsidP="00B84632">
      <w:pPr>
        <w:spacing w:after="0"/>
        <w:jc w:val="both"/>
      </w:pPr>
      <w:r>
        <w:t>•         srednje škole - 261.382,30 eura</w:t>
      </w:r>
    </w:p>
    <w:p w14:paraId="6ED55B9A" w14:textId="77777777" w:rsidR="009044B6" w:rsidRDefault="00000000" w:rsidP="00B84632">
      <w:pPr>
        <w:spacing w:after="0"/>
        <w:jc w:val="both"/>
      </w:pPr>
      <w:r>
        <w:t>Dom za starije i nemoćne osobe Čakovec -  228.185,96 eura</w:t>
      </w:r>
    </w:p>
    <w:p w14:paraId="0A280B06" w14:textId="77777777" w:rsidR="009044B6" w:rsidRDefault="009044B6"/>
    <w:p w14:paraId="3D3BA432" w14:textId="77777777" w:rsidR="009044B6"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2DF631C1" w14:textId="77777777">
        <w:trPr>
          <w:cantSplit/>
        </w:trPr>
        <w:tc>
          <w:tcPr>
            <w:tcW w:w="700" w:type="dxa"/>
            <w:shd w:val="clear" w:color="auto" w:fill="E7F0F9"/>
            <w:tcMar>
              <w:top w:w="0" w:type="dxa"/>
              <w:bottom w:w="0" w:type="dxa"/>
            </w:tcMar>
            <w:vAlign w:val="center"/>
          </w:tcPr>
          <w:p w14:paraId="3416E2C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0723F1"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FAB61B"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2916D4"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5DA7DE"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FDDC39" w14:textId="77777777" w:rsidR="009044B6" w:rsidRDefault="00000000">
            <w:pPr>
              <w:keepNext/>
              <w:keepLines/>
              <w:spacing w:after="0" w:line="240" w:lineRule="auto"/>
              <w:jc w:val="center"/>
            </w:pPr>
            <w:r>
              <w:rPr>
                <w:b/>
                <w:sz w:val="18"/>
              </w:rPr>
              <w:t>Indeks (%)</w:t>
            </w:r>
          </w:p>
        </w:tc>
      </w:tr>
      <w:tr w:rsidR="009044B6" w14:paraId="51D55D7E" w14:textId="77777777">
        <w:trPr>
          <w:cantSplit/>
          <w:trHeight w:val="560"/>
        </w:trPr>
        <w:tc>
          <w:tcPr>
            <w:tcW w:w="700" w:type="dxa"/>
            <w:tcMar>
              <w:top w:w="0" w:type="dxa"/>
              <w:bottom w:w="0" w:type="dxa"/>
            </w:tcMar>
            <w:vAlign w:val="center"/>
          </w:tcPr>
          <w:p w14:paraId="58DF71AF" w14:textId="77777777" w:rsidR="009044B6" w:rsidRDefault="00000000">
            <w:pPr>
              <w:keepNext/>
              <w:keepLines/>
              <w:spacing w:after="0" w:line="240" w:lineRule="auto"/>
            </w:pPr>
            <w:r>
              <w:rPr>
                <w:sz w:val="18"/>
              </w:rPr>
              <w:t>6352</w:t>
            </w:r>
          </w:p>
        </w:tc>
        <w:tc>
          <w:tcPr>
            <w:tcW w:w="3180" w:type="dxa"/>
            <w:tcMar>
              <w:top w:w="0" w:type="dxa"/>
              <w:bottom w:w="0" w:type="dxa"/>
            </w:tcMar>
            <w:vAlign w:val="center"/>
          </w:tcPr>
          <w:p w14:paraId="0F1925BD" w14:textId="77777777" w:rsidR="009044B6" w:rsidRDefault="00000000">
            <w:pPr>
              <w:keepNext/>
              <w:keepLines/>
              <w:spacing w:after="0" w:line="240" w:lineRule="auto"/>
            </w:pPr>
            <w:r>
              <w:rPr>
                <w:sz w:val="18"/>
              </w:rPr>
              <w:t>Kapitalne pomoći izravnanja za decentralizirane funkcije</w:t>
            </w:r>
          </w:p>
        </w:tc>
        <w:tc>
          <w:tcPr>
            <w:tcW w:w="700" w:type="dxa"/>
            <w:tcMar>
              <w:top w:w="0" w:type="dxa"/>
              <w:bottom w:w="0" w:type="dxa"/>
            </w:tcMar>
            <w:vAlign w:val="center"/>
          </w:tcPr>
          <w:p w14:paraId="52C96AFF" w14:textId="77777777" w:rsidR="009044B6" w:rsidRDefault="00000000">
            <w:pPr>
              <w:keepNext/>
              <w:keepLines/>
              <w:spacing w:after="0" w:line="240" w:lineRule="auto"/>
            </w:pPr>
            <w:r>
              <w:rPr>
                <w:sz w:val="18"/>
              </w:rPr>
              <w:t>6352</w:t>
            </w:r>
          </w:p>
        </w:tc>
        <w:tc>
          <w:tcPr>
            <w:tcW w:w="1860" w:type="dxa"/>
            <w:tcMar>
              <w:top w:w="0" w:type="dxa"/>
              <w:bottom w:w="0" w:type="dxa"/>
            </w:tcMar>
            <w:vAlign w:val="center"/>
          </w:tcPr>
          <w:p w14:paraId="141AA057" w14:textId="77777777" w:rsidR="009044B6" w:rsidRDefault="00000000">
            <w:pPr>
              <w:keepNext/>
              <w:keepLines/>
              <w:spacing w:after="0" w:line="240" w:lineRule="auto"/>
              <w:jc w:val="right"/>
            </w:pPr>
            <w:r>
              <w:rPr>
                <w:sz w:val="18"/>
              </w:rPr>
              <w:t>1.136.429,31</w:t>
            </w:r>
          </w:p>
        </w:tc>
        <w:tc>
          <w:tcPr>
            <w:tcW w:w="1860" w:type="dxa"/>
            <w:tcMar>
              <w:top w:w="0" w:type="dxa"/>
              <w:bottom w:w="0" w:type="dxa"/>
            </w:tcMar>
            <w:vAlign w:val="center"/>
          </w:tcPr>
          <w:p w14:paraId="5C85EC11" w14:textId="77777777" w:rsidR="009044B6" w:rsidRDefault="00000000">
            <w:pPr>
              <w:keepNext/>
              <w:keepLines/>
              <w:spacing w:after="0" w:line="240" w:lineRule="auto"/>
              <w:jc w:val="right"/>
            </w:pPr>
            <w:r>
              <w:rPr>
                <w:sz w:val="18"/>
              </w:rPr>
              <w:t>1.159.068,49</w:t>
            </w:r>
          </w:p>
        </w:tc>
        <w:tc>
          <w:tcPr>
            <w:tcW w:w="700" w:type="dxa"/>
            <w:tcMar>
              <w:top w:w="0" w:type="dxa"/>
              <w:bottom w:w="0" w:type="dxa"/>
            </w:tcMar>
            <w:vAlign w:val="center"/>
          </w:tcPr>
          <w:p w14:paraId="18BE2670" w14:textId="77777777" w:rsidR="009044B6" w:rsidRDefault="00000000">
            <w:pPr>
              <w:keepNext/>
              <w:keepLines/>
              <w:spacing w:after="0" w:line="240" w:lineRule="auto"/>
              <w:jc w:val="right"/>
            </w:pPr>
            <w:r>
              <w:rPr>
                <w:sz w:val="18"/>
              </w:rPr>
              <w:t>102,0</w:t>
            </w:r>
          </w:p>
        </w:tc>
      </w:tr>
    </w:tbl>
    <w:p w14:paraId="01709D91" w14:textId="77777777" w:rsidR="009044B6" w:rsidRDefault="009044B6">
      <w:pPr>
        <w:spacing w:after="0"/>
      </w:pPr>
    </w:p>
    <w:p w14:paraId="585981A4" w14:textId="77777777" w:rsidR="009044B6" w:rsidRDefault="00000000" w:rsidP="00B84632">
      <w:pPr>
        <w:spacing w:after="0"/>
        <w:jc w:val="both"/>
      </w:pPr>
      <w:r>
        <w:t>Prihod Međimurske županije:</w:t>
      </w:r>
    </w:p>
    <w:p w14:paraId="7CCF52BB" w14:textId="77777777" w:rsidR="009044B6" w:rsidRDefault="00000000" w:rsidP="00B84632">
      <w:pPr>
        <w:spacing w:after="0"/>
        <w:jc w:val="both"/>
      </w:pPr>
      <w:r>
        <w:t>Pomoći izravnanja su isplaćene sukladno Odlukama o minimalnim financijskim standardima za decentralizirane funkcije za 2025. godinu i zajedno s prihodima od poreza za decentralizirane funkcije pokrivaju rashode i izdatke za financiranje decentraliziranih funkcija.</w:t>
      </w:r>
    </w:p>
    <w:p w14:paraId="38A5D9A7" w14:textId="77777777" w:rsidR="009044B6" w:rsidRDefault="00000000" w:rsidP="00B84632">
      <w:pPr>
        <w:spacing w:after="0"/>
        <w:jc w:val="both"/>
      </w:pPr>
      <w:r>
        <w:t>Kapitalne pomoći izravnanja ostvarene su kako slijedi:</w:t>
      </w:r>
    </w:p>
    <w:p w14:paraId="4D9BB01D" w14:textId="77777777" w:rsidR="009044B6" w:rsidRDefault="00000000" w:rsidP="00B84632">
      <w:pPr>
        <w:spacing w:after="0"/>
        <w:jc w:val="both"/>
      </w:pPr>
      <w:r>
        <w:t>osnovne škole - 474.735,00 eura</w:t>
      </w:r>
    </w:p>
    <w:p w14:paraId="68C01735" w14:textId="77777777" w:rsidR="009044B6" w:rsidRDefault="00000000" w:rsidP="00B84632">
      <w:pPr>
        <w:spacing w:after="0"/>
        <w:jc w:val="both"/>
      </w:pPr>
      <w:r>
        <w:t>srednje škole - 218.874,60 eura</w:t>
      </w:r>
    </w:p>
    <w:p w14:paraId="2C4741D1" w14:textId="77777777" w:rsidR="009044B6" w:rsidRDefault="00000000" w:rsidP="00B84632">
      <w:pPr>
        <w:spacing w:after="0"/>
        <w:jc w:val="both"/>
      </w:pPr>
      <w:r>
        <w:t>Dom za starije i nemoćne osobe Čakovec -  49.908,00 eura</w:t>
      </w:r>
    </w:p>
    <w:p w14:paraId="44B4C88A" w14:textId="77777777" w:rsidR="009044B6" w:rsidRDefault="00000000" w:rsidP="00B84632">
      <w:pPr>
        <w:spacing w:after="0"/>
        <w:jc w:val="both"/>
      </w:pPr>
      <w:r>
        <w:t>ustanove u zdravstvu - 415.550,89 eura</w:t>
      </w:r>
    </w:p>
    <w:p w14:paraId="667E3943" w14:textId="77777777" w:rsidR="009044B6" w:rsidRDefault="009044B6"/>
    <w:p w14:paraId="1367A518" w14:textId="77777777" w:rsidR="009044B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D7156F3" w14:textId="77777777">
        <w:trPr>
          <w:cantSplit/>
        </w:trPr>
        <w:tc>
          <w:tcPr>
            <w:tcW w:w="700" w:type="dxa"/>
            <w:shd w:val="clear" w:color="auto" w:fill="E7F0F9"/>
            <w:tcMar>
              <w:top w:w="0" w:type="dxa"/>
              <w:bottom w:w="0" w:type="dxa"/>
            </w:tcMar>
            <w:vAlign w:val="center"/>
          </w:tcPr>
          <w:p w14:paraId="0A3556D3"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508C9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EF9BE"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2FA2EC"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8A1AB7"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2FB64B" w14:textId="77777777" w:rsidR="009044B6" w:rsidRDefault="00000000">
            <w:pPr>
              <w:keepNext/>
              <w:keepLines/>
              <w:spacing w:after="0" w:line="240" w:lineRule="auto"/>
              <w:jc w:val="center"/>
            </w:pPr>
            <w:r>
              <w:rPr>
                <w:b/>
                <w:sz w:val="18"/>
              </w:rPr>
              <w:t>Indeks (%)</w:t>
            </w:r>
          </w:p>
        </w:tc>
      </w:tr>
      <w:tr w:rsidR="009044B6" w14:paraId="68FFCD71" w14:textId="77777777">
        <w:trPr>
          <w:cantSplit/>
          <w:trHeight w:val="560"/>
        </w:trPr>
        <w:tc>
          <w:tcPr>
            <w:tcW w:w="700" w:type="dxa"/>
            <w:tcMar>
              <w:top w:w="0" w:type="dxa"/>
              <w:bottom w:w="0" w:type="dxa"/>
            </w:tcMar>
            <w:vAlign w:val="center"/>
          </w:tcPr>
          <w:p w14:paraId="0021A44A" w14:textId="77777777" w:rsidR="009044B6" w:rsidRDefault="00000000">
            <w:pPr>
              <w:keepNext/>
              <w:keepLines/>
              <w:spacing w:after="0" w:line="240" w:lineRule="auto"/>
            </w:pPr>
            <w:r>
              <w:rPr>
                <w:sz w:val="18"/>
              </w:rPr>
              <w:t>6353</w:t>
            </w:r>
          </w:p>
        </w:tc>
        <w:tc>
          <w:tcPr>
            <w:tcW w:w="3180" w:type="dxa"/>
            <w:tcMar>
              <w:top w:w="0" w:type="dxa"/>
              <w:bottom w:w="0" w:type="dxa"/>
            </w:tcMar>
            <w:vAlign w:val="center"/>
          </w:tcPr>
          <w:p w14:paraId="25A84FAD" w14:textId="77777777" w:rsidR="009044B6"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45055A71" w14:textId="77777777" w:rsidR="009044B6" w:rsidRDefault="00000000">
            <w:pPr>
              <w:keepNext/>
              <w:keepLines/>
              <w:spacing w:after="0" w:line="240" w:lineRule="auto"/>
            </w:pPr>
            <w:r>
              <w:rPr>
                <w:sz w:val="18"/>
              </w:rPr>
              <w:t>6353</w:t>
            </w:r>
          </w:p>
        </w:tc>
        <w:tc>
          <w:tcPr>
            <w:tcW w:w="1860" w:type="dxa"/>
            <w:tcMar>
              <w:top w:w="0" w:type="dxa"/>
              <w:bottom w:w="0" w:type="dxa"/>
            </w:tcMar>
            <w:vAlign w:val="center"/>
          </w:tcPr>
          <w:p w14:paraId="796B8AEC"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2DBD72D3" w14:textId="77777777" w:rsidR="009044B6" w:rsidRDefault="00000000">
            <w:pPr>
              <w:keepNext/>
              <w:keepLines/>
              <w:spacing w:after="0" w:line="240" w:lineRule="auto"/>
              <w:jc w:val="right"/>
            </w:pPr>
            <w:r>
              <w:rPr>
                <w:sz w:val="18"/>
              </w:rPr>
              <w:t>587.916,95</w:t>
            </w:r>
          </w:p>
        </w:tc>
        <w:tc>
          <w:tcPr>
            <w:tcW w:w="700" w:type="dxa"/>
            <w:tcMar>
              <w:top w:w="0" w:type="dxa"/>
              <w:bottom w:w="0" w:type="dxa"/>
            </w:tcMar>
            <w:vAlign w:val="center"/>
          </w:tcPr>
          <w:p w14:paraId="57EAE27D" w14:textId="77777777" w:rsidR="009044B6" w:rsidRDefault="00000000">
            <w:pPr>
              <w:keepNext/>
              <w:keepLines/>
              <w:spacing w:after="0" w:line="240" w:lineRule="auto"/>
              <w:jc w:val="right"/>
            </w:pPr>
            <w:r>
              <w:rPr>
                <w:sz w:val="18"/>
              </w:rPr>
              <w:t>-</w:t>
            </w:r>
          </w:p>
        </w:tc>
      </w:tr>
    </w:tbl>
    <w:p w14:paraId="387967CE" w14:textId="77777777" w:rsidR="009044B6" w:rsidRDefault="009044B6">
      <w:pPr>
        <w:spacing w:after="0"/>
      </w:pPr>
    </w:p>
    <w:p w14:paraId="24901810" w14:textId="77777777" w:rsidR="009044B6" w:rsidRDefault="00000000" w:rsidP="00B84632">
      <w:pPr>
        <w:jc w:val="both"/>
      </w:pPr>
      <w:r>
        <w:t>Pomoći fiskalnog izravnanja se u ostvarenju prošlog izvještajnog razdoblja nalaze u okviru pomoći iz Državnog proračuna (račun 6311), tada je navedeni prihod realiziran u iznosu od 726.710,05 eura.</w:t>
      </w:r>
    </w:p>
    <w:p w14:paraId="46F7E991" w14:textId="77777777" w:rsidR="009044B6" w:rsidRDefault="009044B6"/>
    <w:p w14:paraId="2FC82BA8" w14:textId="77777777" w:rsidR="009044B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A14FABD" w14:textId="77777777">
        <w:trPr>
          <w:cantSplit/>
        </w:trPr>
        <w:tc>
          <w:tcPr>
            <w:tcW w:w="700" w:type="dxa"/>
            <w:shd w:val="clear" w:color="auto" w:fill="E7F0F9"/>
            <w:tcMar>
              <w:top w:w="0" w:type="dxa"/>
              <w:bottom w:w="0" w:type="dxa"/>
            </w:tcMar>
            <w:vAlign w:val="center"/>
          </w:tcPr>
          <w:p w14:paraId="2D3F868D"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19A3BD"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AB85AA"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3BC46"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CAAA62"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F77375" w14:textId="77777777" w:rsidR="009044B6" w:rsidRDefault="00000000">
            <w:pPr>
              <w:keepNext/>
              <w:keepLines/>
              <w:spacing w:after="0" w:line="240" w:lineRule="auto"/>
              <w:jc w:val="center"/>
            </w:pPr>
            <w:r>
              <w:rPr>
                <w:b/>
                <w:sz w:val="18"/>
              </w:rPr>
              <w:t>Indeks (%)</w:t>
            </w:r>
          </w:p>
        </w:tc>
      </w:tr>
      <w:tr w:rsidR="009044B6" w14:paraId="09589375" w14:textId="77777777">
        <w:trPr>
          <w:cantSplit/>
          <w:trHeight w:val="560"/>
        </w:trPr>
        <w:tc>
          <w:tcPr>
            <w:tcW w:w="700" w:type="dxa"/>
            <w:tcMar>
              <w:top w:w="0" w:type="dxa"/>
              <w:bottom w:w="0" w:type="dxa"/>
            </w:tcMar>
            <w:vAlign w:val="center"/>
          </w:tcPr>
          <w:p w14:paraId="51E3F715" w14:textId="77777777" w:rsidR="009044B6" w:rsidRDefault="00000000">
            <w:pPr>
              <w:keepNext/>
              <w:keepLines/>
              <w:spacing w:after="0" w:line="240" w:lineRule="auto"/>
            </w:pPr>
            <w:r>
              <w:rPr>
                <w:sz w:val="18"/>
              </w:rPr>
              <w:t>6382</w:t>
            </w:r>
          </w:p>
        </w:tc>
        <w:tc>
          <w:tcPr>
            <w:tcW w:w="3180" w:type="dxa"/>
            <w:tcMar>
              <w:top w:w="0" w:type="dxa"/>
              <w:bottom w:w="0" w:type="dxa"/>
            </w:tcMar>
            <w:vAlign w:val="center"/>
          </w:tcPr>
          <w:p w14:paraId="318AB2FA" w14:textId="77777777" w:rsidR="009044B6"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3100EC33" w14:textId="77777777" w:rsidR="009044B6" w:rsidRDefault="00000000">
            <w:pPr>
              <w:keepNext/>
              <w:keepLines/>
              <w:spacing w:after="0" w:line="240" w:lineRule="auto"/>
            </w:pPr>
            <w:r>
              <w:rPr>
                <w:sz w:val="18"/>
              </w:rPr>
              <w:t>6382</w:t>
            </w:r>
          </w:p>
        </w:tc>
        <w:tc>
          <w:tcPr>
            <w:tcW w:w="1860" w:type="dxa"/>
            <w:tcMar>
              <w:top w:w="0" w:type="dxa"/>
              <w:bottom w:w="0" w:type="dxa"/>
            </w:tcMar>
            <w:vAlign w:val="center"/>
          </w:tcPr>
          <w:p w14:paraId="0B723008" w14:textId="77777777" w:rsidR="009044B6" w:rsidRDefault="00000000">
            <w:pPr>
              <w:keepNext/>
              <w:keepLines/>
              <w:spacing w:after="0" w:line="240" w:lineRule="auto"/>
              <w:jc w:val="right"/>
            </w:pPr>
            <w:r>
              <w:rPr>
                <w:sz w:val="18"/>
              </w:rPr>
              <w:t>712.089,52</w:t>
            </w:r>
          </w:p>
        </w:tc>
        <w:tc>
          <w:tcPr>
            <w:tcW w:w="1860" w:type="dxa"/>
            <w:tcMar>
              <w:top w:w="0" w:type="dxa"/>
              <w:bottom w:w="0" w:type="dxa"/>
            </w:tcMar>
            <w:vAlign w:val="center"/>
          </w:tcPr>
          <w:p w14:paraId="36A94BAB" w14:textId="77777777" w:rsidR="009044B6" w:rsidRDefault="00000000">
            <w:pPr>
              <w:keepNext/>
              <w:keepLines/>
              <w:spacing w:after="0" w:line="240" w:lineRule="auto"/>
              <w:jc w:val="right"/>
            </w:pPr>
            <w:r>
              <w:rPr>
                <w:sz w:val="18"/>
              </w:rPr>
              <w:t>4.285.445,33</w:t>
            </w:r>
          </w:p>
        </w:tc>
        <w:tc>
          <w:tcPr>
            <w:tcW w:w="700" w:type="dxa"/>
            <w:tcMar>
              <w:top w:w="0" w:type="dxa"/>
              <w:bottom w:w="0" w:type="dxa"/>
            </w:tcMar>
            <w:vAlign w:val="center"/>
          </w:tcPr>
          <w:p w14:paraId="17C8B1C5" w14:textId="77777777" w:rsidR="009044B6" w:rsidRDefault="00000000">
            <w:pPr>
              <w:keepNext/>
              <w:keepLines/>
              <w:spacing w:after="0" w:line="240" w:lineRule="auto"/>
              <w:jc w:val="right"/>
            </w:pPr>
            <w:r>
              <w:rPr>
                <w:sz w:val="18"/>
              </w:rPr>
              <w:t>601,8</w:t>
            </w:r>
          </w:p>
        </w:tc>
      </w:tr>
    </w:tbl>
    <w:p w14:paraId="261DAE85" w14:textId="77777777" w:rsidR="009044B6" w:rsidRDefault="009044B6">
      <w:pPr>
        <w:spacing w:after="0"/>
      </w:pPr>
    </w:p>
    <w:p w14:paraId="5BBCF4F0" w14:textId="77777777" w:rsidR="009044B6" w:rsidRDefault="00000000" w:rsidP="00B84632">
      <w:pPr>
        <w:jc w:val="both"/>
      </w:pPr>
      <w:r>
        <w:t>Najveći udio pripada Međimurskoj županiji (prihod 2.279.181,92 eura) kod koje je značajno ulaganje putem apliciranja na projekte Nacionalnog plana oporavka i otpornosti rezultiralo je ostvarenjem prihoda za ulaganja u Revitalizaciju Kaštela Pribislavec (1.624.387,81 eura), te kapitalne pomoći za škole (654.794,11 eura). Preostali dio pripada proračunskim korisnicima i to najviše školama koje su imale značajna ulaganja koja se sufinanciraju EU sredstvima: Gospodarska škola Čakovec (1.124.003,77 eura), OŠ Strahoninec (323.346,81 eura), OŠ Nedelišće (285.896,03 eura), OŠ Donja Dubrava (119.131,42 eura) te OŠ Sveta Marija (4.069,37 eura). Muzej Međimurja je također s navedene osnove ostvario prihod od 149.816,01 eura.</w:t>
      </w:r>
    </w:p>
    <w:p w14:paraId="7B0D861B" w14:textId="77777777" w:rsidR="009044B6" w:rsidRDefault="009044B6"/>
    <w:p w14:paraId="50DEC1BA" w14:textId="77777777" w:rsidR="009044B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0E0C03E" w14:textId="77777777">
        <w:trPr>
          <w:cantSplit/>
        </w:trPr>
        <w:tc>
          <w:tcPr>
            <w:tcW w:w="700" w:type="dxa"/>
            <w:shd w:val="clear" w:color="auto" w:fill="E7F0F9"/>
            <w:tcMar>
              <w:top w:w="0" w:type="dxa"/>
              <w:bottom w:w="0" w:type="dxa"/>
            </w:tcMar>
            <w:vAlign w:val="center"/>
          </w:tcPr>
          <w:p w14:paraId="0CBAE998"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A02AB5"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934E54"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30A7A1"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9BD7C1"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B0E227" w14:textId="77777777" w:rsidR="009044B6" w:rsidRDefault="00000000">
            <w:pPr>
              <w:keepNext/>
              <w:keepLines/>
              <w:spacing w:after="0" w:line="240" w:lineRule="auto"/>
              <w:jc w:val="center"/>
            </w:pPr>
            <w:r>
              <w:rPr>
                <w:b/>
                <w:sz w:val="18"/>
              </w:rPr>
              <w:t>Indeks (%)</w:t>
            </w:r>
          </w:p>
        </w:tc>
      </w:tr>
      <w:tr w:rsidR="009044B6" w14:paraId="7904CAD8" w14:textId="77777777">
        <w:trPr>
          <w:cantSplit/>
          <w:trHeight w:val="560"/>
        </w:trPr>
        <w:tc>
          <w:tcPr>
            <w:tcW w:w="700" w:type="dxa"/>
            <w:tcMar>
              <w:top w:w="0" w:type="dxa"/>
              <w:bottom w:w="0" w:type="dxa"/>
            </w:tcMar>
            <w:vAlign w:val="center"/>
          </w:tcPr>
          <w:p w14:paraId="293BEEB4" w14:textId="77777777" w:rsidR="009044B6" w:rsidRDefault="00000000">
            <w:pPr>
              <w:keepNext/>
              <w:keepLines/>
              <w:spacing w:after="0" w:line="240" w:lineRule="auto"/>
            </w:pPr>
            <w:r>
              <w:rPr>
                <w:sz w:val="18"/>
              </w:rPr>
              <w:t>6417</w:t>
            </w:r>
          </w:p>
        </w:tc>
        <w:tc>
          <w:tcPr>
            <w:tcW w:w="3180" w:type="dxa"/>
            <w:tcMar>
              <w:top w:w="0" w:type="dxa"/>
              <w:bottom w:w="0" w:type="dxa"/>
            </w:tcMar>
            <w:vAlign w:val="center"/>
          </w:tcPr>
          <w:p w14:paraId="7B41439B" w14:textId="77777777" w:rsidR="009044B6" w:rsidRDefault="00000000">
            <w:pPr>
              <w:keepNext/>
              <w:keepLines/>
              <w:spacing w:after="0" w:line="240" w:lineRule="auto"/>
            </w:pPr>
            <w:r>
              <w:rPr>
                <w:sz w:val="18"/>
              </w:rPr>
              <w:t>Prihodi iz dobiti trgovačkih društava, kreditnih i ostalih financijskih institucija po posebnim propisima</w:t>
            </w:r>
          </w:p>
        </w:tc>
        <w:tc>
          <w:tcPr>
            <w:tcW w:w="700" w:type="dxa"/>
            <w:tcMar>
              <w:top w:w="0" w:type="dxa"/>
              <w:bottom w:w="0" w:type="dxa"/>
            </w:tcMar>
            <w:vAlign w:val="center"/>
          </w:tcPr>
          <w:p w14:paraId="11CB97CF" w14:textId="77777777" w:rsidR="009044B6" w:rsidRDefault="00000000">
            <w:pPr>
              <w:keepNext/>
              <w:keepLines/>
              <w:spacing w:after="0" w:line="240" w:lineRule="auto"/>
            </w:pPr>
            <w:r>
              <w:rPr>
                <w:sz w:val="18"/>
              </w:rPr>
              <w:t>6417</w:t>
            </w:r>
          </w:p>
        </w:tc>
        <w:tc>
          <w:tcPr>
            <w:tcW w:w="1860" w:type="dxa"/>
            <w:tcMar>
              <w:top w:w="0" w:type="dxa"/>
              <w:bottom w:w="0" w:type="dxa"/>
            </w:tcMar>
            <w:vAlign w:val="center"/>
          </w:tcPr>
          <w:p w14:paraId="4A8B9579"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67F2226A" w14:textId="77777777" w:rsidR="009044B6" w:rsidRDefault="00000000">
            <w:pPr>
              <w:keepNext/>
              <w:keepLines/>
              <w:spacing w:after="0" w:line="240" w:lineRule="auto"/>
              <w:jc w:val="right"/>
            </w:pPr>
            <w:r>
              <w:rPr>
                <w:sz w:val="18"/>
              </w:rPr>
              <w:t>50.000,00</w:t>
            </w:r>
          </w:p>
        </w:tc>
        <w:tc>
          <w:tcPr>
            <w:tcW w:w="700" w:type="dxa"/>
            <w:tcMar>
              <w:top w:w="0" w:type="dxa"/>
              <w:bottom w:w="0" w:type="dxa"/>
            </w:tcMar>
            <w:vAlign w:val="center"/>
          </w:tcPr>
          <w:p w14:paraId="4F1F2615" w14:textId="77777777" w:rsidR="009044B6" w:rsidRDefault="00000000">
            <w:pPr>
              <w:keepNext/>
              <w:keepLines/>
              <w:spacing w:after="0" w:line="240" w:lineRule="auto"/>
              <w:jc w:val="right"/>
            </w:pPr>
            <w:r>
              <w:rPr>
                <w:sz w:val="18"/>
              </w:rPr>
              <w:t>-</w:t>
            </w:r>
          </w:p>
        </w:tc>
      </w:tr>
    </w:tbl>
    <w:p w14:paraId="47E6AACB" w14:textId="77777777" w:rsidR="009044B6" w:rsidRDefault="009044B6">
      <w:pPr>
        <w:spacing w:after="0"/>
      </w:pPr>
    </w:p>
    <w:p w14:paraId="7732FDFE" w14:textId="77777777" w:rsidR="009044B6" w:rsidRDefault="00000000" w:rsidP="00B84632">
      <w:pPr>
        <w:jc w:val="both"/>
      </w:pPr>
      <w:r>
        <w:t>Prihod Međimurske županije za uplatu dobiti od strane Ljekarne Čakovec. U prošlom razdoblju na navedenoj poziciji nije bilo uplate prihoda dok je u ovom razdoblju Ljekarna Čakovec uplatila prihod sukladno Odluci. </w:t>
      </w:r>
    </w:p>
    <w:p w14:paraId="7A46E7B7" w14:textId="77777777" w:rsidR="009044B6" w:rsidRDefault="009044B6"/>
    <w:p w14:paraId="0D344DCC" w14:textId="77777777" w:rsidR="009044B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BC9F611" w14:textId="77777777">
        <w:trPr>
          <w:cantSplit/>
        </w:trPr>
        <w:tc>
          <w:tcPr>
            <w:tcW w:w="700" w:type="dxa"/>
            <w:shd w:val="clear" w:color="auto" w:fill="E7F0F9"/>
            <w:tcMar>
              <w:top w:w="0" w:type="dxa"/>
              <w:bottom w:w="0" w:type="dxa"/>
            </w:tcMar>
            <w:vAlign w:val="center"/>
          </w:tcPr>
          <w:p w14:paraId="2A993765"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EEDE9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DDB925"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149110"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0DFDBC"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CBF6DA" w14:textId="77777777" w:rsidR="009044B6" w:rsidRDefault="00000000">
            <w:pPr>
              <w:keepNext/>
              <w:keepLines/>
              <w:spacing w:after="0" w:line="240" w:lineRule="auto"/>
              <w:jc w:val="center"/>
            </w:pPr>
            <w:r>
              <w:rPr>
                <w:b/>
                <w:sz w:val="18"/>
              </w:rPr>
              <w:t>Indeks (%)</w:t>
            </w:r>
          </w:p>
        </w:tc>
      </w:tr>
      <w:tr w:rsidR="009044B6" w14:paraId="7D9D269C" w14:textId="77777777">
        <w:trPr>
          <w:cantSplit/>
          <w:trHeight w:val="560"/>
        </w:trPr>
        <w:tc>
          <w:tcPr>
            <w:tcW w:w="700" w:type="dxa"/>
            <w:tcMar>
              <w:top w:w="0" w:type="dxa"/>
              <w:bottom w:w="0" w:type="dxa"/>
            </w:tcMar>
            <w:vAlign w:val="center"/>
          </w:tcPr>
          <w:p w14:paraId="4DF1C118" w14:textId="77777777" w:rsidR="009044B6" w:rsidRDefault="00000000">
            <w:pPr>
              <w:keepNext/>
              <w:keepLines/>
              <w:spacing w:after="0" w:line="240" w:lineRule="auto"/>
            </w:pPr>
            <w:r>
              <w:rPr>
                <w:sz w:val="18"/>
              </w:rPr>
              <w:t>6419</w:t>
            </w:r>
          </w:p>
        </w:tc>
        <w:tc>
          <w:tcPr>
            <w:tcW w:w="3180" w:type="dxa"/>
            <w:tcMar>
              <w:top w:w="0" w:type="dxa"/>
              <w:bottom w:w="0" w:type="dxa"/>
            </w:tcMar>
            <w:vAlign w:val="center"/>
          </w:tcPr>
          <w:p w14:paraId="4E89842B" w14:textId="77777777" w:rsidR="009044B6" w:rsidRDefault="00000000">
            <w:pPr>
              <w:keepNext/>
              <w:keepLines/>
              <w:spacing w:after="0" w:line="240" w:lineRule="auto"/>
            </w:pPr>
            <w:r>
              <w:rPr>
                <w:sz w:val="18"/>
              </w:rPr>
              <w:t>Ostali prihodi od financijske imovine</w:t>
            </w:r>
          </w:p>
        </w:tc>
        <w:tc>
          <w:tcPr>
            <w:tcW w:w="700" w:type="dxa"/>
            <w:tcMar>
              <w:top w:w="0" w:type="dxa"/>
              <w:bottom w:w="0" w:type="dxa"/>
            </w:tcMar>
            <w:vAlign w:val="center"/>
          </w:tcPr>
          <w:p w14:paraId="0CA04648" w14:textId="77777777" w:rsidR="009044B6" w:rsidRDefault="00000000">
            <w:pPr>
              <w:keepNext/>
              <w:keepLines/>
              <w:spacing w:after="0" w:line="240" w:lineRule="auto"/>
            </w:pPr>
            <w:r>
              <w:rPr>
                <w:sz w:val="18"/>
              </w:rPr>
              <w:t>6419</w:t>
            </w:r>
          </w:p>
        </w:tc>
        <w:tc>
          <w:tcPr>
            <w:tcW w:w="1860" w:type="dxa"/>
            <w:tcMar>
              <w:top w:w="0" w:type="dxa"/>
              <w:bottom w:w="0" w:type="dxa"/>
            </w:tcMar>
            <w:vAlign w:val="center"/>
          </w:tcPr>
          <w:p w14:paraId="7BB4F7C4" w14:textId="77777777" w:rsidR="009044B6" w:rsidRDefault="00000000">
            <w:pPr>
              <w:keepNext/>
              <w:keepLines/>
              <w:spacing w:after="0" w:line="240" w:lineRule="auto"/>
              <w:jc w:val="right"/>
            </w:pPr>
            <w:r>
              <w:rPr>
                <w:sz w:val="18"/>
              </w:rPr>
              <w:t>1.051,95</w:t>
            </w:r>
          </w:p>
        </w:tc>
        <w:tc>
          <w:tcPr>
            <w:tcW w:w="1860" w:type="dxa"/>
            <w:tcMar>
              <w:top w:w="0" w:type="dxa"/>
              <w:bottom w:w="0" w:type="dxa"/>
            </w:tcMar>
            <w:vAlign w:val="center"/>
          </w:tcPr>
          <w:p w14:paraId="68922292" w14:textId="77777777" w:rsidR="009044B6" w:rsidRDefault="00000000">
            <w:pPr>
              <w:keepNext/>
              <w:keepLines/>
              <w:spacing w:after="0" w:line="240" w:lineRule="auto"/>
              <w:jc w:val="right"/>
            </w:pPr>
            <w:r>
              <w:rPr>
                <w:sz w:val="18"/>
              </w:rPr>
              <w:t>48.756,07</w:t>
            </w:r>
          </w:p>
        </w:tc>
        <w:tc>
          <w:tcPr>
            <w:tcW w:w="700" w:type="dxa"/>
            <w:tcMar>
              <w:top w:w="0" w:type="dxa"/>
              <w:bottom w:w="0" w:type="dxa"/>
            </w:tcMar>
            <w:vAlign w:val="center"/>
          </w:tcPr>
          <w:p w14:paraId="49452B5B" w14:textId="77777777" w:rsidR="009044B6" w:rsidRDefault="00000000">
            <w:pPr>
              <w:keepNext/>
              <w:keepLines/>
              <w:spacing w:after="0" w:line="240" w:lineRule="auto"/>
              <w:jc w:val="right"/>
            </w:pPr>
            <w:r>
              <w:rPr>
                <w:sz w:val="18"/>
              </w:rPr>
              <w:t>4634,8</w:t>
            </w:r>
          </w:p>
        </w:tc>
      </w:tr>
    </w:tbl>
    <w:p w14:paraId="10DF25BC" w14:textId="77777777" w:rsidR="009044B6" w:rsidRDefault="009044B6">
      <w:pPr>
        <w:spacing w:after="0"/>
      </w:pPr>
    </w:p>
    <w:p w14:paraId="5BB768E6" w14:textId="77777777" w:rsidR="009044B6" w:rsidRDefault="00000000" w:rsidP="00B84632">
      <w:pPr>
        <w:jc w:val="both"/>
      </w:pPr>
      <w:r>
        <w:t>Prihod ovog razdoblja pripada Međimurskoj županiji u iznosu od 48.708,78 eura: Prihodi su ostvareni od uplate viška prihoda proračunskog korisnika Zavoda za javno zdravstvo (35.000,00 eura), a sukladno Odluci o raspodjeli rezultata te od uplate sredstava od strane Zaklade čiji je osnivač Međimurska županija (1.708,78 eura), a ista je prestala s djelovanjem. Prihodi s navedene osnove pripadaju i uplati dužnika sukladno Sporazumu (12.000,00 eura).</w:t>
      </w:r>
    </w:p>
    <w:p w14:paraId="264023F6" w14:textId="12970045" w:rsidR="009044B6" w:rsidRDefault="00000000" w:rsidP="00B84632">
      <w:pPr>
        <w:jc w:val="both"/>
      </w:pPr>
      <w:r>
        <w:t>Preostali dio od 47,29 eura se odnosi na proračunske korisnike: OŠ Štrigova (12,36 eura) i Muzej Međimurja (34,93 eura).</w:t>
      </w:r>
    </w:p>
    <w:p w14:paraId="05B05722" w14:textId="77777777" w:rsidR="009044B6" w:rsidRDefault="009044B6"/>
    <w:p w14:paraId="590B60C2" w14:textId="77777777" w:rsidR="009044B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AA831F8" w14:textId="77777777">
        <w:trPr>
          <w:cantSplit/>
        </w:trPr>
        <w:tc>
          <w:tcPr>
            <w:tcW w:w="700" w:type="dxa"/>
            <w:shd w:val="clear" w:color="auto" w:fill="E7F0F9"/>
            <w:tcMar>
              <w:top w:w="0" w:type="dxa"/>
              <w:bottom w:w="0" w:type="dxa"/>
            </w:tcMar>
            <w:vAlign w:val="center"/>
          </w:tcPr>
          <w:p w14:paraId="248BCF2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974C2F"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27D52"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E68E2"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2AABD8"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0F8684" w14:textId="77777777" w:rsidR="009044B6" w:rsidRDefault="00000000">
            <w:pPr>
              <w:keepNext/>
              <w:keepLines/>
              <w:spacing w:after="0" w:line="240" w:lineRule="auto"/>
              <w:jc w:val="center"/>
            </w:pPr>
            <w:r>
              <w:rPr>
                <w:b/>
                <w:sz w:val="18"/>
              </w:rPr>
              <w:t>Indeks (%)</w:t>
            </w:r>
          </w:p>
        </w:tc>
      </w:tr>
      <w:tr w:rsidR="009044B6" w14:paraId="0EC5F08F" w14:textId="77777777">
        <w:trPr>
          <w:cantSplit/>
          <w:trHeight w:val="560"/>
        </w:trPr>
        <w:tc>
          <w:tcPr>
            <w:tcW w:w="700" w:type="dxa"/>
            <w:tcMar>
              <w:top w:w="0" w:type="dxa"/>
              <w:bottom w:w="0" w:type="dxa"/>
            </w:tcMar>
            <w:vAlign w:val="center"/>
          </w:tcPr>
          <w:p w14:paraId="3191E3E4" w14:textId="77777777" w:rsidR="009044B6" w:rsidRDefault="00000000">
            <w:pPr>
              <w:keepNext/>
              <w:keepLines/>
              <w:spacing w:after="0" w:line="240" w:lineRule="auto"/>
            </w:pPr>
            <w:r>
              <w:rPr>
                <w:sz w:val="18"/>
              </w:rPr>
              <w:t>642</w:t>
            </w:r>
          </w:p>
        </w:tc>
        <w:tc>
          <w:tcPr>
            <w:tcW w:w="3180" w:type="dxa"/>
            <w:tcMar>
              <w:top w:w="0" w:type="dxa"/>
              <w:bottom w:w="0" w:type="dxa"/>
            </w:tcMar>
            <w:vAlign w:val="center"/>
          </w:tcPr>
          <w:p w14:paraId="44E071C7" w14:textId="77777777" w:rsidR="009044B6"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7179B1DC" w14:textId="77777777" w:rsidR="009044B6" w:rsidRDefault="00000000">
            <w:pPr>
              <w:keepNext/>
              <w:keepLines/>
              <w:spacing w:after="0" w:line="240" w:lineRule="auto"/>
            </w:pPr>
            <w:r>
              <w:rPr>
                <w:sz w:val="18"/>
              </w:rPr>
              <w:t>642</w:t>
            </w:r>
          </w:p>
        </w:tc>
        <w:tc>
          <w:tcPr>
            <w:tcW w:w="1860" w:type="dxa"/>
            <w:tcMar>
              <w:top w:w="0" w:type="dxa"/>
              <w:bottom w:w="0" w:type="dxa"/>
            </w:tcMar>
            <w:vAlign w:val="center"/>
          </w:tcPr>
          <w:p w14:paraId="64A94B91" w14:textId="77777777" w:rsidR="009044B6" w:rsidRDefault="00000000">
            <w:pPr>
              <w:keepNext/>
              <w:keepLines/>
              <w:spacing w:after="0" w:line="240" w:lineRule="auto"/>
              <w:jc w:val="right"/>
            </w:pPr>
            <w:r>
              <w:rPr>
                <w:sz w:val="18"/>
              </w:rPr>
              <w:t>904.263,55</w:t>
            </w:r>
          </w:p>
        </w:tc>
        <w:tc>
          <w:tcPr>
            <w:tcW w:w="1860" w:type="dxa"/>
            <w:tcMar>
              <w:top w:w="0" w:type="dxa"/>
              <w:bottom w:w="0" w:type="dxa"/>
            </w:tcMar>
            <w:vAlign w:val="center"/>
          </w:tcPr>
          <w:p w14:paraId="4DC4E340" w14:textId="77777777" w:rsidR="009044B6" w:rsidRDefault="00000000">
            <w:pPr>
              <w:keepNext/>
              <w:keepLines/>
              <w:spacing w:after="0" w:line="240" w:lineRule="auto"/>
              <w:jc w:val="right"/>
            </w:pPr>
            <w:r>
              <w:rPr>
                <w:sz w:val="18"/>
              </w:rPr>
              <w:t>803.844,54</w:t>
            </w:r>
          </w:p>
        </w:tc>
        <w:tc>
          <w:tcPr>
            <w:tcW w:w="700" w:type="dxa"/>
            <w:tcMar>
              <w:top w:w="0" w:type="dxa"/>
              <w:bottom w:w="0" w:type="dxa"/>
            </w:tcMar>
            <w:vAlign w:val="center"/>
          </w:tcPr>
          <w:p w14:paraId="154EE578" w14:textId="77777777" w:rsidR="009044B6" w:rsidRDefault="00000000">
            <w:pPr>
              <w:keepNext/>
              <w:keepLines/>
              <w:spacing w:after="0" w:line="240" w:lineRule="auto"/>
              <w:jc w:val="right"/>
            </w:pPr>
            <w:r>
              <w:rPr>
                <w:sz w:val="18"/>
              </w:rPr>
              <w:t>88,9</w:t>
            </w:r>
          </w:p>
        </w:tc>
      </w:tr>
    </w:tbl>
    <w:p w14:paraId="5AAA47C2" w14:textId="77777777" w:rsidR="009044B6" w:rsidRDefault="009044B6">
      <w:pPr>
        <w:spacing w:after="0"/>
      </w:pPr>
    </w:p>
    <w:p w14:paraId="518FC4F4" w14:textId="77777777" w:rsidR="009044B6" w:rsidRDefault="00000000" w:rsidP="00B84632">
      <w:pPr>
        <w:jc w:val="both"/>
      </w:pPr>
      <w:r>
        <w:t>Ukupan prihod pripada Međimurskoj županiji: Prihodi od nefinancijske imovine ostvareni su u manjem obimu u odnosu na prethodno razdoblje, a najveći udio pripada Naknadi za korištenje nefinancijske imovine i to za naplatu naknade za korištenje naftne luke, naftovoda i eksploataciju mineralnih sirovina - Plin u iznosu od 505.610,10 eura.</w:t>
      </w:r>
    </w:p>
    <w:p w14:paraId="13839890" w14:textId="77777777" w:rsidR="009044B6" w:rsidRDefault="009044B6"/>
    <w:p w14:paraId="3A809093" w14:textId="77777777" w:rsidR="009044B6"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142251F" w14:textId="77777777">
        <w:trPr>
          <w:cantSplit/>
        </w:trPr>
        <w:tc>
          <w:tcPr>
            <w:tcW w:w="700" w:type="dxa"/>
            <w:shd w:val="clear" w:color="auto" w:fill="E7F0F9"/>
            <w:tcMar>
              <w:top w:w="0" w:type="dxa"/>
              <w:bottom w:w="0" w:type="dxa"/>
            </w:tcMar>
            <w:vAlign w:val="center"/>
          </w:tcPr>
          <w:p w14:paraId="71371D15"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63ABF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C9B80B"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A63B24"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378FF2"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9A15C6" w14:textId="77777777" w:rsidR="009044B6" w:rsidRDefault="00000000">
            <w:pPr>
              <w:keepNext/>
              <w:keepLines/>
              <w:spacing w:after="0" w:line="240" w:lineRule="auto"/>
              <w:jc w:val="center"/>
            </w:pPr>
            <w:r>
              <w:rPr>
                <w:b/>
                <w:sz w:val="18"/>
              </w:rPr>
              <w:t>Indeks (%)</w:t>
            </w:r>
          </w:p>
        </w:tc>
      </w:tr>
      <w:tr w:rsidR="009044B6" w14:paraId="1A7B4A43" w14:textId="77777777">
        <w:trPr>
          <w:cantSplit/>
          <w:trHeight w:val="560"/>
        </w:trPr>
        <w:tc>
          <w:tcPr>
            <w:tcW w:w="700" w:type="dxa"/>
            <w:tcMar>
              <w:top w:w="0" w:type="dxa"/>
              <w:bottom w:w="0" w:type="dxa"/>
            </w:tcMar>
            <w:vAlign w:val="center"/>
          </w:tcPr>
          <w:p w14:paraId="2196E816" w14:textId="77777777" w:rsidR="009044B6" w:rsidRDefault="00000000">
            <w:pPr>
              <w:keepNext/>
              <w:keepLines/>
              <w:spacing w:after="0" w:line="240" w:lineRule="auto"/>
            </w:pPr>
            <w:r>
              <w:rPr>
                <w:sz w:val="18"/>
              </w:rPr>
              <w:t>6526</w:t>
            </w:r>
          </w:p>
        </w:tc>
        <w:tc>
          <w:tcPr>
            <w:tcW w:w="3180" w:type="dxa"/>
            <w:tcMar>
              <w:top w:w="0" w:type="dxa"/>
              <w:bottom w:w="0" w:type="dxa"/>
            </w:tcMar>
            <w:vAlign w:val="center"/>
          </w:tcPr>
          <w:p w14:paraId="355254F5" w14:textId="77777777" w:rsidR="009044B6" w:rsidRDefault="00000000">
            <w:pPr>
              <w:keepNext/>
              <w:keepLines/>
              <w:spacing w:after="0" w:line="240" w:lineRule="auto"/>
            </w:pPr>
            <w:r>
              <w:rPr>
                <w:sz w:val="18"/>
              </w:rPr>
              <w:t>Ostali nespomenuti prihodi</w:t>
            </w:r>
          </w:p>
        </w:tc>
        <w:tc>
          <w:tcPr>
            <w:tcW w:w="700" w:type="dxa"/>
            <w:tcMar>
              <w:top w:w="0" w:type="dxa"/>
              <w:bottom w:w="0" w:type="dxa"/>
            </w:tcMar>
            <w:vAlign w:val="center"/>
          </w:tcPr>
          <w:p w14:paraId="329200FD" w14:textId="77777777" w:rsidR="009044B6" w:rsidRDefault="00000000">
            <w:pPr>
              <w:keepNext/>
              <w:keepLines/>
              <w:spacing w:after="0" w:line="240" w:lineRule="auto"/>
            </w:pPr>
            <w:r>
              <w:rPr>
                <w:sz w:val="18"/>
              </w:rPr>
              <w:t>6526</w:t>
            </w:r>
          </w:p>
        </w:tc>
        <w:tc>
          <w:tcPr>
            <w:tcW w:w="1860" w:type="dxa"/>
            <w:tcMar>
              <w:top w:w="0" w:type="dxa"/>
              <w:bottom w:w="0" w:type="dxa"/>
            </w:tcMar>
            <w:vAlign w:val="center"/>
          </w:tcPr>
          <w:p w14:paraId="263CB66A" w14:textId="77777777" w:rsidR="009044B6" w:rsidRDefault="00000000">
            <w:pPr>
              <w:keepNext/>
              <w:keepLines/>
              <w:spacing w:after="0" w:line="240" w:lineRule="auto"/>
              <w:jc w:val="right"/>
            </w:pPr>
            <w:r>
              <w:rPr>
                <w:sz w:val="18"/>
              </w:rPr>
              <w:t>3.394.792,79</w:t>
            </w:r>
          </w:p>
        </w:tc>
        <w:tc>
          <w:tcPr>
            <w:tcW w:w="1860" w:type="dxa"/>
            <w:tcMar>
              <w:top w:w="0" w:type="dxa"/>
              <w:bottom w:w="0" w:type="dxa"/>
            </w:tcMar>
            <w:vAlign w:val="center"/>
          </w:tcPr>
          <w:p w14:paraId="022EC572" w14:textId="77777777" w:rsidR="009044B6" w:rsidRDefault="00000000">
            <w:pPr>
              <w:keepNext/>
              <w:keepLines/>
              <w:spacing w:after="0" w:line="240" w:lineRule="auto"/>
              <w:jc w:val="right"/>
            </w:pPr>
            <w:r>
              <w:rPr>
                <w:sz w:val="18"/>
              </w:rPr>
              <w:t>3.544.868,52</w:t>
            </w:r>
          </w:p>
        </w:tc>
        <w:tc>
          <w:tcPr>
            <w:tcW w:w="700" w:type="dxa"/>
            <w:tcMar>
              <w:top w:w="0" w:type="dxa"/>
              <w:bottom w:w="0" w:type="dxa"/>
            </w:tcMar>
            <w:vAlign w:val="center"/>
          </w:tcPr>
          <w:p w14:paraId="57595E16" w14:textId="77777777" w:rsidR="009044B6" w:rsidRDefault="00000000">
            <w:pPr>
              <w:keepNext/>
              <w:keepLines/>
              <w:spacing w:after="0" w:line="240" w:lineRule="auto"/>
              <w:jc w:val="right"/>
            </w:pPr>
            <w:r>
              <w:rPr>
                <w:sz w:val="18"/>
              </w:rPr>
              <w:t>104,4</w:t>
            </w:r>
          </w:p>
        </w:tc>
      </w:tr>
    </w:tbl>
    <w:p w14:paraId="06DCB5C6" w14:textId="77777777" w:rsidR="009044B6" w:rsidRDefault="009044B6">
      <w:pPr>
        <w:spacing w:after="0"/>
      </w:pPr>
    </w:p>
    <w:p w14:paraId="5C3620B4" w14:textId="77777777" w:rsidR="009044B6" w:rsidRDefault="00000000" w:rsidP="00B84632">
      <w:pPr>
        <w:jc w:val="both"/>
      </w:pPr>
      <w:r>
        <w:t>Najveći udio u prihodima pripada Domu za starije i nemoćne osobe Čakovec (iznos od 2.177.310,49 eura) koji bilježi povećanje navedenog prihoda (prihodi od opskrbnina) za 14% u odnosu na prethodno usporedivo razdoblje.</w:t>
      </w:r>
    </w:p>
    <w:p w14:paraId="239186F0" w14:textId="77777777" w:rsidR="009044B6" w:rsidRDefault="009044B6"/>
    <w:p w14:paraId="20F26E18" w14:textId="77777777" w:rsidR="009044B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1B1195C" w14:textId="77777777">
        <w:trPr>
          <w:cantSplit/>
        </w:trPr>
        <w:tc>
          <w:tcPr>
            <w:tcW w:w="700" w:type="dxa"/>
            <w:shd w:val="clear" w:color="auto" w:fill="E7F0F9"/>
            <w:tcMar>
              <w:top w:w="0" w:type="dxa"/>
              <w:bottom w:w="0" w:type="dxa"/>
            </w:tcMar>
            <w:vAlign w:val="center"/>
          </w:tcPr>
          <w:p w14:paraId="0F765E72"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11F91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8D60EA"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CBB305"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9FA1A2"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087D05" w14:textId="77777777" w:rsidR="009044B6" w:rsidRDefault="00000000">
            <w:pPr>
              <w:keepNext/>
              <w:keepLines/>
              <w:spacing w:after="0" w:line="240" w:lineRule="auto"/>
              <w:jc w:val="center"/>
            </w:pPr>
            <w:r>
              <w:rPr>
                <w:b/>
                <w:sz w:val="18"/>
              </w:rPr>
              <w:t>Indeks (%)</w:t>
            </w:r>
          </w:p>
        </w:tc>
      </w:tr>
      <w:tr w:rsidR="009044B6" w14:paraId="70D4E8E2" w14:textId="77777777">
        <w:trPr>
          <w:cantSplit/>
          <w:trHeight w:val="560"/>
        </w:trPr>
        <w:tc>
          <w:tcPr>
            <w:tcW w:w="700" w:type="dxa"/>
            <w:tcMar>
              <w:top w:w="0" w:type="dxa"/>
              <w:bottom w:w="0" w:type="dxa"/>
            </w:tcMar>
            <w:vAlign w:val="center"/>
          </w:tcPr>
          <w:p w14:paraId="4226B184" w14:textId="77777777" w:rsidR="009044B6" w:rsidRDefault="00000000">
            <w:pPr>
              <w:keepNext/>
              <w:keepLines/>
              <w:spacing w:after="0" w:line="240" w:lineRule="auto"/>
            </w:pPr>
            <w:r>
              <w:rPr>
                <w:sz w:val="18"/>
              </w:rPr>
              <w:t>6528</w:t>
            </w:r>
          </w:p>
        </w:tc>
        <w:tc>
          <w:tcPr>
            <w:tcW w:w="3180" w:type="dxa"/>
            <w:tcMar>
              <w:top w:w="0" w:type="dxa"/>
              <w:bottom w:w="0" w:type="dxa"/>
            </w:tcMar>
            <w:vAlign w:val="center"/>
          </w:tcPr>
          <w:p w14:paraId="6174FFA6" w14:textId="77777777" w:rsidR="009044B6" w:rsidRDefault="00000000">
            <w:pPr>
              <w:keepNext/>
              <w:keepLines/>
              <w:spacing w:after="0" w:line="240" w:lineRule="auto"/>
            </w:pPr>
            <w:r>
              <w:rPr>
                <w:sz w:val="18"/>
              </w:rPr>
              <w:t>Prihodi od novčane naknade poslodavca zbog nezapošljavanja osoba s invaliditetom</w:t>
            </w:r>
          </w:p>
        </w:tc>
        <w:tc>
          <w:tcPr>
            <w:tcW w:w="700" w:type="dxa"/>
            <w:tcMar>
              <w:top w:w="0" w:type="dxa"/>
              <w:bottom w:w="0" w:type="dxa"/>
            </w:tcMar>
            <w:vAlign w:val="center"/>
          </w:tcPr>
          <w:p w14:paraId="60807651" w14:textId="77777777" w:rsidR="009044B6" w:rsidRDefault="00000000">
            <w:pPr>
              <w:keepNext/>
              <w:keepLines/>
              <w:spacing w:after="0" w:line="240" w:lineRule="auto"/>
            </w:pPr>
            <w:r>
              <w:rPr>
                <w:sz w:val="18"/>
              </w:rPr>
              <w:t>6528</w:t>
            </w:r>
          </w:p>
        </w:tc>
        <w:tc>
          <w:tcPr>
            <w:tcW w:w="1860" w:type="dxa"/>
            <w:tcMar>
              <w:top w:w="0" w:type="dxa"/>
              <w:bottom w:w="0" w:type="dxa"/>
            </w:tcMar>
            <w:vAlign w:val="center"/>
          </w:tcPr>
          <w:p w14:paraId="3B47FAA9"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5367FB30" w14:textId="77777777" w:rsidR="009044B6" w:rsidRDefault="00000000">
            <w:pPr>
              <w:keepNext/>
              <w:keepLines/>
              <w:spacing w:after="0" w:line="240" w:lineRule="auto"/>
              <w:jc w:val="right"/>
            </w:pPr>
            <w:r>
              <w:rPr>
                <w:sz w:val="18"/>
              </w:rPr>
              <w:t>6.906,00</w:t>
            </w:r>
          </w:p>
        </w:tc>
        <w:tc>
          <w:tcPr>
            <w:tcW w:w="700" w:type="dxa"/>
            <w:tcMar>
              <w:top w:w="0" w:type="dxa"/>
              <w:bottom w:w="0" w:type="dxa"/>
            </w:tcMar>
            <w:vAlign w:val="center"/>
          </w:tcPr>
          <w:p w14:paraId="571C3974" w14:textId="77777777" w:rsidR="009044B6" w:rsidRDefault="00000000">
            <w:pPr>
              <w:keepNext/>
              <w:keepLines/>
              <w:spacing w:after="0" w:line="240" w:lineRule="auto"/>
              <w:jc w:val="right"/>
            </w:pPr>
            <w:r>
              <w:rPr>
                <w:sz w:val="18"/>
              </w:rPr>
              <w:t>-</w:t>
            </w:r>
          </w:p>
        </w:tc>
      </w:tr>
    </w:tbl>
    <w:p w14:paraId="32F72CD3" w14:textId="77777777" w:rsidR="009044B6" w:rsidRDefault="009044B6">
      <w:pPr>
        <w:spacing w:after="0"/>
      </w:pPr>
    </w:p>
    <w:p w14:paraId="4F7F64E8" w14:textId="77777777" w:rsidR="009044B6" w:rsidRDefault="00000000" w:rsidP="00B84632">
      <w:pPr>
        <w:jc w:val="both"/>
      </w:pPr>
      <w:r>
        <w:t>Prihod evidentiran kod Ekonomske i trgovačke škole Čakovec.</w:t>
      </w:r>
    </w:p>
    <w:p w14:paraId="654EF258" w14:textId="77777777" w:rsidR="009044B6" w:rsidRDefault="009044B6"/>
    <w:p w14:paraId="20B4008C" w14:textId="77777777" w:rsidR="009044B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7D8E350" w14:textId="77777777">
        <w:trPr>
          <w:cantSplit/>
        </w:trPr>
        <w:tc>
          <w:tcPr>
            <w:tcW w:w="700" w:type="dxa"/>
            <w:shd w:val="clear" w:color="auto" w:fill="E7F0F9"/>
            <w:tcMar>
              <w:top w:w="0" w:type="dxa"/>
              <w:bottom w:w="0" w:type="dxa"/>
            </w:tcMar>
            <w:vAlign w:val="center"/>
          </w:tcPr>
          <w:p w14:paraId="3485C7E3"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521ED1"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74F91C"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85A86C"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9B1DBD"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D0A1B7" w14:textId="77777777" w:rsidR="009044B6" w:rsidRDefault="00000000">
            <w:pPr>
              <w:keepNext/>
              <w:keepLines/>
              <w:spacing w:after="0" w:line="240" w:lineRule="auto"/>
              <w:jc w:val="center"/>
            </w:pPr>
            <w:r>
              <w:rPr>
                <w:b/>
                <w:sz w:val="18"/>
              </w:rPr>
              <w:t>Indeks (%)</w:t>
            </w:r>
          </w:p>
        </w:tc>
      </w:tr>
      <w:tr w:rsidR="009044B6" w14:paraId="4FB3B283" w14:textId="77777777">
        <w:trPr>
          <w:cantSplit/>
          <w:trHeight w:val="560"/>
        </w:trPr>
        <w:tc>
          <w:tcPr>
            <w:tcW w:w="700" w:type="dxa"/>
            <w:tcMar>
              <w:top w:w="0" w:type="dxa"/>
              <w:bottom w:w="0" w:type="dxa"/>
            </w:tcMar>
            <w:vAlign w:val="center"/>
          </w:tcPr>
          <w:p w14:paraId="56955B63" w14:textId="77777777" w:rsidR="009044B6" w:rsidRDefault="00000000">
            <w:pPr>
              <w:keepNext/>
              <w:keepLines/>
              <w:spacing w:after="0" w:line="240" w:lineRule="auto"/>
            </w:pPr>
            <w:r>
              <w:rPr>
                <w:sz w:val="18"/>
              </w:rPr>
              <w:t>66</w:t>
            </w:r>
          </w:p>
        </w:tc>
        <w:tc>
          <w:tcPr>
            <w:tcW w:w="3180" w:type="dxa"/>
            <w:tcMar>
              <w:top w:w="0" w:type="dxa"/>
              <w:bottom w:w="0" w:type="dxa"/>
            </w:tcMar>
            <w:vAlign w:val="center"/>
          </w:tcPr>
          <w:p w14:paraId="3ADFD163" w14:textId="77777777" w:rsidR="009044B6"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37709670" w14:textId="77777777" w:rsidR="009044B6" w:rsidRDefault="00000000">
            <w:pPr>
              <w:keepNext/>
              <w:keepLines/>
              <w:spacing w:after="0" w:line="240" w:lineRule="auto"/>
            </w:pPr>
            <w:r>
              <w:rPr>
                <w:sz w:val="18"/>
              </w:rPr>
              <w:t>66</w:t>
            </w:r>
          </w:p>
        </w:tc>
        <w:tc>
          <w:tcPr>
            <w:tcW w:w="1860" w:type="dxa"/>
            <w:tcMar>
              <w:top w:w="0" w:type="dxa"/>
              <w:bottom w:w="0" w:type="dxa"/>
            </w:tcMar>
            <w:vAlign w:val="center"/>
          </w:tcPr>
          <w:p w14:paraId="7548077F" w14:textId="77777777" w:rsidR="009044B6" w:rsidRDefault="00000000">
            <w:pPr>
              <w:keepNext/>
              <w:keepLines/>
              <w:spacing w:after="0" w:line="240" w:lineRule="auto"/>
              <w:jc w:val="right"/>
            </w:pPr>
            <w:r>
              <w:rPr>
                <w:sz w:val="18"/>
              </w:rPr>
              <w:t>2.489.062,43</w:t>
            </w:r>
          </w:p>
        </w:tc>
        <w:tc>
          <w:tcPr>
            <w:tcW w:w="1860" w:type="dxa"/>
            <w:tcMar>
              <w:top w:w="0" w:type="dxa"/>
              <w:bottom w:w="0" w:type="dxa"/>
            </w:tcMar>
            <w:vAlign w:val="center"/>
          </w:tcPr>
          <w:p w14:paraId="675497E8" w14:textId="77777777" w:rsidR="009044B6" w:rsidRDefault="00000000">
            <w:pPr>
              <w:keepNext/>
              <w:keepLines/>
              <w:spacing w:after="0" w:line="240" w:lineRule="auto"/>
              <w:jc w:val="right"/>
            </w:pPr>
            <w:r>
              <w:rPr>
                <w:sz w:val="18"/>
              </w:rPr>
              <w:t>2.420.200,85</w:t>
            </w:r>
          </w:p>
        </w:tc>
        <w:tc>
          <w:tcPr>
            <w:tcW w:w="700" w:type="dxa"/>
            <w:tcMar>
              <w:top w:w="0" w:type="dxa"/>
              <w:bottom w:w="0" w:type="dxa"/>
            </w:tcMar>
            <w:vAlign w:val="center"/>
          </w:tcPr>
          <w:p w14:paraId="33549A64" w14:textId="77777777" w:rsidR="009044B6" w:rsidRDefault="00000000">
            <w:pPr>
              <w:keepNext/>
              <w:keepLines/>
              <w:spacing w:after="0" w:line="240" w:lineRule="auto"/>
              <w:jc w:val="right"/>
            </w:pPr>
            <w:r>
              <w:rPr>
                <w:sz w:val="18"/>
              </w:rPr>
              <w:t>97,2</w:t>
            </w:r>
          </w:p>
        </w:tc>
      </w:tr>
    </w:tbl>
    <w:p w14:paraId="3BD430AB" w14:textId="77777777" w:rsidR="009044B6" w:rsidRDefault="009044B6">
      <w:pPr>
        <w:spacing w:after="0"/>
      </w:pPr>
    </w:p>
    <w:p w14:paraId="565BEB3C" w14:textId="77777777" w:rsidR="009044B6" w:rsidRDefault="00000000" w:rsidP="00B84632">
      <w:pPr>
        <w:jc w:val="both"/>
      </w:pPr>
      <w:r>
        <w:t>Najveći udio u prihodima u iznosu od 1.418.791,24 eura pripada proračunskim korisnicima u zdravstvu i to za Dom zdravlja (405.090,10 eura), Zavod za javno zdravstvo (919.100,88 eura) i Zavod za hitnu medicinu (94.600,26 eura).</w:t>
      </w:r>
    </w:p>
    <w:p w14:paraId="1F5C31D8" w14:textId="77777777" w:rsidR="009044B6" w:rsidRDefault="009044B6"/>
    <w:p w14:paraId="2EF0E52A" w14:textId="77777777" w:rsidR="009044B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99435E1" w14:textId="77777777">
        <w:trPr>
          <w:cantSplit/>
        </w:trPr>
        <w:tc>
          <w:tcPr>
            <w:tcW w:w="700" w:type="dxa"/>
            <w:shd w:val="clear" w:color="auto" w:fill="E7F0F9"/>
            <w:tcMar>
              <w:top w:w="0" w:type="dxa"/>
              <w:bottom w:w="0" w:type="dxa"/>
            </w:tcMar>
            <w:vAlign w:val="center"/>
          </w:tcPr>
          <w:p w14:paraId="6A9450D9"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EE97CE"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42A729"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1383E6"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B7C448"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F1BAB4" w14:textId="77777777" w:rsidR="009044B6" w:rsidRDefault="00000000">
            <w:pPr>
              <w:keepNext/>
              <w:keepLines/>
              <w:spacing w:after="0" w:line="240" w:lineRule="auto"/>
              <w:jc w:val="center"/>
            </w:pPr>
            <w:r>
              <w:rPr>
                <w:b/>
                <w:sz w:val="18"/>
              </w:rPr>
              <w:t>Indeks (%)</w:t>
            </w:r>
          </w:p>
        </w:tc>
      </w:tr>
      <w:tr w:rsidR="009044B6" w14:paraId="0026C8D9" w14:textId="77777777">
        <w:trPr>
          <w:cantSplit/>
          <w:trHeight w:val="560"/>
        </w:trPr>
        <w:tc>
          <w:tcPr>
            <w:tcW w:w="700" w:type="dxa"/>
            <w:tcMar>
              <w:top w:w="0" w:type="dxa"/>
              <w:bottom w:w="0" w:type="dxa"/>
            </w:tcMar>
            <w:vAlign w:val="center"/>
          </w:tcPr>
          <w:p w14:paraId="65E3ABD6" w14:textId="77777777" w:rsidR="009044B6" w:rsidRDefault="00000000">
            <w:pPr>
              <w:keepNext/>
              <w:keepLines/>
              <w:spacing w:after="0" w:line="240" w:lineRule="auto"/>
            </w:pPr>
            <w:r>
              <w:rPr>
                <w:sz w:val="18"/>
              </w:rPr>
              <w:t>6614</w:t>
            </w:r>
          </w:p>
        </w:tc>
        <w:tc>
          <w:tcPr>
            <w:tcW w:w="3180" w:type="dxa"/>
            <w:tcMar>
              <w:top w:w="0" w:type="dxa"/>
              <w:bottom w:w="0" w:type="dxa"/>
            </w:tcMar>
            <w:vAlign w:val="center"/>
          </w:tcPr>
          <w:p w14:paraId="6A442C4C" w14:textId="77777777" w:rsidR="009044B6" w:rsidRDefault="00000000">
            <w:pPr>
              <w:keepNext/>
              <w:keepLines/>
              <w:spacing w:after="0" w:line="240" w:lineRule="auto"/>
            </w:pPr>
            <w:r>
              <w:rPr>
                <w:sz w:val="18"/>
              </w:rPr>
              <w:t>Prihodi od prodaje proizvoda i robe</w:t>
            </w:r>
          </w:p>
        </w:tc>
        <w:tc>
          <w:tcPr>
            <w:tcW w:w="700" w:type="dxa"/>
            <w:tcMar>
              <w:top w:w="0" w:type="dxa"/>
              <w:bottom w:w="0" w:type="dxa"/>
            </w:tcMar>
            <w:vAlign w:val="center"/>
          </w:tcPr>
          <w:p w14:paraId="54644D9A" w14:textId="77777777" w:rsidR="009044B6" w:rsidRDefault="00000000">
            <w:pPr>
              <w:keepNext/>
              <w:keepLines/>
              <w:spacing w:after="0" w:line="240" w:lineRule="auto"/>
            </w:pPr>
            <w:r>
              <w:rPr>
                <w:sz w:val="18"/>
              </w:rPr>
              <w:t>6614</w:t>
            </w:r>
          </w:p>
        </w:tc>
        <w:tc>
          <w:tcPr>
            <w:tcW w:w="1860" w:type="dxa"/>
            <w:tcMar>
              <w:top w:w="0" w:type="dxa"/>
              <w:bottom w:w="0" w:type="dxa"/>
            </w:tcMar>
            <w:vAlign w:val="center"/>
          </w:tcPr>
          <w:p w14:paraId="2701FFAA" w14:textId="77777777" w:rsidR="009044B6" w:rsidRDefault="00000000">
            <w:pPr>
              <w:keepNext/>
              <w:keepLines/>
              <w:spacing w:after="0" w:line="240" w:lineRule="auto"/>
              <w:jc w:val="right"/>
            </w:pPr>
            <w:r>
              <w:rPr>
                <w:sz w:val="18"/>
              </w:rPr>
              <w:t>61.303,70</w:t>
            </w:r>
          </w:p>
        </w:tc>
        <w:tc>
          <w:tcPr>
            <w:tcW w:w="1860" w:type="dxa"/>
            <w:tcMar>
              <w:top w:w="0" w:type="dxa"/>
              <w:bottom w:w="0" w:type="dxa"/>
            </w:tcMar>
            <w:vAlign w:val="center"/>
          </w:tcPr>
          <w:p w14:paraId="12B9D3C2" w14:textId="77777777" w:rsidR="009044B6" w:rsidRDefault="00000000">
            <w:pPr>
              <w:keepNext/>
              <w:keepLines/>
              <w:spacing w:after="0" w:line="240" w:lineRule="auto"/>
              <w:jc w:val="right"/>
            </w:pPr>
            <w:r>
              <w:rPr>
                <w:sz w:val="18"/>
              </w:rPr>
              <w:t>93.882,27</w:t>
            </w:r>
          </w:p>
        </w:tc>
        <w:tc>
          <w:tcPr>
            <w:tcW w:w="700" w:type="dxa"/>
            <w:tcMar>
              <w:top w:w="0" w:type="dxa"/>
              <w:bottom w:w="0" w:type="dxa"/>
            </w:tcMar>
            <w:vAlign w:val="center"/>
          </w:tcPr>
          <w:p w14:paraId="7DFD7963" w14:textId="77777777" w:rsidR="009044B6" w:rsidRDefault="00000000">
            <w:pPr>
              <w:keepNext/>
              <w:keepLines/>
              <w:spacing w:after="0" w:line="240" w:lineRule="auto"/>
              <w:jc w:val="right"/>
            </w:pPr>
            <w:r>
              <w:rPr>
                <w:sz w:val="18"/>
              </w:rPr>
              <w:t>153,1</w:t>
            </w:r>
          </w:p>
        </w:tc>
      </w:tr>
    </w:tbl>
    <w:p w14:paraId="6AF3E64D" w14:textId="77777777" w:rsidR="009044B6" w:rsidRDefault="009044B6">
      <w:pPr>
        <w:spacing w:after="0"/>
      </w:pPr>
    </w:p>
    <w:p w14:paraId="29D6FE07" w14:textId="77777777" w:rsidR="009044B6" w:rsidRDefault="00000000" w:rsidP="00B84632">
      <w:pPr>
        <w:jc w:val="both"/>
      </w:pPr>
      <w:r>
        <w:t>Najveći udio u prihodima od prodaje proizvoda i robe pripada Gospodarskoj školi Čakovec (48.807,85 eura) i bilježi povećanje od 23% u odnosu na prethodno razdoblje.</w:t>
      </w:r>
    </w:p>
    <w:p w14:paraId="37DC238B" w14:textId="77777777" w:rsidR="009044B6" w:rsidRDefault="009044B6"/>
    <w:p w14:paraId="134C4C89" w14:textId="77777777" w:rsidR="009044B6"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37A0085" w14:textId="77777777">
        <w:trPr>
          <w:cantSplit/>
        </w:trPr>
        <w:tc>
          <w:tcPr>
            <w:tcW w:w="700" w:type="dxa"/>
            <w:shd w:val="clear" w:color="auto" w:fill="E7F0F9"/>
            <w:tcMar>
              <w:top w:w="0" w:type="dxa"/>
              <w:bottom w:w="0" w:type="dxa"/>
            </w:tcMar>
            <w:vAlign w:val="center"/>
          </w:tcPr>
          <w:p w14:paraId="7120F0B8"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BFB197"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CB351"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47EC83"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493F5F"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10FB00" w14:textId="77777777" w:rsidR="009044B6" w:rsidRDefault="00000000">
            <w:pPr>
              <w:keepNext/>
              <w:keepLines/>
              <w:spacing w:after="0" w:line="240" w:lineRule="auto"/>
              <w:jc w:val="center"/>
            </w:pPr>
            <w:r>
              <w:rPr>
                <w:b/>
                <w:sz w:val="18"/>
              </w:rPr>
              <w:t>Indeks (%)</w:t>
            </w:r>
          </w:p>
        </w:tc>
      </w:tr>
      <w:tr w:rsidR="009044B6" w14:paraId="12C7887D" w14:textId="77777777">
        <w:trPr>
          <w:cantSplit/>
          <w:trHeight w:val="560"/>
        </w:trPr>
        <w:tc>
          <w:tcPr>
            <w:tcW w:w="700" w:type="dxa"/>
            <w:tcMar>
              <w:top w:w="0" w:type="dxa"/>
              <w:bottom w:w="0" w:type="dxa"/>
            </w:tcMar>
            <w:vAlign w:val="center"/>
          </w:tcPr>
          <w:p w14:paraId="2A72E022" w14:textId="77777777" w:rsidR="009044B6" w:rsidRDefault="00000000">
            <w:pPr>
              <w:keepNext/>
              <w:keepLines/>
              <w:spacing w:after="0" w:line="240" w:lineRule="auto"/>
            </w:pPr>
            <w:r>
              <w:rPr>
                <w:sz w:val="18"/>
              </w:rPr>
              <w:t>6632</w:t>
            </w:r>
          </w:p>
        </w:tc>
        <w:tc>
          <w:tcPr>
            <w:tcW w:w="3180" w:type="dxa"/>
            <w:tcMar>
              <w:top w:w="0" w:type="dxa"/>
              <w:bottom w:w="0" w:type="dxa"/>
            </w:tcMar>
            <w:vAlign w:val="center"/>
          </w:tcPr>
          <w:p w14:paraId="140D4EE6" w14:textId="77777777" w:rsidR="009044B6" w:rsidRDefault="00000000">
            <w:pPr>
              <w:keepNext/>
              <w:keepLines/>
              <w:spacing w:after="0" w:line="240" w:lineRule="auto"/>
            </w:pPr>
            <w:r>
              <w:rPr>
                <w:sz w:val="18"/>
              </w:rPr>
              <w:t>Kapitalne donacije</w:t>
            </w:r>
          </w:p>
        </w:tc>
        <w:tc>
          <w:tcPr>
            <w:tcW w:w="700" w:type="dxa"/>
            <w:tcMar>
              <w:top w:w="0" w:type="dxa"/>
              <w:bottom w:w="0" w:type="dxa"/>
            </w:tcMar>
            <w:vAlign w:val="center"/>
          </w:tcPr>
          <w:p w14:paraId="5D987929" w14:textId="77777777" w:rsidR="009044B6" w:rsidRDefault="00000000">
            <w:pPr>
              <w:keepNext/>
              <w:keepLines/>
              <w:spacing w:after="0" w:line="240" w:lineRule="auto"/>
            </w:pPr>
            <w:r>
              <w:rPr>
                <w:sz w:val="18"/>
              </w:rPr>
              <w:t>6632</w:t>
            </w:r>
          </w:p>
        </w:tc>
        <w:tc>
          <w:tcPr>
            <w:tcW w:w="1860" w:type="dxa"/>
            <w:tcMar>
              <w:top w:w="0" w:type="dxa"/>
              <w:bottom w:w="0" w:type="dxa"/>
            </w:tcMar>
            <w:vAlign w:val="center"/>
          </w:tcPr>
          <w:p w14:paraId="3D6D0F28" w14:textId="77777777" w:rsidR="009044B6" w:rsidRDefault="00000000">
            <w:pPr>
              <w:keepNext/>
              <w:keepLines/>
              <w:spacing w:after="0" w:line="240" w:lineRule="auto"/>
              <w:jc w:val="right"/>
            </w:pPr>
            <w:r>
              <w:rPr>
                <w:sz w:val="18"/>
              </w:rPr>
              <w:t>108.549,20</w:t>
            </w:r>
          </w:p>
        </w:tc>
        <w:tc>
          <w:tcPr>
            <w:tcW w:w="1860" w:type="dxa"/>
            <w:tcMar>
              <w:top w:w="0" w:type="dxa"/>
              <w:bottom w:w="0" w:type="dxa"/>
            </w:tcMar>
            <w:vAlign w:val="center"/>
          </w:tcPr>
          <w:p w14:paraId="1BEB55A3" w14:textId="77777777" w:rsidR="009044B6" w:rsidRDefault="00000000">
            <w:pPr>
              <w:keepNext/>
              <w:keepLines/>
              <w:spacing w:after="0" w:line="240" w:lineRule="auto"/>
              <w:jc w:val="right"/>
            </w:pPr>
            <w:r>
              <w:rPr>
                <w:sz w:val="18"/>
              </w:rPr>
              <w:t>219.732,88</w:t>
            </w:r>
          </w:p>
        </w:tc>
        <w:tc>
          <w:tcPr>
            <w:tcW w:w="700" w:type="dxa"/>
            <w:tcMar>
              <w:top w:w="0" w:type="dxa"/>
              <w:bottom w:w="0" w:type="dxa"/>
            </w:tcMar>
            <w:vAlign w:val="center"/>
          </w:tcPr>
          <w:p w14:paraId="2E411B78" w14:textId="77777777" w:rsidR="009044B6" w:rsidRDefault="00000000">
            <w:pPr>
              <w:keepNext/>
              <w:keepLines/>
              <w:spacing w:after="0" w:line="240" w:lineRule="auto"/>
              <w:jc w:val="right"/>
            </w:pPr>
            <w:r>
              <w:rPr>
                <w:sz w:val="18"/>
              </w:rPr>
              <w:t>202,4</w:t>
            </w:r>
          </w:p>
        </w:tc>
      </w:tr>
    </w:tbl>
    <w:p w14:paraId="0BCBD83D" w14:textId="77777777" w:rsidR="009044B6" w:rsidRDefault="009044B6">
      <w:pPr>
        <w:spacing w:after="0"/>
      </w:pPr>
    </w:p>
    <w:p w14:paraId="263351D0" w14:textId="77777777" w:rsidR="009044B6" w:rsidRDefault="00000000" w:rsidP="00B84632">
      <w:pPr>
        <w:jc w:val="both"/>
      </w:pPr>
      <w:r>
        <w:t>Najveći udio u prihodima ostvarenim s osnove kapitalne donacije pripada Međimurskoj prirodi (iznos od 172.495,47 eura) koja bilježi povećanje od 125% po navedenoj osnovi. Prihode je ostvarila za rekonstrukciju postojećeg objekta i izgradnju dvorane Kukuvija.</w:t>
      </w:r>
    </w:p>
    <w:p w14:paraId="19D64E24" w14:textId="77777777" w:rsidR="009044B6" w:rsidRDefault="009044B6"/>
    <w:p w14:paraId="4D8069AF" w14:textId="77777777" w:rsidR="009044B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D9C290D" w14:textId="77777777">
        <w:trPr>
          <w:cantSplit/>
        </w:trPr>
        <w:tc>
          <w:tcPr>
            <w:tcW w:w="700" w:type="dxa"/>
            <w:shd w:val="clear" w:color="auto" w:fill="E7F0F9"/>
            <w:tcMar>
              <w:top w:w="0" w:type="dxa"/>
              <w:bottom w:w="0" w:type="dxa"/>
            </w:tcMar>
            <w:vAlign w:val="center"/>
          </w:tcPr>
          <w:p w14:paraId="526337A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5B4D79"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B7F732"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9303A4"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FF998C"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B26A12" w14:textId="77777777" w:rsidR="009044B6" w:rsidRDefault="00000000">
            <w:pPr>
              <w:keepNext/>
              <w:keepLines/>
              <w:spacing w:after="0" w:line="240" w:lineRule="auto"/>
              <w:jc w:val="center"/>
            </w:pPr>
            <w:r>
              <w:rPr>
                <w:b/>
                <w:sz w:val="18"/>
              </w:rPr>
              <w:t>Indeks (%)</w:t>
            </w:r>
          </w:p>
        </w:tc>
      </w:tr>
      <w:tr w:rsidR="009044B6" w14:paraId="071C8216" w14:textId="77777777">
        <w:trPr>
          <w:cantSplit/>
          <w:trHeight w:val="560"/>
        </w:trPr>
        <w:tc>
          <w:tcPr>
            <w:tcW w:w="700" w:type="dxa"/>
            <w:tcMar>
              <w:top w:w="0" w:type="dxa"/>
              <w:bottom w:w="0" w:type="dxa"/>
            </w:tcMar>
            <w:vAlign w:val="center"/>
          </w:tcPr>
          <w:p w14:paraId="7ADFC2F1" w14:textId="77777777" w:rsidR="009044B6" w:rsidRDefault="00000000">
            <w:pPr>
              <w:keepNext/>
              <w:keepLines/>
              <w:spacing w:after="0" w:line="240" w:lineRule="auto"/>
            </w:pPr>
            <w:r>
              <w:rPr>
                <w:sz w:val="18"/>
              </w:rPr>
              <w:t>673</w:t>
            </w:r>
          </w:p>
        </w:tc>
        <w:tc>
          <w:tcPr>
            <w:tcW w:w="3180" w:type="dxa"/>
            <w:tcMar>
              <w:top w:w="0" w:type="dxa"/>
              <w:bottom w:w="0" w:type="dxa"/>
            </w:tcMar>
            <w:vAlign w:val="center"/>
          </w:tcPr>
          <w:p w14:paraId="754694FA" w14:textId="77777777" w:rsidR="009044B6" w:rsidRDefault="00000000">
            <w:pPr>
              <w:keepNext/>
              <w:keepLines/>
              <w:spacing w:after="0" w:line="240" w:lineRule="auto"/>
            </w:pPr>
            <w:r>
              <w:rPr>
                <w:sz w:val="18"/>
              </w:rPr>
              <w:t>Prihodi od HZZO-a na temelju ugovornih obveza</w:t>
            </w:r>
          </w:p>
        </w:tc>
        <w:tc>
          <w:tcPr>
            <w:tcW w:w="700" w:type="dxa"/>
            <w:tcMar>
              <w:top w:w="0" w:type="dxa"/>
              <w:bottom w:w="0" w:type="dxa"/>
            </w:tcMar>
            <w:vAlign w:val="center"/>
          </w:tcPr>
          <w:p w14:paraId="2FCE3DB9" w14:textId="77777777" w:rsidR="009044B6" w:rsidRDefault="00000000">
            <w:pPr>
              <w:keepNext/>
              <w:keepLines/>
              <w:spacing w:after="0" w:line="240" w:lineRule="auto"/>
            </w:pPr>
            <w:r>
              <w:rPr>
                <w:sz w:val="18"/>
              </w:rPr>
              <w:t>673</w:t>
            </w:r>
          </w:p>
        </w:tc>
        <w:tc>
          <w:tcPr>
            <w:tcW w:w="1860" w:type="dxa"/>
            <w:tcMar>
              <w:top w:w="0" w:type="dxa"/>
              <w:bottom w:w="0" w:type="dxa"/>
            </w:tcMar>
            <w:vAlign w:val="center"/>
          </w:tcPr>
          <w:p w14:paraId="1622A246" w14:textId="77777777" w:rsidR="009044B6" w:rsidRDefault="00000000">
            <w:pPr>
              <w:keepNext/>
              <w:keepLines/>
              <w:spacing w:after="0" w:line="240" w:lineRule="auto"/>
              <w:jc w:val="right"/>
            </w:pPr>
            <w:r>
              <w:rPr>
                <w:sz w:val="18"/>
              </w:rPr>
              <w:t>10.375.242,07</w:t>
            </w:r>
          </w:p>
        </w:tc>
        <w:tc>
          <w:tcPr>
            <w:tcW w:w="1860" w:type="dxa"/>
            <w:tcMar>
              <w:top w:w="0" w:type="dxa"/>
              <w:bottom w:w="0" w:type="dxa"/>
            </w:tcMar>
            <w:vAlign w:val="center"/>
          </w:tcPr>
          <w:p w14:paraId="49B81685" w14:textId="77777777" w:rsidR="009044B6" w:rsidRDefault="00000000">
            <w:pPr>
              <w:keepNext/>
              <w:keepLines/>
              <w:spacing w:after="0" w:line="240" w:lineRule="auto"/>
              <w:jc w:val="right"/>
            </w:pPr>
            <w:r>
              <w:rPr>
                <w:sz w:val="18"/>
              </w:rPr>
              <w:t>12.689.511,42</w:t>
            </w:r>
          </w:p>
        </w:tc>
        <w:tc>
          <w:tcPr>
            <w:tcW w:w="700" w:type="dxa"/>
            <w:tcMar>
              <w:top w:w="0" w:type="dxa"/>
              <w:bottom w:w="0" w:type="dxa"/>
            </w:tcMar>
            <w:vAlign w:val="center"/>
          </w:tcPr>
          <w:p w14:paraId="3644C3E9" w14:textId="77777777" w:rsidR="009044B6" w:rsidRDefault="00000000">
            <w:pPr>
              <w:keepNext/>
              <w:keepLines/>
              <w:spacing w:after="0" w:line="240" w:lineRule="auto"/>
              <w:jc w:val="right"/>
            </w:pPr>
            <w:r>
              <w:rPr>
                <w:sz w:val="18"/>
              </w:rPr>
              <w:t>122,3</w:t>
            </w:r>
          </w:p>
        </w:tc>
      </w:tr>
    </w:tbl>
    <w:p w14:paraId="6BB7418F" w14:textId="77777777" w:rsidR="009044B6" w:rsidRDefault="009044B6">
      <w:pPr>
        <w:spacing w:after="0"/>
      </w:pPr>
    </w:p>
    <w:p w14:paraId="705AF44C" w14:textId="77777777" w:rsidR="009044B6" w:rsidRDefault="00000000" w:rsidP="00B84632">
      <w:pPr>
        <w:spacing w:after="0"/>
        <w:jc w:val="both"/>
      </w:pPr>
      <w:r>
        <w:t>Prihodi ostvareni kod proračunskih korisnika u zdravstvu:</w:t>
      </w:r>
    </w:p>
    <w:p w14:paraId="6C5AF06F" w14:textId="77777777" w:rsidR="009044B6" w:rsidRDefault="00000000" w:rsidP="00B84632">
      <w:pPr>
        <w:spacing w:after="0"/>
        <w:jc w:val="both"/>
      </w:pPr>
      <w:r>
        <w:t>Dom zdravlja - iznos od 4.797.280,48 eura (povećanje u odnosu na prethodno razdoblje 30%)</w:t>
      </w:r>
    </w:p>
    <w:p w14:paraId="77C6B0A8" w14:textId="77777777" w:rsidR="009044B6" w:rsidRDefault="00000000" w:rsidP="00B84632">
      <w:pPr>
        <w:spacing w:after="0"/>
        <w:jc w:val="both"/>
      </w:pPr>
      <w:r>
        <w:t>Zavod za javno zdravstvo - iznos od 2.190.837,23 eura  (povećanje u odnosu na prethodno razdoblje 25%)</w:t>
      </w:r>
    </w:p>
    <w:p w14:paraId="1C74113F" w14:textId="77777777" w:rsidR="009044B6" w:rsidRDefault="00000000" w:rsidP="00B84632">
      <w:pPr>
        <w:spacing w:after="0"/>
        <w:jc w:val="both"/>
      </w:pPr>
      <w:r>
        <w:t>Zavod za hitnu medicinu - iznos od 5.701.393,71 eura (povećanje u odnosu na prethodno razdoblje 15%)</w:t>
      </w:r>
    </w:p>
    <w:p w14:paraId="2BC66D3D" w14:textId="77777777" w:rsidR="009044B6" w:rsidRDefault="009044B6"/>
    <w:p w14:paraId="76597E58" w14:textId="77777777" w:rsidR="009044B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623979D" w14:textId="77777777">
        <w:trPr>
          <w:cantSplit/>
        </w:trPr>
        <w:tc>
          <w:tcPr>
            <w:tcW w:w="700" w:type="dxa"/>
            <w:shd w:val="clear" w:color="auto" w:fill="E7F0F9"/>
            <w:tcMar>
              <w:top w:w="0" w:type="dxa"/>
              <w:bottom w:w="0" w:type="dxa"/>
            </w:tcMar>
            <w:vAlign w:val="center"/>
          </w:tcPr>
          <w:p w14:paraId="6250F738"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2905E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D4FBC2"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CB3731"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1113FD"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38ABCC" w14:textId="77777777" w:rsidR="009044B6" w:rsidRDefault="00000000">
            <w:pPr>
              <w:keepNext/>
              <w:keepLines/>
              <w:spacing w:after="0" w:line="240" w:lineRule="auto"/>
              <w:jc w:val="center"/>
            </w:pPr>
            <w:r>
              <w:rPr>
                <w:b/>
                <w:sz w:val="18"/>
              </w:rPr>
              <w:t>Indeks (%)</w:t>
            </w:r>
          </w:p>
        </w:tc>
      </w:tr>
      <w:tr w:rsidR="009044B6" w14:paraId="44979837" w14:textId="77777777">
        <w:trPr>
          <w:cantSplit/>
          <w:trHeight w:val="560"/>
        </w:trPr>
        <w:tc>
          <w:tcPr>
            <w:tcW w:w="700" w:type="dxa"/>
            <w:tcMar>
              <w:top w:w="0" w:type="dxa"/>
              <w:bottom w:w="0" w:type="dxa"/>
            </w:tcMar>
            <w:vAlign w:val="center"/>
          </w:tcPr>
          <w:p w14:paraId="1E7C2818" w14:textId="77777777" w:rsidR="009044B6" w:rsidRDefault="00000000">
            <w:pPr>
              <w:keepNext/>
              <w:keepLines/>
              <w:spacing w:after="0" w:line="240" w:lineRule="auto"/>
            </w:pPr>
            <w:r>
              <w:rPr>
                <w:sz w:val="18"/>
              </w:rPr>
              <w:t>31</w:t>
            </w:r>
          </w:p>
        </w:tc>
        <w:tc>
          <w:tcPr>
            <w:tcW w:w="3180" w:type="dxa"/>
            <w:tcMar>
              <w:top w:w="0" w:type="dxa"/>
              <w:bottom w:w="0" w:type="dxa"/>
            </w:tcMar>
            <w:vAlign w:val="center"/>
          </w:tcPr>
          <w:p w14:paraId="1C1AF431" w14:textId="77777777" w:rsidR="009044B6"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116BC9D" w14:textId="77777777" w:rsidR="009044B6" w:rsidRDefault="00000000">
            <w:pPr>
              <w:keepNext/>
              <w:keepLines/>
              <w:spacing w:after="0" w:line="240" w:lineRule="auto"/>
            </w:pPr>
            <w:r>
              <w:rPr>
                <w:sz w:val="18"/>
              </w:rPr>
              <w:t>31</w:t>
            </w:r>
          </w:p>
        </w:tc>
        <w:tc>
          <w:tcPr>
            <w:tcW w:w="1860" w:type="dxa"/>
            <w:tcMar>
              <w:top w:w="0" w:type="dxa"/>
              <w:bottom w:w="0" w:type="dxa"/>
            </w:tcMar>
            <w:vAlign w:val="center"/>
          </w:tcPr>
          <w:p w14:paraId="704EB171" w14:textId="77777777" w:rsidR="009044B6" w:rsidRDefault="00000000">
            <w:pPr>
              <w:keepNext/>
              <w:keepLines/>
              <w:spacing w:after="0" w:line="240" w:lineRule="auto"/>
              <w:jc w:val="right"/>
            </w:pPr>
            <w:r>
              <w:rPr>
                <w:sz w:val="18"/>
              </w:rPr>
              <w:t>64.771.572,09</w:t>
            </w:r>
          </w:p>
        </w:tc>
        <w:tc>
          <w:tcPr>
            <w:tcW w:w="1860" w:type="dxa"/>
            <w:tcMar>
              <w:top w:w="0" w:type="dxa"/>
              <w:bottom w:w="0" w:type="dxa"/>
            </w:tcMar>
            <w:vAlign w:val="center"/>
          </w:tcPr>
          <w:p w14:paraId="15FA3729" w14:textId="77777777" w:rsidR="009044B6" w:rsidRDefault="00000000">
            <w:pPr>
              <w:keepNext/>
              <w:keepLines/>
              <w:spacing w:after="0" w:line="240" w:lineRule="auto"/>
              <w:jc w:val="right"/>
            </w:pPr>
            <w:r>
              <w:rPr>
                <w:sz w:val="18"/>
              </w:rPr>
              <w:t>76.786.680,57</w:t>
            </w:r>
          </w:p>
        </w:tc>
        <w:tc>
          <w:tcPr>
            <w:tcW w:w="700" w:type="dxa"/>
            <w:tcMar>
              <w:top w:w="0" w:type="dxa"/>
              <w:bottom w:w="0" w:type="dxa"/>
            </w:tcMar>
            <w:vAlign w:val="center"/>
          </w:tcPr>
          <w:p w14:paraId="3B22E428" w14:textId="77777777" w:rsidR="009044B6" w:rsidRDefault="00000000">
            <w:pPr>
              <w:keepNext/>
              <w:keepLines/>
              <w:spacing w:after="0" w:line="240" w:lineRule="auto"/>
              <w:jc w:val="right"/>
            </w:pPr>
            <w:r>
              <w:rPr>
                <w:sz w:val="18"/>
              </w:rPr>
              <w:t>118,5</w:t>
            </w:r>
          </w:p>
        </w:tc>
      </w:tr>
    </w:tbl>
    <w:p w14:paraId="06B74CFA" w14:textId="77777777" w:rsidR="009044B6" w:rsidRDefault="009044B6">
      <w:pPr>
        <w:spacing w:after="0"/>
      </w:pPr>
    </w:p>
    <w:p w14:paraId="4110C1E0" w14:textId="77777777" w:rsidR="009044B6" w:rsidRDefault="00000000" w:rsidP="00B84632">
      <w:pPr>
        <w:jc w:val="both"/>
      </w:pPr>
      <w:r>
        <w:t>Razlog povećanih rashoda za plaće u odnosu na prethodno razdoblje je prikazivanje trinaestog rashoda sukladno novom Pravilniku koji upućuje da se rashodi moraju evidentirati u razdoblju kada su nastali dok se ranije rashod plaće priznavao u trenutku isplate. </w:t>
      </w:r>
    </w:p>
    <w:p w14:paraId="3AEA8AE9" w14:textId="77777777" w:rsidR="009044B6" w:rsidRDefault="00000000" w:rsidP="00B84632">
      <w:pPr>
        <w:jc w:val="both"/>
      </w:pPr>
      <w:r>
        <w:t>Povećanje rashoda za plaće nastalo je i kao posljedica povećanja osnovice kako kod Međimurske županije tako i kod proračunskih korisnika. Najveći udio u rashodima za zaposlene pripada zdravstvenim ustanovama te srednjim i osnovnim školama.</w:t>
      </w:r>
    </w:p>
    <w:p w14:paraId="52DFF2FF" w14:textId="77777777" w:rsidR="009044B6" w:rsidRDefault="009044B6"/>
    <w:p w14:paraId="7479FF1E" w14:textId="77777777" w:rsidR="009044B6"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10940A6" w14:textId="77777777">
        <w:trPr>
          <w:cantSplit/>
        </w:trPr>
        <w:tc>
          <w:tcPr>
            <w:tcW w:w="700" w:type="dxa"/>
            <w:shd w:val="clear" w:color="auto" w:fill="E7F0F9"/>
            <w:tcMar>
              <w:top w:w="0" w:type="dxa"/>
              <w:bottom w:w="0" w:type="dxa"/>
            </w:tcMar>
            <w:vAlign w:val="center"/>
          </w:tcPr>
          <w:p w14:paraId="073D23F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99EDE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47DC8E"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E50B2D"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EAA427"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A827BC" w14:textId="77777777" w:rsidR="009044B6" w:rsidRDefault="00000000">
            <w:pPr>
              <w:keepNext/>
              <w:keepLines/>
              <w:spacing w:after="0" w:line="240" w:lineRule="auto"/>
              <w:jc w:val="center"/>
            </w:pPr>
            <w:r>
              <w:rPr>
                <w:b/>
                <w:sz w:val="18"/>
              </w:rPr>
              <w:t>Indeks (%)</w:t>
            </w:r>
          </w:p>
        </w:tc>
      </w:tr>
      <w:tr w:rsidR="009044B6" w14:paraId="1A288CD1" w14:textId="77777777">
        <w:trPr>
          <w:cantSplit/>
          <w:trHeight w:val="560"/>
        </w:trPr>
        <w:tc>
          <w:tcPr>
            <w:tcW w:w="700" w:type="dxa"/>
            <w:tcMar>
              <w:top w:w="0" w:type="dxa"/>
              <w:bottom w:w="0" w:type="dxa"/>
            </w:tcMar>
            <w:vAlign w:val="center"/>
          </w:tcPr>
          <w:p w14:paraId="5B01E29D" w14:textId="77777777" w:rsidR="009044B6" w:rsidRDefault="00000000">
            <w:pPr>
              <w:keepNext/>
              <w:keepLines/>
              <w:spacing w:after="0" w:line="240" w:lineRule="auto"/>
            </w:pPr>
            <w:r>
              <w:rPr>
                <w:sz w:val="18"/>
              </w:rPr>
              <w:t>3227</w:t>
            </w:r>
          </w:p>
        </w:tc>
        <w:tc>
          <w:tcPr>
            <w:tcW w:w="3180" w:type="dxa"/>
            <w:tcMar>
              <w:top w:w="0" w:type="dxa"/>
              <w:bottom w:w="0" w:type="dxa"/>
            </w:tcMar>
            <w:vAlign w:val="center"/>
          </w:tcPr>
          <w:p w14:paraId="725F97B8" w14:textId="77777777" w:rsidR="009044B6"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584C6EB8" w14:textId="77777777" w:rsidR="009044B6" w:rsidRDefault="00000000">
            <w:pPr>
              <w:keepNext/>
              <w:keepLines/>
              <w:spacing w:after="0" w:line="240" w:lineRule="auto"/>
            </w:pPr>
            <w:r>
              <w:rPr>
                <w:sz w:val="18"/>
              </w:rPr>
              <w:t>3227</w:t>
            </w:r>
          </w:p>
        </w:tc>
        <w:tc>
          <w:tcPr>
            <w:tcW w:w="1860" w:type="dxa"/>
            <w:tcMar>
              <w:top w:w="0" w:type="dxa"/>
              <w:bottom w:w="0" w:type="dxa"/>
            </w:tcMar>
            <w:vAlign w:val="center"/>
          </w:tcPr>
          <w:p w14:paraId="074072DF" w14:textId="77777777" w:rsidR="009044B6" w:rsidRDefault="00000000">
            <w:pPr>
              <w:keepNext/>
              <w:keepLines/>
              <w:spacing w:after="0" w:line="240" w:lineRule="auto"/>
              <w:jc w:val="right"/>
            </w:pPr>
            <w:r>
              <w:rPr>
                <w:sz w:val="18"/>
              </w:rPr>
              <w:t>47.958,19</w:t>
            </w:r>
          </w:p>
        </w:tc>
        <w:tc>
          <w:tcPr>
            <w:tcW w:w="1860" w:type="dxa"/>
            <w:tcMar>
              <w:top w:w="0" w:type="dxa"/>
              <w:bottom w:w="0" w:type="dxa"/>
            </w:tcMar>
            <w:vAlign w:val="center"/>
          </w:tcPr>
          <w:p w14:paraId="4E838950" w14:textId="77777777" w:rsidR="009044B6" w:rsidRDefault="00000000">
            <w:pPr>
              <w:keepNext/>
              <w:keepLines/>
              <w:spacing w:after="0" w:line="240" w:lineRule="auto"/>
              <w:jc w:val="right"/>
            </w:pPr>
            <w:r>
              <w:rPr>
                <w:sz w:val="18"/>
              </w:rPr>
              <w:t>123.247,14</w:t>
            </w:r>
          </w:p>
        </w:tc>
        <w:tc>
          <w:tcPr>
            <w:tcW w:w="700" w:type="dxa"/>
            <w:tcMar>
              <w:top w:w="0" w:type="dxa"/>
              <w:bottom w:w="0" w:type="dxa"/>
            </w:tcMar>
            <w:vAlign w:val="center"/>
          </w:tcPr>
          <w:p w14:paraId="273793A9" w14:textId="77777777" w:rsidR="009044B6" w:rsidRDefault="00000000">
            <w:pPr>
              <w:keepNext/>
              <w:keepLines/>
              <w:spacing w:after="0" w:line="240" w:lineRule="auto"/>
              <w:jc w:val="right"/>
            </w:pPr>
            <w:r>
              <w:rPr>
                <w:sz w:val="18"/>
              </w:rPr>
              <w:t>257,0</w:t>
            </w:r>
          </w:p>
        </w:tc>
      </w:tr>
    </w:tbl>
    <w:p w14:paraId="20AF0046" w14:textId="77777777" w:rsidR="009044B6" w:rsidRDefault="009044B6">
      <w:pPr>
        <w:spacing w:after="0"/>
      </w:pPr>
    </w:p>
    <w:p w14:paraId="74AA48CE" w14:textId="0FC611F9" w:rsidR="009044B6" w:rsidRDefault="00000000" w:rsidP="00B84632">
      <w:pPr>
        <w:jc w:val="both"/>
      </w:pPr>
      <w:r>
        <w:t>Najveći udio, a i značajno povećanje na navedenoj poziciji pripada Zavodu za hitnu medicinu Čakovec (84.633,74 eura). Za djelatnike Zavoda u Djelatnosti sanitetskog prijevoza nabavljena je nova zaštitna radna odjeća i obuća a sukladno Standardu zaštitne radne odjeće, obuće i osobne zaštitne opreme radnika izvanbolničke hitne medicinske službe u Republici Hrvatskoj</w:t>
      </w:r>
      <w:r w:rsidR="00B84632">
        <w:t>.</w:t>
      </w:r>
    </w:p>
    <w:p w14:paraId="43B7FCB3" w14:textId="77777777" w:rsidR="009044B6" w:rsidRDefault="009044B6"/>
    <w:p w14:paraId="04662E3B" w14:textId="77777777" w:rsidR="009044B6"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C2D6E8A" w14:textId="77777777">
        <w:trPr>
          <w:cantSplit/>
        </w:trPr>
        <w:tc>
          <w:tcPr>
            <w:tcW w:w="700" w:type="dxa"/>
            <w:shd w:val="clear" w:color="auto" w:fill="E7F0F9"/>
            <w:tcMar>
              <w:top w:w="0" w:type="dxa"/>
              <w:bottom w:w="0" w:type="dxa"/>
            </w:tcMar>
            <w:vAlign w:val="center"/>
          </w:tcPr>
          <w:p w14:paraId="5F0840AF"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A65CB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3F4B25"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2978C"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EC85D0"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D65FFE" w14:textId="77777777" w:rsidR="009044B6" w:rsidRDefault="00000000">
            <w:pPr>
              <w:keepNext/>
              <w:keepLines/>
              <w:spacing w:after="0" w:line="240" w:lineRule="auto"/>
              <w:jc w:val="center"/>
            </w:pPr>
            <w:r>
              <w:rPr>
                <w:b/>
                <w:sz w:val="18"/>
              </w:rPr>
              <w:t>Indeks (%)</w:t>
            </w:r>
          </w:p>
        </w:tc>
      </w:tr>
      <w:tr w:rsidR="009044B6" w14:paraId="73FFE952" w14:textId="77777777">
        <w:trPr>
          <w:cantSplit/>
          <w:trHeight w:val="560"/>
        </w:trPr>
        <w:tc>
          <w:tcPr>
            <w:tcW w:w="700" w:type="dxa"/>
            <w:tcMar>
              <w:top w:w="0" w:type="dxa"/>
              <w:bottom w:w="0" w:type="dxa"/>
            </w:tcMar>
            <w:vAlign w:val="center"/>
          </w:tcPr>
          <w:p w14:paraId="15F660C1" w14:textId="77777777" w:rsidR="009044B6" w:rsidRDefault="00000000">
            <w:pPr>
              <w:keepNext/>
              <w:keepLines/>
              <w:spacing w:after="0" w:line="240" w:lineRule="auto"/>
            </w:pPr>
            <w:r>
              <w:rPr>
                <w:sz w:val="18"/>
              </w:rPr>
              <w:t>323</w:t>
            </w:r>
          </w:p>
        </w:tc>
        <w:tc>
          <w:tcPr>
            <w:tcW w:w="3180" w:type="dxa"/>
            <w:tcMar>
              <w:top w:w="0" w:type="dxa"/>
              <w:bottom w:w="0" w:type="dxa"/>
            </w:tcMar>
            <w:vAlign w:val="center"/>
          </w:tcPr>
          <w:p w14:paraId="27EA7D91" w14:textId="77777777" w:rsidR="009044B6"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69DFF904" w14:textId="77777777" w:rsidR="009044B6" w:rsidRDefault="00000000">
            <w:pPr>
              <w:keepNext/>
              <w:keepLines/>
              <w:spacing w:after="0" w:line="240" w:lineRule="auto"/>
            </w:pPr>
            <w:r>
              <w:rPr>
                <w:sz w:val="18"/>
              </w:rPr>
              <w:t>323</w:t>
            </w:r>
          </w:p>
        </w:tc>
        <w:tc>
          <w:tcPr>
            <w:tcW w:w="1860" w:type="dxa"/>
            <w:tcMar>
              <w:top w:w="0" w:type="dxa"/>
              <w:bottom w:w="0" w:type="dxa"/>
            </w:tcMar>
            <w:vAlign w:val="center"/>
          </w:tcPr>
          <w:p w14:paraId="50610A62" w14:textId="77777777" w:rsidR="009044B6" w:rsidRDefault="00000000">
            <w:pPr>
              <w:keepNext/>
              <w:keepLines/>
              <w:spacing w:after="0" w:line="240" w:lineRule="auto"/>
              <w:jc w:val="right"/>
            </w:pPr>
            <w:r>
              <w:rPr>
                <w:sz w:val="18"/>
              </w:rPr>
              <w:t>8.452.037,14</w:t>
            </w:r>
          </w:p>
        </w:tc>
        <w:tc>
          <w:tcPr>
            <w:tcW w:w="1860" w:type="dxa"/>
            <w:tcMar>
              <w:top w:w="0" w:type="dxa"/>
              <w:bottom w:w="0" w:type="dxa"/>
            </w:tcMar>
            <w:vAlign w:val="center"/>
          </w:tcPr>
          <w:p w14:paraId="35D83C13" w14:textId="77777777" w:rsidR="009044B6" w:rsidRDefault="00000000">
            <w:pPr>
              <w:keepNext/>
              <w:keepLines/>
              <w:spacing w:after="0" w:line="240" w:lineRule="auto"/>
              <w:jc w:val="right"/>
            </w:pPr>
            <w:r>
              <w:rPr>
                <w:sz w:val="18"/>
              </w:rPr>
              <w:t>8.729.322,56</w:t>
            </w:r>
          </w:p>
        </w:tc>
        <w:tc>
          <w:tcPr>
            <w:tcW w:w="700" w:type="dxa"/>
            <w:tcMar>
              <w:top w:w="0" w:type="dxa"/>
              <w:bottom w:w="0" w:type="dxa"/>
            </w:tcMar>
            <w:vAlign w:val="center"/>
          </w:tcPr>
          <w:p w14:paraId="43858303" w14:textId="77777777" w:rsidR="009044B6" w:rsidRDefault="00000000">
            <w:pPr>
              <w:keepNext/>
              <w:keepLines/>
              <w:spacing w:after="0" w:line="240" w:lineRule="auto"/>
              <w:jc w:val="right"/>
            </w:pPr>
            <w:r>
              <w:rPr>
                <w:sz w:val="18"/>
              </w:rPr>
              <w:t>103,3</w:t>
            </w:r>
          </w:p>
        </w:tc>
      </w:tr>
    </w:tbl>
    <w:p w14:paraId="3BA6E9D2" w14:textId="77777777" w:rsidR="009044B6" w:rsidRDefault="009044B6">
      <w:pPr>
        <w:spacing w:after="0"/>
      </w:pPr>
    </w:p>
    <w:p w14:paraId="0D650106" w14:textId="77777777" w:rsidR="009044B6" w:rsidRDefault="00000000" w:rsidP="00B84632">
      <w:pPr>
        <w:jc w:val="both"/>
      </w:pPr>
      <w:r>
        <w:t>Rashodi za usluge na razini su usporedivog razdoblja prošle godine, a na nekim računima je vidljivo povećanje zbog rasta cijena usluga. Najveći udio u rashodima pripada Međimurskoj županiji koja na navedenoj poziciji bilježi ostvarenje od 98,8% u odnosu na prethodno usporedivo razdoblje.</w:t>
      </w:r>
    </w:p>
    <w:p w14:paraId="76E4ED96" w14:textId="77777777" w:rsidR="009044B6" w:rsidRDefault="009044B6"/>
    <w:p w14:paraId="477B8C5A" w14:textId="77777777" w:rsidR="009044B6"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3BBC6B2" w14:textId="77777777">
        <w:trPr>
          <w:cantSplit/>
        </w:trPr>
        <w:tc>
          <w:tcPr>
            <w:tcW w:w="700" w:type="dxa"/>
            <w:shd w:val="clear" w:color="auto" w:fill="E7F0F9"/>
            <w:tcMar>
              <w:top w:w="0" w:type="dxa"/>
              <w:bottom w:w="0" w:type="dxa"/>
            </w:tcMar>
            <w:vAlign w:val="center"/>
          </w:tcPr>
          <w:p w14:paraId="69C43215"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C24438"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BFE41A"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9E5F10"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B1A355"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D3C866" w14:textId="77777777" w:rsidR="009044B6" w:rsidRDefault="00000000">
            <w:pPr>
              <w:keepNext/>
              <w:keepLines/>
              <w:spacing w:after="0" w:line="240" w:lineRule="auto"/>
              <w:jc w:val="center"/>
            </w:pPr>
            <w:r>
              <w:rPr>
                <w:b/>
                <w:sz w:val="18"/>
              </w:rPr>
              <w:t>Indeks (%)</w:t>
            </w:r>
          </w:p>
        </w:tc>
      </w:tr>
      <w:tr w:rsidR="009044B6" w14:paraId="10D32F50" w14:textId="77777777">
        <w:trPr>
          <w:cantSplit/>
          <w:trHeight w:val="560"/>
        </w:trPr>
        <w:tc>
          <w:tcPr>
            <w:tcW w:w="700" w:type="dxa"/>
            <w:tcMar>
              <w:top w:w="0" w:type="dxa"/>
              <w:bottom w:w="0" w:type="dxa"/>
            </w:tcMar>
            <w:vAlign w:val="center"/>
          </w:tcPr>
          <w:p w14:paraId="05C28C1C" w14:textId="77777777" w:rsidR="009044B6" w:rsidRDefault="00000000">
            <w:pPr>
              <w:keepNext/>
              <w:keepLines/>
              <w:spacing w:after="0" w:line="240" w:lineRule="auto"/>
            </w:pPr>
            <w:r>
              <w:rPr>
                <w:sz w:val="18"/>
              </w:rPr>
              <w:t>3238</w:t>
            </w:r>
          </w:p>
        </w:tc>
        <w:tc>
          <w:tcPr>
            <w:tcW w:w="3180" w:type="dxa"/>
            <w:tcMar>
              <w:top w:w="0" w:type="dxa"/>
              <w:bottom w:w="0" w:type="dxa"/>
            </w:tcMar>
            <w:vAlign w:val="center"/>
          </w:tcPr>
          <w:p w14:paraId="1385C1F3" w14:textId="77777777" w:rsidR="009044B6" w:rsidRDefault="00000000">
            <w:pPr>
              <w:keepNext/>
              <w:keepLines/>
              <w:spacing w:after="0" w:line="240" w:lineRule="auto"/>
            </w:pPr>
            <w:r>
              <w:rPr>
                <w:sz w:val="18"/>
              </w:rPr>
              <w:t>Računalne usluge</w:t>
            </w:r>
          </w:p>
        </w:tc>
        <w:tc>
          <w:tcPr>
            <w:tcW w:w="700" w:type="dxa"/>
            <w:tcMar>
              <w:top w:w="0" w:type="dxa"/>
              <w:bottom w:w="0" w:type="dxa"/>
            </w:tcMar>
            <w:vAlign w:val="center"/>
          </w:tcPr>
          <w:p w14:paraId="0D6E4E76" w14:textId="77777777" w:rsidR="009044B6" w:rsidRDefault="00000000">
            <w:pPr>
              <w:keepNext/>
              <w:keepLines/>
              <w:spacing w:after="0" w:line="240" w:lineRule="auto"/>
            </w:pPr>
            <w:r>
              <w:rPr>
                <w:sz w:val="18"/>
              </w:rPr>
              <w:t>3238</w:t>
            </w:r>
          </w:p>
        </w:tc>
        <w:tc>
          <w:tcPr>
            <w:tcW w:w="1860" w:type="dxa"/>
            <w:tcMar>
              <w:top w:w="0" w:type="dxa"/>
              <w:bottom w:w="0" w:type="dxa"/>
            </w:tcMar>
            <w:vAlign w:val="center"/>
          </w:tcPr>
          <w:p w14:paraId="5BC4CDC5" w14:textId="77777777" w:rsidR="009044B6" w:rsidRDefault="00000000">
            <w:pPr>
              <w:keepNext/>
              <w:keepLines/>
              <w:spacing w:after="0" w:line="240" w:lineRule="auto"/>
              <w:jc w:val="right"/>
            </w:pPr>
            <w:r>
              <w:rPr>
                <w:sz w:val="18"/>
              </w:rPr>
              <w:t>241.604,62</w:t>
            </w:r>
          </w:p>
        </w:tc>
        <w:tc>
          <w:tcPr>
            <w:tcW w:w="1860" w:type="dxa"/>
            <w:tcMar>
              <w:top w:w="0" w:type="dxa"/>
              <w:bottom w:w="0" w:type="dxa"/>
            </w:tcMar>
            <w:vAlign w:val="center"/>
          </w:tcPr>
          <w:p w14:paraId="2816F4A8" w14:textId="77777777" w:rsidR="009044B6" w:rsidRDefault="00000000">
            <w:pPr>
              <w:keepNext/>
              <w:keepLines/>
              <w:spacing w:after="0" w:line="240" w:lineRule="auto"/>
              <w:jc w:val="right"/>
            </w:pPr>
            <w:r>
              <w:rPr>
                <w:sz w:val="18"/>
              </w:rPr>
              <w:t>347.970,99</w:t>
            </w:r>
          </w:p>
        </w:tc>
        <w:tc>
          <w:tcPr>
            <w:tcW w:w="700" w:type="dxa"/>
            <w:tcMar>
              <w:top w:w="0" w:type="dxa"/>
              <w:bottom w:w="0" w:type="dxa"/>
            </w:tcMar>
            <w:vAlign w:val="center"/>
          </w:tcPr>
          <w:p w14:paraId="13B48EB3" w14:textId="77777777" w:rsidR="009044B6" w:rsidRDefault="00000000">
            <w:pPr>
              <w:keepNext/>
              <w:keepLines/>
              <w:spacing w:after="0" w:line="240" w:lineRule="auto"/>
              <w:jc w:val="right"/>
            </w:pPr>
            <w:r>
              <w:rPr>
                <w:sz w:val="18"/>
              </w:rPr>
              <w:t>144,0</w:t>
            </w:r>
          </w:p>
        </w:tc>
      </w:tr>
    </w:tbl>
    <w:p w14:paraId="10CAD214" w14:textId="77777777" w:rsidR="009044B6" w:rsidRDefault="009044B6">
      <w:pPr>
        <w:spacing w:after="0"/>
      </w:pPr>
    </w:p>
    <w:p w14:paraId="4FE9FDB7" w14:textId="77777777" w:rsidR="009044B6" w:rsidRDefault="00000000" w:rsidP="00B84632">
      <w:pPr>
        <w:jc w:val="both"/>
      </w:pPr>
      <w:r>
        <w:t>Povećanje računalnih usluga kod korisnika koji su tijekom 2025. godine ulazili u sustav riznice, zajedničku objedinjenu glavnu knjigu te na jedinstveni račun riznice.</w:t>
      </w:r>
    </w:p>
    <w:p w14:paraId="5EB73503" w14:textId="77777777" w:rsidR="009044B6" w:rsidRDefault="009044B6" w:rsidP="00B84632">
      <w:pPr>
        <w:jc w:val="both"/>
      </w:pPr>
    </w:p>
    <w:p w14:paraId="3579A4A2" w14:textId="77777777" w:rsidR="009044B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2C42EFA2" w14:textId="77777777">
        <w:trPr>
          <w:cantSplit/>
        </w:trPr>
        <w:tc>
          <w:tcPr>
            <w:tcW w:w="700" w:type="dxa"/>
            <w:shd w:val="clear" w:color="auto" w:fill="E7F0F9"/>
            <w:tcMar>
              <w:top w:w="0" w:type="dxa"/>
              <w:bottom w:w="0" w:type="dxa"/>
            </w:tcMar>
            <w:vAlign w:val="center"/>
          </w:tcPr>
          <w:p w14:paraId="16ADADF3"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F7079D"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EBDEAF"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CAD8D0"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EC52FE"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38B34A" w14:textId="77777777" w:rsidR="009044B6" w:rsidRDefault="00000000">
            <w:pPr>
              <w:keepNext/>
              <w:keepLines/>
              <w:spacing w:after="0" w:line="240" w:lineRule="auto"/>
              <w:jc w:val="center"/>
            </w:pPr>
            <w:r>
              <w:rPr>
                <w:b/>
                <w:sz w:val="18"/>
              </w:rPr>
              <w:t>Indeks (%)</w:t>
            </w:r>
          </w:p>
        </w:tc>
      </w:tr>
      <w:tr w:rsidR="009044B6" w14:paraId="670A0CC6" w14:textId="77777777">
        <w:trPr>
          <w:cantSplit/>
          <w:trHeight w:val="560"/>
        </w:trPr>
        <w:tc>
          <w:tcPr>
            <w:tcW w:w="700" w:type="dxa"/>
            <w:tcMar>
              <w:top w:w="0" w:type="dxa"/>
              <w:bottom w:w="0" w:type="dxa"/>
            </w:tcMar>
            <w:vAlign w:val="center"/>
          </w:tcPr>
          <w:p w14:paraId="1EEFD3D9" w14:textId="77777777" w:rsidR="009044B6" w:rsidRDefault="00000000">
            <w:pPr>
              <w:keepNext/>
              <w:keepLines/>
              <w:spacing w:after="0" w:line="240" w:lineRule="auto"/>
            </w:pPr>
            <w:r>
              <w:rPr>
                <w:sz w:val="18"/>
              </w:rPr>
              <w:t>3291</w:t>
            </w:r>
          </w:p>
        </w:tc>
        <w:tc>
          <w:tcPr>
            <w:tcW w:w="3180" w:type="dxa"/>
            <w:tcMar>
              <w:top w:w="0" w:type="dxa"/>
              <w:bottom w:w="0" w:type="dxa"/>
            </w:tcMar>
            <w:vAlign w:val="center"/>
          </w:tcPr>
          <w:p w14:paraId="719EF5EF" w14:textId="77777777" w:rsidR="009044B6"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7A4DC450" w14:textId="77777777" w:rsidR="009044B6" w:rsidRDefault="00000000">
            <w:pPr>
              <w:keepNext/>
              <w:keepLines/>
              <w:spacing w:after="0" w:line="240" w:lineRule="auto"/>
            </w:pPr>
            <w:r>
              <w:rPr>
                <w:sz w:val="18"/>
              </w:rPr>
              <w:t>3291</w:t>
            </w:r>
          </w:p>
        </w:tc>
        <w:tc>
          <w:tcPr>
            <w:tcW w:w="1860" w:type="dxa"/>
            <w:tcMar>
              <w:top w:w="0" w:type="dxa"/>
              <w:bottom w:w="0" w:type="dxa"/>
            </w:tcMar>
            <w:vAlign w:val="center"/>
          </w:tcPr>
          <w:p w14:paraId="14711FE2" w14:textId="77777777" w:rsidR="009044B6" w:rsidRDefault="00000000">
            <w:pPr>
              <w:keepNext/>
              <w:keepLines/>
              <w:spacing w:after="0" w:line="240" w:lineRule="auto"/>
              <w:jc w:val="right"/>
            </w:pPr>
            <w:r>
              <w:rPr>
                <w:sz w:val="18"/>
              </w:rPr>
              <w:t>559.911,98</w:t>
            </w:r>
          </w:p>
        </w:tc>
        <w:tc>
          <w:tcPr>
            <w:tcW w:w="1860" w:type="dxa"/>
            <w:tcMar>
              <w:top w:w="0" w:type="dxa"/>
              <w:bottom w:w="0" w:type="dxa"/>
            </w:tcMar>
            <w:vAlign w:val="center"/>
          </w:tcPr>
          <w:p w14:paraId="52E0ED74" w14:textId="77777777" w:rsidR="009044B6" w:rsidRDefault="00000000">
            <w:pPr>
              <w:keepNext/>
              <w:keepLines/>
              <w:spacing w:after="0" w:line="240" w:lineRule="auto"/>
              <w:jc w:val="right"/>
            </w:pPr>
            <w:r>
              <w:rPr>
                <w:sz w:val="18"/>
              </w:rPr>
              <w:t>690.040,52</w:t>
            </w:r>
          </w:p>
        </w:tc>
        <w:tc>
          <w:tcPr>
            <w:tcW w:w="700" w:type="dxa"/>
            <w:tcMar>
              <w:top w:w="0" w:type="dxa"/>
              <w:bottom w:w="0" w:type="dxa"/>
            </w:tcMar>
            <w:vAlign w:val="center"/>
          </w:tcPr>
          <w:p w14:paraId="1A025881" w14:textId="77777777" w:rsidR="009044B6" w:rsidRDefault="00000000">
            <w:pPr>
              <w:keepNext/>
              <w:keepLines/>
              <w:spacing w:after="0" w:line="240" w:lineRule="auto"/>
              <w:jc w:val="right"/>
            </w:pPr>
            <w:r>
              <w:rPr>
                <w:sz w:val="18"/>
              </w:rPr>
              <w:t>123,2</w:t>
            </w:r>
          </w:p>
        </w:tc>
      </w:tr>
    </w:tbl>
    <w:p w14:paraId="079905D0" w14:textId="77777777" w:rsidR="009044B6" w:rsidRDefault="009044B6">
      <w:pPr>
        <w:spacing w:after="0"/>
      </w:pPr>
    </w:p>
    <w:p w14:paraId="1480B609" w14:textId="77777777" w:rsidR="009044B6" w:rsidRDefault="00000000" w:rsidP="00B84632">
      <w:pPr>
        <w:jc w:val="both"/>
      </w:pPr>
      <w:r>
        <w:lastRenderedPageBreak/>
        <w:t>Najveći udio pripada Međimurskoj županiji (iznos od 634.458,48 eura), a povećanje u odnosu na prethodno razdoblje nastalo je zbog provedenih izbora za Predsjednika RH budući da su sredstva članovima odbora bila isplaćena početkom 2025. godine.</w:t>
      </w:r>
    </w:p>
    <w:p w14:paraId="28D436F6" w14:textId="77777777" w:rsidR="009044B6" w:rsidRDefault="009044B6"/>
    <w:p w14:paraId="704D3DFA" w14:textId="77777777" w:rsidR="009044B6"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20181F98" w14:textId="77777777">
        <w:trPr>
          <w:cantSplit/>
        </w:trPr>
        <w:tc>
          <w:tcPr>
            <w:tcW w:w="700" w:type="dxa"/>
            <w:shd w:val="clear" w:color="auto" w:fill="E7F0F9"/>
            <w:tcMar>
              <w:top w:w="0" w:type="dxa"/>
              <w:bottom w:w="0" w:type="dxa"/>
            </w:tcMar>
            <w:vAlign w:val="center"/>
          </w:tcPr>
          <w:p w14:paraId="5E4F8C04"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BB5A6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872EC8"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A6595"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B7BE13"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03BA8A" w14:textId="77777777" w:rsidR="009044B6" w:rsidRDefault="00000000">
            <w:pPr>
              <w:keepNext/>
              <w:keepLines/>
              <w:spacing w:after="0" w:line="240" w:lineRule="auto"/>
              <w:jc w:val="center"/>
            </w:pPr>
            <w:r>
              <w:rPr>
                <w:b/>
                <w:sz w:val="18"/>
              </w:rPr>
              <w:t>Indeks (%)</w:t>
            </w:r>
          </w:p>
        </w:tc>
      </w:tr>
      <w:tr w:rsidR="009044B6" w14:paraId="3D2F4F60" w14:textId="77777777">
        <w:trPr>
          <w:cantSplit/>
          <w:trHeight w:val="560"/>
        </w:trPr>
        <w:tc>
          <w:tcPr>
            <w:tcW w:w="700" w:type="dxa"/>
            <w:tcMar>
              <w:top w:w="0" w:type="dxa"/>
              <w:bottom w:w="0" w:type="dxa"/>
            </w:tcMar>
            <w:vAlign w:val="center"/>
          </w:tcPr>
          <w:p w14:paraId="5880CD94" w14:textId="77777777" w:rsidR="009044B6" w:rsidRDefault="00000000">
            <w:pPr>
              <w:keepNext/>
              <w:keepLines/>
              <w:spacing w:after="0" w:line="240" w:lineRule="auto"/>
            </w:pPr>
            <w:r>
              <w:rPr>
                <w:sz w:val="18"/>
              </w:rPr>
              <w:t>34</w:t>
            </w:r>
          </w:p>
        </w:tc>
        <w:tc>
          <w:tcPr>
            <w:tcW w:w="3180" w:type="dxa"/>
            <w:tcMar>
              <w:top w:w="0" w:type="dxa"/>
              <w:bottom w:w="0" w:type="dxa"/>
            </w:tcMar>
            <w:vAlign w:val="center"/>
          </w:tcPr>
          <w:p w14:paraId="605B8BEB" w14:textId="77777777" w:rsidR="009044B6"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33139874" w14:textId="77777777" w:rsidR="009044B6" w:rsidRDefault="00000000">
            <w:pPr>
              <w:keepNext/>
              <w:keepLines/>
              <w:spacing w:after="0" w:line="240" w:lineRule="auto"/>
            </w:pPr>
            <w:r>
              <w:rPr>
                <w:sz w:val="18"/>
              </w:rPr>
              <w:t>34</w:t>
            </w:r>
          </w:p>
        </w:tc>
        <w:tc>
          <w:tcPr>
            <w:tcW w:w="1860" w:type="dxa"/>
            <w:tcMar>
              <w:top w:w="0" w:type="dxa"/>
              <w:bottom w:w="0" w:type="dxa"/>
            </w:tcMar>
            <w:vAlign w:val="center"/>
          </w:tcPr>
          <w:p w14:paraId="11CC6B11" w14:textId="77777777" w:rsidR="009044B6" w:rsidRDefault="00000000">
            <w:pPr>
              <w:keepNext/>
              <w:keepLines/>
              <w:spacing w:after="0" w:line="240" w:lineRule="auto"/>
              <w:jc w:val="right"/>
            </w:pPr>
            <w:r>
              <w:rPr>
                <w:sz w:val="18"/>
              </w:rPr>
              <w:t>62.760,30</w:t>
            </w:r>
          </w:p>
        </w:tc>
        <w:tc>
          <w:tcPr>
            <w:tcW w:w="1860" w:type="dxa"/>
            <w:tcMar>
              <w:top w:w="0" w:type="dxa"/>
              <w:bottom w:w="0" w:type="dxa"/>
            </w:tcMar>
            <w:vAlign w:val="center"/>
          </w:tcPr>
          <w:p w14:paraId="6A34253E" w14:textId="77777777" w:rsidR="009044B6" w:rsidRDefault="00000000">
            <w:pPr>
              <w:keepNext/>
              <w:keepLines/>
              <w:spacing w:after="0" w:line="240" w:lineRule="auto"/>
              <w:jc w:val="right"/>
            </w:pPr>
            <w:r>
              <w:rPr>
                <w:sz w:val="18"/>
              </w:rPr>
              <w:t>90.408,21</w:t>
            </w:r>
          </w:p>
        </w:tc>
        <w:tc>
          <w:tcPr>
            <w:tcW w:w="700" w:type="dxa"/>
            <w:tcMar>
              <w:top w:w="0" w:type="dxa"/>
              <w:bottom w:w="0" w:type="dxa"/>
            </w:tcMar>
            <w:vAlign w:val="center"/>
          </w:tcPr>
          <w:p w14:paraId="6D85B2F5" w14:textId="77777777" w:rsidR="009044B6" w:rsidRDefault="00000000">
            <w:pPr>
              <w:keepNext/>
              <w:keepLines/>
              <w:spacing w:after="0" w:line="240" w:lineRule="auto"/>
              <w:jc w:val="right"/>
            </w:pPr>
            <w:r>
              <w:rPr>
                <w:sz w:val="18"/>
              </w:rPr>
              <w:t>144,1</w:t>
            </w:r>
          </w:p>
        </w:tc>
      </w:tr>
    </w:tbl>
    <w:p w14:paraId="5B04DEC7" w14:textId="77777777" w:rsidR="009044B6" w:rsidRDefault="009044B6">
      <w:pPr>
        <w:spacing w:after="0"/>
      </w:pPr>
    </w:p>
    <w:p w14:paraId="64E36E61" w14:textId="77777777" w:rsidR="009044B6" w:rsidRDefault="00000000" w:rsidP="00B84632">
      <w:pPr>
        <w:jc w:val="both"/>
      </w:pPr>
      <w:r>
        <w:t>Najveće povećanje u financijskim rashodima evidentno je kod Međimurske županije koja provodi plaćanja putem jedinstvenog računa za 36 proračunska korisnika.</w:t>
      </w:r>
    </w:p>
    <w:p w14:paraId="040E6346" w14:textId="77777777" w:rsidR="009044B6" w:rsidRDefault="009044B6"/>
    <w:p w14:paraId="3703145A" w14:textId="77777777" w:rsidR="009044B6"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B87BE81" w14:textId="77777777">
        <w:trPr>
          <w:cantSplit/>
        </w:trPr>
        <w:tc>
          <w:tcPr>
            <w:tcW w:w="700" w:type="dxa"/>
            <w:shd w:val="clear" w:color="auto" w:fill="E7F0F9"/>
            <w:tcMar>
              <w:top w:w="0" w:type="dxa"/>
              <w:bottom w:w="0" w:type="dxa"/>
            </w:tcMar>
            <w:vAlign w:val="center"/>
          </w:tcPr>
          <w:p w14:paraId="0C3082B6"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133491"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D47E36"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FAA7CC"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041034"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EE8597" w14:textId="77777777" w:rsidR="009044B6" w:rsidRDefault="00000000">
            <w:pPr>
              <w:keepNext/>
              <w:keepLines/>
              <w:spacing w:after="0" w:line="240" w:lineRule="auto"/>
              <w:jc w:val="center"/>
            </w:pPr>
            <w:r>
              <w:rPr>
                <w:b/>
                <w:sz w:val="18"/>
              </w:rPr>
              <w:t>Indeks (%)</w:t>
            </w:r>
          </w:p>
        </w:tc>
      </w:tr>
      <w:tr w:rsidR="009044B6" w14:paraId="533BDE3E" w14:textId="77777777">
        <w:trPr>
          <w:cantSplit/>
          <w:trHeight w:val="560"/>
        </w:trPr>
        <w:tc>
          <w:tcPr>
            <w:tcW w:w="700" w:type="dxa"/>
            <w:tcMar>
              <w:top w:w="0" w:type="dxa"/>
              <w:bottom w:w="0" w:type="dxa"/>
            </w:tcMar>
            <w:vAlign w:val="center"/>
          </w:tcPr>
          <w:p w14:paraId="51A45419" w14:textId="77777777" w:rsidR="009044B6" w:rsidRDefault="00000000">
            <w:pPr>
              <w:keepNext/>
              <w:keepLines/>
              <w:spacing w:after="0" w:line="240" w:lineRule="auto"/>
            </w:pPr>
            <w:r>
              <w:rPr>
                <w:sz w:val="18"/>
              </w:rPr>
              <w:t>352</w:t>
            </w:r>
          </w:p>
        </w:tc>
        <w:tc>
          <w:tcPr>
            <w:tcW w:w="3180" w:type="dxa"/>
            <w:tcMar>
              <w:top w:w="0" w:type="dxa"/>
              <w:bottom w:w="0" w:type="dxa"/>
            </w:tcMar>
            <w:vAlign w:val="center"/>
          </w:tcPr>
          <w:p w14:paraId="283B1907" w14:textId="77777777" w:rsidR="009044B6"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7E3BE221" w14:textId="77777777" w:rsidR="009044B6" w:rsidRDefault="00000000">
            <w:pPr>
              <w:keepNext/>
              <w:keepLines/>
              <w:spacing w:after="0" w:line="240" w:lineRule="auto"/>
            </w:pPr>
            <w:r>
              <w:rPr>
                <w:sz w:val="18"/>
              </w:rPr>
              <w:t>352</w:t>
            </w:r>
          </w:p>
        </w:tc>
        <w:tc>
          <w:tcPr>
            <w:tcW w:w="1860" w:type="dxa"/>
            <w:tcMar>
              <w:top w:w="0" w:type="dxa"/>
              <w:bottom w:w="0" w:type="dxa"/>
            </w:tcMar>
            <w:vAlign w:val="center"/>
          </w:tcPr>
          <w:p w14:paraId="5A5EFBDB" w14:textId="77777777" w:rsidR="009044B6" w:rsidRDefault="00000000">
            <w:pPr>
              <w:keepNext/>
              <w:keepLines/>
              <w:spacing w:after="0" w:line="240" w:lineRule="auto"/>
              <w:jc w:val="right"/>
            </w:pPr>
            <w:r>
              <w:rPr>
                <w:sz w:val="18"/>
              </w:rPr>
              <w:t>477.257,81</w:t>
            </w:r>
          </w:p>
        </w:tc>
        <w:tc>
          <w:tcPr>
            <w:tcW w:w="1860" w:type="dxa"/>
            <w:tcMar>
              <w:top w:w="0" w:type="dxa"/>
              <w:bottom w:w="0" w:type="dxa"/>
            </w:tcMar>
            <w:vAlign w:val="center"/>
          </w:tcPr>
          <w:p w14:paraId="08F0E1BF" w14:textId="77777777" w:rsidR="009044B6" w:rsidRDefault="00000000">
            <w:pPr>
              <w:keepNext/>
              <w:keepLines/>
              <w:spacing w:after="0" w:line="240" w:lineRule="auto"/>
              <w:jc w:val="right"/>
            </w:pPr>
            <w:r>
              <w:rPr>
                <w:sz w:val="18"/>
              </w:rPr>
              <w:t>591.693,38</w:t>
            </w:r>
          </w:p>
        </w:tc>
        <w:tc>
          <w:tcPr>
            <w:tcW w:w="700" w:type="dxa"/>
            <w:tcMar>
              <w:top w:w="0" w:type="dxa"/>
              <w:bottom w:w="0" w:type="dxa"/>
            </w:tcMar>
            <w:vAlign w:val="center"/>
          </w:tcPr>
          <w:p w14:paraId="1C11000E" w14:textId="77777777" w:rsidR="009044B6" w:rsidRDefault="00000000">
            <w:pPr>
              <w:keepNext/>
              <w:keepLines/>
              <w:spacing w:after="0" w:line="240" w:lineRule="auto"/>
              <w:jc w:val="right"/>
            </w:pPr>
            <w:r>
              <w:rPr>
                <w:sz w:val="18"/>
              </w:rPr>
              <w:t>124,0</w:t>
            </w:r>
          </w:p>
        </w:tc>
      </w:tr>
    </w:tbl>
    <w:p w14:paraId="3AC9E377" w14:textId="77777777" w:rsidR="009044B6" w:rsidRDefault="009044B6">
      <w:pPr>
        <w:spacing w:after="0"/>
      </w:pPr>
    </w:p>
    <w:p w14:paraId="6E281821" w14:textId="77777777" w:rsidR="009044B6" w:rsidRDefault="00000000" w:rsidP="00B84632">
      <w:pPr>
        <w:jc w:val="both"/>
      </w:pPr>
      <w:r>
        <w:t>Rashod za subvencije pripada Međimurskoj županiji koja po navedenoj osnovi subvencionira trgovačka društva, poljoprivredne zadruge, obrtnike, a na temelju raspisanih natječaja i programa te potpora male vrijednosti. Navedeni su natječaji i programi u ovom razdoblju povećani za 24%.</w:t>
      </w:r>
    </w:p>
    <w:p w14:paraId="1332AA45" w14:textId="77777777" w:rsidR="009044B6" w:rsidRDefault="009044B6"/>
    <w:p w14:paraId="19BACB59" w14:textId="77777777" w:rsidR="009044B6"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2E70B09" w14:textId="77777777">
        <w:trPr>
          <w:cantSplit/>
        </w:trPr>
        <w:tc>
          <w:tcPr>
            <w:tcW w:w="700" w:type="dxa"/>
            <w:shd w:val="clear" w:color="auto" w:fill="E7F0F9"/>
            <w:tcMar>
              <w:top w:w="0" w:type="dxa"/>
              <w:bottom w:w="0" w:type="dxa"/>
            </w:tcMar>
            <w:vAlign w:val="center"/>
          </w:tcPr>
          <w:p w14:paraId="2E17C43D"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D026C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6BCF12"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F3C346"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973730"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2CEF59" w14:textId="77777777" w:rsidR="009044B6" w:rsidRDefault="00000000">
            <w:pPr>
              <w:keepNext/>
              <w:keepLines/>
              <w:spacing w:after="0" w:line="240" w:lineRule="auto"/>
              <w:jc w:val="center"/>
            </w:pPr>
            <w:r>
              <w:rPr>
                <w:b/>
                <w:sz w:val="18"/>
              </w:rPr>
              <w:t>Indeks (%)</w:t>
            </w:r>
          </w:p>
        </w:tc>
      </w:tr>
      <w:tr w:rsidR="009044B6" w14:paraId="44B233EC" w14:textId="77777777">
        <w:trPr>
          <w:cantSplit/>
          <w:trHeight w:val="560"/>
        </w:trPr>
        <w:tc>
          <w:tcPr>
            <w:tcW w:w="700" w:type="dxa"/>
            <w:tcMar>
              <w:top w:w="0" w:type="dxa"/>
              <w:bottom w:w="0" w:type="dxa"/>
            </w:tcMar>
            <w:vAlign w:val="center"/>
          </w:tcPr>
          <w:p w14:paraId="249F5314" w14:textId="77777777" w:rsidR="009044B6" w:rsidRDefault="00000000">
            <w:pPr>
              <w:keepNext/>
              <w:keepLines/>
              <w:spacing w:after="0" w:line="240" w:lineRule="auto"/>
            </w:pPr>
            <w:r>
              <w:rPr>
                <w:sz w:val="18"/>
              </w:rPr>
              <w:t>362</w:t>
            </w:r>
          </w:p>
        </w:tc>
        <w:tc>
          <w:tcPr>
            <w:tcW w:w="3180" w:type="dxa"/>
            <w:tcMar>
              <w:top w:w="0" w:type="dxa"/>
              <w:bottom w:w="0" w:type="dxa"/>
            </w:tcMar>
            <w:vAlign w:val="center"/>
          </w:tcPr>
          <w:p w14:paraId="0F42F505" w14:textId="77777777" w:rsidR="009044B6" w:rsidRDefault="00000000">
            <w:pPr>
              <w:keepNext/>
              <w:keepLines/>
              <w:spacing w:after="0" w:line="240" w:lineRule="auto"/>
            </w:pPr>
            <w:r>
              <w:rPr>
                <w:sz w:val="18"/>
              </w:rPr>
              <w:t>Pomoći međunarodnim organizacijama te institucijama i tijelima EU (šifre 3621+3622)</w:t>
            </w:r>
          </w:p>
        </w:tc>
        <w:tc>
          <w:tcPr>
            <w:tcW w:w="700" w:type="dxa"/>
            <w:tcMar>
              <w:top w:w="0" w:type="dxa"/>
              <w:bottom w:w="0" w:type="dxa"/>
            </w:tcMar>
            <w:vAlign w:val="center"/>
          </w:tcPr>
          <w:p w14:paraId="16BE70A0" w14:textId="77777777" w:rsidR="009044B6" w:rsidRDefault="00000000">
            <w:pPr>
              <w:keepNext/>
              <w:keepLines/>
              <w:spacing w:after="0" w:line="240" w:lineRule="auto"/>
            </w:pPr>
            <w:r>
              <w:rPr>
                <w:sz w:val="18"/>
              </w:rPr>
              <w:t>362</w:t>
            </w:r>
          </w:p>
        </w:tc>
        <w:tc>
          <w:tcPr>
            <w:tcW w:w="1860" w:type="dxa"/>
            <w:tcMar>
              <w:top w:w="0" w:type="dxa"/>
              <w:bottom w:w="0" w:type="dxa"/>
            </w:tcMar>
            <w:vAlign w:val="center"/>
          </w:tcPr>
          <w:p w14:paraId="22F35942" w14:textId="77777777" w:rsidR="009044B6" w:rsidRDefault="00000000">
            <w:pPr>
              <w:keepNext/>
              <w:keepLines/>
              <w:spacing w:after="0" w:line="240" w:lineRule="auto"/>
              <w:jc w:val="right"/>
            </w:pPr>
            <w:r>
              <w:rPr>
                <w:sz w:val="18"/>
              </w:rPr>
              <w:t>38.450,00</w:t>
            </w:r>
          </w:p>
        </w:tc>
        <w:tc>
          <w:tcPr>
            <w:tcW w:w="1860" w:type="dxa"/>
            <w:tcMar>
              <w:top w:w="0" w:type="dxa"/>
              <w:bottom w:w="0" w:type="dxa"/>
            </w:tcMar>
            <w:vAlign w:val="center"/>
          </w:tcPr>
          <w:p w14:paraId="6CB3F61E" w14:textId="77777777" w:rsidR="009044B6" w:rsidRDefault="00000000">
            <w:pPr>
              <w:keepNext/>
              <w:keepLines/>
              <w:spacing w:after="0" w:line="240" w:lineRule="auto"/>
              <w:jc w:val="right"/>
            </w:pPr>
            <w:r>
              <w:rPr>
                <w:sz w:val="18"/>
              </w:rPr>
              <w:t>160.576,28</w:t>
            </w:r>
          </w:p>
        </w:tc>
        <w:tc>
          <w:tcPr>
            <w:tcW w:w="700" w:type="dxa"/>
            <w:tcMar>
              <w:top w:w="0" w:type="dxa"/>
              <w:bottom w:w="0" w:type="dxa"/>
            </w:tcMar>
            <w:vAlign w:val="center"/>
          </w:tcPr>
          <w:p w14:paraId="4EF5BF21" w14:textId="77777777" w:rsidR="009044B6" w:rsidRDefault="00000000">
            <w:pPr>
              <w:keepNext/>
              <w:keepLines/>
              <w:spacing w:after="0" w:line="240" w:lineRule="auto"/>
              <w:jc w:val="right"/>
            </w:pPr>
            <w:r>
              <w:rPr>
                <w:sz w:val="18"/>
              </w:rPr>
              <w:t>417,6</w:t>
            </w:r>
          </w:p>
        </w:tc>
      </w:tr>
    </w:tbl>
    <w:p w14:paraId="037EC3E6" w14:textId="77777777" w:rsidR="009044B6" w:rsidRDefault="009044B6">
      <w:pPr>
        <w:spacing w:after="0"/>
      </w:pPr>
    </w:p>
    <w:p w14:paraId="312DF5E5" w14:textId="77777777" w:rsidR="009044B6" w:rsidRDefault="00000000" w:rsidP="00B84632">
      <w:pPr>
        <w:jc w:val="both"/>
      </w:pPr>
      <w:r>
        <w:t>Najveći udio u navedenim rashodima pripada Javnoj ustanovi za razvoj Međimurske županije Redea i iznosi 155.968,28 eura: rashodi odnose se na isplate partnerima na projektu BEE(A)WARE i to inozemnim partnerima.</w:t>
      </w:r>
    </w:p>
    <w:p w14:paraId="4B3F1387" w14:textId="77777777" w:rsidR="009044B6" w:rsidRDefault="009044B6"/>
    <w:p w14:paraId="4DDD0ADE" w14:textId="77777777" w:rsidR="009044B6"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60AAD91" w14:textId="77777777">
        <w:trPr>
          <w:cantSplit/>
        </w:trPr>
        <w:tc>
          <w:tcPr>
            <w:tcW w:w="700" w:type="dxa"/>
            <w:shd w:val="clear" w:color="auto" w:fill="E7F0F9"/>
            <w:tcMar>
              <w:top w:w="0" w:type="dxa"/>
              <w:bottom w:w="0" w:type="dxa"/>
            </w:tcMar>
            <w:vAlign w:val="center"/>
          </w:tcPr>
          <w:p w14:paraId="33F6C4E9"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ECE57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2B5F91"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FE2201"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6B6285"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AF6034" w14:textId="77777777" w:rsidR="009044B6" w:rsidRDefault="00000000">
            <w:pPr>
              <w:keepNext/>
              <w:keepLines/>
              <w:spacing w:after="0" w:line="240" w:lineRule="auto"/>
              <w:jc w:val="center"/>
            </w:pPr>
            <w:r>
              <w:rPr>
                <w:b/>
                <w:sz w:val="18"/>
              </w:rPr>
              <w:t>Indeks (%)</w:t>
            </w:r>
          </w:p>
        </w:tc>
      </w:tr>
      <w:tr w:rsidR="009044B6" w14:paraId="27EE391E" w14:textId="77777777">
        <w:trPr>
          <w:cantSplit/>
          <w:trHeight w:val="560"/>
        </w:trPr>
        <w:tc>
          <w:tcPr>
            <w:tcW w:w="700" w:type="dxa"/>
            <w:tcMar>
              <w:top w:w="0" w:type="dxa"/>
              <w:bottom w:w="0" w:type="dxa"/>
            </w:tcMar>
            <w:vAlign w:val="center"/>
          </w:tcPr>
          <w:p w14:paraId="52B1651F" w14:textId="77777777" w:rsidR="009044B6" w:rsidRDefault="00000000">
            <w:pPr>
              <w:keepNext/>
              <w:keepLines/>
              <w:spacing w:after="0" w:line="240" w:lineRule="auto"/>
            </w:pPr>
            <w:r>
              <w:rPr>
                <w:sz w:val="18"/>
              </w:rPr>
              <w:t>3632</w:t>
            </w:r>
          </w:p>
        </w:tc>
        <w:tc>
          <w:tcPr>
            <w:tcW w:w="3180" w:type="dxa"/>
            <w:tcMar>
              <w:top w:w="0" w:type="dxa"/>
              <w:bottom w:w="0" w:type="dxa"/>
            </w:tcMar>
            <w:vAlign w:val="center"/>
          </w:tcPr>
          <w:p w14:paraId="7A81411B" w14:textId="77777777" w:rsidR="009044B6" w:rsidRDefault="00000000">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4BABA9C3" w14:textId="77777777" w:rsidR="009044B6" w:rsidRDefault="00000000">
            <w:pPr>
              <w:keepNext/>
              <w:keepLines/>
              <w:spacing w:after="0" w:line="240" w:lineRule="auto"/>
            </w:pPr>
            <w:r>
              <w:rPr>
                <w:sz w:val="18"/>
              </w:rPr>
              <w:t>3632</w:t>
            </w:r>
          </w:p>
        </w:tc>
        <w:tc>
          <w:tcPr>
            <w:tcW w:w="1860" w:type="dxa"/>
            <w:tcMar>
              <w:top w:w="0" w:type="dxa"/>
              <w:bottom w:w="0" w:type="dxa"/>
            </w:tcMar>
            <w:vAlign w:val="center"/>
          </w:tcPr>
          <w:p w14:paraId="139C688C" w14:textId="77777777" w:rsidR="009044B6" w:rsidRDefault="00000000">
            <w:pPr>
              <w:keepNext/>
              <w:keepLines/>
              <w:spacing w:after="0" w:line="240" w:lineRule="auto"/>
              <w:jc w:val="right"/>
            </w:pPr>
            <w:r>
              <w:rPr>
                <w:sz w:val="18"/>
              </w:rPr>
              <w:t>882.821,14</w:t>
            </w:r>
          </w:p>
        </w:tc>
        <w:tc>
          <w:tcPr>
            <w:tcW w:w="1860" w:type="dxa"/>
            <w:tcMar>
              <w:top w:w="0" w:type="dxa"/>
              <w:bottom w:w="0" w:type="dxa"/>
            </w:tcMar>
            <w:vAlign w:val="center"/>
          </w:tcPr>
          <w:p w14:paraId="72637A01" w14:textId="77777777" w:rsidR="009044B6" w:rsidRDefault="00000000">
            <w:pPr>
              <w:keepNext/>
              <w:keepLines/>
              <w:spacing w:after="0" w:line="240" w:lineRule="auto"/>
              <w:jc w:val="right"/>
            </w:pPr>
            <w:r>
              <w:rPr>
                <w:sz w:val="18"/>
              </w:rPr>
              <w:t>1.807.673,28</w:t>
            </w:r>
          </w:p>
        </w:tc>
        <w:tc>
          <w:tcPr>
            <w:tcW w:w="700" w:type="dxa"/>
            <w:tcMar>
              <w:top w:w="0" w:type="dxa"/>
              <w:bottom w:w="0" w:type="dxa"/>
            </w:tcMar>
            <w:vAlign w:val="center"/>
          </w:tcPr>
          <w:p w14:paraId="6D4C6C93" w14:textId="77777777" w:rsidR="009044B6" w:rsidRDefault="00000000">
            <w:pPr>
              <w:keepNext/>
              <w:keepLines/>
              <w:spacing w:after="0" w:line="240" w:lineRule="auto"/>
              <w:jc w:val="right"/>
            </w:pPr>
            <w:r>
              <w:rPr>
                <w:sz w:val="18"/>
              </w:rPr>
              <w:t>204,8</w:t>
            </w:r>
          </w:p>
        </w:tc>
      </w:tr>
    </w:tbl>
    <w:p w14:paraId="7911F528" w14:textId="77777777" w:rsidR="009044B6" w:rsidRDefault="009044B6">
      <w:pPr>
        <w:spacing w:after="0"/>
      </w:pPr>
    </w:p>
    <w:p w14:paraId="40F707C0" w14:textId="77777777" w:rsidR="009044B6" w:rsidRDefault="00000000" w:rsidP="00B84632">
      <w:pPr>
        <w:jc w:val="both"/>
      </w:pPr>
      <w:r>
        <w:t>Rashod se odnosi na Međimursku županiju u cijelosti: bilježe se značajne su pomoći općinama i gradovima, a najveći udio pripada sufinanciranju izgradnje Centra za starije osobe u Nedelišću - 822.677,40 eura, slijedi pomoć u izgradnji Regionalnog edukacijsko-rehabilitacijskog centra u Čakovcu - 492.390,05 eura, sufinanciranje sustava kanalizacije i oborinske odvodnje u Prelogu - 100.000,00 eura, sufinanciranje energetske obnove sportske dvorane u Murskom Središću - 165.226,62 eura, pomoći za otplatu kredita Općinama Strahoninec 34.402,08 eura i Goričan - 45.778,20 eura, sufinanciranje izgradnje Muzeja krumpira u Belici - 50.000,00 eura, sufinanciranje sustava kanalizacije u Goričanu - 28.000,00 eura i dr.</w:t>
      </w:r>
    </w:p>
    <w:p w14:paraId="5FF13347" w14:textId="77777777" w:rsidR="009044B6" w:rsidRDefault="009044B6"/>
    <w:p w14:paraId="43492587" w14:textId="77777777" w:rsidR="009044B6"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23D15EF" w14:textId="77777777">
        <w:trPr>
          <w:cantSplit/>
        </w:trPr>
        <w:tc>
          <w:tcPr>
            <w:tcW w:w="700" w:type="dxa"/>
            <w:shd w:val="clear" w:color="auto" w:fill="E7F0F9"/>
            <w:tcMar>
              <w:top w:w="0" w:type="dxa"/>
              <w:bottom w:w="0" w:type="dxa"/>
            </w:tcMar>
            <w:vAlign w:val="center"/>
          </w:tcPr>
          <w:p w14:paraId="683173BF"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32601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9C6BC7"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F97F1"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D4F2E9"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779FE0" w14:textId="77777777" w:rsidR="009044B6" w:rsidRDefault="00000000">
            <w:pPr>
              <w:keepNext/>
              <w:keepLines/>
              <w:spacing w:after="0" w:line="240" w:lineRule="auto"/>
              <w:jc w:val="center"/>
            </w:pPr>
            <w:r>
              <w:rPr>
                <w:b/>
                <w:sz w:val="18"/>
              </w:rPr>
              <w:t>Indeks (%)</w:t>
            </w:r>
          </w:p>
        </w:tc>
      </w:tr>
      <w:tr w:rsidR="009044B6" w14:paraId="34E115E8" w14:textId="77777777">
        <w:trPr>
          <w:cantSplit/>
          <w:trHeight w:val="560"/>
        </w:trPr>
        <w:tc>
          <w:tcPr>
            <w:tcW w:w="700" w:type="dxa"/>
            <w:tcMar>
              <w:top w:w="0" w:type="dxa"/>
              <w:bottom w:w="0" w:type="dxa"/>
            </w:tcMar>
            <w:vAlign w:val="center"/>
          </w:tcPr>
          <w:p w14:paraId="5C7F6F8D" w14:textId="77777777" w:rsidR="009044B6" w:rsidRDefault="00000000">
            <w:pPr>
              <w:keepNext/>
              <w:keepLines/>
              <w:spacing w:after="0" w:line="240" w:lineRule="auto"/>
            </w:pPr>
            <w:r>
              <w:rPr>
                <w:sz w:val="18"/>
              </w:rPr>
              <w:t>3721</w:t>
            </w:r>
          </w:p>
        </w:tc>
        <w:tc>
          <w:tcPr>
            <w:tcW w:w="3180" w:type="dxa"/>
            <w:tcMar>
              <w:top w:w="0" w:type="dxa"/>
              <w:bottom w:w="0" w:type="dxa"/>
            </w:tcMar>
            <w:vAlign w:val="center"/>
          </w:tcPr>
          <w:p w14:paraId="1FE76C7C" w14:textId="77777777" w:rsidR="009044B6"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0C3998FB" w14:textId="77777777" w:rsidR="009044B6" w:rsidRDefault="00000000">
            <w:pPr>
              <w:keepNext/>
              <w:keepLines/>
              <w:spacing w:after="0" w:line="240" w:lineRule="auto"/>
            </w:pPr>
            <w:r>
              <w:rPr>
                <w:sz w:val="18"/>
              </w:rPr>
              <w:t>3721</w:t>
            </w:r>
          </w:p>
        </w:tc>
        <w:tc>
          <w:tcPr>
            <w:tcW w:w="1860" w:type="dxa"/>
            <w:tcMar>
              <w:top w:w="0" w:type="dxa"/>
              <w:bottom w:w="0" w:type="dxa"/>
            </w:tcMar>
            <w:vAlign w:val="center"/>
          </w:tcPr>
          <w:p w14:paraId="18AE970C" w14:textId="77777777" w:rsidR="009044B6" w:rsidRDefault="00000000">
            <w:pPr>
              <w:keepNext/>
              <w:keepLines/>
              <w:spacing w:after="0" w:line="240" w:lineRule="auto"/>
              <w:jc w:val="right"/>
            </w:pPr>
            <w:r>
              <w:rPr>
                <w:sz w:val="18"/>
              </w:rPr>
              <w:t>712.360,87</w:t>
            </w:r>
          </w:p>
        </w:tc>
        <w:tc>
          <w:tcPr>
            <w:tcW w:w="1860" w:type="dxa"/>
            <w:tcMar>
              <w:top w:w="0" w:type="dxa"/>
              <w:bottom w:w="0" w:type="dxa"/>
            </w:tcMar>
            <w:vAlign w:val="center"/>
          </w:tcPr>
          <w:p w14:paraId="7CE5743B" w14:textId="77777777" w:rsidR="009044B6" w:rsidRDefault="00000000">
            <w:pPr>
              <w:keepNext/>
              <w:keepLines/>
              <w:spacing w:after="0" w:line="240" w:lineRule="auto"/>
              <w:jc w:val="right"/>
            </w:pPr>
            <w:r>
              <w:rPr>
                <w:sz w:val="18"/>
              </w:rPr>
              <w:t>1.145.754,89</w:t>
            </w:r>
          </w:p>
        </w:tc>
        <w:tc>
          <w:tcPr>
            <w:tcW w:w="700" w:type="dxa"/>
            <w:tcMar>
              <w:top w:w="0" w:type="dxa"/>
              <w:bottom w:w="0" w:type="dxa"/>
            </w:tcMar>
            <w:vAlign w:val="center"/>
          </w:tcPr>
          <w:p w14:paraId="09A90994" w14:textId="77777777" w:rsidR="009044B6" w:rsidRDefault="00000000">
            <w:pPr>
              <w:keepNext/>
              <w:keepLines/>
              <w:spacing w:after="0" w:line="240" w:lineRule="auto"/>
              <w:jc w:val="right"/>
            </w:pPr>
            <w:r>
              <w:rPr>
                <w:sz w:val="18"/>
              </w:rPr>
              <w:t>160,8</w:t>
            </w:r>
          </w:p>
        </w:tc>
      </w:tr>
    </w:tbl>
    <w:p w14:paraId="3A124664" w14:textId="77777777" w:rsidR="009044B6" w:rsidRDefault="009044B6">
      <w:pPr>
        <w:spacing w:after="0"/>
      </w:pPr>
    </w:p>
    <w:p w14:paraId="745012DF" w14:textId="38B807B8" w:rsidR="009044B6" w:rsidRDefault="00000000" w:rsidP="001651FE">
      <w:pPr>
        <w:jc w:val="both"/>
      </w:pPr>
      <w:r>
        <w:t>Najveći udio u naknadama pripada Međimurskoj županiji i iznosi 795.890,97 eura, a rashodi su povećani za 51,2%, najveći udio povećanja se odnosi na sufinanciranje povećanja energetske učinkovitosti i korištenja obnovljivih izvora energije u obiteljskim kućama - isplaćeno 250.000,00 eura  (prošlo razdoblje 99.945,50 eura), potpore studentima Međimurske županije isplaćene su u iznosu od 152.300,00 eura (100,00 eura po studentu), dok su jednokratne naknade srednjoškolcima isplaćene u iznosu od 321.760,00 eura (80,00 eura po učeniku), putem Obrtničke komore se sufinanciraju deficitarna zanimanja - 49.864,60 eura, sufinanciranje naknade za prijevoz građanima radi ostvarivanja zdravstvene zaštite iznosilo je 69.765,00 eura, pratnja za djecu u Županijskoj bolnici Čakovec sufinancirala se u visini od 21.252,26 eura, turistički projekti realizirani su potporama građanima u iznosu od 17.000,00 eura, isplaćivale su se i nagrade za uspješne sportaše, sufinancirao se boravak umirovljenika u domovima u iznosu od 86.400,00 eura, isplaćivane su i potpore osobama u riziku od siromaštva u iznosu od 51.903,88 eura, učeničke stipendije za djecu hrvatskih branitelja isplaćene su u iznosu od 7.565,23 eura.</w:t>
      </w:r>
    </w:p>
    <w:p w14:paraId="3EF0EACD" w14:textId="77777777" w:rsidR="009044B6"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85D5F9C" w14:textId="77777777">
        <w:trPr>
          <w:cantSplit/>
        </w:trPr>
        <w:tc>
          <w:tcPr>
            <w:tcW w:w="700" w:type="dxa"/>
            <w:shd w:val="clear" w:color="auto" w:fill="E7F0F9"/>
            <w:tcMar>
              <w:top w:w="0" w:type="dxa"/>
              <w:bottom w:w="0" w:type="dxa"/>
            </w:tcMar>
            <w:vAlign w:val="center"/>
          </w:tcPr>
          <w:p w14:paraId="3B6C82A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DC3141"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5A717E"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C0B14F"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5F08ED"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E65525" w14:textId="77777777" w:rsidR="009044B6" w:rsidRDefault="00000000">
            <w:pPr>
              <w:keepNext/>
              <w:keepLines/>
              <w:spacing w:after="0" w:line="240" w:lineRule="auto"/>
              <w:jc w:val="center"/>
            </w:pPr>
            <w:r>
              <w:rPr>
                <w:b/>
                <w:sz w:val="18"/>
              </w:rPr>
              <w:t>Indeks (%)</w:t>
            </w:r>
          </w:p>
        </w:tc>
      </w:tr>
      <w:tr w:rsidR="009044B6" w14:paraId="0576656C" w14:textId="77777777">
        <w:trPr>
          <w:cantSplit/>
          <w:trHeight w:val="560"/>
        </w:trPr>
        <w:tc>
          <w:tcPr>
            <w:tcW w:w="700" w:type="dxa"/>
            <w:tcMar>
              <w:top w:w="0" w:type="dxa"/>
              <w:bottom w:w="0" w:type="dxa"/>
            </w:tcMar>
            <w:vAlign w:val="center"/>
          </w:tcPr>
          <w:p w14:paraId="01299E32" w14:textId="77777777" w:rsidR="009044B6" w:rsidRDefault="00000000">
            <w:pPr>
              <w:keepNext/>
              <w:keepLines/>
              <w:spacing w:after="0" w:line="240" w:lineRule="auto"/>
            </w:pPr>
            <w:r>
              <w:rPr>
                <w:sz w:val="18"/>
              </w:rPr>
              <w:t>38</w:t>
            </w:r>
          </w:p>
        </w:tc>
        <w:tc>
          <w:tcPr>
            <w:tcW w:w="3180" w:type="dxa"/>
            <w:tcMar>
              <w:top w:w="0" w:type="dxa"/>
              <w:bottom w:w="0" w:type="dxa"/>
            </w:tcMar>
            <w:vAlign w:val="center"/>
          </w:tcPr>
          <w:p w14:paraId="34A69252" w14:textId="77777777" w:rsidR="009044B6"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7548296E" w14:textId="77777777" w:rsidR="009044B6" w:rsidRDefault="00000000">
            <w:pPr>
              <w:keepNext/>
              <w:keepLines/>
              <w:spacing w:after="0" w:line="240" w:lineRule="auto"/>
            </w:pPr>
            <w:r>
              <w:rPr>
                <w:sz w:val="18"/>
              </w:rPr>
              <w:t>38</w:t>
            </w:r>
          </w:p>
        </w:tc>
        <w:tc>
          <w:tcPr>
            <w:tcW w:w="1860" w:type="dxa"/>
            <w:tcMar>
              <w:top w:w="0" w:type="dxa"/>
              <w:bottom w:w="0" w:type="dxa"/>
            </w:tcMar>
            <w:vAlign w:val="center"/>
          </w:tcPr>
          <w:p w14:paraId="6C6A5DE7" w14:textId="77777777" w:rsidR="009044B6" w:rsidRDefault="00000000">
            <w:pPr>
              <w:keepNext/>
              <w:keepLines/>
              <w:spacing w:after="0" w:line="240" w:lineRule="auto"/>
              <w:jc w:val="right"/>
            </w:pPr>
            <w:r>
              <w:rPr>
                <w:sz w:val="18"/>
              </w:rPr>
              <w:t>2.583.525,57</w:t>
            </w:r>
          </w:p>
        </w:tc>
        <w:tc>
          <w:tcPr>
            <w:tcW w:w="1860" w:type="dxa"/>
            <w:tcMar>
              <w:top w:w="0" w:type="dxa"/>
              <w:bottom w:w="0" w:type="dxa"/>
            </w:tcMar>
            <w:vAlign w:val="center"/>
          </w:tcPr>
          <w:p w14:paraId="47A14F98" w14:textId="77777777" w:rsidR="009044B6" w:rsidRDefault="00000000">
            <w:pPr>
              <w:keepNext/>
              <w:keepLines/>
              <w:spacing w:after="0" w:line="240" w:lineRule="auto"/>
              <w:jc w:val="right"/>
            </w:pPr>
            <w:r>
              <w:rPr>
                <w:sz w:val="18"/>
              </w:rPr>
              <w:t>3.346.807,73</w:t>
            </w:r>
          </w:p>
        </w:tc>
        <w:tc>
          <w:tcPr>
            <w:tcW w:w="700" w:type="dxa"/>
            <w:tcMar>
              <w:top w:w="0" w:type="dxa"/>
              <w:bottom w:w="0" w:type="dxa"/>
            </w:tcMar>
            <w:vAlign w:val="center"/>
          </w:tcPr>
          <w:p w14:paraId="12774A9F" w14:textId="77777777" w:rsidR="009044B6" w:rsidRDefault="00000000">
            <w:pPr>
              <w:keepNext/>
              <w:keepLines/>
              <w:spacing w:after="0" w:line="240" w:lineRule="auto"/>
              <w:jc w:val="right"/>
            </w:pPr>
            <w:r>
              <w:rPr>
                <w:sz w:val="18"/>
              </w:rPr>
              <w:t>129,5</w:t>
            </w:r>
          </w:p>
        </w:tc>
      </w:tr>
    </w:tbl>
    <w:p w14:paraId="2A1D816E" w14:textId="77777777" w:rsidR="009044B6" w:rsidRDefault="009044B6">
      <w:pPr>
        <w:spacing w:after="0"/>
      </w:pPr>
    </w:p>
    <w:p w14:paraId="48FB1E58" w14:textId="77777777" w:rsidR="009044B6" w:rsidRDefault="00000000" w:rsidP="00B84632">
      <w:pPr>
        <w:jc w:val="both"/>
      </w:pPr>
      <w:r>
        <w:t>Najveći udio pripada Međimurskoj županiji kod koje su ostvareni rashodi u iznosu od 3.326.056,09 eura i veći su u odnosu na usporedno razdoblje, tekuće donacije iznose 2.959.072,89 eura i odnose se na donacije za nacionalne zajednice i manjine, za sportska društva putem Zajednice sportova, za Međimurski školski sportski savez, Vatrogasnu zajednicu, Javnu vatrogasnu postrojbu, HGSS, Turističku zajednicu te za ostale udruge građana i političke stranke, za humanitarne organizacije, udruge  te sve oblike donacija koje su planirane u proračunu te se prati njihovo sufinanciranje. Kapitalne donacije su u ovom obračunskom razdoblju kod Međimurske županije isplaćene u iznosu od 59.083,79 eura i odnose se na sporazume za pomoć u obnovi sakralnih objekata. Na poziciji 3861 - Kapitalne pomoći trgovačkim društvima evidentirani su rashodi Međimurske županije za ulaganja unutar Regionalnog centra za gospodarenje otpadom Piškornica (isplaćena sredstva u visini od 307.899,41 eura).</w:t>
      </w:r>
    </w:p>
    <w:p w14:paraId="64C7F773" w14:textId="77777777" w:rsidR="009044B6" w:rsidRDefault="00000000">
      <w:r>
        <w:t> </w:t>
      </w:r>
    </w:p>
    <w:p w14:paraId="666CDCAE" w14:textId="77777777" w:rsidR="009044B6" w:rsidRDefault="009044B6"/>
    <w:p w14:paraId="795ADA3F" w14:textId="77777777" w:rsidR="009044B6"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4A6530E" w14:textId="77777777">
        <w:trPr>
          <w:cantSplit/>
        </w:trPr>
        <w:tc>
          <w:tcPr>
            <w:tcW w:w="700" w:type="dxa"/>
            <w:shd w:val="clear" w:color="auto" w:fill="E7F0F9"/>
            <w:tcMar>
              <w:top w:w="0" w:type="dxa"/>
              <w:bottom w:w="0" w:type="dxa"/>
            </w:tcMar>
            <w:vAlign w:val="center"/>
          </w:tcPr>
          <w:p w14:paraId="2D739754"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812F7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763D6"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8E06FF"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AF40F3"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5B7BBA" w14:textId="77777777" w:rsidR="009044B6" w:rsidRDefault="00000000">
            <w:pPr>
              <w:keepNext/>
              <w:keepLines/>
              <w:spacing w:after="0" w:line="240" w:lineRule="auto"/>
              <w:jc w:val="center"/>
            </w:pPr>
            <w:r>
              <w:rPr>
                <w:b/>
                <w:sz w:val="18"/>
              </w:rPr>
              <w:t>Indeks (%)</w:t>
            </w:r>
          </w:p>
        </w:tc>
      </w:tr>
      <w:tr w:rsidR="009044B6" w14:paraId="7ADBA1EE" w14:textId="77777777">
        <w:trPr>
          <w:cantSplit/>
          <w:trHeight w:val="560"/>
        </w:trPr>
        <w:tc>
          <w:tcPr>
            <w:tcW w:w="700" w:type="dxa"/>
            <w:tcMar>
              <w:top w:w="0" w:type="dxa"/>
              <w:bottom w:w="0" w:type="dxa"/>
            </w:tcMar>
            <w:vAlign w:val="center"/>
          </w:tcPr>
          <w:p w14:paraId="6BCD1AAC" w14:textId="77777777" w:rsidR="009044B6" w:rsidRDefault="00000000">
            <w:pPr>
              <w:keepNext/>
              <w:keepLines/>
              <w:spacing w:after="0" w:line="240" w:lineRule="auto"/>
            </w:pPr>
            <w:r>
              <w:rPr>
                <w:sz w:val="18"/>
              </w:rPr>
              <w:t>3861</w:t>
            </w:r>
          </w:p>
        </w:tc>
        <w:tc>
          <w:tcPr>
            <w:tcW w:w="3180" w:type="dxa"/>
            <w:tcMar>
              <w:top w:w="0" w:type="dxa"/>
              <w:bottom w:w="0" w:type="dxa"/>
            </w:tcMar>
            <w:vAlign w:val="center"/>
          </w:tcPr>
          <w:p w14:paraId="3685297A" w14:textId="77777777" w:rsidR="009044B6"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2D9503DD" w14:textId="77777777" w:rsidR="009044B6" w:rsidRDefault="00000000">
            <w:pPr>
              <w:keepNext/>
              <w:keepLines/>
              <w:spacing w:after="0" w:line="240" w:lineRule="auto"/>
            </w:pPr>
            <w:r>
              <w:rPr>
                <w:sz w:val="18"/>
              </w:rPr>
              <w:t>3861</w:t>
            </w:r>
          </w:p>
        </w:tc>
        <w:tc>
          <w:tcPr>
            <w:tcW w:w="1860" w:type="dxa"/>
            <w:tcMar>
              <w:top w:w="0" w:type="dxa"/>
              <w:bottom w:w="0" w:type="dxa"/>
            </w:tcMar>
            <w:vAlign w:val="center"/>
          </w:tcPr>
          <w:p w14:paraId="48C20742"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569D3DE0" w14:textId="77777777" w:rsidR="009044B6" w:rsidRDefault="00000000">
            <w:pPr>
              <w:keepNext/>
              <w:keepLines/>
              <w:spacing w:after="0" w:line="240" w:lineRule="auto"/>
              <w:jc w:val="right"/>
            </w:pPr>
            <w:r>
              <w:rPr>
                <w:sz w:val="18"/>
              </w:rPr>
              <w:t>307.899,41</w:t>
            </w:r>
          </w:p>
        </w:tc>
        <w:tc>
          <w:tcPr>
            <w:tcW w:w="700" w:type="dxa"/>
            <w:tcMar>
              <w:top w:w="0" w:type="dxa"/>
              <w:bottom w:w="0" w:type="dxa"/>
            </w:tcMar>
            <w:vAlign w:val="center"/>
          </w:tcPr>
          <w:p w14:paraId="695B9E7A" w14:textId="77777777" w:rsidR="009044B6" w:rsidRDefault="00000000">
            <w:pPr>
              <w:keepNext/>
              <w:keepLines/>
              <w:spacing w:after="0" w:line="240" w:lineRule="auto"/>
              <w:jc w:val="right"/>
            </w:pPr>
            <w:r>
              <w:rPr>
                <w:sz w:val="18"/>
              </w:rPr>
              <w:t>-</w:t>
            </w:r>
          </w:p>
        </w:tc>
      </w:tr>
    </w:tbl>
    <w:p w14:paraId="56E03214" w14:textId="77777777" w:rsidR="009044B6" w:rsidRDefault="009044B6">
      <w:pPr>
        <w:spacing w:after="0"/>
      </w:pPr>
    </w:p>
    <w:p w14:paraId="71EE049A" w14:textId="77777777" w:rsidR="009044B6" w:rsidRDefault="00000000" w:rsidP="00B84632">
      <w:pPr>
        <w:jc w:val="both"/>
      </w:pPr>
      <w:r>
        <w:t>Rashod Međimurske županije za ulaganja unutar Regionalnog centra za gospodarenje otpadom Piškornica.</w:t>
      </w:r>
    </w:p>
    <w:p w14:paraId="533371E5" w14:textId="77777777" w:rsidR="009044B6" w:rsidRDefault="009044B6"/>
    <w:p w14:paraId="77A53208" w14:textId="77777777" w:rsidR="009044B6"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EAEBA1B" w14:textId="77777777">
        <w:trPr>
          <w:cantSplit/>
        </w:trPr>
        <w:tc>
          <w:tcPr>
            <w:tcW w:w="700" w:type="dxa"/>
            <w:shd w:val="clear" w:color="auto" w:fill="E7F0F9"/>
            <w:tcMar>
              <w:top w:w="0" w:type="dxa"/>
              <w:bottom w:w="0" w:type="dxa"/>
            </w:tcMar>
            <w:vAlign w:val="center"/>
          </w:tcPr>
          <w:p w14:paraId="177D66ED"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E25C0D"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F24347"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BCB7D"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8A6C4C"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69A369" w14:textId="77777777" w:rsidR="009044B6" w:rsidRDefault="00000000">
            <w:pPr>
              <w:keepNext/>
              <w:keepLines/>
              <w:spacing w:after="0" w:line="240" w:lineRule="auto"/>
              <w:jc w:val="center"/>
            </w:pPr>
            <w:r>
              <w:rPr>
                <w:b/>
                <w:sz w:val="18"/>
              </w:rPr>
              <w:t>Indeks (%)</w:t>
            </w:r>
          </w:p>
        </w:tc>
      </w:tr>
      <w:tr w:rsidR="009044B6" w14:paraId="761A8974" w14:textId="77777777">
        <w:trPr>
          <w:cantSplit/>
          <w:trHeight w:val="560"/>
        </w:trPr>
        <w:tc>
          <w:tcPr>
            <w:tcW w:w="700" w:type="dxa"/>
            <w:tcMar>
              <w:top w:w="0" w:type="dxa"/>
              <w:bottom w:w="0" w:type="dxa"/>
            </w:tcMar>
            <w:vAlign w:val="center"/>
          </w:tcPr>
          <w:p w14:paraId="602651CF" w14:textId="77777777" w:rsidR="009044B6" w:rsidRDefault="00000000">
            <w:pPr>
              <w:keepNext/>
              <w:keepLines/>
              <w:spacing w:after="0" w:line="240" w:lineRule="auto"/>
            </w:pPr>
            <w:r>
              <w:rPr>
                <w:sz w:val="18"/>
              </w:rPr>
              <w:t>7111</w:t>
            </w:r>
          </w:p>
        </w:tc>
        <w:tc>
          <w:tcPr>
            <w:tcW w:w="3180" w:type="dxa"/>
            <w:tcMar>
              <w:top w:w="0" w:type="dxa"/>
              <w:bottom w:w="0" w:type="dxa"/>
            </w:tcMar>
            <w:vAlign w:val="center"/>
          </w:tcPr>
          <w:p w14:paraId="391D4E49" w14:textId="77777777" w:rsidR="009044B6" w:rsidRDefault="00000000">
            <w:pPr>
              <w:keepNext/>
              <w:keepLines/>
              <w:spacing w:after="0" w:line="240" w:lineRule="auto"/>
            </w:pPr>
            <w:r>
              <w:rPr>
                <w:sz w:val="18"/>
              </w:rPr>
              <w:t>Zemljište</w:t>
            </w:r>
          </w:p>
        </w:tc>
        <w:tc>
          <w:tcPr>
            <w:tcW w:w="700" w:type="dxa"/>
            <w:tcMar>
              <w:top w:w="0" w:type="dxa"/>
              <w:bottom w:w="0" w:type="dxa"/>
            </w:tcMar>
            <w:vAlign w:val="center"/>
          </w:tcPr>
          <w:p w14:paraId="3451296D" w14:textId="77777777" w:rsidR="009044B6" w:rsidRDefault="00000000">
            <w:pPr>
              <w:keepNext/>
              <w:keepLines/>
              <w:spacing w:after="0" w:line="240" w:lineRule="auto"/>
            </w:pPr>
            <w:r>
              <w:rPr>
                <w:sz w:val="18"/>
              </w:rPr>
              <w:t>7111</w:t>
            </w:r>
          </w:p>
        </w:tc>
        <w:tc>
          <w:tcPr>
            <w:tcW w:w="1860" w:type="dxa"/>
            <w:tcMar>
              <w:top w:w="0" w:type="dxa"/>
              <w:bottom w:w="0" w:type="dxa"/>
            </w:tcMar>
            <w:vAlign w:val="center"/>
          </w:tcPr>
          <w:p w14:paraId="28AF0B72" w14:textId="77777777" w:rsidR="009044B6" w:rsidRDefault="00000000">
            <w:pPr>
              <w:keepNext/>
              <w:keepLines/>
              <w:spacing w:after="0" w:line="240" w:lineRule="auto"/>
              <w:jc w:val="right"/>
            </w:pPr>
            <w:r>
              <w:rPr>
                <w:sz w:val="18"/>
              </w:rPr>
              <w:t>1.947.106,65</w:t>
            </w:r>
          </w:p>
        </w:tc>
        <w:tc>
          <w:tcPr>
            <w:tcW w:w="1860" w:type="dxa"/>
            <w:tcMar>
              <w:top w:w="0" w:type="dxa"/>
              <w:bottom w:w="0" w:type="dxa"/>
            </w:tcMar>
            <w:vAlign w:val="center"/>
          </w:tcPr>
          <w:p w14:paraId="5E56EDE0" w14:textId="77777777" w:rsidR="009044B6" w:rsidRDefault="00000000">
            <w:pPr>
              <w:keepNext/>
              <w:keepLines/>
              <w:spacing w:after="0" w:line="240" w:lineRule="auto"/>
              <w:jc w:val="right"/>
            </w:pPr>
            <w:r>
              <w:rPr>
                <w:sz w:val="18"/>
              </w:rPr>
              <w:t>10.185,82</w:t>
            </w:r>
          </w:p>
        </w:tc>
        <w:tc>
          <w:tcPr>
            <w:tcW w:w="700" w:type="dxa"/>
            <w:tcMar>
              <w:top w:w="0" w:type="dxa"/>
              <w:bottom w:w="0" w:type="dxa"/>
            </w:tcMar>
            <w:vAlign w:val="center"/>
          </w:tcPr>
          <w:p w14:paraId="47F0A5EE" w14:textId="77777777" w:rsidR="009044B6" w:rsidRDefault="00000000">
            <w:pPr>
              <w:keepNext/>
              <w:keepLines/>
              <w:spacing w:after="0" w:line="240" w:lineRule="auto"/>
              <w:jc w:val="right"/>
            </w:pPr>
            <w:r>
              <w:rPr>
                <w:sz w:val="18"/>
              </w:rPr>
              <w:t>0,5</w:t>
            </w:r>
          </w:p>
        </w:tc>
      </w:tr>
    </w:tbl>
    <w:p w14:paraId="731819DA" w14:textId="77777777" w:rsidR="009044B6" w:rsidRDefault="009044B6">
      <w:pPr>
        <w:spacing w:after="0"/>
      </w:pPr>
    </w:p>
    <w:p w14:paraId="7EA4C3FE" w14:textId="77777777" w:rsidR="009044B6" w:rsidRDefault="00000000" w:rsidP="00B84632">
      <w:pPr>
        <w:jc w:val="both"/>
      </w:pPr>
      <w:r>
        <w:t>Prihod Međimurske županije koji je u prethodnom razdoblju bio značajno veći budući da se u prethodno usporedivom razdoblju prodalo zemljište u vlasništvu Međimurske županije (kapitalizacija imovine) dok u ovom razdoblju nema navedenog prihoda.</w:t>
      </w:r>
    </w:p>
    <w:p w14:paraId="11FFD499" w14:textId="77777777" w:rsidR="009044B6" w:rsidRDefault="009044B6" w:rsidP="00B84632">
      <w:pPr>
        <w:jc w:val="both"/>
      </w:pPr>
    </w:p>
    <w:p w14:paraId="1E8BA5A9" w14:textId="77777777" w:rsidR="009044B6"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0F29764" w14:textId="77777777">
        <w:trPr>
          <w:cantSplit/>
        </w:trPr>
        <w:tc>
          <w:tcPr>
            <w:tcW w:w="700" w:type="dxa"/>
            <w:shd w:val="clear" w:color="auto" w:fill="E7F0F9"/>
            <w:tcMar>
              <w:top w:w="0" w:type="dxa"/>
              <w:bottom w:w="0" w:type="dxa"/>
            </w:tcMar>
            <w:vAlign w:val="center"/>
          </w:tcPr>
          <w:p w14:paraId="6E5F0115"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B987C7"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AAE97"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28B3C5"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854908"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4FA826" w14:textId="77777777" w:rsidR="009044B6" w:rsidRDefault="00000000">
            <w:pPr>
              <w:keepNext/>
              <w:keepLines/>
              <w:spacing w:after="0" w:line="240" w:lineRule="auto"/>
              <w:jc w:val="center"/>
            </w:pPr>
            <w:r>
              <w:rPr>
                <w:b/>
                <w:sz w:val="18"/>
              </w:rPr>
              <w:t>Indeks (%)</w:t>
            </w:r>
          </w:p>
        </w:tc>
      </w:tr>
      <w:tr w:rsidR="009044B6" w14:paraId="71F5FB18" w14:textId="77777777">
        <w:trPr>
          <w:cantSplit/>
          <w:trHeight w:val="560"/>
        </w:trPr>
        <w:tc>
          <w:tcPr>
            <w:tcW w:w="700" w:type="dxa"/>
            <w:tcMar>
              <w:top w:w="0" w:type="dxa"/>
              <w:bottom w:w="0" w:type="dxa"/>
            </w:tcMar>
            <w:vAlign w:val="center"/>
          </w:tcPr>
          <w:p w14:paraId="35A6AC26" w14:textId="77777777" w:rsidR="009044B6" w:rsidRDefault="00000000">
            <w:pPr>
              <w:keepNext/>
              <w:keepLines/>
              <w:spacing w:after="0" w:line="240" w:lineRule="auto"/>
            </w:pPr>
            <w:r>
              <w:rPr>
                <w:sz w:val="18"/>
              </w:rPr>
              <w:t>4</w:t>
            </w:r>
          </w:p>
        </w:tc>
        <w:tc>
          <w:tcPr>
            <w:tcW w:w="3180" w:type="dxa"/>
            <w:tcMar>
              <w:top w:w="0" w:type="dxa"/>
              <w:bottom w:w="0" w:type="dxa"/>
            </w:tcMar>
            <w:vAlign w:val="center"/>
          </w:tcPr>
          <w:p w14:paraId="5626F8F5" w14:textId="77777777" w:rsidR="009044B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029AFF6" w14:textId="77777777" w:rsidR="009044B6" w:rsidRDefault="00000000">
            <w:pPr>
              <w:keepNext/>
              <w:keepLines/>
              <w:spacing w:after="0" w:line="240" w:lineRule="auto"/>
            </w:pPr>
            <w:r>
              <w:rPr>
                <w:sz w:val="18"/>
              </w:rPr>
              <w:t>4</w:t>
            </w:r>
          </w:p>
        </w:tc>
        <w:tc>
          <w:tcPr>
            <w:tcW w:w="1860" w:type="dxa"/>
            <w:tcMar>
              <w:top w:w="0" w:type="dxa"/>
              <w:bottom w:w="0" w:type="dxa"/>
            </w:tcMar>
            <w:vAlign w:val="center"/>
          </w:tcPr>
          <w:p w14:paraId="4A504BDB" w14:textId="77777777" w:rsidR="009044B6" w:rsidRDefault="00000000">
            <w:pPr>
              <w:keepNext/>
              <w:keepLines/>
              <w:spacing w:after="0" w:line="240" w:lineRule="auto"/>
              <w:jc w:val="right"/>
            </w:pPr>
            <w:r>
              <w:rPr>
                <w:sz w:val="18"/>
              </w:rPr>
              <w:t>5.761.963,05</w:t>
            </w:r>
          </w:p>
        </w:tc>
        <w:tc>
          <w:tcPr>
            <w:tcW w:w="1860" w:type="dxa"/>
            <w:tcMar>
              <w:top w:w="0" w:type="dxa"/>
              <w:bottom w:w="0" w:type="dxa"/>
            </w:tcMar>
            <w:vAlign w:val="center"/>
          </w:tcPr>
          <w:p w14:paraId="057AE216" w14:textId="77777777" w:rsidR="009044B6" w:rsidRDefault="00000000">
            <w:pPr>
              <w:keepNext/>
              <w:keepLines/>
              <w:spacing w:after="0" w:line="240" w:lineRule="auto"/>
              <w:jc w:val="right"/>
            </w:pPr>
            <w:r>
              <w:rPr>
                <w:sz w:val="18"/>
              </w:rPr>
              <w:t>17.127.251,50</w:t>
            </w:r>
          </w:p>
        </w:tc>
        <w:tc>
          <w:tcPr>
            <w:tcW w:w="700" w:type="dxa"/>
            <w:tcMar>
              <w:top w:w="0" w:type="dxa"/>
              <w:bottom w:w="0" w:type="dxa"/>
            </w:tcMar>
            <w:vAlign w:val="center"/>
          </w:tcPr>
          <w:p w14:paraId="56400B15" w14:textId="77777777" w:rsidR="009044B6" w:rsidRDefault="00000000">
            <w:pPr>
              <w:keepNext/>
              <w:keepLines/>
              <w:spacing w:after="0" w:line="240" w:lineRule="auto"/>
              <w:jc w:val="right"/>
            </w:pPr>
            <w:r>
              <w:rPr>
                <w:sz w:val="18"/>
              </w:rPr>
              <w:t>297,2</w:t>
            </w:r>
          </w:p>
        </w:tc>
      </w:tr>
    </w:tbl>
    <w:p w14:paraId="04AEB917" w14:textId="77777777" w:rsidR="009044B6" w:rsidRDefault="009044B6">
      <w:pPr>
        <w:spacing w:after="0"/>
      </w:pPr>
    </w:p>
    <w:p w14:paraId="3DFF5417" w14:textId="77777777" w:rsidR="009044B6" w:rsidRDefault="00000000" w:rsidP="00B84632">
      <w:pPr>
        <w:jc w:val="both"/>
      </w:pPr>
      <w:r>
        <w:t>Značajno povećanje ulaganja, posebno kod Međimurske županije koja u ovom razdoblju na ovim rashodima evidentira iznos od 8.551.353,23 eura: Značajnija ulaganja u nabavu nefinancijske imovine se prvenstveno odnose na ulaganja u pripremi, za obnovu osnovnih i srednjih škola, dvorca Kaštel u Pribislavcu, a za ista se očekuju prihodi u idućem obračunskom razdoblju putem Mehanizma za oporavak i otpornost. Značajne rashode bilježe i škole: OŠ Donja Dubrava, OŠ Nedelišće, OŠ Strahoninec, OŠ Prelog, OŠ Sveta Marija, OŠ Petar Zrinski Šenkovec, Gospodarska škola Čakovec.</w:t>
      </w:r>
    </w:p>
    <w:p w14:paraId="0749BAB2" w14:textId="77777777" w:rsidR="009044B6" w:rsidRDefault="009044B6"/>
    <w:p w14:paraId="328BE4F4" w14:textId="77777777" w:rsidR="009044B6"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A5D43E4" w14:textId="77777777">
        <w:trPr>
          <w:cantSplit/>
        </w:trPr>
        <w:tc>
          <w:tcPr>
            <w:tcW w:w="700" w:type="dxa"/>
            <w:shd w:val="clear" w:color="auto" w:fill="E7F0F9"/>
            <w:tcMar>
              <w:top w:w="0" w:type="dxa"/>
              <w:bottom w:w="0" w:type="dxa"/>
            </w:tcMar>
            <w:vAlign w:val="center"/>
          </w:tcPr>
          <w:p w14:paraId="3BDB3783"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ED726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49F29E"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ED6925"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E790CC"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AAD294" w14:textId="77777777" w:rsidR="009044B6" w:rsidRDefault="00000000">
            <w:pPr>
              <w:keepNext/>
              <w:keepLines/>
              <w:spacing w:after="0" w:line="240" w:lineRule="auto"/>
              <w:jc w:val="center"/>
            </w:pPr>
            <w:r>
              <w:rPr>
                <w:b/>
                <w:sz w:val="18"/>
              </w:rPr>
              <w:t>Indeks (%)</w:t>
            </w:r>
          </w:p>
        </w:tc>
      </w:tr>
      <w:tr w:rsidR="009044B6" w14:paraId="58121757" w14:textId="77777777">
        <w:trPr>
          <w:cantSplit/>
          <w:trHeight w:val="560"/>
        </w:trPr>
        <w:tc>
          <w:tcPr>
            <w:tcW w:w="700" w:type="dxa"/>
            <w:tcMar>
              <w:top w:w="0" w:type="dxa"/>
              <w:bottom w:w="0" w:type="dxa"/>
            </w:tcMar>
            <w:vAlign w:val="center"/>
          </w:tcPr>
          <w:p w14:paraId="170270A6" w14:textId="77777777" w:rsidR="009044B6" w:rsidRDefault="00000000">
            <w:pPr>
              <w:keepNext/>
              <w:keepLines/>
              <w:spacing w:after="0" w:line="240" w:lineRule="auto"/>
            </w:pPr>
            <w:r>
              <w:rPr>
                <w:sz w:val="18"/>
              </w:rPr>
              <w:t>4212</w:t>
            </w:r>
          </w:p>
        </w:tc>
        <w:tc>
          <w:tcPr>
            <w:tcW w:w="3180" w:type="dxa"/>
            <w:tcMar>
              <w:top w:w="0" w:type="dxa"/>
              <w:bottom w:w="0" w:type="dxa"/>
            </w:tcMar>
            <w:vAlign w:val="center"/>
          </w:tcPr>
          <w:p w14:paraId="53A85C95" w14:textId="77777777" w:rsidR="009044B6" w:rsidRDefault="00000000">
            <w:pPr>
              <w:keepNext/>
              <w:keepLines/>
              <w:spacing w:after="0" w:line="240" w:lineRule="auto"/>
            </w:pPr>
            <w:r>
              <w:rPr>
                <w:sz w:val="18"/>
              </w:rPr>
              <w:t>Poslovni objekti</w:t>
            </w:r>
          </w:p>
        </w:tc>
        <w:tc>
          <w:tcPr>
            <w:tcW w:w="700" w:type="dxa"/>
            <w:tcMar>
              <w:top w:w="0" w:type="dxa"/>
              <w:bottom w:w="0" w:type="dxa"/>
            </w:tcMar>
            <w:vAlign w:val="center"/>
          </w:tcPr>
          <w:p w14:paraId="7CF49685" w14:textId="77777777" w:rsidR="009044B6" w:rsidRDefault="00000000">
            <w:pPr>
              <w:keepNext/>
              <w:keepLines/>
              <w:spacing w:after="0" w:line="240" w:lineRule="auto"/>
            </w:pPr>
            <w:r>
              <w:rPr>
                <w:sz w:val="18"/>
              </w:rPr>
              <w:t>4212</w:t>
            </w:r>
          </w:p>
        </w:tc>
        <w:tc>
          <w:tcPr>
            <w:tcW w:w="1860" w:type="dxa"/>
            <w:tcMar>
              <w:top w:w="0" w:type="dxa"/>
              <w:bottom w:w="0" w:type="dxa"/>
            </w:tcMar>
            <w:vAlign w:val="center"/>
          </w:tcPr>
          <w:p w14:paraId="4E3F56B7" w14:textId="77777777" w:rsidR="009044B6" w:rsidRDefault="00000000">
            <w:pPr>
              <w:keepNext/>
              <w:keepLines/>
              <w:spacing w:after="0" w:line="240" w:lineRule="auto"/>
              <w:jc w:val="right"/>
            </w:pPr>
            <w:r>
              <w:rPr>
                <w:sz w:val="18"/>
              </w:rPr>
              <w:t>384.540,40</w:t>
            </w:r>
          </w:p>
        </w:tc>
        <w:tc>
          <w:tcPr>
            <w:tcW w:w="1860" w:type="dxa"/>
            <w:tcMar>
              <w:top w:w="0" w:type="dxa"/>
              <w:bottom w:w="0" w:type="dxa"/>
            </w:tcMar>
            <w:vAlign w:val="center"/>
          </w:tcPr>
          <w:p w14:paraId="6EEE819F" w14:textId="77777777" w:rsidR="009044B6" w:rsidRDefault="00000000">
            <w:pPr>
              <w:keepNext/>
              <w:keepLines/>
              <w:spacing w:after="0" w:line="240" w:lineRule="auto"/>
              <w:jc w:val="right"/>
            </w:pPr>
            <w:r>
              <w:rPr>
                <w:sz w:val="18"/>
              </w:rPr>
              <w:t>744.519,22</w:t>
            </w:r>
          </w:p>
        </w:tc>
        <w:tc>
          <w:tcPr>
            <w:tcW w:w="700" w:type="dxa"/>
            <w:tcMar>
              <w:top w:w="0" w:type="dxa"/>
              <w:bottom w:w="0" w:type="dxa"/>
            </w:tcMar>
            <w:vAlign w:val="center"/>
          </w:tcPr>
          <w:p w14:paraId="4EEF941E" w14:textId="77777777" w:rsidR="009044B6" w:rsidRDefault="00000000">
            <w:pPr>
              <w:keepNext/>
              <w:keepLines/>
              <w:spacing w:after="0" w:line="240" w:lineRule="auto"/>
              <w:jc w:val="right"/>
            </w:pPr>
            <w:r>
              <w:rPr>
                <w:sz w:val="18"/>
              </w:rPr>
              <w:t>193,6</w:t>
            </w:r>
          </w:p>
        </w:tc>
      </w:tr>
    </w:tbl>
    <w:p w14:paraId="491659A5" w14:textId="77777777" w:rsidR="009044B6" w:rsidRDefault="009044B6">
      <w:pPr>
        <w:spacing w:after="0"/>
      </w:pPr>
    </w:p>
    <w:p w14:paraId="7979DE23" w14:textId="77777777" w:rsidR="009044B6" w:rsidRDefault="00000000" w:rsidP="00B84632">
      <w:pPr>
        <w:jc w:val="both"/>
      </w:pPr>
      <w:r>
        <w:t>Najveći udio ulaganja u poslovne objekte odnosi se na Međimursku županiju i iznosi 603.843,91 eura: Najvećim dijelom ulaganje kojeg nije bilo u prethodnom razdoblju u Poslovni park   - 586.176,41 eura , a preostali dio je utrošen za uređenje kotlovnice u zgradi Međimurske županije, te ulaganje u Odmaralište Selce.</w:t>
      </w:r>
    </w:p>
    <w:p w14:paraId="534BE4B1" w14:textId="77777777" w:rsidR="009044B6" w:rsidRDefault="009044B6"/>
    <w:p w14:paraId="21913D6F" w14:textId="77777777" w:rsidR="009044B6"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B8852D4" w14:textId="77777777">
        <w:trPr>
          <w:cantSplit/>
        </w:trPr>
        <w:tc>
          <w:tcPr>
            <w:tcW w:w="700" w:type="dxa"/>
            <w:shd w:val="clear" w:color="auto" w:fill="E7F0F9"/>
            <w:tcMar>
              <w:top w:w="0" w:type="dxa"/>
              <w:bottom w:w="0" w:type="dxa"/>
            </w:tcMar>
            <w:vAlign w:val="center"/>
          </w:tcPr>
          <w:p w14:paraId="5BEE8AB6"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4C5B9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62397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42ADD9"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1412BB"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1F72EA" w14:textId="77777777" w:rsidR="009044B6" w:rsidRDefault="00000000">
            <w:pPr>
              <w:keepNext/>
              <w:keepLines/>
              <w:spacing w:after="0" w:line="240" w:lineRule="auto"/>
              <w:jc w:val="center"/>
            </w:pPr>
            <w:r>
              <w:rPr>
                <w:b/>
                <w:sz w:val="18"/>
              </w:rPr>
              <w:t>Indeks (%)</w:t>
            </w:r>
          </w:p>
        </w:tc>
      </w:tr>
      <w:tr w:rsidR="009044B6" w14:paraId="7126DD48" w14:textId="77777777">
        <w:trPr>
          <w:cantSplit/>
          <w:trHeight w:val="560"/>
        </w:trPr>
        <w:tc>
          <w:tcPr>
            <w:tcW w:w="700" w:type="dxa"/>
            <w:tcMar>
              <w:top w:w="0" w:type="dxa"/>
              <w:bottom w:w="0" w:type="dxa"/>
            </w:tcMar>
            <w:vAlign w:val="center"/>
          </w:tcPr>
          <w:p w14:paraId="57DE3DFF" w14:textId="77777777" w:rsidR="009044B6" w:rsidRDefault="00000000">
            <w:pPr>
              <w:keepNext/>
              <w:keepLines/>
              <w:spacing w:after="0" w:line="240" w:lineRule="auto"/>
            </w:pPr>
            <w:r>
              <w:rPr>
                <w:sz w:val="18"/>
              </w:rPr>
              <w:t>4221</w:t>
            </w:r>
          </w:p>
        </w:tc>
        <w:tc>
          <w:tcPr>
            <w:tcW w:w="3180" w:type="dxa"/>
            <w:tcMar>
              <w:top w:w="0" w:type="dxa"/>
              <w:bottom w:w="0" w:type="dxa"/>
            </w:tcMar>
            <w:vAlign w:val="center"/>
          </w:tcPr>
          <w:p w14:paraId="03FD3535" w14:textId="77777777" w:rsidR="009044B6"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23EEF65E" w14:textId="77777777" w:rsidR="009044B6" w:rsidRDefault="00000000">
            <w:pPr>
              <w:keepNext/>
              <w:keepLines/>
              <w:spacing w:after="0" w:line="240" w:lineRule="auto"/>
            </w:pPr>
            <w:r>
              <w:rPr>
                <w:sz w:val="18"/>
              </w:rPr>
              <w:t>4221</w:t>
            </w:r>
          </w:p>
        </w:tc>
        <w:tc>
          <w:tcPr>
            <w:tcW w:w="1860" w:type="dxa"/>
            <w:tcMar>
              <w:top w:w="0" w:type="dxa"/>
              <w:bottom w:w="0" w:type="dxa"/>
            </w:tcMar>
            <w:vAlign w:val="center"/>
          </w:tcPr>
          <w:p w14:paraId="216E2BE6" w14:textId="77777777" w:rsidR="009044B6" w:rsidRDefault="00000000">
            <w:pPr>
              <w:keepNext/>
              <w:keepLines/>
              <w:spacing w:after="0" w:line="240" w:lineRule="auto"/>
              <w:jc w:val="right"/>
            </w:pPr>
            <w:r>
              <w:rPr>
                <w:sz w:val="18"/>
              </w:rPr>
              <w:t>296.425,03</w:t>
            </w:r>
          </w:p>
        </w:tc>
        <w:tc>
          <w:tcPr>
            <w:tcW w:w="1860" w:type="dxa"/>
            <w:tcMar>
              <w:top w:w="0" w:type="dxa"/>
              <w:bottom w:w="0" w:type="dxa"/>
            </w:tcMar>
            <w:vAlign w:val="center"/>
          </w:tcPr>
          <w:p w14:paraId="1A96CF6E" w14:textId="77777777" w:rsidR="009044B6" w:rsidRDefault="00000000">
            <w:pPr>
              <w:keepNext/>
              <w:keepLines/>
              <w:spacing w:after="0" w:line="240" w:lineRule="auto"/>
              <w:jc w:val="right"/>
            </w:pPr>
            <w:r>
              <w:rPr>
                <w:sz w:val="18"/>
              </w:rPr>
              <w:t>406.344,64</w:t>
            </w:r>
          </w:p>
        </w:tc>
        <w:tc>
          <w:tcPr>
            <w:tcW w:w="700" w:type="dxa"/>
            <w:tcMar>
              <w:top w:w="0" w:type="dxa"/>
              <w:bottom w:w="0" w:type="dxa"/>
            </w:tcMar>
            <w:vAlign w:val="center"/>
          </w:tcPr>
          <w:p w14:paraId="26A05D45" w14:textId="77777777" w:rsidR="009044B6" w:rsidRDefault="00000000">
            <w:pPr>
              <w:keepNext/>
              <w:keepLines/>
              <w:spacing w:after="0" w:line="240" w:lineRule="auto"/>
              <w:jc w:val="right"/>
            </w:pPr>
            <w:r>
              <w:rPr>
                <w:sz w:val="18"/>
              </w:rPr>
              <w:t>137,1</w:t>
            </w:r>
          </w:p>
        </w:tc>
      </w:tr>
    </w:tbl>
    <w:p w14:paraId="7B03FC5A" w14:textId="77777777" w:rsidR="009044B6" w:rsidRDefault="009044B6">
      <w:pPr>
        <w:spacing w:after="0"/>
      </w:pPr>
    </w:p>
    <w:p w14:paraId="62F509CC" w14:textId="77777777" w:rsidR="009044B6" w:rsidRDefault="00000000" w:rsidP="00B84632">
      <w:pPr>
        <w:jc w:val="both"/>
      </w:pPr>
      <w:r>
        <w:t>Najveći udio u rashodu pripada Domu zdravlja Čakovec i iznosi 112.062,42 eura, a nabavljao se namještaj i računala za nove ambulante, te se vršila zamjena dotrajale postojeće opreme i namještaja.</w:t>
      </w:r>
    </w:p>
    <w:p w14:paraId="6D85AFBF" w14:textId="77777777" w:rsidR="009044B6" w:rsidRDefault="009044B6"/>
    <w:p w14:paraId="3CB42E05" w14:textId="77777777" w:rsidR="009044B6"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18E8913" w14:textId="77777777">
        <w:trPr>
          <w:cantSplit/>
        </w:trPr>
        <w:tc>
          <w:tcPr>
            <w:tcW w:w="700" w:type="dxa"/>
            <w:shd w:val="clear" w:color="auto" w:fill="E7F0F9"/>
            <w:tcMar>
              <w:top w:w="0" w:type="dxa"/>
              <w:bottom w:w="0" w:type="dxa"/>
            </w:tcMar>
            <w:vAlign w:val="center"/>
          </w:tcPr>
          <w:p w14:paraId="67564490"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9144D7"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0AE7F7"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71ABF2"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E4C1C"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1ACF46" w14:textId="77777777" w:rsidR="009044B6" w:rsidRDefault="00000000">
            <w:pPr>
              <w:keepNext/>
              <w:keepLines/>
              <w:spacing w:after="0" w:line="240" w:lineRule="auto"/>
              <w:jc w:val="center"/>
            </w:pPr>
            <w:r>
              <w:rPr>
                <w:b/>
                <w:sz w:val="18"/>
              </w:rPr>
              <w:t>Indeks (%)</w:t>
            </w:r>
          </w:p>
        </w:tc>
      </w:tr>
      <w:tr w:rsidR="009044B6" w14:paraId="6BF2B8C0" w14:textId="77777777">
        <w:trPr>
          <w:cantSplit/>
          <w:trHeight w:val="560"/>
        </w:trPr>
        <w:tc>
          <w:tcPr>
            <w:tcW w:w="700" w:type="dxa"/>
            <w:tcMar>
              <w:top w:w="0" w:type="dxa"/>
              <w:bottom w:w="0" w:type="dxa"/>
            </w:tcMar>
            <w:vAlign w:val="center"/>
          </w:tcPr>
          <w:p w14:paraId="542D4CCE" w14:textId="77777777" w:rsidR="009044B6" w:rsidRDefault="00000000">
            <w:pPr>
              <w:keepNext/>
              <w:keepLines/>
              <w:spacing w:after="0" w:line="240" w:lineRule="auto"/>
            </w:pPr>
            <w:r>
              <w:rPr>
                <w:sz w:val="18"/>
              </w:rPr>
              <w:t>4227</w:t>
            </w:r>
          </w:p>
        </w:tc>
        <w:tc>
          <w:tcPr>
            <w:tcW w:w="3180" w:type="dxa"/>
            <w:tcMar>
              <w:top w:w="0" w:type="dxa"/>
              <w:bottom w:w="0" w:type="dxa"/>
            </w:tcMar>
            <w:vAlign w:val="center"/>
          </w:tcPr>
          <w:p w14:paraId="68E86FCC" w14:textId="77777777" w:rsidR="009044B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815DF2B" w14:textId="77777777" w:rsidR="009044B6" w:rsidRDefault="00000000">
            <w:pPr>
              <w:keepNext/>
              <w:keepLines/>
              <w:spacing w:after="0" w:line="240" w:lineRule="auto"/>
            </w:pPr>
            <w:r>
              <w:rPr>
                <w:sz w:val="18"/>
              </w:rPr>
              <w:t>4227</w:t>
            </w:r>
          </w:p>
        </w:tc>
        <w:tc>
          <w:tcPr>
            <w:tcW w:w="1860" w:type="dxa"/>
            <w:tcMar>
              <w:top w:w="0" w:type="dxa"/>
              <w:bottom w:w="0" w:type="dxa"/>
            </w:tcMar>
            <w:vAlign w:val="center"/>
          </w:tcPr>
          <w:p w14:paraId="3A1F4A57" w14:textId="77777777" w:rsidR="009044B6" w:rsidRDefault="00000000">
            <w:pPr>
              <w:keepNext/>
              <w:keepLines/>
              <w:spacing w:after="0" w:line="240" w:lineRule="auto"/>
              <w:jc w:val="right"/>
            </w:pPr>
            <w:r>
              <w:rPr>
                <w:sz w:val="18"/>
              </w:rPr>
              <w:t>118.469,78</w:t>
            </w:r>
          </w:p>
        </w:tc>
        <w:tc>
          <w:tcPr>
            <w:tcW w:w="1860" w:type="dxa"/>
            <w:tcMar>
              <w:top w:w="0" w:type="dxa"/>
              <w:bottom w:w="0" w:type="dxa"/>
            </w:tcMar>
            <w:vAlign w:val="center"/>
          </w:tcPr>
          <w:p w14:paraId="5D73BDA7" w14:textId="77777777" w:rsidR="009044B6" w:rsidRDefault="00000000">
            <w:pPr>
              <w:keepNext/>
              <w:keepLines/>
              <w:spacing w:after="0" w:line="240" w:lineRule="auto"/>
              <w:jc w:val="right"/>
            </w:pPr>
            <w:r>
              <w:rPr>
                <w:sz w:val="18"/>
              </w:rPr>
              <w:t>387.714,56</w:t>
            </w:r>
          </w:p>
        </w:tc>
        <w:tc>
          <w:tcPr>
            <w:tcW w:w="700" w:type="dxa"/>
            <w:tcMar>
              <w:top w:w="0" w:type="dxa"/>
              <w:bottom w:w="0" w:type="dxa"/>
            </w:tcMar>
            <w:vAlign w:val="center"/>
          </w:tcPr>
          <w:p w14:paraId="3C3F8589" w14:textId="77777777" w:rsidR="009044B6" w:rsidRDefault="00000000">
            <w:pPr>
              <w:keepNext/>
              <w:keepLines/>
              <w:spacing w:after="0" w:line="240" w:lineRule="auto"/>
              <w:jc w:val="right"/>
            </w:pPr>
            <w:r>
              <w:rPr>
                <w:sz w:val="18"/>
              </w:rPr>
              <w:t>327,3</w:t>
            </w:r>
          </w:p>
        </w:tc>
      </w:tr>
    </w:tbl>
    <w:p w14:paraId="59A691BD" w14:textId="77777777" w:rsidR="009044B6" w:rsidRDefault="009044B6">
      <w:pPr>
        <w:spacing w:after="0"/>
      </w:pPr>
    </w:p>
    <w:p w14:paraId="6631E064" w14:textId="77777777" w:rsidR="009044B6" w:rsidRDefault="00000000" w:rsidP="00B84632">
      <w:pPr>
        <w:jc w:val="both"/>
      </w:pPr>
      <w:r>
        <w:t>Najveći udio pripada Međimurskoj županiji i iznosi 144.849,85 eura (prvenstveno za opremu u OŠ Sveta Marija), nešto veća ulaganja na navedenom računu bilježi i Dom za starije i nemoćne osobe Čakovec (iznos od 53.114,90 eura), dok se preostali dio odnosi na ostale proračunske korisnike.</w:t>
      </w:r>
    </w:p>
    <w:p w14:paraId="227A4947" w14:textId="77777777" w:rsidR="009044B6" w:rsidRDefault="009044B6"/>
    <w:p w14:paraId="4859E051" w14:textId="77777777" w:rsidR="009044B6"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DF60E35" w14:textId="77777777">
        <w:trPr>
          <w:cantSplit/>
        </w:trPr>
        <w:tc>
          <w:tcPr>
            <w:tcW w:w="700" w:type="dxa"/>
            <w:shd w:val="clear" w:color="auto" w:fill="E7F0F9"/>
            <w:tcMar>
              <w:top w:w="0" w:type="dxa"/>
              <w:bottom w:w="0" w:type="dxa"/>
            </w:tcMar>
            <w:vAlign w:val="center"/>
          </w:tcPr>
          <w:p w14:paraId="3AFF4DC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56C625"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FC5BE5"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5E541B"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CD69A6"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5AD6F9" w14:textId="77777777" w:rsidR="009044B6" w:rsidRDefault="00000000">
            <w:pPr>
              <w:keepNext/>
              <w:keepLines/>
              <w:spacing w:after="0" w:line="240" w:lineRule="auto"/>
              <w:jc w:val="center"/>
            </w:pPr>
            <w:r>
              <w:rPr>
                <w:b/>
                <w:sz w:val="18"/>
              </w:rPr>
              <w:t>Indeks (%)</w:t>
            </w:r>
          </w:p>
        </w:tc>
      </w:tr>
      <w:tr w:rsidR="009044B6" w14:paraId="04427DCC" w14:textId="77777777">
        <w:trPr>
          <w:cantSplit/>
          <w:trHeight w:val="560"/>
        </w:trPr>
        <w:tc>
          <w:tcPr>
            <w:tcW w:w="700" w:type="dxa"/>
            <w:tcMar>
              <w:top w:w="0" w:type="dxa"/>
              <w:bottom w:w="0" w:type="dxa"/>
            </w:tcMar>
            <w:vAlign w:val="center"/>
          </w:tcPr>
          <w:p w14:paraId="638BFBEA" w14:textId="77777777" w:rsidR="009044B6" w:rsidRDefault="00000000">
            <w:pPr>
              <w:keepNext/>
              <w:keepLines/>
              <w:spacing w:after="0" w:line="240" w:lineRule="auto"/>
            </w:pPr>
            <w:r>
              <w:rPr>
                <w:sz w:val="18"/>
              </w:rPr>
              <w:t>423</w:t>
            </w:r>
          </w:p>
        </w:tc>
        <w:tc>
          <w:tcPr>
            <w:tcW w:w="3180" w:type="dxa"/>
            <w:tcMar>
              <w:top w:w="0" w:type="dxa"/>
              <w:bottom w:w="0" w:type="dxa"/>
            </w:tcMar>
            <w:vAlign w:val="center"/>
          </w:tcPr>
          <w:p w14:paraId="0C4C392C" w14:textId="77777777" w:rsidR="009044B6" w:rsidRDefault="00000000">
            <w:pPr>
              <w:keepNext/>
              <w:keepLines/>
              <w:spacing w:after="0" w:line="240" w:lineRule="auto"/>
            </w:pPr>
            <w:r>
              <w:rPr>
                <w:sz w:val="18"/>
              </w:rPr>
              <w:t>Prijevozna sredstva (šifre 4231 do 4234)</w:t>
            </w:r>
          </w:p>
        </w:tc>
        <w:tc>
          <w:tcPr>
            <w:tcW w:w="700" w:type="dxa"/>
            <w:tcMar>
              <w:top w:w="0" w:type="dxa"/>
              <w:bottom w:w="0" w:type="dxa"/>
            </w:tcMar>
            <w:vAlign w:val="center"/>
          </w:tcPr>
          <w:p w14:paraId="6339F572" w14:textId="77777777" w:rsidR="009044B6" w:rsidRDefault="00000000">
            <w:pPr>
              <w:keepNext/>
              <w:keepLines/>
              <w:spacing w:after="0" w:line="240" w:lineRule="auto"/>
            </w:pPr>
            <w:r>
              <w:rPr>
                <w:sz w:val="18"/>
              </w:rPr>
              <w:t>423</w:t>
            </w:r>
          </w:p>
        </w:tc>
        <w:tc>
          <w:tcPr>
            <w:tcW w:w="1860" w:type="dxa"/>
            <w:tcMar>
              <w:top w:w="0" w:type="dxa"/>
              <w:bottom w:w="0" w:type="dxa"/>
            </w:tcMar>
            <w:vAlign w:val="center"/>
          </w:tcPr>
          <w:p w14:paraId="4189F38D" w14:textId="77777777" w:rsidR="009044B6" w:rsidRDefault="00000000">
            <w:pPr>
              <w:keepNext/>
              <w:keepLines/>
              <w:spacing w:after="0" w:line="240" w:lineRule="auto"/>
              <w:jc w:val="right"/>
            </w:pPr>
            <w:r>
              <w:rPr>
                <w:sz w:val="18"/>
              </w:rPr>
              <w:t>590.592,85</w:t>
            </w:r>
          </w:p>
        </w:tc>
        <w:tc>
          <w:tcPr>
            <w:tcW w:w="1860" w:type="dxa"/>
            <w:tcMar>
              <w:top w:w="0" w:type="dxa"/>
              <w:bottom w:w="0" w:type="dxa"/>
            </w:tcMar>
            <w:vAlign w:val="center"/>
          </w:tcPr>
          <w:p w14:paraId="64513998" w14:textId="77777777" w:rsidR="009044B6" w:rsidRDefault="00000000">
            <w:pPr>
              <w:keepNext/>
              <w:keepLines/>
              <w:spacing w:after="0" w:line="240" w:lineRule="auto"/>
              <w:jc w:val="right"/>
            </w:pPr>
            <w:r>
              <w:rPr>
                <w:sz w:val="18"/>
              </w:rPr>
              <w:t>483.225,50</w:t>
            </w:r>
          </w:p>
        </w:tc>
        <w:tc>
          <w:tcPr>
            <w:tcW w:w="700" w:type="dxa"/>
            <w:tcMar>
              <w:top w:w="0" w:type="dxa"/>
              <w:bottom w:w="0" w:type="dxa"/>
            </w:tcMar>
            <w:vAlign w:val="center"/>
          </w:tcPr>
          <w:p w14:paraId="1B1B601A" w14:textId="77777777" w:rsidR="009044B6" w:rsidRDefault="00000000">
            <w:pPr>
              <w:keepNext/>
              <w:keepLines/>
              <w:spacing w:after="0" w:line="240" w:lineRule="auto"/>
              <w:jc w:val="right"/>
            </w:pPr>
            <w:r>
              <w:rPr>
                <w:sz w:val="18"/>
              </w:rPr>
              <w:t>81,8</w:t>
            </w:r>
          </w:p>
        </w:tc>
      </w:tr>
    </w:tbl>
    <w:p w14:paraId="05E09F01" w14:textId="77777777" w:rsidR="009044B6" w:rsidRDefault="009044B6">
      <w:pPr>
        <w:spacing w:after="0"/>
      </w:pPr>
    </w:p>
    <w:p w14:paraId="15409D11" w14:textId="77777777" w:rsidR="009044B6" w:rsidRDefault="00000000" w:rsidP="00B84632">
      <w:pPr>
        <w:jc w:val="both"/>
      </w:pPr>
      <w:r>
        <w:t>Najveći udio u navedenom rashodu pripada Zavodu za hitnu medicinu Čakovec i iznosi 427.500,00 eura - nabavljena su dva sanitetska cestovna vozila, te dva medicinska vozila za Djelatnost hitne medicine. Dom zdravlja je putem decentraliziranih sredstava nabavio dva vozila za potrebe patronaže (iznos od 30.526,40 eura). Iznos od 24.390,00 utrošen je na nabavu vozila kod Tehničke škole Čakovec, a iznos od 809,10 eura za nabavu bicikla kod Javne ustanove Redea putem projekta SESE.</w:t>
      </w:r>
    </w:p>
    <w:p w14:paraId="6AD65563" w14:textId="77777777" w:rsidR="009044B6" w:rsidRDefault="009044B6"/>
    <w:p w14:paraId="3B96AA5B" w14:textId="77777777" w:rsidR="009044B6"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4DDD6F5" w14:textId="77777777">
        <w:trPr>
          <w:cantSplit/>
        </w:trPr>
        <w:tc>
          <w:tcPr>
            <w:tcW w:w="700" w:type="dxa"/>
            <w:shd w:val="clear" w:color="auto" w:fill="E7F0F9"/>
            <w:tcMar>
              <w:top w:w="0" w:type="dxa"/>
              <w:bottom w:w="0" w:type="dxa"/>
            </w:tcMar>
            <w:vAlign w:val="center"/>
          </w:tcPr>
          <w:p w14:paraId="1E123469"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716155"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AFD4C5"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8249B4"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526AD0"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D8811C" w14:textId="77777777" w:rsidR="009044B6" w:rsidRDefault="00000000">
            <w:pPr>
              <w:keepNext/>
              <w:keepLines/>
              <w:spacing w:after="0" w:line="240" w:lineRule="auto"/>
              <w:jc w:val="center"/>
            </w:pPr>
            <w:r>
              <w:rPr>
                <w:b/>
                <w:sz w:val="18"/>
              </w:rPr>
              <w:t>Indeks (%)</w:t>
            </w:r>
          </w:p>
        </w:tc>
      </w:tr>
      <w:tr w:rsidR="009044B6" w14:paraId="5DCA6D2F" w14:textId="77777777">
        <w:trPr>
          <w:cantSplit/>
          <w:trHeight w:val="560"/>
        </w:trPr>
        <w:tc>
          <w:tcPr>
            <w:tcW w:w="700" w:type="dxa"/>
            <w:tcMar>
              <w:top w:w="0" w:type="dxa"/>
              <w:bottom w:w="0" w:type="dxa"/>
            </w:tcMar>
            <w:vAlign w:val="center"/>
          </w:tcPr>
          <w:p w14:paraId="1D8C28EF" w14:textId="77777777" w:rsidR="009044B6" w:rsidRDefault="00000000">
            <w:pPr>
              <w:keepNext/>
              <w:keepLines/>
              <w:spacing w:after="0" w:line="240" w:lineRule="auto"/>
            </w:pPr>
            <w:r>
              <w:rPr>
                <w:sz w:val="18"/>
              </w:rPr>
              <w:t>451</w:t>
            </w:r>
          </w:p>
        </w:tc>
        <w:tc>
          <w:tcPr>
            <w:tcW w:w="3180" w:type="dxa"/>
            <w:tcMar>
              <w:top w:w="0" w:type="dxa"/>
              <w:bottom w:w="0" w:type="dxa"/>
            </w:tcMar>
            <w:vAlign w:val="center"/>
          </w:tcPr>
          <w:p w14:paraId="250B0795" w14:textId="77777777" w:rsidR="009044B6"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332E9FCB" w14:textId="77777777" w:rsidR="009044B6" w:rsidRDefault="00000000">
            <w:pPr>
              <w:keepNext/>
              <w:keepLines/>
              <w:spacing w:after="0" w:line="240" w:lineRule="auto"/>
            </w:pPr>
            <w:r>
              <w:rPr>
                <w:sz w:val="18"/>
              </w:rPr>
              <w:t>451</w:t>
            </w:r>
          </w:p>
        </w:tc>
        <w:tc>
          <w:tcPr>
            <w:tcW w:w="1860" w:type="dxa"/>
            <w:tcMar>
              <w:top w:w="0" w:type="dxa"/>
              <w:bottom w:w="0" w:type="dxa"/>
            </w:tcMar>
            <w:vAlign w:val="center"/>
          </w:tcPr>
          <w:p w14:paraId="1EB4FF39" w14:textId="77777777" w:rsidR="009044B6" w:rsidRDefault="00000000">
            <w:pPr>
              <w:keepNext/>
              <w:keepLines/>
              <w:spacing w:after="0" w:line="240" w:lineRule="auto"/>
              <w:jc w:val="right"/>
            </w:pPr>
            <w:r>
              <w:rPr>
                <w:sz w:val="18"/>
              </w:rPr>
              <w:t>3.208.501,26</w:t>
            </w:r>
          </w:p>
        </w:tc>
        <w:tc>
          <w:tcPr>
            <w:tcW w:w="1860" w:type="dxa"/>
            <w:tcMar>
              <w:top w:w="0" w:type="dxa"/>
              <w:bottom w:w="0" w:type="dxa"/>
            </w:tcMar>
            <w:vAlign w:val="center"/>
          </w:tcPr>
          <w:p w14:paraId="20AFE455" w14:textId="77777777" w:rsidR="009044B6" w:rsidRDefault="00000000">
            <w:pPr>
              <w:keepNext/>
              <w:keepLines/>
              <w:spacing w:after="0" w:line="240" w:lineRule="auto"/>
              <w:jc w:val="right"/>
            </w:pPr>
            <w:r>
              <w:rPr>
                <w:sz w:val="18"/>
              </w:rPr>
              <w:t>14.041.207,81</w:t>
            </w:r>
          </w:p>
        </w:tc>
        <w:tc>
          <w:tcPr>
            <w:tcW w:w="700" w:type="dxa"/>
            <w:tcMar>
              <w:top w:w="0" w:type="dxa"/>
              <w:bottom w:w="0" w:type="dxa"/>
            </w:tcMar>
            <w:vAlign w:val="center"/>
          </w:tcPr>
          <w:p w14:paraId="16D75451" w14:textId="77777777" w:rsidR="009044B6" w:rsidRDefault="00000000">
            <w:pPr>
              <w:keepNext/>
              <w:keepLines/>
              <w:spacing w:after="0" w:line="240" w:lineRule="auto"/>
              <w:jc w:val="right"/>
            </w:pPr>
            <w:r>
              <w:rPr>
                <w:sz w:val="18"/>
              </w:rPr>
              <w:t>437,6</w:t>
            </w:r>
          </w:p>
        </w:tc>
      </w:tr>
    </w:tbl>
    <w:p w14:paraId="39CB8209" w14:textId="77777777" w:rsidR="009044B6" w:rsidRDefault="009044B6">
      <w:pPr>
        <w:spacing w:after="0"/>
      </w:pPr>
    </w:p>
    <w:p w14:paraId="4F486491" w14:textId="77777777" w:rsidR="009044B6" w:rsidRDefault="00000000" w:rsidP="00B84632">
      <w:pPr>
        <w:jc w:val="both"/>
      </w:pPr>
      <w:r>
        <w:t>Najveći udio u iznosu od 7.742.455,81 eura pripada Međimurskoj županiji i to zbog značajnih ulaganja putem apliciranja na projekte EU. Najveći udio u rashodima Međimurske županije pripada Projektu Revitalizacija kaštela Feštetić i iznosi 3.217.186,93 eura, ulaganje u projekte Mjere prilagodbe klimatskim promjenama iznosile su 1.675.316,49 eura, a značajno je i ulaganje u škole putem prijave na natječaj NPOO koje se nastavlja i u idućem obračunskom razdoblju.</w:t>
      </w:r>
    </w:p>
    <w:p w14:paraId="2746EB97" w14:textId="77777777" w:rsidR="009044B6" w:rsidRDefault="00000000" w:rsidP="00B84632">
      <w:pPr>
        <w:jc w:val="both"/>
      </w:pPr>
      <w:r>
        <w:t xml:space="preserve">Značajnu stavku predstavljaju i ulaganja kod OŠ Donja Dubrava - iznos od 440.552,22 eura, OŠ Hodošan - iznos od 110.466,10 eura, OŠ Nedelišće - iznos od 322.459,36 eura, OŠ Prelog - 642.655,44 eura, OŠ Strahoninec - iznos od 947.871,02 eura, OŠ Sveta Marija - iznos od 282.849,49 eura, OŠ Šenkovec - iznos od 112.125,00 eura, Gospodarska škola Čakovec - iznos </w:t>
      </w:r>
      <w:r>
        <w:lastRenderedPageBreak/>
        <w:t>od 2.303.256,42 eura, Međimurska priroda - iznos od 312.429,92 eura, Muzej Međimurja - iznos od 307.798,15 eura, Dom za starije i nemoćne osobe Čakovec - iznos od 122.618,91 eura, Dom zdravlja - iznos od 136.384,14 eura i drugi u manjem obimu. Navedena ulaganja odnose se na energetske obnove te dogradnje i izgradnje objekata u vlasništvu proračunskih korisnika.</w:t>
      </w:r>
    </w:p>
    <w:p w14:paraId="66C8BC52" w14:textId="77777777" w:rsidR="009044B6" w:rsidRDefault="00000000">
      <w:r>
        <w:t> </w:t>
      </w:r>
    </w:p>
    <w:p w14:paraId="3DED8608" w14:textId="77777777" w:rsidR="009044B6" w:rsidRDefault="009044B6"/>
    <w:p w14:paraId="5C3BBE7E" w14:textId="77777777" w:rsidR="009044B6"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2F45DCE" w14:textId="77777777">
        <w:trPr>
          <w:cantSplit/>
        </w:trPr>
        <w:tc>
          <w:tcPr>
            <w:tcW w:w="700" w:type="dxa"/>
            <w:shd w:val="clear" w:color="auto" w:fill="E7F0F9"/>
            <w:tcMar>
              <w:top w:w="0" w:type="dxa"/>
              <w:bottom w:w="0" w:type="dxa"/>
            </w:tcMar>
            <w:vAlign w:val="center"/>
          </w:tcPr>
          <w:p w14:paraId="7B07BC97"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DADE5E"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91C38B"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078E06"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E076EA"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3EB6B6" w14:textId="77777777" w:rsidR="009044B6" w:rsidRDefault="00000000">
            <w:pPr>
              <w:keepNext/>
              <w:keepLines/>
              <w:spacing w:after="0" w:line="240" w:lineRule="auto"/>
              <w:jc w:val="center"/>
            </w:pPr>
            <w:r>
              <w:rPr>
                <w:b/>
                <w:sz w:val="18"/>
              </w:rPr>
              <w:t>Indeks (%)</w:t>
            </w:r>
          </w:p>
        </w:tc>
      </w:tr>
      <w:tr w:rsidR="009044B6" w14:paraId="45210F79" w14:textId="77777777">
        <w:trPr>
          <w:cantSplit/>
          <w:trHeight w:val="560"/>
        </w:trPr>
        <w:tc>
          <w:tcPr>
            <w:tcW w:w="700" w:type="dxa"/>
            <w:tcMar>
              <w:top w:w="0" w:type="dxa"/>
              <w:bottom w:w="0" w:type="dxa"/>
            </w:tcMar>
            <w:vAlign w:val="center"/>
          </w:tcPr>
          <w:p w14:paraId="73BF5AB6" w14:textId="77777777" w:rsidR="009044B6" w:rsidRDefault="009044B6">
            <w:pPr>
              <w:keepNext/>
              <w:keepLines/>
              <w:spacing w:after="0" w:line="240" w:lineRule="auto"/>
            </w:pPr>
          </w:p>
        </w:tc>
        <w:tc>
          <w:tcPr>
            <w:tcW w:w="3180" w:type="dxa"/>
            <w:tcMar>
              <w:top w:w="0" w:type="dxa"/>
              <w:bottom w:w="0" w:type="dxa"/>
            </w:tcMar>
            <w:vAlign w:val="center"/>
          </w:tcPr>
          <w:p w14:paraId="0F07DEC6" w14:textId="77777777" w:rsidR="009044B6"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3BFA16A4" w14:textId="77777777" w:rsidR="009044B6" w:rsidRDefault="00000000">
            <w:pPr>
              <w:keepNext/>
              <w:keepLines/>
              <w:spacing w:after="0" w:line="240" w:lineRule="auto"/>
            </w:pPr>
            <w:r>
              <w:rPr>
                <w:sz w:val="18"/>
              </w:rPr>
              <w:t>Y002</w:t>
            </w:r>
          </w:p>
        </w:tc>
        <w:tc>
          <w:tcPr>
            <w:tcW w:w="1860" w:type="dxa"/>
            <w:tcMar>
              <w:top w:w="0" w:type="dxa"/>
              <w:bottom w:w="0" w:type="dxa"/>
            </w:tcMar>
            <w:vAlign w:val="center"/>
          </w:tcPr>
          <w:p w14:paraId="04435AB6" w14:textId="77777777" w:rsidR="009044B6" w:rsidRDefault="00000000">
            <w:pPr>
              <w:keepNext/>
              <w:keepLines/>
              <w:spacing w:after="0" w:line="240" w:lineRule="auto"/>
              <w:jc w:val="right"/>
            </w:pPr>
            <w:r>
              <w:rPr>
                <w:sz w:val="18"/>
              </w:rPr>
              <w:t>3.786.968,87</w:t>
            </w:r>
          </w:p>
        </w:tc>
        <w:tc>
          <w:tcPr>
            <w:tcW w:w="1860" w:type="dxa"/>
            <w:tcMar>
              <w:top w:w="0" w:type="dxa"/>
              <w:bottom w:w="0" w:type="dxa"/>
            </w:tcMar>
            <w:vAlign w:val="center"/>
          </w:tcPr>
          <w:p w14:paraId="26FBB662" w14:textId="77777777" w:rsidR="009044B6" w:rsidRDefault="00000000">
            <w:pPr>
              <w:keepNext/>
              <w:keepLines/>
              <w:spacing w:after="0" w:line="240" w:lineRule="auto"/>
              <w:jc w:val="right"/>
            </w:pPr>
            <w:r>
              <w:rPr>
                <w:sz w:val="18"/>
              </w:rPr>
              <w:t>17.110.466,97</w:t>
            </w:r>
          </w:p>
        </w:tc>
        <w:tc>
          <w:tcPr>
            <w:tcW w:w="700" w:type="dxa"/>
            <w:tcMar>
              <w:top w:w="0" w:type="dxa"/>
              <w:bottom w:w="0" w:type="dxa"/>
            </w:tcMar>
            <w:vAlign w:val="center"/>
          </w:tcPr>
          <w:p w14:paraId="2190A545" w14:textId="77777777" w:rsidR="009044B6" w:rsidRDefault="00000000">
            <w:pPr>
              <w:keepNext/>
              <w:keepLines/>
              <w:spacing w:after="0" w:line="240" w:lineRule="auto"/>
              <w:jc w:val="right"/>
            </w:pPr>
            <w:r>
              <w:rPr>
                <w:sz w:val="18"/>
              </w:rPr>
              <w:t>451,8</w:t>
            </w:r>
          </w:p>
        </w:tc>
      </w:tr>
    </w:tbl>
    <w:p w14:paraId="205B72C5" w14:textId="77777777" w:rsidR="009044B6" w:rsidRDefault="009044B6">
      <w:pPr>
        <w:spacing w:after="0"/>
      </w:pPr>
    </w:p>
    <w:p w14:paraId="6F4EB2ED" w14:textId="77777777" w:rsidR="009044B6" w:rsidRDefault="00000000" w:rsidP="00B84632">
      <w:pPr>
        <w:jc w:val="both"/>
      </w:pPr>
      <w:r>
        <w:t>Značajna ulaganja u nabavu nefinancijske imovine razlog su ostvarenja značajnog manjka prihoda od nefinancijske imovine, za veći dio istih ostvarenje prihoda se očekuje u idućem obračunskom razdoblju.</w:t>
      </w:r>
    </w:p>
    <w:p w14:paraId="39331340" w14:textId="77777777" w:rsidR="009044B6" w:rsidRDefault="009044B6"/>
    <w:p w14:paraId="7776607A" w14:textId="77777777" w:rsidR="009044B6"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54954DE6" w14:textId="77777777">
        <w:trPr>
          <w:cantSplit/>
        </w:trPr>
        <w:tc>
          <w:tcPr>
            <w:tcW w:w="700" w:type="dxa"/>
            <w:shd w:val="clear" w:color="auto" w:fill="E7F0F9"/>
            <w:tcMar>
              <w:top w:w="0" w:type="dxa"/>
              <w:bottom w:w="0" w:type="dxa"/>
            </w:tcMar>
            <w:vAlign w:val="center"/>
          </w:tcPr>
          <w:p w14:paraId="13602D8C"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C005D6"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ACC280"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AE87BC"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9A0BF7"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C9E64F" w14:textId="77777777" w:rsidR="009044B6" w:rsidRDefault="00000000">
            <w:pPr>
              <w:keepNext/>
              <w:keepLines/>
              <w:spacing w:after="0" w:line="240" w:lineRule="auto"/>
              <w:jc w:val="center"/>
            </w:pPr>
            <w:r>
              <w:rPr>
                <w:b/>
                <w:sz w:val="18"/>
              </w:rPr>
              <w:t>Indeks (%)</w:t>
            </w:r>
          </w:p>
        </w:tc>
      </w:tr>
      <w:tr w:rsidR="009044B6" w14:paraId="604A0CB3" w14:textId="77777777">
        <w:trPr>
          <w:cantSplit/>
          <w:trHeight w:val="560"/>
        </w:trPr>
        <w:tc>
          <w:tcPr>
            <w:tcW w:w="700" w:type="dxa"/>
            <w:tcMar>
              <w:top w:w="0" w:type="dxa"/>
              <w:bottom w:w="0" w:type="dxa"/>
            </w:tcMar>
            <w:vAlign w:val="center"/>
          </w:tcPr>
          <w:p w14:paraId="7EDA4B4A" w14:textId="77777777" w:rsidR="009044B6" w:rsidRDefault="00000000">
            <w:pPr>
              <w:keepNext/>
              <w:keepLines/>
              <w:spacing w:after="0" w:line="240" w:lineRule="auto"/>
            </w:pPr>
            <w:r>
              <w:rPr>
                <w:sz w:val="18"/>
              </w:rPr>
              <w:t>8163</w:t>
            </w:r>
          </w:p>
        </w:tc>
        <w:tc>
          <w:tcPr>
            <w:tcW w:w="3180" w:type="dxa"/>
            <w:tcMar>
              <w:top w:w="0" w:type="dxa"/>
              <w:bottom w:w="0" w:type="dxa"/>
            </w:tcMar>
            <w:vAlign w:val="center"/>
          </w:tcPr>
          <w:p w14:paraId="178754D0" w14:textId="77777777" w:rsidR="009044B6" w:rsidRDefault="00000000">
            <w:pPr>
              <w:keepNext/>
              <w:keepLines/>
              <w:spacing w:after="0" w:line="240" w:lineRule="auto"/>
            </w:pPr>
            <w:r>
              <w:rPr>
                <w:sz w:val="18"/>
              </w:rPr>
              <w:t>Povrat zajmova danih tuzemnim trgovačkim društvima izvan javnog sektora</w:t>
            </w:r>
          </w:p>
        </w:tc>
        <w:tc>
          <w:tcPr>
            <w:tcW w:w="700" w:type="dxa"/>
            <w:tcMar>
              <w:top w:w="0" w:type="dxa"/>
              <w:bottom w:w="0" w:type="dxa"/>
            </w:tcMar>
            <w:vAlign w:val="center"/>
          </w:tcPr>
          <w:p w14:paraId="3DCD7E03" w14:textId="77777777" w:rsidR="009044B6" w:rsidRDefault="00000000">
            <w:pPr>
              <w:keepNext/>
              <w:keepLines/>
              <w:spacing w:after="0" w:line="240" w:lineRule="auto"/>
            </w:pPr>
            <w:r>
              <w:rPr>
                <w:sz w:val="18"/>
              </w:rPr>
              <w:t>8163</w:t>
            </w:r>
          </w:p>
        </w:tc>
        <w:tc>
          <w:tcPr>
            <w:tcW w:w="1860" w:type="dxa"/>
            <w:tcMar>
              <w:top w:w="0" w:type="dxa"/>
              <w:bottom w:w="0" w:type="dxa"/>
            </w:tcMar>
            <w:vAlign w:val="center"/>
          </w:tcPr>
          <w:p w14:paraId="0F6819C0" w14:textId="77777777" w:rsidR="009044B6" w:rsidRDefault="00000000">
            <w:pPr>
              <w:keepNext/>
              <w:keepLines/>
              <w:spacing w:after="0" w:line="240" w:lineRule="auto"/>
              <w:jc w:val="right"/>
            </w:pPr>
            <w:r>
              <w:rPr>
                <w:sz w:val="18"/>
              </w:rPr>
              <w:t>470.748,90</w:t>
            </w:r>
          </w:p>
        </w:tc>
        <w:tc>
          <w:tcPr>
            <w:tcW w:w="1860" w:type="dxa"/>
            <w:tcMar>
              <w:top w:w="0" w:type="dxa"/>
              <w:bottom w:w="0" w:type="dxa"/>
            </w:tcMar>
            <w:vAlign w:val="center"/>
          </w:tcPr>
          <w:p w14:paraId="27B09A5E" w14:textId="77777777" w:rsidR="009044B6" w:rsidRDefault="00000000">
            <w:pPr>
              <w:keepNext/>
              <w:keepLines/>
              <w:spacing w:after="0" w:line="240" w:lineRule="auto"/>
              <w:jc w:val="right"/>
            </w:pPr>
            <w:r>
              <w:rPr>
                <w:sz w:val="18"/>
              </w:rPr>
              <w:t>695.033,39</w:t>
            </w:r>
          </w:p>
        </w:tc>
        <w:tc>
          <w:tcPr>
            <w:tcW w:w="700" w:type="dxa"/>
            <w:tcMar>
              <w:top w:w="0" w:type="dxa"/>
              <w:bottom w:w="0" w:type="dxa"/>
            </w:tcMar>
            <w:vAlign w:val="center"/>
          </w:tcPr>
          <w:p w14:paraId="3D1EC3CB" w14:textId="77777777" w:rsidR="009044B6" w:rsidRDefault="00000000">
            <w:pPr>
              <w:keepNext/>
              <w:keepLines/>
              <w:spacing w:after="0" w:line="240" w:lineRule="auto"/>
              <w:jc w:val="right"/>
            </w:pPr>
            <w:r>
              <w:rPr>
                <w:sz w:val="18"/>
              </w:rPr>
              <w:t>147,6</w:t>
            </w:r>
          </w:p>
        </w:tc>
      </w:tr>
    </w:tbl>
    <w:p w14:paraId="13D61396" w14:textId="77777777" w:rsidR="009044B6" w:rsidRDefault="009044B6">
      <w:pPr>
        <w:spacing w:after="0"/>
      </w:pPr>
    </w:p>
    <w:p w14:paraId="16BA0BD4" w14:textId="77777777" w:rsidR="009044B6" w:rsidRDefault="00000000" w:rsidP="00B84632">
      <w:pPr>
        <w:jc w:val="both"/>
      </w:pPr>
      <w:r>
        <w:t>Primitak Međimurske županije koji se odnosi na povrate po odobrenoj obročnoj otplati duga za prodano zemljište Međimurske županije u 2024. godini.</w:t>
      </w:r>
    </w:p>
    <w:p w14:paraId="7A648F8A" w14:textId="77777777" w:rsidR="009044B6" w:rsidRDefault="009044B6"/>
    <w:p w14:paraId="7EE3A4EE" w14:textId="77777777" w:rsidR="009044B6"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F723A33" w14:textId="77777777">
        <w:trPr>
          <w:cantSplit/>
        </w:trPr>
        <w:tc>
          <w:tcPr>
            <w:tcW w:w="700" w:type="dxa"/>
            <w:shd w:val="clear" w:color="auto" w:fill="E7F0F9"/>
            <w:tcMar>
              <w:top w:w="0" w:type="dxa"/>
              <w:bottom w:w="0" w:type="dxa"/>
            </w:tcMar>
            <w:vAlign w:val="center"/>
          </w:tcPr>
          <w:p w14:paraId="7E3B2BC7"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0B7218"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4E5DA"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929B95"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679699"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091B89" w14:textId="77777777" w:rsidR="009044B6" w:rsidRDefault="00000000">
            <w:pPr>
              <w:keepNext/>
              <w:keepLines/>
              <w:spacing w:after="0" w:line="240" w:lineRule="auto"/>
              <w:jc w:val="center"/>
            </w:pPr>
            <w:r>
              <w:rPr>
                <w:b/>
                <w:sz w:val="18"/>
              </w:rPr>
              <w:t>Indeks (%)</w:t>
            </w:r>
          </w:p>
        </w:tc>
      </w:tr>
      <w:tr w:rsidR="009044B6" w14:paraId="7711EBEE" w14:textId="77777777">
        <w:trPr>
          <w:cantSplit/>
          <w:trHeight w:val="560"/>
        </w:trPr>
        <w:tc>
          <w:tcPr>
            <w:tcW w:w="700" w:type="dxa"/>
            <w:tcMar>
              <w:top w:w="0" w:type="dxa"/>
              <w:bottom w:w="0" w:type="dxa"/>
            </w:tcMar>
            <w:vAlign w:val="center"/>
          </w:tcPr>
          <w:p w14:paraId="6C2F91CA" w14:textId="77777777" w:rsidR="009044B6" w:rsidRDefault="00000000">
            <w:pPr>
              <w:keepNext/>
              <w:keepLines/>
              <w:spacing w:after="0" w:line="240" w:lineRule="auto"/>
            </w:pPr>
            <w:r>
              <w:rPr>
                <w:sz w:val="18"/>
              </w:rPr>
              <w:t>51</w:t>
            </w:r>
          </w:p>
        </w:tc>
        <w:tc>
          <w:tcPr>
            <w:tcW w:w="3180" w:type="dxa"/>
            <w:tcMar>
              <w:top w:w="0" w:type="dxa"/>
              <w:bottom w:w="0" w:type="dxa"/>
            </w:tcMar>
            <w:vAlign w:val="center"/>
          </w:tcPr>
          <w:p w14:paraId="77F8D55C" w14:textId="77777777" w:rsidR="009044B6" w:rsidRDefault="00000000">
            <w:pPr>
              <w:keepNext/>
              <w:keepLines/>
              <w:spacing w:after="0" w:line="240" w:lineRule="auto"/>
            </w:pPr>
            <w:r>
              <w:rPr>
                <w:sz w:val="18"/>
              </w:rPr>
              <w:t>Izdaci za dane zajmove i jamčevne pologe (šifre 511+512+513+514+515+516+517+518)</w:t>
            </w:r>
          </w:p>
        </w:tc>
        <w:tc>
          <w:tcPr>
            <w:tcW w:w="700" w:type="dxa"/>
            <w:tcMar>
              <w:top w:w="0" w:type="dxa"/>
              <w:bottom w:w="0" w:type="dxa"/>
            </w:tcMar>
            <w:vAlign w:val="center"/>
          </w:tcPr>
          <w:p w14:paraId="201E28AE" w14:textId="77777777" w:rsidR="009044B6" w:rsidRDefault="00000000">
            <w:pPr>
              <w:keepNext/>
              <w:keepLines/>
              <w:spacing w:after="0" w:line="240" w:lineRule="auto"/>
            </w:pPr>
            <w:r>
              <w:rPr>
                <w:sz w:val="18"/>
              </w:rPr>
              <w:t>51</w:t>
            </w:r>
          </w:p>
        </w:tc>
        <w:tc>
          <w:tcPr>
            <w:tcW w:w="1860" w:type="dxa"/>
            <w:tcMar>
              <w:top w:w="0" w:type="dxa"/>
              <w:bottom w:w="0" w:type="dxa"/>
            </w:tcMar>
            <w:vAlign w:val="center"/>
          </w:tcPr>
          <w:p w14:paraId="400B513C" w14:textId="77777777" w:rsidR="009044B6" w:rsidRDefault="00000000">
            <w:pPr>
              <w:keepNext/>
              <w:keepLines/>
              <w:spacing w:after="0" w:line="240" w:lineRule="auto"/>
              <w:jc w:val="right"/>
            </w:pPr>
            <w:r>
              <w:rPr>
                <w:sz w:val="18"/>
              </w:rPr>
              <w:t>1.124.626,17</w:t>
            </w:r>
          </w:p>
        </w:tc>
        <w:tc>
          <w:tcPr>
            <w:tcW w:w="1860" w:type="dxa"/>
            <w:tcMar>
              <w:top w:w="0" w:type="dxa"/>
              <w:bottom w:w="0" w:type="dxa"/>
            </w:tcMar>
            <w:vAlign w:val="center"/>
          </w:tcPr>
          <w:p w14:paraId="0D384337" w14:textId="77777777" w:rsidR="009044B6" w:rsidRDefault="00000000">
            <w:pPr>
              <w:keepNext/>
              <w:keepLines/>
              <w:spacing w:after="0" w:line="240" w:lineRule="auto"/>
              <w:jc w:val="right"/>
            </w:pPr>
            <w:r>
              <w:rPr>
                <w:sz w:val="18"/>
              </w:rPr>
              <w:t>0,00</w:t>
            </w:r>
          </w:p>
        </w:tc>
        <w:tc>
          <w:tcPr>
            <w:tcW w:w="700" w:type="dxa"/>
            <w:tcMar>
              <w:top w:w="0" w:type="dxa"/>
              <w:bottom w:w="0" w:type="dxa"/>
            </w:tcMar>
            <w:vAlign w:val="center"/>
          </w:tcPr>
          <w:p w14:paraId="42775558" w14:textId="77777777" w:rsidR="009044B6" w:rsidRDefault="00000000">
            <w:pPr>
              <w:keepNext/>
              <w:keepLines/>
              <w:spacing w:after="0" w:line="240" w:lineRule="auto"/>
              <w:jc w:val="right"/>
            </w:pPr>
            <w:r>
              <w:rPr>
                <w:sz w:val="18"/>
              </w:rPr>
              <w:t>0</w:t>
            </w:r>
          </w:p>
        </w:tc>
      </w:tr>
    </w:tbl>
    <w:p w14:paraId="0594F6EF" w14:textId="77777777" w:rsidR="009044B6" w:rsidRDefault="009044B6">
      <w:pPr>
        <w:spacing w:after="0"/>
      </w:pPr>
    </w:p>
    <w:p w14:paraId="3ED1F0D6" w14:textId="77777777" w:rsidR="009044B6" w:rsidRDefault="00000000" w:rsidP="00B84632">
      <w:pPr>
        <w:jc w:val="both"/>
      </w:pPr>
      <w:r>
        <w:t>Izdatak prethodnog razdoblja kod Međimurske županije: Izdaci u prethodnom razdoblju se odnose na obročnu otplatu prodanog zemljišta.</w:t>
      </w:r>
    </w:p>
    <w:p w14:paraId="17111C8F" w14:textId="77777777" w:rsidR="009044B6" w:rsidRDefault="009044B6"/>
    <w:p w14:paraId="06815320" w14:textId="77777777" w:rsidR="009044B6" w:rsidRDefault="00000000">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D978081" w14:textId="77777777">
        <w:trPr>
          <w:cantSplit/>
        </w:trPr>
        <w:tc>
          <w:tcPr>
            <w:tcW w:w="700" w:type="dxa"/>
            <w:shd w:val="clear" w:color="auto" w:fill="E7F0F9"/>
            <w:tcMar>
              <w:top w:w="0" w:type="dxa"/>
              <w:bottom w:w="0" w:type="dxa"/>
            </w:tcMar>
            <w:vAlign w:val="center"/>
          </w:tcPr>
          <w:p w14:paraId="2A5E967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BE4026"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AFB62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EB4FBC"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5E8BCE"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2633A0" w14:textId="77777777" w:rsidR="009044B6" w:rsidRDefault="00000000">
            <w:pPr>
              <w:keepNext/>
              <w:keepLines/>
              <w:spacing w:after="0" w:line="240" w:lineRule="auto"/>
              <w:jc w:val="center"/>
            </w:pPr>
            <w:r>
              <w:rPr>
                <w:b/>
                <w:sz w:val="18"/>
              </w:rPr>
              <w:t>Indeks (%)</w:t>
            </w:r>
          </w:p>
        </w:tc>
      </w:tr>
      <w:tr w:rsidR="009044B6" w14:paraId="1D284616" w14:textId="77777777">
        <w:trPr>
          <w:cantSplit/>
          <w:trHeight w:val="560"/>
        </w:trPr>
        <w:tc>
          <w:tcPr>
            <w:tcW w:w="700" w:type="dxa"/>
            <w:tcMar>
              <w:top w:w="0" w:type="dxa"/>
              <w:bottom w:w="0" w:type="dxa"/>
            </w:tcMar>
            <w:vAlign w:val="center"/>
          </w:tcPr>
          <w:p w14:paraId="7829A69B" w14:textId="77777777" w:rsidR="009044B6" w:rsidRDefault="00000000">
            <w:pPr>
              <w:keepNext/>
              <w:keepLines/>
              <w:spacing w:after="0" w:line="240" w:lineRule="auto"/>
            </w:pPr>
            <w:r>
              <w:rPr>
                <w:sz w:val="18"/>
              </w:rPr>
              <w:t>54</w:t>
            </w:r>
          </w:p>
        </w:tc>
        <w:tc>
          <w:tcPr>
            <w:tcW w:w="3180" w:type="dxa"/>
            <w:tcMar>
              <w:top w:w="0" w:type="dxa"/>
              <w:bottom w:w="0" w:type="dxa"/>
            </w:tcMar>
            <w:vAlign w:val="center"/>
          </w:tcPr>
          <w:p w14:paraId="70E98F07" w14:textId="77777777" w:rsidR="009044B6"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4B20F029" w14:textId="77777777" w:rsidR="009044B6" w:rsidRDefault="00000000">
            <w:pPr>
              <w:keepNext/>
              <w:keepLines/>
              <w:spacing w:after="0" w:line="240" w:lineRule="auto"/>
            </w:pPr>
            <w:r>
              <w:rPr>
                <w:sz w:val="18"/>
              </w:rPr>
              <w:t>54</w:t>
            </w:r>
          </w:p>
        </w:tc>
        <w:tc>
          <w:tcPr>
            <w:tcW w:w="1860" w:type="dxa"/>
            <w:tcMar>
              <w:top w:w="0" w:type="dxa"/>
              <w:bottom w:w="0" w:type="dxa"/>
            </w:tcMar>
            <w:vAlign w:val="center"/>
          </w:tcPr>
          <w:p w14:paraId="49AA2F08" w14:textId="77777777" w:rsidR="009044B6" w:rsidRDefault="00000000">
            <w:pPr>
              <w:keepNext/>
              <w:keepLines/>
              <w:spacing w:after="0" w:line="240" w:lineRule="auto"/>
              <w:jc w:val="right"/>
            </w:pPr>
            <w:r>
              <w:rPr>
                <w:sz w:val="18"/>
              </w:rPr>
              <w:t>730.981,90</w:t>
            </w:r>
          </w:p>
        </w:tc>
        <w:tc>
          <w:tcPr>
            <w:tcW w:w="1860" w:type="dxa"/>
            <w:tcMar>
              <w:top w:w="0" w:type="dxa"/>
              <w:bottom w:w="0" w:type="dxa"/>
            </w:tcMar>
            <w:vAlign w:val="center"/>
          </w:tcPr>
          <w:p w14:paraId="20DB3374" w14:textId="77777777" w:rsidR="009044B6" w:rsidRDefault="00000000">
            <w:pPr>
              <w:keepNext/>
              <w:keepLines/>
              <w:spacing w:after="0" w:line="240" w:lineRule="auto"/>
              <w:jc w:val="right"/>
            </w:pPr>
            <w:r>
              <w:rPr>
                <w:sz w:val="18"/>
              </w:rPr>
              <w:t>0,00</w:t>
            </w:r>
          </w:p>
        </w:tc>
        <w:tc>
          <w:tcPr>
            <w:tcW w:w="700" w:type="dxa"/>
            <w:tcMar>
              <w:top w:w="0" w:type="dxa"/>
              <w:bottom w:w="0" w:type="dxa"/>
            </w:tcMar>
            <w:vAlign w:val="center"/>
          </w:tcPr>
          <w:p w14:paraId="1451B20D" w14:textId="77777777" w:rsidR="009044B6" w:rsidRDefault="00000000">
            <w:pPr>
              <w:keepNext/>
              <w:keepLines/>
              <w:spacing w:after="0" w:line="240" w:lineRule="auto"/>
              <w:jc w:val="right"/>
            </w:pPr>
            <w:r>
              <w:rPr>
                <w:sz w:val="18"/>
              </w:rPr>
              <w:t>0</w:t>
            </w:r>
          </w:p>
        </w:tc>
      </w:tr>
    </w:tbl>
    <w:p w14:paraId="2D1577A9" w14:textId="77777777" w:rsidR="009044B6" w:rsidRDefault="009044B6">
      <w:pPr>
        <w:spacing w:after="0"/>
      </w:pPr>
    </w:p>
    <w:p w14:paraId="2B9C54AE" w14:textId="77777777" w:rsidR="009044B6" w:rsidRDefault="00000000" w:rsidP="00B84632">
      <w:pPr>
        <w:jc w:val="both"/>
      </w:pPr>
      <w:r>
        <w:t>U prethodnom razdoblju Međimurska županija je otplatila obvezu prema kratkoročnom kreditu te obvezu povrata zajma iz državnog proračuna vezanog uz povrate poreza na dohodak.</w:t>
      </w:r>
    </w:p>
    <w:p w14:paraId="27695939" w14:textId="77777777" w:rsidR="009044B6" w:rsidRDefault="009044B6"/>
    <w:p w14:paraId="0F90BA86" w14:textId="77777777" w:rsidR="009044B6"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BE041C3" w14:textId="77777777">
        <w:trPr>
          <w:cantSplit/>
        </w:trPr>
        <w:tc>
          <w:tcPr>
            <w:tcW w:w="700" w:type="dxa"/>
            <w:shd w:val="clear" w:color="auto" w:fill="E7F0F9"/>
            <w:tcMar>
              <w:top w:w="0" w:type="dxa"/>
              <w:bottom w:w="0" w:type="dxa"/>
            </w:tcMar>
            <w:vAlign w:val="center"/>
          </w:tcPr>
          <w:p w14:paraId="3E505FD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79F860"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3A4DF8"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CE0DCA"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F3F165"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80A8FF" w14:textId="77777777" w:rsidR="009044B6" w:rsidRDefault="00000000">
            <w:pPr>
              <w:keepNext/>
              <w:keepLines/>
              <w:spacing w:after="0" w:line="240" w:lineRule="auto"/>
              <w:jc w:val="center"/>
            </w:pPr>
            <w:r>
              <w:rPr>
                <w:b/>
                <w:sz w:val="18"/>
              </w:rPr>
              <w:t>Indeks (%)</w:t>
            </w:r>
          </w:p>
        </w:tc>
      </w:tr>
      <w:tr w:rsidR="009044B6" w14:paraId="14083518" w14:textId="77777777">
        <w:trPr>
          <w:cantSplit/>
          <w:trHeight w:val="560"/>
        </w:trPr>
        <w:tc>
          <w:tcPr>
            <w:tcW w:w="700" w:type="dxa"/>
            <w:tcMar>
              <w:top w:w="0" w:type="dxa"/>
              <w:bottom w:w="0" w:type="dxa"/>
            </w:tcMar>
            <w:vAlign w:val="center"/>
          </w:tcPr>
          <w:p w14:paraId="7547AAE1" w14:textId="77777777" w:rsidR="009044B6" w:rsidRDefault="00000000">
            <w:pPr>
              <w:keepNext/>
              <w:keepLines/>
              <w:spacing w:after="0" w:line="240" w:lineRule="auto"/>
            </w:pPr>
            <w:r>
              <w:rPr>
                <w:sz w:val="18"/>
              </w:rPr>
              <w:t>5443</w:t>
            </w:r>
          </w:p>
        </w:tc>
        <w:tc>
          <w:tcPr>
            <w:tcW w:w="3180" w:type="dxa"/>
            <w:tcMar>
              <w:top w:w="0" w:type="dxa"/>
              <w:bottom w:w="0" w:type="dxa"/>
            </w:tcMar>
            <w:vAlign w:val="center"/>
          </w:tcPr>
          <w:p w14:paraId="59738029" w14:textId="77777777" w:rsidR="009044B6"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3F0879A4" w14:textId="77777777" w:rsidR="009044B6" w:rsidRDefault="00000000">
            <w:pPr>
              <w:keepNext/>
              <w:keepLines/>
              <w:spacing w:after="0" w:line="240" w:lineRule="auto"/>
            </w:pPr>
            <w:r>
              <w:rPr>
                <w:sz w:val="18"/>
              </w:rPr>
              <w:t>5443</w:t>
            </w:r>
          </w:p>
        </w:tc>
        <w:tc>
          <w:tcPr>
            <w:tcW w:w="1860" w:type="dxa"/>
            <w:tcMar>
              <w:top w:w="0" w:type="dxa"/>
              <w:bottom w:w="0" w:type="dxa"/>
            </w:tcMar>
            <w:vAlign w:val="center"/>
          </w:tcPr>
          <w:p w14:paraId="432F4CC3" w14:textId="77777777" w:rsidR="009044B6" w:rsidRDefault="00000000">
            <w:pPr>
              <w:keepNext/>
              <w:keepLines/>
              <w:spacing w:after="0" w:line="240" w:lineRule="auto"/>
              <w:jc w:val="right"/>
            </w:pPr>
            <w:r>
              <w:rPr>
                <w:sz w:val="18"/>
              </w:rPr>
              <w:t>631.155,22</w:t>
            </w:r>
          </w:p>
        </w:tc>
        <w:tc>
          <w:tcPr>
            <w:tcW w:w="1860" w:type="dxa"/>
            <w:tcMar>
              <w:top w:w="0" w:type="dxa"/>
              <w:bottom w:w="0" w:type="dxa"/>
            </w:tcMar>
            <w:vAlign w:val="center"/>
          </w:tcPr>
          <w:p w14:paraId="08A0B9EC" w14:textId="77777777" w:rsidR="009044B6" w:rsidRDefault="00000000">
            <w:pPr>
              <w:keepNext/>
              <w:keepLines/>
              <w:spacing w:after="0" w:line="240" w:lineRule="auto"/>
              <w:jc w:val="right"/>
            </w:pPr>
            <w:r>
              <w:rPr>
                <w:sz w:val="18"/>
              </w:rPr>
              <w:t>0,00</w:t>
            </w:r>
          </w:p>
        </w:tc>
        <w:tc>
          <w:tcPr>
            <w:tcW w:w="700" w:type="dxa"/>
            <w:tcMar>
              <w:top w:w="0" w:type="dxa"/>
              <w:bottom w:w="0" w:type="dxa"/>
            </w:tcMar>
            <w:vAlign w:val="center"/>
          </w:tcPr>
          <w:p w14:paraId="1909477D" w14:textId="77777777" w:rsidR="009044B6" w:rsidRDefault="00000000">
            <w:pPr>
              <w:keepNext/>
              <w:keepLines/>
              <w:spacing w:after="0" w:line="240" w:lineRule="auto"/>
              <w:jc w:val="right"/>
            </w:pPr>
            <w:r>
              <w:rPr>
                <w:sz w:val="18"/>
              </w:rPr>
              <w:t>0</w:t>
            </w:r>
          </w:p>
        </w:tc>
      </w:tr>
    </w:tbl>
    <w:p w14:paraId="19E9936B" w14:textId="77777777" w:rsidR="009044B6" w:rsidRDefault="009044B6">
      <w:pPr>
        <w:spacing w:after="0"/>
      </w:pPr>
    </w:p>
    <w:p w14:paraId="30C91E1A" w14:textId="77777777" w:rsidR="009044B6" w:rsidRDefault="00000000" w:rsidP="00B84632">
      <w:pPr>
        <w:jc w:val="both"/>
      </w:pPr>
      <w:r>
        <w:t>U prethodnom razdoblju Međimurska županija je otplatila obvezu prema kratkoročnom kreditu.</w:t>
      </w:r>
    </w:p>
    <w:p w14:paraId="2E94A80F" w14:textId="77777777" w:rsidR="009044B6" w:rsidRDefault="009044B6"/>
    <w:p w14:paraId="18000E69" w14:textId="77777777" w:rsidR="009044B6"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7047402" w14:textId="77777777">
        <w:trPr>
          <w:cantSplit/>
        </w:trPr>
        <w:tc>
          <w:tcPr>
            <w:tcW w:w="700" w:type="dxa"/>
            <w:shd w:val="clear" w:color="auto" w:fill="E7F0F9"/>
            <w:tcMar>
              <w:top w:w="0" w:type="dxa"/>
              <w:bottom w:w="0" w:type="dxa"/>
            </w:tcMar>
            <w:vAlign w:val="center"/>
          </w:tcPr>
          <w:p w14:paraId="55358625"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681588"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EBEF4"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C0411F"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8F4D97"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A07DBC" w14:textId="77777777" w:rsidR="009044B6" w:rsidRDefault="00000000">
            <w:pPr>
              <w:keepNext/>
              <w:keepLines/>
              <w:spacing w:after="0" w:line="240" w:lineRule="auto"/>
              <w:jc w:val="center"/>
            </w:pPr>
            <w:r>
              <w:rPr>
                <w:b/>
                <w:sz w:val="18"/>
              </w:rPr>
              <w:t>Indeks (%)</w:t>
            </w:r>
          </w:p>
        </w:tc>
      </w:tr>
      <w:tr w:rsidR="009044B6" w14:paraId="57140047" w14:textId="77777777">
        <w:trPr>
          <w:cantSplit/>
          <w:trHeight w:val="560"/>
        </w:trPr>
        <w:tc>
          <w:tcPr>
            <w:tcW w:w="700" w:type="dxa"/>
            <w:tcMar>
              <w:top w:w="0" w:type="dxa"/>
              <w:bottom w:w="0" w:type="dxa"/>
            </w:tcMar>
            <w:vAlign w:val="center"/>
          </w:tcPr>
          <w:p w14:paraId="20E33AFC" w14:textId="77777777" w:rsidR="009044B6" w:rsidRDefault="00000000">
            <w:pPr>
              <w:keepNext/>
              <w:keepLines/>
              <w:spacing w:after="0" w:line="240" w:lineRule="auto"/>
            </w:pPr>
            <w:r>
              <w:rPr>
                <w:sz w:val="18"/>
              </w:rPr>
              <w:t>19</w:t>
            </w:r>
          </w:p>
        </w:tc>
        <w:tc>
          <w:tcPr>
            <w:tcW w:w="3180" w:type="dxa"/>
            <w:tcMar>
              <w:top w:w="0" w:type="dxa"/>
              <w:bottom w:w="0" w:type="dxa"/>
            </w:tcMar>
            <w:vAlign w:val="center"/>
          </w:tcPr>
          <w:p w14:paraId="485A893F" w14:textId="77777777" w:rsidR="009044B6"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54501C76" w14:textId="77777777" w:rsidR="009044B6" w:rsidRDefault="00000000">
            <w:pPr>
              <w:keepNext/>
              <w:keepLines/>
              <w:spacing w:after="0" w:line="240" w:lineRule="auto"/>
            </w:pPr>
            <w:r>
              <w:rPr>
                <w:sz w:val="18"/>
              </w:rPr>
              <w:t>19</w:t>
            </w:r>
          </w:p>
        </w:tc>
        <w:tc>
          <w:tcPr>
            <w:tcW w:w="1860" w:type="dxa"/>
            <w:tcMar>
              <w:top w:w="0" w:type="dxa"/>
              <w:bottom w:w="0" w:type="dxa"/>
            </w:tcMar>
            <w:vAlign w:val="center"/>
          </w:tcPr>
          <w:p w14:paraId="2060CE42" w14:textId="77777777" w:rsidR="009044B6" w:rsidRDefault="00000000">
            <w:pPr>
              <w:keepNext/>
              <w:keepLines/>
              <w:spacing w:after="0" w:line="240" w:lineRule="auto"/>
              <w:jc w:val="right"/>
            </w:pPr>
            <w:r>
              <w:rPr>
                <w:sz w:val="18"/>
              </w:rPr>
              <w:t>4.233.463,52</w:t>
            </w:r>
          </w:p>
        </w:tc>
        <w:tc>
          <w:tcPr>
            <w:tcW w:w="1860" w:type="dxa"/>
            <w:tcMar>
              <w:top w:w="0" w:type="dxa"/>
              <w:bottom w:w="0" w:type="dxa"/>
            </w:tcMar>
            <w:vAlign w:val="center"/>
          </w:tcPr>
          <w:p w14:paraId="3CD58953" w14:textId="77777777" w:rsidR="009044B6" w:rsidRDefault="00000000">
            <w:pPr>
              <w:keepNext/>
              <w:keepLines/>
              <w:spacing w:after="0" w:line="240" w:lineRule="auto"/>
              <w:jc w:val="right"/>
            </w:pPr>
            <w:r>
              <w:rPr>
                <w:sz w:val="18"/>
              </w:rPr>
              <w:t>180.363,23</w:t>
            </w:r>
          </w:p>
        </w:tc>
        <w:tc>
          <w:tcPr>
            <w:tcW w:w="700" w:type="dxa"/>
            <w:tcMar>
              <w:top w:w="0" w:type="dxa"/>
              <w:bottom w:w="0" w:type="dxa"/>
            </w:tcMar>
            <w:vAlign w:val="center"/>
          </w:tcPr>
          <w:p w14:paraId="67021CB4" w14:textId="77777777" w:rsidR="009044B6" w:rsidRDefault="00000000">
            <w:pPr>
              <w:keepNext/>
              <w:keepLines/>
              <w:spacing w:after="0" w:line="240" w:lineRule="auto"/>
              <w:jc w:val="right"/>
            </w:pPr>
            <w:r>
              <w:rPr>
                <w:sz w:val="18"/>
              </w:rPr>
              <w:t>4,3</w:t>
            </w:r>
          </w:p>
        </w:tc>
      </w:tr>
    </w:tbl>
    <w:p w14:paraId="355B8A4C" w14:textId="77777777" w:rsidR="009044B6" w:rsidRDefault="009044B6">
      <w:pPr>
        <w:spacing w:after="0"/>
      </w:pPr>
    </w:p>
    <w:p w14:paraId="13D54BAC" w14:textId="77777777" w:rsidR="009044B6" w:rsidRDefault="00000000" w:rsidP="00B84632">
      <w:pPr>
        <w:jc w:val="both"/>
      </w:pPr>
      <w:r>
        <w:t>U prethodnom su se razdoblju na računu računskog plana 193 prikazivali kontinuirani rashodi budućeg razdoblja (najveći udio su predstavljale plaće za prosinac 2024 godine), dok se od 2025. godine navedeni račun računskog plana ukida i rashodi se evidentiraju u trenutku nastanka neovisno o plaćanju.</w:t>
      </w:r>
    </w:p>
    <w:p w14:paraId="78C4B297" w14:textId="77777777" w:rsidR="009044B6" w:rsidRDefault="009044B6"/>
    <w:p w14:paraId="2D043209" w14:textId="77777777" w:rsidR="009044B6" w:rsidRDefault="00000000">
      <w:pPr>
        <w:keepNext/>
        <w:spacing w:line="240" w:lineRule="auto"/>
        <w:jc w:val="center"/>
      </w:pPr>
      <w:r>
        <w:rPr>
          <w:b/>
          <w:sz w:val="28"/>
        </w:rPr>
        <w:t>Bilanca</w:t>
      </w:r>
    </w:p>
    <w:p w14:paraId="15003B65" w14:textId="77777777" w:rsidR="009044B6"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8257D4E" w14:textId="77777777">
        <w:trPr>
          <w:cantSplit/>
        </w:trPr>
        <w:tc>
          <w:tcPr>
            <w:tcW w:w="700" w:type="dxa"/>
            <w:shd w:val="clear" w:color="auto" w:fill="E7F0F9"/>
            <w:tcMar>
              <w:top w:w="0" w:type="dxa"/>
              <w:bottom w:w="0" w:type="dxa"/>
            </w:tcMar>
            <w:vAlign w:val="center"/>
          </w:tcPr>
          <w:p w14:paraId="44F3470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F9310F"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DBF1E7"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DC0283"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591C07"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951A79" w14:textId="77777777" w:rsidR="009044B6" w:rsidRDefault="00000000">
            <w:pPr>
              <w:keepNext/>
              <w:keepLines/>
              <w:spacing w:after="0" w:line="240" w:lineRule="auto"/>
              <w:jc w:val="center"/>
            </w:pPr>
            <w:r>
              <w:rPr>
                <w:b/>
                <w:sz w:val="18"/>
              </w:rPr>
              <w:t>Indeks (%)</w:t>
            </w:r>
          </w:p>
        </w:tc>
      </w:tr>
      <w:tr w:rsidR="009044B6" w14:paraId="1590F63A" w14:textId="77777777">
        <w:trPr>
          <w:cantSplit/>
          <w:trHeight w:val="560"/>
        </w:trPr>
        <w:tc>
          <w:tcPr>
            <w:tcW w:w="700" w:type="dxa"/>
            <w:tcMar>
              <w:top w:w="0" w:type="dxa"/>
              <w:bottom w:w="0" w:type="dxa"/>
            </w:tcMar>
            <w:vAlign w:val="center"/>
          </w:tcPr>
          <w:p w14:paraId="61450202" w14:textId="77777777" w:rsidR="009044B6" w:rsidRDefault="009044B6">
            <w:pPr>
              <w:keepNext/>
              <w:keepLines/>
              <w:spacing w:after="0" w:line="240" w:lineRule="auto"/>
            </w:pPr>
          </w:p>
        </w:tc>
        <w:tc>
          <w:tcPr>
            <w:tcW w:w="3180" w:type="dxa"/>
            <w:tcMar>
              <w:top w:w="0" w:type="dxa"/>
              <w:bottom w:w="0" w:type="dxa"/>
            </w:tcMar>
            <w:vAlign w:val="center"/>
          </w:tcPr>
          <w:p w14:paraId="2F6AFD6A" w14:textId="77777777" w:rsidR="009044B6" w:rsidRDefault="00000000">
            <w:pPr>
              <w:keepNext/>
              <w:keepLines/>
              <w:spacing w:after="0" w:line="240" w:lineRule="auto"/>
            </w:pPr>
            <w:r>
              <w:rPr>
                <w:sz w:val="18"/>
              </w:rPr>
              <w:t>IMOVINA (šifre B002+1)</w:t>
            </w:r>
          </w:p>
        </w:tc>
        <w:tc>
          <w:tcPr>
            <w:tcW w:w="700" w:type="dxa"/>
            <w:tcMar>
              <w:top w:w="0" w:type="dxa"/>
              <w:bottom w:w="0" w:type="dxa"/>
            </w:tcMar>
            <w:vAlign w:val="center"/>
          </w:tcPr>
          <w:p w14:paraId="36889A8F" w14:textId="77777777" w:rsidR="009044B6" w:rsidRDefault="00000000">
            <w:pPr>
              <w:keepNext/>
              <w:keepLines/>
              <w:spacing w:after="0" w:line="240" w:lineRule="auto"/>
            </w:pPr>
            <w:r>
              <w:rPr>
                <w:sz w:val="18"/>
              </w:rPr>
              <w:t>B001</w:t>
            </w:r>
          </w:p>
        </w:tc>
        <w:tc>
          <w:tcPr>
            <w:tcW w:w="1860" w:type="dxa"/>
            <w:tcMar>
              <w:top w:w="0" w:type="dxa"/>
              <w:bottom w:w="0" w:type="dxa"/>
            </w:tcMar>
            <w:vAlign w:val="center"/>
          </w:tcPr>
          <w:p w14:paraId="319E2BA1" w14:textId="77777777" w:rsidR="009044B6" w:rsidRDefault="00000000">
            <w:pPr>
              <w:keepNext/>
              <w:keepLines/>
              <w:spacing w:after="0" w:line="240" w:lineRule="auto"/>
              <w:jc w:val="right"/>
            </w:pPr>
            <w:r>
              <w:rPr>
                <w:sz w:val="18"/>
              </w:rPr>
              <w:t>151.816.398,11</w:t>
            </w:r>
          </w:p>
        </w:tc>
        <w:tc>
          <w:tcPr>
            <w:tcW w:w="1860" w:type="dxa"/>
            <w:tcMar>
              <w:top w:w="0" w:type="dxa"/>
              <w:bottom w:w="0" w:type="dxa"/>
            </w:tcMar>
            <w:vAlign w:val="center"/>
          </w:tcPr>
          <w:p w14:paraId="1BFC8480" w14:textId="77777777" w:rsidR="009044B6" w:rsidRDefault="00000000">
            <w:pPr>
              <w:keepNext/>
              <w:keepLines/>
              <w:spacing w:after="0" w:line="240" w:lineRule="auto"/>
              <w:jc w:val="right"/>
            </w:pPr>
            <w:r>
              <w:rPr>
                <w:sz w:val="18"/>
              </w:rPr>
              <w:t>161.937.422,75</w:t>
            </w:r>
          </w:p>
        </w:tc>
        <w:tc>
          <w:tcPr>
            <w:tcW w:w="700" w:type="dxa"/>
            <w:tcMar>
              <w:top w:w="0" w:type="dxa"/>
              <w:bottom w:w="0" w:type="dxa"/>
            </w:tcMar>
            <w:vAlign w:val="center"/>
          </w:tcPr>
          <w:p w14:paraId="4173E124" w14:textId="77777777" w:rsidR="009044B6" w:rsidRDefault="00000000">
            <w:pPr>
              <w:keepNext/>
              <w:keepLines/>
              <w:spacing w:after="0" w:line="240" w:lineRule="auto"/>
              <w:jc w:val="right"/>
            </w:pPr>
            <w:r>
              <w:rPr>
                <w:sz w:val="18"/>
              </w:rPr>
              <w:t>106,7</w:t>
            </w:r>
          </w:p>
        </w:tc>
      </w:tr>
    </w:tbl>
    <w:p w14:paraId="7542C1DE" w14:textId="77777777" w:rsidR="009044B6" w:rsidRDefault="009044B6">
      <w:pPr>
        <w:spacing w:after="0"/>
      </w:pPr>
    </w:p>
    <w:p w14:paraId="1D1467B3" w14:textId="2B3E5E29" w:rsidR="009044B6" w:rsidRDefault="00000000" w:rsidP="00C834A4">
      <w:pPr>
        <w:jc w:val="both"/>
      </w:pPr>
      <w:r>
        <w:t>Povećanje imovine je značajno prvenstveno zbog ulaganja u pripremi putem projekata u osnovnim i srednjim školama te ulaganja kako kod Međimurske županije tako i kod p</w:t>
      </w:r>
      <w:r w:rsidR="00B84632">
        <w:t>r</w:t>
      </w:r>
      <w:r>
        <w:t xml:space="preserve">oračunskih korisnika. Umanjenje imovine kod Međimurske županije evidentirano je za ranije </w:t>
      </w:r>
      <w:r>
        <w:lastRenderedPageBreak/>
        <w:t>oprihodovano prodano zemljište koje se tek nakon otplate putem rata u jednogodišnjem razdoblju prenijelo u vlasništvo kupca. Umanjenja su evidentirana i za redovne ispravke vrijednosti te u manjem dijelu rashodovanja imovine sukladno inventuri, Odluci čelnika i odvoza na deponij. Stanje financijske imovin</w:t>
      </w:r>
      <w:r w:rsidR="00D6036B">
        <w:t>e</w:t>
      </w:r>
      <w:r>
        <w:t xml:space="preserve"> u okviru je usporedivog razdoblja.</w:t>
      </w:r>
    </w:p>
    <w:p w14:paraId="32DAEFDB" w14:textId="77777777" w:rsidR="009044B6" w:rsidRDefault="009044B6"/>
    <w:p w14:paraId="14307662" w14:textId="77777777" w:rsidR="009044B6"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225EBF01" w14:textId="77777777">
        <w:trPr>
          <w:cantSplit/>
        </w:trPr>
        <w:tc>
          <w:tcPr>
            <w:tcW w:w="700" w:type="dxa"/>
            <w:shd w:val="clear" w:color="auto" w:fill="E7F0F9"/>
            <w:tcMar>
              <w:top w:w="0" w:type="dxa"/>
              <w:bottom w:w="0" w:type="dxa"/>
            </w:tcMar>
            <w:vAlign w:val="center"/>
          </w:tcPr>
          <w:p w14:paraId="223A4E9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E4D6A9"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0BDDE6"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C857D"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A9EA72"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93EFAF" w14:textId="77777777" w:rsidR="009044B6" w:rsidRDefault="00000000">
            <w:pPr>
              <w:keepNext/>
              <w:keepLines/>
              <w:spacing w:after="0" w:line="240" w:lineRule="auto"/>
              <w:jc w:val="center"/>
            </w:pPr>
            <w:r>
              <w:rPr>
                <w:b/>
                <w:sz w:val="18"/>
              </w:rPr>
              <w:t>Indeks (%)</w:t>
            </w:r>
          </w:p>
        </w:tc>
      </w:tr>
      <w:tr w:rsidR="009044B6" w14:paraId="699E7C8C" w14:textId="77777777">
        <w:trPr>
          <w:cantSplit/>
          <w:trHeight w:val="560"/>
        </w:trPr>
        <w:tc>
          <w:tcPr>
            <w:tcW w:w="700" w:type="dxa"/>
            <w:tcMar>
              <w:top w:w="0" w:type="dxa"/>
              <w:bottom w:w="0" w:type="dxa"/>
            </w:tcMar>
            <w:vAlign w:val="center"/>
          </w:tcPr>
          <w:p w14:paraId="27D24635" w14:textId="77777777" w:rsidR="009044B6" w:rsidRDefault="00000000">
            <w:pPr>
              <w:keepNext/>
              <w:keepLines/>
              <w:spacing w:after="0" w:line="240" w:lineRule="auto"/>
            </w:pPr>
            <w:r>
              <w:rPr>
                <w:sz w:val="18"/>
              </w:rPr>
              <w:t>0</w:t>
            </w:r>
          </w:p>
        </w:tc>
        <w:tc>
          <w:tcPr>
            <w:tcW w:w="3180" w:type="dxa"/>
            <w:tcMar>
              <w:top w:w="0" w:type="dxa"/>
              <w:bottom w:w="0" w:type="dxa"/>
            </w:tcMar>
            <w:vAlign w:val="center"/>
          </w:tcPr>
          <w:p w14:paraId="48DC259D" w14:textId="77777777" w:rsidR="009044B6"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409BC104" w14:textId="77777777" w:rsidR="009044B6" w:rsidRDefault="00000000">
            <w:pPr>
              <w:keepNext/>
              <w:keepLines/>
              <w:spacing w:after="0" w:line="240" w:lineRule="auto"/>
            </w:pPr>
            <w:r>
              <w:rPr>
                <w:sz w:val="18"/>
              </w:rPr>
              <w:t>B002</w:t>
            </w:r>
          </w:p>
        </w:tc>
        <w:tc>
          <w:tcPr>
            <w:tcW w:w="1860" w:type="dxa"/>
            <w:tcMar>
              <w:top w:w="0" w:type="dxa"/>
              <w:bottom w:w="0" w:type="dxa"/>
            </w:tcMar>
            <w:vAlign w:val="center"/>
          </w:tcPr>
          <w:p w14:paraId="32488D25" w14:textId="77777777" w:rsidR="009044B6" w:rsidRDefault="00000000">
            <w:pPr>
              <w:keepNext/>
              <w:keepLines/>
              <w:spacing w:after="0" w:line="240" w:lineRule="auto"/>
              <w:jc w:val="right"/>
            </w:pPr>
            <w:r>
              <w:rPr>
                <w:sz w:val="18"/>
              </w:rPr>
              <w:t>136.245.494,16</w:t>
            </w:r>
          </w:p>
        </w:tc>
        <w:tc>
          <w:tcPr>
            <w:tcW w:w="1860" w:type="dxa"/>
            <w:tcMar>
              <w:top w:w="0" w:type="dxa"/>
              <w:bottom w:w="0" w:type="dxa"/>
            </w:tcMar>
            <w:vAlign w:val="center"/>
          </w:tcPr>
          <w:p w14:paraId="245BA45A" w14:textId="77777777" w:rsidR="009044B6" w:rsidRDefault="00000000">
            <w:pPr>
              <w:keepNext/>
              <w:keepLines/>
              <w:spacing w:after="0" w:line="240" w:lineRule="auto"/>
              <w:jc w:val="right"/>
            </w:pPr>
            <w:r>
              <w:rPr>
                <w:sz w:val="18"/>
              </w:rPr>
              <w:t>147.069.369,50</w:t>
            </w:r>
          </w:p>
        </w:tc>
        <w:tc>
          <w:tcPr>
            <w:tcW w:w="700" w:type="dxa"/>
            <w:tcMar>
              <w:top w:w="0" w:type="dxa"/>
              <w:bottom w:w="0" w:type="dxa"/>
            </w:tcMar>
            <w:vAlign w:val="center"/>
          </w:tcPr>
          <w:p w14:paraId="6ABCD75A" w14:textId="77777777" w:rsidR="009044B6" w:rsidRDefault="00000000">
            <w:pPr>
              <w:keepNext/>
              <w:keepLines/>
              <w:spacing w:after="0" w:line="240" w:lineRule="auto"/>
              <w:jc w:val="right"/>
            </w:pPr>
            <w:r>
              <w:rPr>
                <w:sz w:val="18"/>
              </w:rPr>
              <w:t>107,9</w:t>
            </w:r>
          </w:p>
        </w:tc>
      </w:tr>
    </w:tbl>
    <w:p w14:paraId="001CF36F" w14:textId="77777777" w:rsidR="009044B6" w:rsidRDefault="009044B6">
      <w:pPr>
        <w:spacing w:after="0"/>
      </w:pPr>
    </w:p>
    <w:p w14:paraId="71B3A45D" w14:textId="77777777" w:rsidR="009044B6" w:rsidRDefault="00000000" w:rsidP="00C834A4">
      <w:pPr>
        <w:jc w:val="both"/>
      </w:pPr>
      <w:r>
        <w:t>Povećanje imovine je značajno prvenstveno zbog ulaganja u pripremi putem projekata u osnovnim i srednjim školama te ulaganja kako kod Međimurske županije tako i kod proračunskih korisnika. Umanjenje imovine kod Međimurske županije evidentirano je za ranije oprihodovano prodano zemljište koje se tek nakon otplate putem rata u jednogodišnjem razdoblju prenijelo u vlasništvo kupca. Umanjenja su evidentirana i za redovne ispravke vrijednosti te u manjem dijelu rashodovanja imovine sukladno inventuri, Odluci čelnika i odvoza na deponij.</w:t>
      </w:r>
    </w:p>
    <w:p w14:paraId="13B58916" w14:textId="77777777" w:rsidR="009044B6" w:rsidRDefault="009044B6"/>
    <w:p w14:paraId="3658D840" w14:textId="77777777" w:rsidR="009044B6"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003A6F4" w14:textId="77777777">
        <w:trPr>
          <w:cantSplit/>
        </w:trPr>
        <w:tc>
          <w:tcPr>
            <w:tcW w:w="700" w:type="dxa"/>
            <w:shd w:val="clear" w:color="auto" w:fill="E7F0F9"/>
            <w:tcMar>
              <w:top w:w="0" w:type="dxa"/>
              <w:bottom w:w="0" w:type="dxa"/>
            </w:tcMar>
            <w:vAlign w:val="center"/>
          </w:tcPr>
          <w:p w14:paraId="096CDF2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B89A3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1877A"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71616"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D6F767"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DDE0BE" w14:textId="77777777" w:rsidR="009044B6" w:rsidRDefault="00000000">
            <w:pPr>
              <w:keepNext/>
              <w:keepLines/>
              <w:spacing w:after="0" w:line="240" w:lineRule="auto"/>
              <w:jc w:val="center"/>
            </w:pPr>
            <w:r>
              <w:rPr>
                <w:b/>
                <w:sz w:val="18"/>
              </w:rPr>
              <w:t>Indeks (%)</w:t>
            </w:r>
          </w:p>
        </w:tc>
      </w:tr>
      <w:tr w:rsidR="009044B6" w14:paraId="10755481" w14:textId="77777777">
        <w:trPr>
          <w:cantSplit/>
          <w:trHeight w:val="560"/>
        </w:trPr>
        <w:tc>
          <w:tcPr>
            <w:tcW w:w="700" w:type="dxa"/>
            <w:tcMar>
              <w:top w:w="0" w:type="dxa"/>
              <w:bottom w:w="0" w:type="dxa"/>
            </w:tcMar>
            <w:vAlign w:val="center"/>
          </w:tcPr>
          <w:p w14:paraId="77288E84" w14:textId="77777777" w:rsidR="009044B6" w:rsidRDefault="00000000">
            <w:pPr>
              <w:keepNext/>
              <w:keepLines/>
              <w:spacing w:after="0" w:line="240" w:lineRule="auto"/>
            </w:pPr>
            <w:r>
              <w:rPr>
                <w:sz w:val="18"/>
              </w:rPr>
              <w:t>051</w:t>
            </w:r>
          </w:p>
        </w:tc>
        <w:tc>
          <w:tcPr>
            <w:tcW w:w="3180" w:type="dxa"/>
            <w:tcMar>
              <w:top w:w="0" w:type="dxa"/>
              <w:bottom w:w="0" w:type="dxa"/>
            </w:tcMar>
            <w:vAlign w:val="center"/>
          </w:tcPr>
          <w:p w14:paraId="69F060C7" w14:textId="77777777" w:rsidR="009044B6"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45BD91D4" w14:textId="77777777" w:rsidR="009044B6" w:rsidRDefault="00000000">
            <w:pPr>
              <w:keepNext/>
              <w:keepLines/>
              <w:spacing w:after="0" w:line="240" w:lineRule="auto"/>
            </w:pPr>
            <w:r>
              <w:rPr>
                <w:sz w:val="18"/>
              </w:rPr>
              <w:t>051</w:t>
            </w:r>
          </w:p>
        </w:tc>
        <w:tc>
          <w:tcPr>
            <w:tcW w:w="1860" w:type="dxa"/>
            <w:tcMar>
              <w:top w:w="0" w:type="dxa"/>
              <w:bottom w:w="0" w:type="dxa"/>
            </w:tcMar>
            <w:vAlign w:val="center"/>
          </w:tcPr>
          <w:p w14:paraId="14903C33" w14:textId="77777777" w:rsidR="009044B6" w:rsidRDefault="00000000">
            <w:pPr>
              <w:keepNext/>
              <w:keepLines/>
              <w:spacing w:after="0" w:line="240" w:lineRule="auto"/>
              <w:jc w:val="right"/>
            </w:pPr>
            <w:r>
              <w:rPr>
                <w:sz w:val="18"/>
              </w:rPr>
              <w:t>5.437.542,92</w:t>
            </w:r>
          </w:p>
        </w:tc>
        <w:tc>
          <w:tcPr>
            <w:tcW w:w="1860" w:type="dxa"/>
            <w:tcMar>
              <w:top w:w="0" w:type="dxa"/>
              <w:bottom w:w="0" w:type="dxa"/>
            </w:tcMar>
            <w:vAlign w:val="center"/>
          </w:tcPr>
          <w:p w14:paraId="7C621D42" w14:textId="77777777" w:rsidR="009044B6" w:rsidRDefault="00000000">
            <w:pPr>
              <w:keepNext/>
              <w:keepLines/>
              <w:spacing w:after="0" w:line="240" w:lineRule="auto"/>
              <w:jc w:val="right"/>
            </w:pPr>
            <w:r>
              <w:rPr>
                <w:sz w:val="18"/>
              </w:rPr>
              <w:t>12.958.943,39</w:t>
            </w:r>
          </w:p>
        </w:tc>
        <w:tc>
          <w:tcPr>
            <w:tcW w:w="700" w:type="dxa"/>
            <w:tcMar>
              <w:top w:w="0" w:type="dxa"/>
              <w:bottom w:w="0" w:type="dxa"/>
            </w:tcMar>
            <w:vAlign w:val="center"/>
          </w:tcPr>
          <w:p w14:paraId="5B0957AC" w14:textId="77777777" w:rsidR="009044B6" w:rsidRDefault="00000000">
            <w:pPr>
              <w:keepNext/>
              <w:keepLines/>
              <w:spacing w:after="0" w:line="240" w:lineRule="auto"/>
              <w:jc w:val="right"/>
            </w:pPr>
            <w:r>
              <w:rPr>
                <w:sz w:val="18"/>
              </w:rPr>
              <w:t>238,3</w:t>
            </w:r>
          </w:p>
        </w:tc>
      </w:tr>
    </w:tbl>
    <w:p w14:paraId="00378560" w14:textId="77777777" w:rsidR="009044B6" w:rsidRDefault="009044B6">
      <w:pPr>
        <w:spacing w:after="0"/>
      </w:pPr>
    </w:p>
    <w:p w14:paraId="6D04634D" w14:textId="77777777" w:rsidR="009044B6" w:rsidRDefault="00000000" w:rsidP="00C834A4">
      <w:pPr>
        <w:jc w:val="both"/>
      </w:pPr>
      <w:r>
        <w:t>Tijekom izvještajnog razdoblja bilježe se značajna ulaganja u pripremi, najviše kod Međimurske županije (iznos od 11.384.816,33 eura), a odnose se na ulaganja po projektima Mjere prilagodbe klimatskim promjenama - 1.675.316,49 eura, Revitalizacija Kaštela Feštetić -  3.240.811,04 eura; ulaganja u zdravstvu -  348.313,75 eura, ulaganja u Dom za starije i nemoćne osobe Čakovec - 121.893,91 eura, ulaganje u školstvo - 4.159.496,88 eura, obnova zgrade Scheier, obnova rodne kuće Ladislava Kralja Međimurca, Centar znanosti u Čakovcu, parkiralište Muzeja Međimurja i dr.</w:t>
      </w:r>
    </w:p>
    <w:p w14:paraId="5C62805A" w14:textId="77777777" w:rsidR="009044B6" w:rsidRDefault="009044B6"/>
    <w:p w14:paraId="49E2DCD4" w14:textId="77777777" w:rsidR="009044B6"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064CB2F" w14:textId="77777777">
        <w:trPr>
          <w:cantSplit/>
        </w:trPr>
        <w:tc>
          <w:tcPr>
            <w:tcW w:w="700" w:type="dxa"/>
            <w:shd w:val="clear" w:color="auto" w:fill="E7F0F9"/>
            <w:tcMar>
              <w:top w:w="0" w:type="dxa"/>
              <w:bottom w:w="0" w:type="dxa"/>
            </w:tcMar>
            <w:vAlign w:val="center"/>
          </w:tcPr>
          <w:p w14:paraId="1F3E8C95"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A3E24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2BC54F"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3D3E8A"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9521FB"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45589A" w14:textId="77777777" w:rsidR="009044B6" w:rsidRDefault="00000000">
            <w:pPr>
              <w:keepNext/>
              <w:keepLines/>
              <w:spacing w:after="0" w:line="240" w:lineRule="auto"/>
              <w:jc w:val="center"/>
            </w:pPr>
            <w:r>
              <w:rPr>
                <w:b/>
                <w:sz w:val="18"/>
              </w:rPr>
              <w:t>Indeks (%)</w:t>
            </w:r>
          </w:p>
        </w:tc>
      </w:tr>
      <w:tr w:rsidR="009044B6" w14:paraId="5124F0EE" w14:textId="77777777">
        <w:trPr>
          <w:cantSplit/>
          <w:trHeight w:val="560"/>
        </w:trPr>
        <w:tc>
          <w:tcPr>
            <w:tcW w:w="700" w:type="dxa"/>
            <w:tcMar>
              <w:top w:w="0" w:type="dxa"/>
              <w:bottom w:w="0" w:type="dxa"/>
            </w:tcMar>
            <w:vAlign w:val="center"/>
          </w:tcPr>
          <w:p w14:paraId="75D3AF99" w14:textId="77777777" w:rsidR="009044B6" w:rsidRDefault="00000000">
            <w:pPr>
              <w:keepNext/>
              <w:keepLines/>
              <w:spacing w:after="0" w:line="240" w:lineRule="auto"/>
            </w:pPr>
            <w:r>
              <w:rPr>
                <w:sz w:val="18"/>
              </w:rPr>
              <w:t>065</w:t>
            </w:r>
          </w:p>
        </w:tc>
        <w:tc>
          <w:tcPr>
            <w:tcW w:w="3180" w:type="dxa"/>
            <w:tcMar>
              <w:top w:w="0" w:type="dxa"/>
              <w:bottom w:w="0" w:type="dxa"/>
            </w:tcMar>
            <w:vAlign w:val="center"/>
          </w:tcPr>
          <w:p w14:paraId="55048581" w14:textId="77777777" w:rsidR="009044B6" w:rsidRDefault="00000000">
            <w:pPr>
              <w:keepNext/>
              <w:keepLines/>
              <w:spacing w:after="0" w:line="240" w:lineRule="auto"/>
            </w:pPr>
            <w:r>
              <w:rPr>
                <w:sz w:val="18"/>
              </w:rPr>
              <w:t>Zalihe lijekova i potrošnog medicinskog materijala kod zdravstvenih ustanova</w:t>
            </w:r>
          </w:p>
        </w:tc>
        <w:tc>
          <w:tcPr>
            <w:tcW w:w="700" w:type="dxa"/>
            <w:tcMar>
              <w:top w:w="0" w:type="dxa"/>
              <w:bottom w:w="0" w:type="dxa"/>
            </w:tcMar>
            <w:vAlign w:val="center"/>
          </w:tcPr>
          <w:p w14:paraId="298288B2" w14:textId="77777777" w:rsidR="009044B6" w:rsidRDefault="00000000">
            <w:pPr>
              <w:keepNext/>
              <w:keepLines/>
              <w:spacing w:after="0" w:line="240" w:lineRule="auto"/>
            </w:pPr>
            <w:r>
              <w:rPr>
                <w:sz w:val="18"/>
              </w:rPr>
              <w:t>065</w:t>
            </w:r>
          </w:p>
        </w:tc>
        <w:tc>
          <w:tcPr>
            <w:tcW w:w="1860" w:type="dxa"/>
            <w:tcMar>
              <w:top w:w="0" w:type="dxa"/>
              <w:bottom w:w="0" w:type="dxa"/>
            </w:tcMar>
            <w:vAlign w:val="center"/>
          </w:tcPr>
          <w:p w14:paraId="0FC2DE8C" w14:textId="77777777" w:rsidR="009044B6" w:rsidRDefault="00000000">
            <w:pPr>
              <w:keepNext/>
              <w:keepLines/>
              <w:spacing w:after="0" w:line="240" w:lineRule="auto"/>
              <w:jc w:val="right"/>
            </w:pPr>
            <w:r>
              <w:rPr>
                <w:sz w:val="18"/>
              </w:rPr>
              <w:t>57.642,35</w:t>
            </w:r>
          </w:p>
        </w:tc>
        <w:tc>
          <w:tcPr>
            <w:tcW w:w="1860" w:type="dxa"/>
            <w:tcMar>
              <w:top w:w="0" w:type="dxa"/>
              <w:bottom w:w="0" w:type="dxa"/>
            </w:tcMar>
            <w:vAlign w:val="center"/>
          </w:tcPr>
          <w:p w14:paraId="41E05815" w14:textId="77777777" w:rsidR="009044B6" w:rsidRDefault="00000000">
            <w:pPr>
              <w:keepNext/>
              <w:keepLines/>
              <w:spacing w:after="0" w:line="240" w:lineRule="auto"/>
              <w:jc w:val="right"/>
            </w:pPr>
            <w:r>
              <w:rPr>
                <w:sz w:val="18"/>
              </w:rPr>
              <w:t>249.126,11</w:t>
            </w:r>
          </w:p>
        </w:tc>
        <w:tc>
          <w:tcPr>
            <w:tcW w:w="700" w:type="dxa"/>
            <w:tcMar>
              <w:top w:w="0" w:type="dxa"/>
              <w:bottom w:w="0" w:type="dxa"/>
            </w:tcMar>
            <w:vAlign w:val="center"/>
          </w:tcPr>
          <w:p w14:paraId="569FF272" w14:textId="77777777" w:rsidR="009044B6" w:rsidRDefault="00000000">
            <w:pPr>
              <w:keepNext/>
              <w:keepLines/>
              <w:spacing w:after="0" w:line="240" w:lineRule="auto"/>
              <w:jc w:val="right"/>
            </w:pPr>
            <w:r>
              <w:rPr>
                <w:sz w:val="18"/>
              </w:rPr>
              <w:t>432,2</w:t>
            </w:r>
          </w:p>
        </w:tc>
      </w:tr>
    </w:tbl>
    <w:p w14:paraId="113BBB6C" w14:textId="77777777" w:rsidR="009044B6" w:rsidRDefault="009044B6">
      <w:pPr>
        <w:spacing w:after="0"/>
      </w:pPr>
    </w:p>
    <w:p w14:paraId="3B91D35C" w14:textId="77777777" w:rsidR="009044B6" w:rsidRDefault="00000000" w:rsidP="00C834A4">
      <w:pPr>
        <w:jc w:val="both"/>
      </w:pPr>
      <w:r>
        <w:lastRenderedPageBreak/>
        <w:t>Značajno povećanje bilježi Dom zdravlja:  U prethodnim se razdobljima sav materijal knjižio direktno na trošak po zaprimanju računa. Na dan 31.12.2025.godine izvršeni je popis stvarnog stanja lijekova i medicinskog potrošnog materijala, te su isti uneseni u program kao zalihe. Time je izvršena korekcija ranije evidentiranih troškova te je uspostavljeno pravilno skladišno poslovanje i osigurano transparentno i točno praćenje zaliha i potrošnje. Iz navedenog razloga zaliha se povećala na 949,10 %.</w:t>
      </w:r>
    </w:p>
    <w:p w14:paraId="646641F1" w14:textId="77777777" w:rsidR="009044B6" w:rsidRDefault="00000000" w:rsidP="00C834A4">
      <w:pPr>
        <w:jc w:val="both"/>
      </w:pPr>
      <w:r>
        <w:t>Također su zdravstvene ustanove zalihe lijekova i potrošnog medicinskog materijala do kraja 2024. godine evidentirale u okviru podskupine 061 - Zalihe za obavljanje djelatnosti, dok od 01. siječnja 2025. godine nabavu lijekova i potrošnog medicinskog materijala evidentiraju u okviru novootvorene podskupine računa 065 - Zalihe lijekova i potrošnog medicinskog materijala kod zdravstvenih ustanova.</w:t>
      </w:r>
    </w:p>
    <w:p w14:paraId="41FCAC5E" w14:textId="77777777" w:rsidR="009044B6" w:rsidRDefault="009044B6"/>
    <w:p w14:paraId="156D689E" w14:textId="77777777" w:rsidR="009044B6"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1FBB69F" w14:textId="77777777">
        <w:trPr>
          <w:cantSplit/>
        </w:trPr>
        <w:tc>
          <w:tcPr>
            <w:tcW w:w="700" w:type="dxa"/>
            <w:shd w:val="clear" w:color="auto" w:fill="E7F0F9"/>
            <w:tcMar>
              <w:top w:w="0" w:type="dxa"/>
              <w:bottom w:w="0" w:type="dxa"/>
            </w:tcMar>
            <w:vAlign w:val="center"/>
          </w:tcPr>
          <w:p w14:paraId="21534067"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DA8271"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CAE66C"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F667A5"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F2F76F"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0B5D01" w14:textId="77777777" w:rsidR="009044B6" w:rsidRDefault="00000000">
            <w:pPr>
              <w:keepNext/>
              <w:keepLines/>
              <w:spacing w:after="0" w:line="240" w:lineRule="auto"/>
              <w:jc w:val="center"/>
            </w:pPr>
            <w:r>
              <w:rPr>
                <w:b/>
                <w:sz w:val="18"/>
              </w:rPr>
              <w:t>Indeks (%)</w:t>
            </w:r>
          </w:p>
        </w:tc>
      </w:tr>
      <w:tr w:rsidR="009044B6" w14:paraId="5D84F57B" w14:textId="77777777">
        <w:trPr>
          <w:cantSplit/>
          <w:trHeight w:val="560"/>
        </w:trPr>
        <w:tc>
          <w:tcPr>
            <w:tcW w:w="700" w:type="dxa"/>
            <w:tcMar>
              <w:top w:w="0" w:type="dxa"/>
              <w:bottom w:w="0" w:type="dxa"/>
            </w:tcMar>
            <w:vAlign w:val="center"/>
          </w:tcPr>
          <w:p w14:paraId="2099C1A3" w14:textId="77777777" w:rsidR="009044B6" w:rsidRDefault="00000000">
            <w:pPr>
              <w:keepNext/>
              <w:keepLines/>
              <w:spacing w:after="0" w:line="240" w:lineRule="auto"/>
            </w:pPr>
            <w:r>
              <w:rPr>
                <w:sz w:val="18"/>
              </w:rPr>
              <w:t>129</w:t>
            </w:r>
          </w:p>
        </w:tc>
        <w:tc>
          <w:tcPr>
            <w:tcW w:w="3180" w:type="dxa"/>
            <w:tcMar>
              <w:top w:w="0" w:type="dxa"/>
              <w:bottom w:w="0" w:type="dxa"/>
            </w:tcMar>
            <w:vAlign w:val="center"/>
          </w:tcPr>
          <w:p w14:paraId="45A655D1" w14:textId="77777777" w:rsidR="009044B6" w:rsidRDefault="00000000">
            <w:pPr>
              <w:keepNext/>
              <w:keepLines/>
              <w:spacing w:after="0" w:line="240" w:lineRule="auto"/>
            </w:pPr>
            <w:r>
              <w:rPr>
                <w:sz w:val="18"/>
              </w:rPr>
              <w:t>Ostala potraživanja</w:t>
            </w:r>
          </w:p>
        </w:tc>
        <w:tc>
          <w:tcPr>
            <w:tcW w:w="700" w:type="dxa"/>
            <w:tcMar>
              <w:top w:w="0" w:type="dxa"/>
              <w:bottom w:w="0" w:type="dxa"/>
            </w:tcMar>
            <w:vAlign w:val="center"/>
          </w:tcPr>
          <w:p w14:paraId="19371755" w14:textId="77777777" w:rsidR="009044B6" w:rsidRDefault="00000000">
            <w:pPr>
              <w:keepNext/>
              <w:keepLines/>
              <w:spacing w:after="0" w:line="240" w:lineRule="auto"/>
            </w:pPr>
            <w:r>
              <w:rPr>
                <w:sz w:val="18"/>
              </w:rPr>
              <w:t>129</w:t>
            </w:r>
          </w:p>
        </w:tc>
        <w:tc>
          <w:tcPr>
            <w:tcW w:w="1860" w:type="dxa"/>
            <w:tcMar>
              <w:top w:w="0" w:type="dxa"/>
              <w:bottom w:w="0" w:type="dxa"/>
            </w:tcMar>
            <w:vAlign w:val="center"/>
          </w:tcPr>
          <w:p w14:paraId="7186DAA3" w14:textId="77777777" w:rsidR="009044B6" w:rsidRDefault="00000000">
            <w:pPr>
              <w:keepNext/>
              <w:keepLines/>
              <w:spacing w:after="0" w:line="240" w:lineRule="auto"/>
              <w:jc w:val="right"/>
            </w:pPr>
            <w:r>
              <w:rPr>
                <w:sz w:val="18"/>
              </w:rPr>
              <w:t>266.761,29</w:t>
            </w:r>
          </w:p>
        </w:tc>
        <w:tc>
          <w:tcPr>
            <w:tcW w:w="1860" w:type="dxa"/>
            <w:tcMar>
              <w:top w:w="0" w:type="dxa"/>
              <w:bottom w:w="0" w:type="dxa"/>
            </w:tcMar>
            <w:vAlign w:val="center"/>
          </w:tcPr>
          <w:p w14:paraId="5D7E9959" w14:textId="77777777" w:rsidR="009044B6" w:rsidRDefault="00000000">
            <w:pPr>
              <w:keepNext/>
              <w:keepLines/>
              <w:spacing w:after="0" w:line="240" w:lineRule="auto"/>
              <w:jc w:val="right"/>
            </w:pPr>
            <w:r>
              <w:rPr>
                <w:sz w:val="18"/>
              </w:rPr>
              <w:t>322.930,20</w:t>
            </w:r>
          </w:p>
        </w:tc>
        <w:tc>
          <w:tcPr>
            <w:tcW w:w="700" w:type="dxa"/>
            <w:tcMar>
              <w:top w:w="0" w:type="dxa"/>
              <w:bottom w:w="0" w:type="dxa"/>
            </w:tcMar>
            <w:vAlign w:val="center"/>
          </w:tcPr>
          <w:p w14:paraId="5CCDC82B" w14:textId="77777777" w:rsidR="009044B6" w:rsidRDefault="00000000">
            <w:pPr>
              <w:keepNext/>
              <w:keepLines/>
              <w:spacing w:after="0" w:line="240" w:lineRule="auto"/>
              <w:jc w:val="right"/>
            </w:pPr>
            <w:r>
              <w:rPr>
                <w:sz w:val="18"/>
              </w:rPr>
              <w:t>121,1</w:t>
            </w:r>
          </w:p>
        </w:tc>
      </w:tr>
    </w:tbl>
    <w:p w14:paraId="50CA640C" w14:textId="77777777" w:rsidR="009044B6" w:rsidRDefault="009044B6">
      <w:pPr>
        <w:spacing w:after="0"/>
      </w:pPr>
    </w:p>
    <w:p w14:paraId="7F6CFD91" w14:textId="77777777" w:rsidR="009044B6" w:rsidRDefault="00000000" w:rsidP="00C834A4">
      <w:pPr>
        <w:jc w:val="both"/>
      </w:pPr>
      <w:r>
        <w:t>Značajnije povećanje potraživanja bilježi Zavod za hitnu medicinu Čakovec te Srednja škola Prelog.</w:t>
      </w:r>
    </w:p>
    <w:p w14:paraId="1348A262" w14:textId="77777777" w:rsidR="009044B6" w:rsidRDefault="009044B6"/>
    <w:p w14:paraId="648A4312" w14:textId="77777777" w:rsidR="009044B6"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50C25A2" w14:textId="77777777">
        <w:trPr>
          <w:cantSplit/>
        </w:trPr>
        <w:tc>
          <w:tcPr>
            <w:tcW w:w="700" w:type="dxa"/>
            <w:shd w:val="clear" w:color="auto" w:fill="E7F0F9"/>
            <w:tcMar>
              <w:top w:w="0" w:type="dxa"/>
              <w:bottom w:w="0" w:type="dxa"/>
            </w:tcMar>
            <w:vAlign w:val="center"/>
          </w:tcPr>
          <w:p w14:paraId="273BEF98"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635CD5"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D1D37"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86858B"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BE1909"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D34BB4" w14:textId="77777777" w:rsidR="009044B6" w:rsidRDefault="00000000">
            <w:pPr>
              <w:keepNext/>
              <w:keepLines/>
              <w:spacing w:after="0" w:line="240" w:lineRule="auto"/>
              <w:jc w:val="center"/>
            </w:pPr>
            <w:r>
              <w:rPr>
                <w:b/>
                <w:sz w:val="18"/>
              </w:rPr>
              <w:t>Indeks (%)</w:t>
            </w:r>
          </w:p>
        </w:tc>
      </w:tr>
      <w:tr w:rsidR="009044B6" w14:paraId="7766BF1D" w14:textId="77777777">
        <w:trPr>
          <w:cantSplit/>
          <w:trHeight w:val="560"/>
        </w:trPr>
        <w:tc>
          <w:tcPr>
            <w:tcW w:w="700" w:type="dxa"/>
            <w:tcMar>
              <w:top w:w="0" w:type="dxa"/>
              <w:bottom w:w="0" w:type="dxa"/>
            </w:tcMar>
            <w:vAlign w:val="center"/>
          </w:tcPr>
          <w:p w14:paraId="6E0CB1C2" w14:textId="77777777" w:rsidR="009044B6" w:rsidRDefault="00000000">
            <w:pPr>
              <w:keepNext/>
              <w:keepLines/>
              <w:spacing w:after="0" w:line="240" w:lineRule="auto"/>
            </w:pPr>
            <w:r>
              <w:rPr>
                <w:sz w:val="18"/>
              </w:rPr>
              <w:t>1633</w:t>
            </w:r>
          </w:p>
        </w:tc>
        <w:tc>
          <w:tcPr>
            <w:tcW w:w="3180" w:type="dxa"/>
            <w:tcMar>
              <w:top w:w="0" w:type="dxa"/>
              <w:bottom w:w="0" w:type="dxa"/>
            </w:tcMar>
            <w:vAlign w:val="center"/>
          </w:tcPr>
          <w:p w14:paraId="780C4DB1" w14:textId="77777777" w:rsidR="009044B6" w:rsidRDefault="00000000">
            <w:pPr>
              <w:keepNext/>
              <w:keepLines/>
              <w:spacing w:after="0" w:line="240" w:lineRule="auto"/>
            </w:pPr>
            <w:r>
              <w:rPr>
                <w:sz w:val="18"/>
              </w:rPr>
              <w:t>Potraživanja za pomoći proračunu i izvanproračunskim korisnicima iz drugih proračuna</w:t>
            </w:r>
          </w:p>
        </w:tc>
        <w:tc>
          <w:tcPr>
            <w:tcW w:w="700" w:type="dxa"/>
            <w:tcMar>
              <w:top w:w="0" w:type="dxa"/>
              <w:bottom w:w="0" w:type="dxa"/>
            </w:tcMar>
            <w:vAlign w:val="center"/>
          </w:tcPr>
          <w:p w14:paraId="0B0D8700" w14:textId="77777777" w:rsidR="009044B6" w:rsidRDefault="00000000">
            <w:pPr>
              <w:keepNext/>
              <w:keepLines/>
              <w:spacing w:after="0" w:line="240" w:lineRule="auto"/>
            </w:pPr>
            <w:r>
              <w:rPr>
                <w:sz w:val="18"/>
              </w:rPr>
              <w:t>1633</w:t>
            </w:r>
          </w:p>
        </w:tc>
        <w:tc>
          <w:tcPr>
            <w:tcW w:w="1860" w:type="dxa"/>
            <w:tcMar>
              <w:top w:w="0" w:type="dxa"/>
              <w:bottom w:w="0" w:type="dxa"/>
            </w:tcMar>
            <w:vAlign w:val="center"/>
          </w:tcPr>
          <w:p w14:paraId="2100BCAE" w14:textId="77777777" w:rsidR="009044B6" w:rsidRDefault="00000000">
            <w:pPr>
              <w:keepNext/>
              <w:keepLines/>
              <w:spacing w:after="0" w:line="240" w:lineRule="auto"/>
              <w:jc w:val="right"/>
            </w:pPr>
            <w:r>
              <w:rPr>
                <w:sz w:val="18"/>
              </w:rPr>
              <w:t>1.670,00</w:t>
            </w:r>
          </w:p>
        </w:tc>
        <w:tc>
          <w:tcPr>
            <w:tcW w:w="1860" w:type="dxa"/>
            <w:tcMar>
              <w:top w:w="0" w:type="dxa"/>
              <w:bottom w:w="0" w:type="dxa"/>
            </w:tcMar>
            <w:vAlign w:val="center"/>
          </w:tcPr>
          <w:p w14:paraId="34532319" w14:textId="77777777" w:rsidR="009044B6" w:rsidRDefault="00000000">
            <w:pPr>
              <w:keepNext/>
              <w:keepLines/>
              <w:spacing w:after="0" w:line="240" w:lineRule="auto"/>
              <w:jc w:val="right"/>
            </w:pPr>
            <w:r>
              <w:rPr>
                <w:sz w:val="18"/>
              </w:rPr>
              <w:t>469.606,09</w:t>
            </w:r>
          </w:p>
        </w:tc>
        <w:tc>
          <w:tcPr>
            <w:tcW w:w="700" w:type="dxa"/>
            <w:tcMar>
              <w:top w:w="0" w:type="dxa"/>
              <w:bottom w:w="0" w:type="dxa"/>
            </w:tcMar>
            <w:vAlign w:val="center"/>
          </w:tcPr>
          <w:p w14:paraId="74763F49" w14:textId="77777777" w:rsidR="009044B6" w:rsidRDefault="00000000">
            <w:pPr>
              <w:keepNext/>
              <w:keepLines/>
              <w:spacing w:after="0" w:line="240" w:lineRule="auto"/>
              <w:jc w:val="right"/>
            </w:pPr>
            <w:r>
              <w:rPr>
                <w:sz w:val="18"/>
              </w:rPr>
              <w:t>&gt;&gt;100</w:t>
            </w:r>
          </w:p>
        </w:tc>
      </w:tr>
    </w:tbl>
    <w:p w14:paraId="3BBEB572" w14:textId="77777777" w:rsidR="009044B6" w:rsidRDefault="009044B6">
      <w:pPr>
        <w:spacing w:after="0"/>
      </w:pPr>
    </w:p>
    <w:p w14:paraId="1E439E46" w14:textId="77777777" w:rsidR="009044B6" w:rsidRDefault="00000000" w:rsidP="00C834A4">
      <w:pPr>
        <w:jc w:val="both"/>
      </w:pPr>
      <w:r>
        <w:t>Najveći udio potraživanja za prihode poslovanja Međimurske županije (465.282,23 eura) se odnose na potraživanja prema Ministarstvu znanosti i obrazovanja za sufinanciranje prijevoza učenika srednjih škola te potraživanja za EU sredstva po projektima čija se naplata očekuje u idućem obračunskom razdoblju.</w:t>
      </w:r>
    </w:p>
    <w:p w14:paraId="231B9E53" w14:textId="77777777" w:rsidR="009044B6" w:rsidRDefault="009044B6"/>
    <w:p w14:paraId="7595A726" w14:textId="77777777" w:rsidR="009044B6"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44D4A51" w14:textId="77777777">
        <w:trPr>
          <w:cantSplit/>
        </w:trPr>
        <w:tc>
          <w:tcPr>
            <w:tcW w:w="700" w:type="dxa"/>
            <w:shd w:val="clear" w:color="auto" w:fill="E7F0F9"/>
            <w:tcMar>
              <w:top w:w="0" w:type="dxa"/>
              <w:bottom w:w="0" w:type="dxa"/>
            </w:tcMar>
            <w:vAlign w:val="center"/>
          </w:tcPr>
          <w:p w14:paraId="093A4436"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577235"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C523A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4E987"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AF9431"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D505D3" w14:textId="77777777" w:rsidR="009044B6" w:rsidRDefault="00000000">
            <w:pPr>
              <w:keepNext/>
              <w:keepLines/>
              <w:spacing w:after="0" w:line="240" w:lineRule="auto"/>
              <w:jc w:val="center"/>
            </w:pPr>
            <w:r>
              <w:rPr>
                <w:b/>
                <w:sz w:val="18"/>
              </w:rPr>
              <w:t>Indeks (%)</w:t>
            </w:r>
          </w:p>
        </w:tc>
      </w:tr>
      <w:tr w:rsidR="009044B6" w14:paraId="74A184E5" w14:textId="77777777">
        <w:trPr>
          <w:cantSplit/>
          <w:trHeight w:val="560"/>
        </w:trPr>
        <w:tc>
          <w:tcPr>
            <w:tcW w:w="700" w:type="dxa"/>
            <w:tcMar>
              <w:top w:w="0" w:type="dxa"/>
              <w:bottom w:w="0" w:type="dxa"/>
            </w:tcMar>
            <w:vAlign w:val="center"/>
          </w:tcPr>
          <w:p w14:paraId="6428D705" w14:textId="77777777" w:rsidR="009044B6" w:rsidRDefault="00000000">
            <w:pPr>
              <w:keepNext/>
              <w:keepLines/>
              <w:spacing w:after="0" w:line="240" w:lineRule="auto"/>
            </w:pPr>
            <w:r>
              <w:rPr>
                <w:sz w:val="18"/>
              </w:rPr>
              <w:t>1636</w:t>
            </w:r>
          </w:p>
        </w:tc>
        <w:tc>
          <w:tcPr>
            <w:tcW w:w="3180" w:type="dxa"/>
            <w:tcMar>
              <w:top w:w="0" w:type="dxa"/>
              <w:bottom w:w="0" w:type="dxa"/>
            </w:tcMar>
            <w:vAlign w:val="center"/>
          </w:tcPr>
          <w:p w14:paraId="0DCDD39B" w14:textId="77777777" w:rsidR="009044B6"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2C3B8D4B" w14:textId="77777777" w:rsidR="009044B6" w:rsidRDefault="00000000">
            <w:pPr>
              <w:keepNext/>
              <w:keepLines/>
              <w:spacing w:after="0" w:line="240" w:lineRule="auto"/>
            </w:pPr>
            <w:r>
              <w:rPr>
                <w:sz w:val="18"/>
              </w:rPr>
              <w:t>1636</w:t>
            </w:r>
          </w:p>
        </w:tc>
        <w:tc>
          <w:tcPr>
            <w:tcW w:w="1860" w:type="dxa"/>
            <w:tcMar>
              <w:top w:w="0" w:type="dxa"/>
              <w:bottom w:w="0" w:type="dxa"/>
            </w:tcMar>
            <w:vAlign w:val="center"/>
          </w:tcPr>
          <w:p w14:paraId="03A841A1" w14:textId="77777777" w:rsidR="009044B6" w:rsidRDefault="00000000">
            <w:pPr>
              <w:keepNext/>
              <w:keepLines/>
              <w:spacing w:after="0" w:line="240" w:lineRule="auto"/>
              <w:jc w:val="right"/>
            </w:pPr>
            <w:r>
              <w:rPr>
                <w:sz w:val="18"/>
              </w:rPr>
              <w:t>2.588,09</w:t>
            </w:r>
          </w:p>
        </w:tc>
        <w:tc>
          <w:tcPr>
            <w:tcW w:w="1860" w:type="dxa"/>
            <w:tcMar>
              <w:top w:w="0" w:type="dxa"/>
              <w:bottom w:w="0" w:type="dxa"/>
            </w:tcMar>
            <w:vAlign w:val="center"/>
          </w:tcPr>
          <w:p w14:paraId="68EA669F" w14:textId="77777777" w:rsidR="009044B6" w:rsidRDefault="00000000">
            <w:pPr>
              <w:keepNext/>
              <w:keepLines/>
              <w:spacing w:after="0" w:line="240" w:lineRule="auto"/>
              <w:jc w:val="right"/>
            </w:pPr>
            <w:r>
              <w:rPr>
                <w:sz w:val="18"/>
              </w:rPr>
              <w:t>4.354.842,89</w:t>
            </w:r>
          </w:p>
        </w:tc>
        <w:tc>
          <w:tcPr>
            <w:tcW w:w="700" w:type="dxa"/>
            <w:tcMar>
              <w:top w:w="0" w:type="dxa"/>
              <w:bottom w:w="0" w:type="dxa"/>
            </w:tcMar>
            <w:vAlign w:val="center"/>
          </w:tcPr>
          <w:p w14:paraId="036FD741" w14:textId="77777777" w:rsidR="009044B6" w:rsidRDefault="00000000">
            <w:pPr>
              <w:keepNext/>
              <w:keepLines/>
              <w:spacing w:after="0" w:line="240" w:lineRule="auto"/>
              <w:jc w:val="right"/>
            </w:pPr>
            <w:r>
              <w:rPr>
                <w:sz w:val="18"/>
              </w:rPr>
              <w:t>&gt;&gt;100</w:t>
            </w:r>
          </w:p>
        </w:tc>
      </w:tr>
    </w:tbl>
    <w:p w14:paraId="73742C71" w14:textId="77777777" w:rsidR="009044B6" w:rsidRDefault="009044B6">
      <w:pPr>
        <w:spacing w:after="0"/>
      </w:pPr>
    </w:p>
    <w:p w14:paraId="4AD9D094" w14:textId="77777777" w:rsidR="009044B6" w:rsidRDefault="00000000" w:rsidP="00C834A4">
      <w:pPr>
        <w:jc w:val="both"/>
      </w:pPr>
      <w:r>
        <w:lastRenderedPageBreak/>
        <w:t>Najveći udio potraživanja se odnosi na potraživanja osnovnih i srednjih škola prema Ministarstvu znanosti i obrazovanja za plaće djelatnika i prehranu u osnovnim školama.</w:t>
      </w:r>
    </w:p>
    <w:p w14:paraId="21239C67" w14:textId="77777777" w:rsidR="009044B6" w:rsidRDefault="009044B6"/>
    <w:p w14:paraId="6E33DEB3" w14:textId="77777777" w:rsidR="009044B6"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52104C4" w14:textId="77777777">
        <w:trPr>
          <w:cantSplit/>
        </w:trPr>
        <w:tc>
          <w:tcPr>
            <w:tcW w:w="700" w:type="dxa"/>
            <w:shd w:val="clear" w:color="auto" w:fill="E7F0F9"/>
            <w:tcMar>
              <w:top w:w="0" w:type="dxa"/>
              <w:bottom w:w="0" w:type="dxa"/>
            </w:tcMar>
            <w:vAlign w:val="center"/>
          </w:tcPr>
          <w:p w14:paraId="56F37D93"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2556AE"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B28B9"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D64768"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7E208B"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B36470" w14:textId="77777777" w:rsidR="009044B6" w:rsidRDefault="00000000">
            <w:pPr>
              <w:keepNext/>
              <w:keepLines/>
              <w:spacing w:after="0" w:line="240" w:lineRule="auto"/>
              <w:jc w:val="center"/>
            </w:pPr>
            <w:r>
              <w:rPr>
                <w:b/>
                <w:sz w:val="18"/>
              </w:rPr>
              <w:t>Indeks (%)</w:t>
            </w:r>
          </w:p>
        </w:tc>
      </w:tr>
      <w:tr w:rsidR="009044B6" w14:paraId="54EF2706" w14:textId="77777777">
        <w:trPr>
          <w:cantSplit/>
          <w:trHeight w:val="560"/>
        </w:trPr>
        <w:tc>
          <w:tcPr>
            <w:tcW w:w="700" w:type="dxa"/>
            <w:tcMar>
              <w:top w:w="0" w:type="dxa"/>
              <w:bottom w:w="0" w:type="dxa"/>
            </w:tcMar>
            <w:vAlign w:val="center"/>
          </w:tcPr>
          <w:p w14:paraId="2EC09238" w14:textId="77777777" w:rsidR="009044B6" w:rsidRDefault="00000000">
            <w:pPr>
              <w:keepNext/>
              <w:keepLines/>
              <w:spacing w:after="0" w:line="240" w:lineRule="auto"/>
            </w:pPr>
            <w:r>
              <w:rPr>
                <w:sz w:val="18"/>
              </w:rPr>
              <w:t>167</w:t>
            </w:r>
          </w:p>
        </w:tc>
        <w:tc>
          <w:tcPr>
            <w:tcW w:w="3180" w:type="dxa"/>
            <w:tcMar>
              <w:top w:w="0" w:type="dxa"/>
              <w:bottom w:w="0" w:type="dxa"/>
            </w:tcMar>
            <w:vAlign w:val="center"/>
          </w:tcPr>
          <w:p w14:paraId="2CB63EF8" w14:textId="77777777" w:rsidR="009044B6"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669A74A7" w14:textId="77777777" w:rsidR="009044B6" w:rsidRDefault="00000000">
            <w:pPr>
              <w:keepNext/>
              <w:keepLines/>
              <w:spacing w:after="0" w:line="240" w:lineRule="auto"/>
            </w:pPr>
            <w:r>
              <w:rPr>
                <w:sz w:val="18"/>
              </w:rPr>
              <w:t>167</w:t>
            </w:r>
          </w:p>
        </w:tc>
        <w:tc>
          <w:tcPr>
            <w:tcW w:w="1860" w:type="dxa"/>
            <w:tcMar>
              <w:top w:w="0" w:type="dxa"/>
              <w:bottom w:w="0" w:type="dxa"/>
            </w:tcMar>
            <w:vAlign w:val="center"/>
          </w:tcPr>
          <w:p w14:paraId="4E7A0C39" w14:textId="77777777" w:rsidR="009044B6" w:rsidRDefault="00000000">
            <w:pPr>
              <w:keepNext/>
              <w:keepLines/>
              <w:spacing w:after="0" w:line="240" w:lineRule="auto"/>
              <w:jc w:val="right"/>
            </w:pPr>
            <w:r>
              <w:rPr>
                <w:sz w:val="18"/>
              </w:rPr>
              <w:t>1.064.575,27</w:t>
            </w:r>
          </w:p>
        </w:tc>
        <w:tc>
          <w:tcPr>
            <w:tcW w:w="1860" w:type="dxa"/>
            <w:tcMar>
              <w:top w:w="0" w:type="dxa"/>
              <w:bottom w:w="0" w:type="dxa"/>
            </w:tcMar>
            <w:vAlign w:val="center"/>
          </w:tcPr>
          <w:p w14:paraId="3B33D394" w14:textId="77777777" w:rsidR="009044B6" w:rsidRDefault="00000000">
            <w:pPr>
              <w:keepNext/>
              <w:keepLines/>
              <w:spacing w:after="0" w:line="240" w:lineRule="auto"/>
              <w:jc w:val="right"/>
            </w:pPr>
            <w:r>
              <w:rPr>
                <w:sz w:val="18"/>
              </w:rPr>
              <w:t>1.229.826,12</w:t>
            </w:r>
          </w:p>
        </w:tc>
        <w:tc>
          <w:tcPr>
            <w:tcW w:w="700" w:type="dxa"/>
            <w:tcMar>
              <w:top w:w="0" w:type="dxa"/>
              <w:bottom w:w="0" w:type="dxa"/>
            </w:tcMar>
            <w:vAlign w:val="center"/>
          </w:tcPr>
          <w:p w14:paraId="4E48ABAF" w14:textId="77777777" w:rsidR="009044B6" w:rsidRDefault="00000000">
            <w:pPr>
              <w:keepNext/>
              <w:keepLines/>
              <w:spacing w:after="0" w:line="240" w:lineRule="auto"/>
              <w:jc w:val="right"/>
            </w:pPr>
            <w:r>
              <w:rPr>
                <w:sz w:val="18"/>
              </w:rPr>
              <w:t>115,5</w:t>
            </w:r>
          </w:p>
        </w:tc>
      </w:tr>
    </w:tbl>
    <w:p w14:paraId="75B8F1D6" w14:textId="77777777" w:rsidR="009044B6" w:rsidRDefault="009044B6">
      <w:pPr>
        <w:spacing w:after="0"/>
      </w:pPr>
    </w:p>
    <w:p w14:paraId="532284B8" w14:textId="77777777" w:rsidR="009044B6" w:rsidRDefault="00000000" w:rsidP="00C834A4">
      <w:pPr>
        <w:jc w:val="both"/>
      </w:pPr>
      <w:r>
        <w:t>Potraživanja se odnose na zdravstvene ustanove za prihode od HZZO-a na temelju ugovornih obveza.</w:t>
      </w:r>
    </w:p>
    <w:p w14:paraId="6E4A68EC" w14:textId="77777777" w:rsidR="009044B6" w:rsidRDefault="009044B6"/>
    <w:p w14:paraId="37A81D05" w14:textId="77777777" w:rsidR="009044B6"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5226F865" w14:textId="77777777">
        <w:trPr>
          <w:cantSplit/>
        </w:trPr>
        <w:tc>
          <w:tcPr>
            <w:tcW w:w="700" w:type="dxa"/>
            <w:shd w:val="clear" w:color="auto" w:fill="E7F0F9"/>
            <w:tcMar>
              <w:top w:w="0" w:type="dxa"/>
              <w:bottom w:w="0" w:type="dxa"/>
            </w:tcMar>
            <w:vAlign w:val="center"/>
          </w:tcPr>
          <w:p w14:paraId="476E2940"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314D5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703129"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1ABAB9"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7A3A53"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1C6A4D" w14:textId="77777777" w:rsidR="009044B6" w:rsidRDefault="00000000">
            <w:pPr>
              <w:keepNext/>
              <w:keepLines/>
              <w:spacing w:after="0" w:line="240" w:lineRule="auto"/>
              <w:jc w:val="center"/>
            </w:pPr>
            <w:r>
              <w:rPr>
                <w:b/>
                <w:sz w:val="18"/>
              </w:rPr>
              <w:t>Indeks (%)</w:t>
            </w:r>
          </w:p>
        </w:tc>
      </w:tr>
      <w:tr w:rsidR="009044B6" w14:paraId="02507C8E" w14:textId="77777777">
        <w:trPr>
          <w:cantSplit/>
          <w:trHeight w:val="560"/>
        </w:trPr>
        <w:tc>
          <w:tcPr>
            <w:tcW w:w="700" w:type="dxa"/>
            <w:tcMar>
              <w:top w:w="0" w:type="dxa"/>
              <w:bottom w:w="0" w:type="dxa"/>
            </w:tcMar>
            <w:vAlign w:val="center"/>
          </w:tcPr>
          <w:p w14:paraId="3C140E3D" w14:textId="77777777" w:rsidR="009044B6" w:rsidRDefault="00000000">
            <w:pPr>
              <w:keepNext/>
              <w:keepLines/>
              <w:spacing w:after="0" w:line="240" w:lineRule="auto"/>
            </w:pPr>
            <w:r>
              <w:rPr>
                <w:sz w:val="18"/>
              </w:rPr>
              <w:t>193</w:t>
            </w:r>
          </w:p>
        </w:tc>
        <w:tc>
          <w:tcPr>
            <w:tcW w:w="3180" w:type="dxa"/>
            <w:tcMar>
              <w:top w:w="0" w:type="dxa"/>
              <w:bottom w:w="0" w:type="dxa"/>
            </w:tcMar>
            <w:vAlign w:val="center"/>
          </w:tcPr>
          <w:p w14:paraId="687301F0" w14:textId="77777777" w:rsidR="009044B6"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1F1E54D7" w14:textId="77777777" w:rsidR="009044B6" w:rsidRDefault="00000000">
            <w:pPr>
              <w:keepNext/>
              <w:keepLines/>
              <w:spacing w:after="0" w:line="240" w:lineRule="auto"/>
            </w:pPr>
            <w:r>
              <w:rPr>
                <w:sz w:val="18"/>
              </w:rPr>
              <w:t>193</w:t>
            </w:r>
          </w:p>
        </w:tc>
        <w:tc>
          <w:tcPr>
            <w:tcW w:w="1860" w:type="dxa"/>
            <w:tcMar>
              <w:top w:w="0" w:type="dxa"/>
              <w:bottom w:w="0" w:type="dxa"/>
            </w:tcMar>
            <w:vAlign w:val="center"/>
          </w:tcPr>
          <w:p w14:paraId="69A99139" w14:textId="77777777" w:rsidR="009044B6" w:rsidRDefault="00000000">
            <w:pPr>
              <w:keepNext/>
              <w:keepLines/>
              <w:spacing w:after="0" w:line="240" w:lineRule="auto"/>
              <w:jc w:val="right"/>
            </w:pPr>
            <w:r>
              <w:rPr>
                <w:sz w:val="18"/>
              </w:rPr>
              <w:t>4.019.245,93</w:t>
            </w:r>
          </w:p>
        </w:tc>
        <w:tc>
          <w:tcPr>
            <w:tcW w:w="1860" w:type="dxa"/>
            <w:tcMar>
              <w:top w:w="0" w:type="dxa"/>
              <w:bottom w:w="0" w:type="dxa"/>
            </w:tcMar>
            <w:vAlign w:val="center"/>
          </w:tcPr>
          <w:p w14:paraId="29351EBC" w14:textId="77777777" w:rsidR="009044B6" w:rsidRDefault="00000000">
            <w:pPr>
              <w:keepNext/>
              <w:keepLines/>
              <w:spacing w:after="0" w:line="240" w:lineRule="auto"/>
              <w:jc w:val="right"/>
            </w:pPr>
            <w:r>
              <w:rPr>
                <w:sz w:val="18"/>
              </w:rPr>
              <w:t>0,00</w:t>
            </w:r>
          </w:p>
        </w:tc>
        <w:tc>
          <w:tcPr>
            <w:tcW w:w="700" w:type="dxa"/>
            <w:tcMar>
              <w:top w:w="0" w:type="dxa"/>
              <w:bottom w:w="0" w:type="dxa"/>
            </w:tcMar>
            <w:vAlign w:val="center"/>
          </w:tcPr>
          <w:p w14:paraId="75E8E2C4" w14:textId="77777777" w:rsidR="009044B6" w:rsidRDefault="00000000">
            <w:pPr>
              <w:keepNext/>
              <w:keepLines/>
              <w:spacing w:after="0" w:line="240" w:lineRule="auto"/>
              <w:jc w:val="right"/>
            </w:pPr>
            <w:r>
              <w:rPr>
                <w:sz w:val="18"/>
              </w:rPr>
              <w:t>0</w:t>
            </w:r>
          </w:p>
        </w:tc>
      </w:tr>
    </w:tbl>
    <w:p w14:paraId="64C71718" w14:textId="77777777" w:rsidR="009044B6" w:rsidRDefault="009044B6">
      <w:pPr>
        <w:spacing w:after="0"/>
      </w:pPr>
    </w:p>
    <w:p w14:paraId="44CDE6D0" w14:textId="77777777" w:rsidR="009044B6" w:rsidRDefault="00000000" w:rsidP="00C834A4">
      <w:pPr>
        <w:jc w:val="both"/>
      </w:pPr>
      <w:r>
        <w:t>Od 01. siječnja 2025. godine ukida se podskupina 193 te iz navedenog razloga na navedenoj stavci nema stanja s danom 31. prosinca 2025. godine.</w:t>
      </w:r>
    </w:p>
    <w:p w14:paraId="2A1C840B" w14:textId="77777777" w:rsidR="009044B6" w:rsidRDefault="009044B6"/>
    <w:p w14:paraId="2302629B" w14:textId="77777777" w:rsidR="009044B6"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2A13C58A" w14:textId="77777777">
        <w:trPr>
          <w:cantSplit/>
        </w:trPr>
        <w:tc>
          <w:tcPr>
            <w:tcW w:w="700" w:type="dxa"/>
            <w:shd w:val="clear" w:color="auto" w:fill="E7F0F9"/>
            <w:tcMar>
              <w:top w:w="0" w:type="dxa"/>
              <w:bottom w:w="0" w:type="dxa"/>
            </w:tcMar>
            <w:vAlign w:val="center"/>
          </w:tcPr>
          <w:p w14:paraId="2D8D8829"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AD5B0C"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AA024"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2E7B8A"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463DB8"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BA747E" w14:textId="77777777" w:rsidR="009044B6" w:rsidRDefault="00000000">
            <w:pPr>
              <w:keepNext/>
              <w:keepLines/>
              <w:spacing w:after="0" w:line="240" w:lineRule="auto"/>
              <w:jc w:val="center"/>
            </w:pPr>
            <w:r>
              <w:rPr>
                <w:b/>
                <w:sz w:val="18"/>
              </w:rPr>
              <w:t>Indeks (%)</w:t>
            </w:r>
          </w:p>
        </w:tc>
      </w:tr>
      <w:tr w:rsidR="009044B6" w14:paraId="59C9A6C9" w14:textId="77777777">
        <w:trPr>
          <w:cantSplit/>
          <w:trHeight w:val="560"/>
        </w:trPr>
        <w:tc>
          <w:tcPr>
            <w:tcW w:w="700" w:type="dxa"/>
            <w:tcMar>
              <w:top w:w="0" w:type="dxa"/>
              <w:bottom w:w="0" w:type="dxa"/>
            </w:tcMar>
            <w:vAlign w:val="center"/>
          </w:tcPr>
          <w:p w14:paraId="538E08B6" w14:textId="77777777" w:rsidR="009044B6" w:rsidRDefault="00000000">
            <w:pPr>
              <w:keepNext/>
              <w:keepLines/>
              <w:spacing w:after="0" w:line="240" w:lineRule="auto"/>
            </w:pPr>
            <w:r>
              <w:rPr>
                <w:sz w:val="18"/>
              </w:rPr>
              <w:t>2</w:t>
            </w:r>
          </w:p>
        </w:tc>
        <w:tc>
          <w:tcPr>
            <w:tcW w:w="3180" w:type="dxa"/>
            <w:tcMar>
              <w:top w:w="0" w:type="dxa"/>
              <w:bottom w:w="0" w:type="dxa"/>
            </w:tcMar>
            <w:vAlign w:val="center"/>
          </w:tcPr>
          <w:p w14:paraId="0AF11632" w14:textId="77777777" w:rsidR="009044B6"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DED3B1A" w14:textId="77777777" w:rsidR="009044B6" w:rsidRDefault="00000000">
            <w:pPr>
              <w:keepNext/>
              <w:keepLines/>
              <w:spacing w:after="0" w:line="240" w:lineRule="auto"/>
            </w:pPr>
            <w:r>
              <w:rPr>
                <w:sz w:val="18"/>
              </w:rPr>
              <w:t>2</w:t>
            </w:r>
          </w:p>
        </w:tc>
        <w:tc>
          <w:tcPr>
            <w:tcW w:w="1860" w:type="dxa"/>
            <w:tcMar>
              <w:top w:w="0" w:type="dxa"/>
              <w:bottom w:w="0" w:type="dxa"/>
            </w:tcMar>
            <w:vAlign w:val="center"/>
          </w:tcPr>
          <w:p w14:paraId="71014476" w14:textId="77777777" w:rsidR="009044B6" w:rsidRDefault="00000000">
            <w:pPr>
              <w:keepNext/>
              <w:keepLines/>
              <w:spacing w:after="0" w:line="240" w:lineRule="auto"/>
              <w:jc w:val="right"/>
            </w:pPr>
            <w:r>
              <w:rPr>
                <w:sz w:val="18"/>
              </w:rPr>
              <w:t>9.208.177,12</w:t>
            </w:r>
          </w:p>
        </w:tc>
        <w:tc>
          <w:tcPr>
            <w:tcW w:w="1860" w:type="dxa"/>
            <w:tcMar>
              <w:top w:w="0" w:type="dxa"/>
              <w:bottom w:w="0" w:type="dxa"/>
            </w:tcMar>
            <w:vAlign w:val="center"/>
          </w:tcPr>
          <w:p w14:paraId="58AC51E9" w14:textId="77777777" w:rsidR="009044B6" w:rsidRDefault="00000000">
            <w:pPr>
              <w:keepNext/>
              <w:keepLines/>
              <w:spacing w:after="0" w:line="240" w:lineRule="auto"/>
              <w:jc w:val="right"/>
            </w:pPr>
            <w:r>
              <w:rPr>
                <w:sz w:val="18"/>
              </w:rPr>
              <w:t>15.187.351,50</w:t>
            </w:r>
          </w:p>
        </w:tc>
        <w:tc>
          <w:tcPr>
            <w:tcW w:w="700" w:type="dxa"/>
            <w:tcMar>
              <w:top w:w="0" w:type="dxa"/>
              <w:bottom w:w="0" w:type="dxa"/>
            </w:tcMar>
            <w:vAlign w:val="center"/>
          </w:tcPr>
          <w:p w14:paraId="65CF38F9" w14:textId="77777777" w:rsidR="009044B6" w:rsidRDefault="00000000">
            <w:pPr>
              <w:keepNext/>
              <w:keepLines/>
              <w:spacing w:after="0" w:line="240" w:lineRule="auto"/>
              <w:jc w:val="right"/>
            </w:pPr>
            <w:r>
              <w:rPr>
                <w:sz w:val="18"/>
              </w:rPr>
              <w:t>164,9</w:t>
            </w:r>
          </w:p>
        </w:tc>
      </w:tr>
    </w:tbl>
    <w:p w14:paraId="2810504D" w14:textId="77777777" w:rsidR="009044B6" w:rsidRDefault="009044B6">
      <w:pPr>
        <w:spacing w:after="0"/>
      </w:pPr>
    </w:p>
    <w:p w14:paraId="14E5674D" w14:textId="4B6A337A" w:rsidR="009044B6" w:rsidRDefault="00000000" w:rsidP="00C834A4">
      <w:pPr>
        <w:jc w:val="both"/>
      </w:pPr>
      <w:r>
        <w:t>Najveći udio u obvezama (61%) pripada Međimurskoj županiji i iznosi 9.188.282,12 eura., a povećanje se odnosi na obveze za primljene predujmove na računu 275, obračunate obvez</w:t>
      </w:r>
      <w:r w:rsidR="001770BD">
        <w:t>e</w:t>
      </w:r>
      <w:r>
        <w:t xml:space="preserve"> prema subjektima unutar općeg proračuna na računu 236, a značajni udio Međimurske županije u obvezama pripada i nedospjelim obvezama prema dobavljačima za nabavu nefinancijske imovine na računu 24.</w:t>
      </w:r>
    </w:p>
    <w:p w14:paraId="3FB8B9D5" w14:textId="77777777" w:rsidR="009044B6" w:rsidRDefault="009044B6" w:rsidP="00C834A4">
      <w:pPr>
        <w:jc w:val="both"/>
      </w:pPr>
    </w:p>
    <w:p w14:paraId="2CBDF772" w14:textId="77777777" w:rsidR="009044B6" w:rsidRDefault="00000000">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078FDD8" w14:textId="77777777">
        <w:trPr>
          <w:cantSplit/>
        </w:trPr>
        <w:tc>
          <w:tcPr>
            <w:tcW w:w="700" w:type="dxa"/>
            <w:shd w:val="clear" w:color="auto" w:fill="E7F0F9"/>
            <w:tcMar>
              <w:top w:w="0" w:type="dxa"/>
              <w:bottom w:w="0" w:type="dxa"/>
            </w:tcMar>
            <w:vAlign w:val="center"/>
          </w:tcPr>
          <w:p w14:paraId="0ECAACCE"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540CE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7F4732"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DAFDC4"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460F50"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C63200" w14:textId="77777777" w:rsidR="009044B6" w:rsidRDefault="00000000">
            <w:pPr>
              <w:keepNext/>
              <w:keepLines/>
              <w:spacing w:after="0" w:line="240" w:lineRule="auto"/>
              <w:jc w:val="center"/>
            </w:pPr>
            <w:r>
              <w:rPr>
                <w:b/>
                <w:sz w:val="18"/>
              </w:rPr>
              <w:t>Indeks (%)</w:t>
            </w:r>
          </w:p>
        </w:tc>
      </w:tr>
      <w:tr w:rsidR="009044B6" w14:paraId="6FED3715" w14:textId="77777777">
        <w:trPr>
          <w:cantSplit/>
          <w:trHeight w:val="560"/>
        </w:trPr>
        <w:tc>
          <w:tcPr>
            <w:tcW w:w="700" w:type="dxa"/>
            <w:tcMar>
              <w:top w:w="0" w:type="dxa"/>
              <w:bottom w:w="0" w:type="dxa"/>
            </w:tcMar>
            <w:vAlign w:val="center"/>
          </w:tcPr>
          <w:p w14:paraId="1CAF2B20" w14:textId="77777777" w:rsidR="009044B6" w:rsidRDefault="00000000">
            <w:pPr>
              <w:keepNext/>
              <w:keepLines/>
              <w:spacing w:after="0" w:line="240" w:lineRule="auto"/>
            </w:pPr>
            <w:r>
              <w:rPr>
                <w:sz w:val="18"/>
              </w:rPr>
              <w:t>2364</w:t>
            </w:r>
          </w:p>
        </w:tc>
        <w:tc>
          <w:tcPr>
            <w:tcW w:w="3180" w:type="dxa"/>
            <w:tcMar>
              <w:top w:w="0" w:type="dxa"/>
              <w:bottom w:w="0" w:type="dxa"/>
            </w:tcMar>
            <w:vAlign w:val="center"/>
          </w:tcPr>
          <w:p w14:paraId="0716346F" w14:textId="77777777" w:rsidR="009044B6" w:rsidRDefault="00000000">
            <w:pPr>
              <w:keepNext/>
              <w:keepLines/>
              <w:spacing w:after="0" w:line="240" w:lineRule="auto"/>
            </w:pPr>
            <w:r>
              <w:rPr>
                <w:sz w:val="18"/>
              </w:rPr>
              <w:t>Obveze za pomoći proračunskim korisnicima drugih proračuna</w:t>
            </w:r>
          </w:p>
        </w:tc>
        <w:tc>
          <w:tcPr>
            <w:tcW w:w="700" w:type="dxa"/>
            <w:tcMar>
              <w:top w:w="0" w:type="dxa"/>
              <w:bottom w:w="0" w:type="dxa"/>
            </w:tcMar>
            <w:vAlign w:val="center"/>
          </w:tcPr>
          <w:p w14:paraId="79E63693" w14:textId="77777777" w:rsidR="009044B6" w:rsidRDefault="00000000">
            <w:pPr>
              <w:keepNext/>
              <w:keepLines/>
              <w:spacing w:after="0" w:line="240" w:lineRule="auto"/>
            </w:pPr>
            <w:r>
              <w:rPr>
                <w:sz w:val="18"/>
              </w:rPr>
              <w:t>2364</w:t>
            </w:r>
          </w:p>
        </w:tc>
        <w:tc>
          <w:tcPr>
            <w:tcW w:w="1860" w:type="dxa"/>
            <w:tcMar>
              <w:top w:w="0" w:type="dxa"/>
              <w:bottom w:w="0" w:type="dxa"/>
            </w:tcMar>
            <w:vAlign w:val="center"/>
          </w:tcPr>
          <w:p w14:paraId="0FC8A4B5"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1F637E9C" w14:textId="77777777" w:rsidR="009044B6" w:rsidRDefault="00000000">
            <w:pPr>
              <w:keepNext/>
              <w:keepLines/>
              <w:spacing w:after="0" w:line="240" w:lineRule="auto"/>
              <w:jc w:val="right"/>
            </w:pPr>
            <w:r>
              <w:rPr>
                <w:sz w:val="18"/>
              </w:rPr>
              <w:t>244.362,40</w:t>
            </w:r>
          </w:p>
        </w:tc>
        <w:tc>
          <w:tcPr>
            <w:tcW w:w="700" w:type="dxa"/>
            <w:tcMar>
              <w:top w:w="0" w:type="dxa"/>
              <w:bottom w:w="0" w:type="dxa"/>
            </w:tcMar>
            <w:vAlign w:val="center"/>
          </w:tcPr>
          <w:p w14:paraId="46FCEBC1" w14:textId="77777777" w:rsidR="009044B6" w:rsidRDefault="00000000">
            <w:pPr>
              <w:keepNext/>
              <w:keepLines/>
              <w:spacing w:after="0" w:line="240" w:lineRule="auto"/>
              <w:jc w:val="right"/>
            </w:pPr>
            <w:r>
              <w:rPr>
                <w:sz w:val="18"/>
              </w:rPr>
              <w:t>-</w:t>
            </w:r>
          </w:p>
        </w:tc>
      </w:tr>
    </w:tbl>
    <w:p w14:paraId="7A671703" w14:textId="77777777" w:rsidR="009044B6" w:rsidRDefault="009044B6">
      <w:pPr>
        <w:spacing w:after="0"/>
      </w:pPr>
    </w:p>
    <w:p w14:paraId="5FEACDFE" w14:textId="77777777" w:rsidR="009044B6" w:rsidRDefault="00000000" w:rsidP="00C834A4">
      <w:pPr>
        <w:jc w:val="both"/>
      </w:pPr>
      <w:r>
        <w:t>Obveze Međimurske županije prema Županijskoj bolnici Čakovec koje su se u prethodnim razdobljima evidentirale unutar računa 27.</w:t>
      </w:r>
    </w:p>
    <w:p w14:paraId="4DED6582" w14:textId="77777777" w:rsidR="009044B6" w:rsidRDefault="009044B6"/>
    <w:p w14:paraId="275C1D12" w14:textId="77777777" w:rsidR="009044B6"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FA84B32" w14:textId="77777777">
        <w:trPr>
          <w:cantSplit/>
        </w:trPr>
        <w:tc>
          <w:tcPr>
            <w:tcW w:w="700" w:type="dxa"/>
            <w:shd w:val="clear" w:color="auto" w:fill="E7F0F9"/>
            <w:tcMar>
              <w:top w:w="0" w:type="dxa"/>
              <w:bottom w:w="0" w:type="dxa"/>
            </w:tcMar>
            <w:vAlign w:val="center"/>
          </w:tcPr>
          <w:p w14:paraId="13D40426"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AFD9A8"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3DD02F"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85FDC"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324B06"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74DF54" w14:textId="77777777" w:rsidR="009044B6" w:rsidRDefault="00000000">
            <w:pPr>
              <w:keepNext/>
              <w:keepLines/>
              <w:spacing w:after="0" w:line="240" w:lineRule="auto"/>
              <w:jc w:val="center"/>
            </w:pPr>
            <w:r>
              <w:rPr>
                <w:b/>
                <w:sz w:val="18"/>
              </w:rPr>
              <w:t>Indeks (%)</w:t>
            </w:r>
          </w:p>
        </w:tc>
      </w:tr>
      <w:tr w:rsidR="009044B6" w14:paraId="2608AA2A" w14:textId="77777777">
        <w:trPr>
          <w:cantSplit/>
          <w:trHeight w:val="560"/>
        </w:trPr>
        <w:tc>
          <w:tcPr>
            <w:tcW w:w="700" w:type="dxa"/>
            <w:tcMar>
              <w:top w:w="0" w:type="dxa"/>
              <w:bottom w:w="0" w:type="dxa"/>
            </w:tcMar>
            <w:vAlign w:val="center"/>
          </w:tcPr>
          <w:p w14:paraId="3659810D" w14:textId="77777777" w:rsidR="009044B6" w:rsidRDefault="00000000">
            <w:pPr>
              <w:keepNext/>
              <w:keepLines/>
              <w:spacing w:after="0" w:line="240" w:lineRule="auto"/>
            </w:pPr>
            <w:r>
              <w:rPr>
                <w:sz w:val="18"/>
              </w:rPr>
              <w:t>24</w:t>
            </w:r>
          </w:p>
        </w:tc>
        <w:tc>
          <w:tcPr>
            <w:tcW w:w="3180" w:type="dxa"/>
            <w:tcMar>
              <w:top w:w="0" w:type="dxa"/>
              <w:bottom w:w="0" w:type="dxa"/>
            </w:tcMar>
            <w:vAlign w:val="center"/>
          </w:tcPr>
          <w:p w14:paraId="22B898EE" w14:textId="77777777" w:rsidR="009044B6"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1ECFA7B2" w14:textId="77777777" w:rsidR="009044B6" w:rsidRDefault="00000000">
            <w:pPr>
              <w:keepNext/>
              <w:keepLines/>
              <w:spacing w:after="0" w:line="240" w:lineRule="auto"/>
            </w:pPr>
            <w:r>
              <w:rPr>
                <w:sz w:val="18"/>
              </w:rPr>
              <w:t>24</w:t>
            </w:r>
          </w:p>
        </w:tc>
        <w:tc>
          <w:tcPr>
            <w:tcW w:w="1860" w:type="dxa"/>
            <w:tcMar>
              <w:top w:w="0" w:type="dxa"/>
              <w:bottom w:w="0" w:type="dxa"/>
            </w:tcMar>
            <w:vAlign w:val="center"/>
          </w:tcPr>
          <w:p w14:paraId="1F612B36" w14:textId="77777777" w:rsidR="009044B6" w:rsidRDefault="00000000">
            <w:pPr>
              <w:keepNext/>
              <w:keepLines/>
              <w:spacing w:after="0" w:line="240" w:lineRule="auto"/>
              <w:jc w:val="right"/>
            </w:pPr>
            <w:r>
              <w:rPr>
                <w:sz w:val="18"/>
              </w:rPr>
              <w:t>1.001.863,55</w:t>
            </w:r>
          </w:p>
        </w:tc>
        <w:tc>
          <w:tcPr>
            <w:tcW w:w="1860" w:type="dxa"/>
            <w:tcMar>
              <w:top w:w="0" w:type="dxa"/>
              <w:bottom w:w="0" w:type="dxa"/>
            </w:tcMar>
            <w:vAlign w:val="center"/>
          </w:tcPr>
          <w:p w14:paraId="6DC37E65" w14:textId="77777777" w:rsidR="009044B6" w:rsidRDefault="00000000">
            <w:pPr>
              <w:keepNext/>
              <w:keepLines/>
              <w:spacing w:after="0" w:line="240" w:lineRule="auto"/>
              <w:jc w:val="right"/>
            </w:pPr>
            <w:r>
              <w:rPr>
                <w:sz w:val="18"/>
              </w:rPr>
              <w:t>2.347.838,35</w:t>
            </w:r>
          </w:p>
        </w:tc>
        <w:tc>
          <w:tcPr>
            <w:tcW w:w="700" w:type="dxa"/>
            <w:tcMar>
              <w:top w:w="0" w:type="dxa"/>
              <w:bottom w:w="0" w:type="dxa"/>
            </w:tcMar>
            <w:vAlign w:val="center"/>
          </w:tcPr>
          <w:p w14:paraId="7FD4E957" w14:textId="77777777" w:rsidR="009044B6" w:rsidRDefault="00000000">
            <w:pPr>
              <w:keepNext/>
              <w:keepLines/>
              <w:spacing w:after="0" w:line="240" w:lineRule="auto"/>
              <w:jc w:val="right"/>
            </w:pPr>
            <w:r>
              <w:rPr>
                <w:sz w:val="18"/>
              </w:rPr>
              <w:t>234,3</w:t>
            </w:r>
          </w:p>
        </w:tc>
      </w:tr>
    </w:tbl>
    <w:p w14:paraId="3574D4F7" w14:textId="77777777" w:rsidR="009044B6" w:rsidRDefault="009044B6">
      <w:pPr>
        <w:spacing w:after="0"/>
      </w:pPr>
    </w:p>
    <w:p w14:paraId="5E1ADB0D" w14:textId="77777777" w:rsidR="009044B6" w:rsidRDefault="00000000" w:rsidP="00C834A4">
      <w:pPr>
        <w:jc w:val="both"/>
      </w:pPr>
      <w:r>
        <w:t>Najveći udio u iznosu od 2.031.577,61 eura pripada Međimurskoj županiji za ulaganja u pripremi prema aktualnim projektima.</w:t>
      </w:r>
    </w:p>
    <w:p w14:paraId="47525AF6" w14:textId="77777777" w:rsidR="009044B6" w:rsidRDefault="009044B6"/>
    <w:p w14:paraId="3D787605" w14:textId="77777777" w:rsidR="009044B6"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BB323E7" w14:textId="77777777">
        <w:trPr>
          <w:cantSplit/>
        </w:trPr>
        <w:tc>
          <w:tcPr>
            <w:tcW w:w="700" w:type="dxa"/>
            <w:shd w:val="clear" w:color="auto" w:fill="E7F0F9"/>
            <w:tcMar>
              <w:top w:w="0" w:type="dxa"/>
              <w:bottom w:w="0" w:type="dxa"/>
            </w:tcMar>
            <w:vAlign w:val="center"/>
          </w:tcPr>
          <w:p w14:paraId="515471CF"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9F03C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614450"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866210"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6CF814"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75CFD7" w14:textId="77777777" w:rsidR="009044B6" w:rsidRDefault="00000000">
            <w:pPr>
              <w:keepNext/>
              <w:keepLines/>
              <w:spacing w:after="0" w:line="240" w:lineRule="auto"/>
              <w:jc w:val="center"/>
            </w:pPr>
            <w:r>
              <w:rPr>
                <w:b/>
                <w:sz w:val="18"/>
              </w:rPr>
              <w:t>Indeks (%)</w:t>
            </w:r>
          </w:p>
        </w:tc>
      </w:tr>
      <w:tr w:rsidR="009044B6" w14:paraId="4EEAA02B" w14:textId="77777777">
        <w:trPr>
          <w:cantSplit/>
          <w:trHeight w:val="560"/>
        </w:trPr>
        <w:tc>
          <w:tcPr>
            <w:tcW w:w="700" w:type="dxa"/>
            <w:tcMar>
              <w:top w:w="0" w:type="dxa"/>
              <w:bottom w:w="0" w:type="dxa"/>
            </w:tcMar>
            <w:vAlign w:val="center"/>
          </w:tcPr>
          <w:p w14:paraId="3275229F" w14:textId="77777777" w:rsidR="009044B6" w:rsidRDefault="00000000">
            <w:pPr>
              <w:keepNext/>
              <w:keepLines/>
              <w:spacing w:after="0" w:line="240" w:lineRule="auto"/>
            </w:pPr>
            <w:r>
              <w:rPr>
                <w:sz w:val="18"/>
              </w:rPr>
              <w:t>245</w:t>
            </w:r>
          </w:p>
        </w:tc>
        <w:tc>
          <w:tcPr>
            <w:tcW w:w="3180" w:type="dxa"/>
            <w:tcMar>
              <w:top w:w="0" w:type="dxa"/>
              <w:bottom w:w="0" w:type="dxa"/>
            </w:tcMar>
            <w:vAlign w:val="center"/>
          </w:tcPr>
          <w:p w14:paraId="52BDEF19" w14:textId="77777777" w:rsidR="009044B6"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5B8A7AE8" w14:textId="77777777" w:rsidR="009044B6" w:rsidRDefault="00000000">
            <w:pPr>
              <w:keepNext/>
              <w:keepLines/>
              <w:spacing w:after="0" w:line="240" w:lineRule="auto"/>
            </w:pPr>
            <w:r>
              <w:rPr>
                <w:sz w:val="18"/>
              </w:rPr>
              <w:t>245</w:t>
            </w:r>
          </w:p>
        </w:tc>
        <w:tc>
          <w:tcPr>
            <w:tcW w:w="1860" w:type="dxa"/>
            <w:tcMar>
              <w:top w:w="0" w:type="dxa"/>
              <w:bottom w:w="0" w:type="dxa"/>
            </w:tcMar>
            <w:vAlign w:val="center"/>
          </w:tcPr>
          <w:p w14:paraId="6A99F48A" w14:textId="77777777" w:rsidR="009044B6" w:rsidRDefault="00000000">
            <w:pPr>
              <w:keepNext/>
              <w:keepLines/>
              <w:spacing w:after="0" w:line="240" w:lineRule="auto"/>
              <w:jc w:val="right"/>
            </w:pPr>
            <w:r>
              <w:rPr>
                <w:sz w:val="18"/>
              </w:rPr>
              <w:t>750.550,00</w:t>
            </w:r>
          </w:p>
        </w:tc>
        <w:tc>
          <w:tcPr>
            <w:tcW w:w="1860" w:type="dxa"/>
            <w:tcMar>
              <w:top w:w="0" w:type="dxa"/>
              <w:bottom w:w="0" w:type="dxa"/>
            </w:tcMar>
            <w:vAlign w:val="center"/>
          </w:tcPr>
          <w:p w14:paraId="2F473F4E" w14:textId="77777777" w:rsidR="009044B6" w:rsidRDefault="00000000">
            <w:pPr>
              <w:keepNext/>
              <w:keepLines/>
              <w:spacing w:after="0" w:line="240" w:lineRule="auto"/>
              <w:jc w:val="right"/>
            </w:pPr>
            <w:r>
              <w:rPr>
                <w:sz w:val="18"/>
              </w:rPr>
              <w:t>2.260.870,15</w:t>
            </w:r>
          </w:p>
        </w:tc>
        <w:tc>
          <w:tcPr>
            <w:tcW w:w="700" w:type="dxa"/>
            <w:tcMar>
              <w:top w:w="0" w:type="dxa"/>
              <w:bottom w:w="0" w:type="dxa"/>
            </w:tcMar>
            <w:vAlign w:val="center"/>
          </w:tcPr>
          <w:p w14:paraId="5B545FC3" w14:textId="77777777" w:rsidR="009044B6" w:rsidRDefault="00000000">
            <w:pPr>
              <w:keepNext/>
              <w:keepLines/>
              <w:spacing w:after="0" w:line="240" w:lineRule="auto"/>
              <w:jc w:val="right"/>
            </w:pPr>
            <w:r>
              <w:rPr>
                <w:sz w:val="18"/>
              </w:rPr>
              <w:t>301,2</w:t>
            </w:r>
          </w:p>
        </w:tc>
      </w:tr>
    </w:tbl>
    <w:p w14:paraId="1A0F73C8" w14:textId="77777777" w:rsidR="009044B6" w:rsidRDefault="009044B6">
      <w:pPr>
        <w:spacing w:after="0"/>
      </w:pPr>
    </w:p>
    <w:p w14:paraId="5DD9712F" w14:textId="77777777" w:rsidR="009044B6" w:rsidRDefault="00000000" w:rsidP="00C834A4">
      <w:pPr>
        <w:jc w:val="both"/>
      </w:pPr>
      <w:r>
        <w:t>Najveći udio u iznosu od 2.031.577,61 eura pripada Međimurskoj županiji za ulaganja u pripremi prema aktualnim projektima.</w:t>
      </w:r>
    </w:p>
    <w:p w14:paraId="79D7F462" w14:textId="77777777" w:rsidR="009044B6" w:rsidRDefault="009044B6"/>
    <w:p w14:paraId="6CC74B69" w14:textId="77777777" w:rsidR="009044B6"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AC5FAFB" w14:textId="77777777">
        <w:trPr>
          <w:cantSplit/>
        </w:trPr>
        <w:tc>
          <w:tcPr>
            <w:tcW w:w="700" w:type="dxa"/>
            <w:shd w:val="clear" w:color="auto" w:fill="E7F0F9"/>
            <w:tcMar>
              <w:top w:w="0" w:type="dxa"/>
              <w:bottom w:w="0" w:type="dxa"/>
            </w:tcMar>
            <w:vAlign w:val="center"/>
          </w:tcPr>
          <w:p w14:paraId="34A4E61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1AFBCF"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3B01AC"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BC1CA4"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A3B4C5"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5AA056" w14:textId="77777777" w:rsidR="009044B6" w:rsidRDefault="00000000">
            <w:pPr>
              <w:keepNext/>
              <w:keepLines/>
              <w:spacing w:after="0" w:line="240" w:lineRule="auto"/>
              <w:jc w:val="center"/>
            </w:pPr>
            <w:r>
              <w:rPr>
                <w:b/>
                <w:sz w:val="18"/>
              </w:rPr>
              <w:t>Indeks (%)</w:t>
            </w:r>
          </w:p>
        </w:tc>
      </w:tr>
      <w:tr w:rsidR="009044B6" w14:paraId="00534F73" w14:textId="77777777">
        <w:trPr>
          <w:cantSplit/>
          <w:trHeight w:val="560"/>
        </w:trPr>
        <w:tc>
          <w:tcPr>
            <w:tcW w:w="700" w:type="dxa"/>
            <w:tcMar>
              <w:top w:w="0" w:type="dxa"/>
              <w:bottom w:w="0" w:type="dxa"/>
            </w:tcMar>
            <w:vAlign w:val="center"/>
          </w:tcPr>
          <w:p w14:paraId="383A2CB3" w14:textId="77777777" w:rsidR="009044B6" w:rsidRDefault="00000000">
            <w:pPr>
              <w:keepNext/>
              <w:keepLines/>
              <w:spacing w:after="0" w:line="240" w:lineRule="auto"/>
            </w:pPr>
            <w:r>
              <w:rPr>
                <w:sz w:val="18"/>
              </w:rPr>
              <w:t>26</w:t>
            </w:r>
          </w:p>
        </w:tc>
        <w:tc>
          <w:tcPr>
            <w:tcW w:w="3180" w:type="dxa"/>
            <w:tcMar>
              <w:top w:w="0" w:type="dxa"/>
              <w:bottom w:w="0" w:type="dxa"/>
            </w:tcMar>
            <w:vAlign w:val="center"/>
          </w:tcPr>
          <w:p w14:paraId="2AD1ADBD" w14:textId="77777777" w:rsidR="009044B6"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4902F5EA" w14:textId="77777777" w:rsidR="009044B6" w:rsidRDefault="00000000">
            <w:pPr>
              <w:keepNext/>
              <w:keepLines/>
              <w:spacing w:after="0" w:line="240" w:lineRule="auto"/>
            </w:pPr>
            <w:r>
              <w:rPr>
                <w:sz w:val="18"/>
              </w:rPr>
              <w:t>26</w:t>
            </w:r>
          </w:p>
        </w:tc>
        <w:tc>
          <w:tcPr>
            <w:tcW w:w="1860" w:type="dxa"/>
            <w:tcMar>
              <w:top w:w="0" w:type="dxa"/>
              <w:bottom w:w="0" w:type="dxa"/>
            </w:tcMar>
            <w:vAlign w:val="center"/>
          </w:tcPr>
          <w:p w14:paraId="11A0EC13" w14:textId="77777777" w:rsidR="009044B6" w:rsidRDefault="00000000">
            <w:pPr>
              <w:keepNext/>
              <w:keepLines/>
              <w:spacing w:after="0" w:line="240" w:lineRule="auto"/>
              <w:jc w:val="right"/>
            </w:pPr>
            <w:r>
              <w:rPr>
                <w:sz w:val="18"/>
              </w:rPr>
              <w:t>365.066,65</w:t>
            </w:r>
          </w:p>
        </w:tc>
        <w:tc>
          <w:tcPr>
            <w:tcW w:w="1860" w:type="dxa"/>
            <w:tcMar>
              <w:top w:w="0" w:type="dxa"/>
              <w:bottom w:w="0" w:type="dxa"/>
            </w:tcMar>
            <w:vAlign w:val="center"/>
          </w:tcPr>
          <w:p w14:paraId="658D551D" w14:textId="77777777" w:rsidR="009044B6" w:rsidRDefault="00000000">
            <w:pPr>
              <w:keepNext/>
              <w:keepLines/>
              <w:spacing w:after="0" w:line="240" w:lineRule="auto"/>
              <w:jc w:val="right"/>
            </w:pPr>
            <w:r>
              <w:rPr>
                <w:sz w:val="18"/>
              </w:rPr>
              <w:t>0,00</w:t>
            </w:r>
          </w:p>
        </w:tc>
        <w:tc>
          <w:tcPr>
            <w:tcW w:w="700" w:type="dxa"/>
            <w:tcMar>
              <w:top w:w="0" w:type="dxa"/>
              <w:bottom w:w="0" w:type="dxa"/>
            </w:tcMar>
            <w:vAlign w:val="center"/>
          </w:tcPr>
          <w:p w14:paraId="7A072CEC" w14:textId="77777777" w:rsidR="009044B6" w:rsidRDefault="00000000">
            <w:pPr>
              <w:keepNext/>
              <w:keepLines/>
              <w:spacing w:after="0" w:line="240" w:lineRule="auto"/>
              <w:jc w:val="right"/>
            </w:pPr>
            <w:r>
              <w:rPr>
                <w:sz w:val="18"/>
              </w:rPr>
              <w:t>0</w:t>
            </w:r>
          </w:p>
        </w:tc>
      </w:tr>
    </w:tbl>
    <w:p w14:paraId="171BB00B" w14:textId="77777777" w:rsidR="009044B6" w:rsidRDefault="009044B6">
      <w:pPr>
        <w:spacing w:after="0"/>
      </w:pPr>
    </w:p>
    <w:p w14:paraId="1C3D517E" w14:textId="77777777" w:rsidR="009044B6" w:rsidRDefault="00000000" w:rsidP="00C834A4">
      <w:pPr>
        <w:jc w:val="both"/>
      </w:pPr>
      <w:r>
        <w:t>Obveze su se u prethodnom razdoblju odnosile na obveze Međimurske županije prema Županijskoj bolnici Čakovec, iste su jednim dijelom podmirene u ovom obračunskom razdoblju te iznose 244.362,40 eura i prikazane su unutar računa 236. U ovom razdoblju nema evidentiranih obveza za kredite i zajmove.</w:t>
      </w:r>
    </w:p>
    <w:p w14:paraId="776C1928" w14:textId="77777777" w:rsidR="009044B6" w:rsidRDefault="009044B6"/>
    <w:p w14:paraId="090E0367" w14:textId="77777777" w:rsidR="009044B6" w:rsidRDefault="00000000">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9EA65BF" w14:textId="77777777">
        <w:trPr>
          <w:cantSplit/>
        </w:trPr>
        <w:tc>
          <w:tcPr>
            <w:tcW w:w="700" w:type="dxa"/>
            <w:shd w:val="clear" w:color="auto" w:fill="E7F0F9"/>
            <w:tcMar>
              <w:top w:w="0" w:type="dxa"/>
              <w:bottom w:w="0" w:type="dxa"/>
            </w:tcMar>
            <w:vAlign w:val="center"/>
          </w:tcPr>
          <w:p w14:paraId="79A5413C"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C48B30"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C9BF6"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7F8F3"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3627D2"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A256D9" w14:textId="77777777" w:rsidR="009044B6" w:rsidRDefault="00000000">
            <w:pPr>
              <w:keepNext/>
              <w:keepLines/>
              <w:spacing w:after="0" w:line="240" w:lineRule="auto"/>
              <w:jc w:val="center"/>
            </w:pPr>
            <w:r>
              <w:rPr>
                <w:b/>
                <w:sz w:val="18"/>
              </w:rPr>
              <w:t>Indeks (%)</w:t>
            </w:r>
          </w:p>
        </w:tc>
      </w:tr>
      <w:tr w:rsidR="009044B6" w14:paraId="7F0C3DC9" w14:textId="77777777">
        <w:trPr>
          <w:cantSplit/>
          <w:trHeight w:val="560"/>
        </w:trPr>
        <w:tc>
          <w:tcPr>
            <w:tcW w:w="700" w:type="dxa"/>
            <w:tcMar>
              <w:top w:w="0" w:type="dxa"/>
              <w:bottom w:w="0" w:type="dxa"/>
            </w:tcMar>
            <w:vAlign w:val="center"/>
          </w:tcPr>
          <w:p w14:paraId="304E42F4" w14:textId="77777777" w:rsidR="009044B6" w:rsidRDefault="00000000">
            <w:pPr>
              <w:keepNext/>
              <w:keepLines/>
              <w:spacing w:after="0" w:line="240" w:lineRule="auto"/>
            </w:pPr>
            <w:r>
              <w:rPr>
                <w:sz w:val="18"/>
              </w:rPr>
              <w:t>2643</w:t>
            </w:r>
          </w:p>
        </w:tc>
        <w:tc>
          <w:tcPr>
            <w:tcW w:w="3180" w:type="dxa"/>
            <w:tcMar>
              <w:top w:w="0" w:type="dxa"/>
              <w:bottom w:w="0" w:type="dxa"/>
            </w:tcMar>
            <w:vAlign w:val="center"/>
          </w:tcPr>
          <w:p w14:paraId="456B5A24" w14:textId="77777777" w:rsidR="009044B6"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426DE634" w14:textId="77777777" w:rsidR="009044B6" w:rsidRDefault="00000000">
            <w:pPr>
              <w:keepNext/>
              <w:keepLines/>
              <w:spacing w:after="0" w:line="240" w:lineRule="auto"/>
            </w:pPr>
            <w:r>
              <w:rPr>
                <w:sz w:val="18"/>
              </w:rPr>
              <w:t>2643</w:t>
            </w:r>
          </w:p>
        </w:tc>
        <w:tc>
          <w:tcPr>
            <w:tcW w:w="1860" w:type="dxa"/>
            <w:tcMar>
              <w:top w:w="0" w:type="dxa"/>
              <w:bottom w:w="0" w:type="dxa"/>
            </w:tcMar>
            <w:vAlign w:val="center"/>
          </w:tcPr>
          <w:p w14:paraId="0D252B8A" w14:textId="77777777" w:rsidR="009044B6" w:rsidRDefault="00000000">
            <w:pPr>
              <w:keepNext/>
              <w:keepLines/>
              <w:spacing w:after="0" w:line="240" w:lineRule="auto"/>
              <w:jc w:val="right"/>
            </w:pPr>
            <w:r>
              <w:rPr>
                <w:sz w:val="18"/>
              </w:rPr>
              <w:t>365.066,65</w:t>
            </w:r>
          </w:p>
        </w:tc>
        <w:tc>
          <w:tcPr>
            <w:tcW w:w="1860" w:type="dxa"/>
            <w:tcMar>
              <w:top w:w="0" w:type="dxa"/>
              <w:bottom w:w="0" w:type="dxa"/>
            </w:tcMar>
            <w:vAlign w:val="center"/>
          </w:tcPr>
          <w:p w14:paraId="66040E05" w14:textId="77777777" w:rsidR="009044B6" w:rsidRDefault="00000000">
            <w:pPr>
              <w:keepNext/>
              <w:keepLines/>
              <w:spacing w:after="0" w:line="240" w:lineRule="auto"/>
              <w:jc w:val="right"/>
            </w:pPr>
            <w:r>
              <w:rPr>
                <w:sz w:val="18"/>
              </w:rPr>
              <w:t>0,00</w:t>
            </w:r>
          </w:p>
        </w:tc>
        <w:tc>
          <w:tcPr>
            <w:tcW w:w="700" w:type="dxa"/>
            <w:tcMar>
              <w:top w:w="0" w:type="dxa"/>
              <w:bottom w:w="0" w:type="dxa"/>
            </w:tcMar>
            <w:vAlign w:val="center"/>
          </w:tcPr>
          <w:p w14:paraId="449ABB32" w14:textId="77777777" w:rsidR="009044B6" w:rsidRDefault="00000000">
            <w:pPr>
              <w:keepNext/>
              <w:keepLines/>
              <w:spacing w:after="0" w:line="240" w:lineRule="auto"/>
              <w:jc w:val="right"/>
            </w:pPr>
            <w:r>
              <w:rPr>
                <w:sz w:val="18"/>
              </w:rPr>
              <w:t>0</w:t>
            </w:r>
          </w:p>
        </w:tc>
      </w:tr>
    </w:tbl>
    <w:p w14:paraId="13AB32F2" w14:textId="77777777" w:rsidR="009044B6" w:rsidRDefault="009044B6">
      <w:pPr>
        <w:spacing w:after="0"/>
      </w:pPr>
    </w:p>
    <w:p w14:paraId="29CE292F" w14:textId="77777777" w:rsidR="009044B6" w:rsidRDefault="00000000" w:rsidP="00C834A4">
      <w:pPr>
        <w:jc w:val="both"/>
      </w:pPr>
      <w:r>
        <w:t>Obveze su se u prethodnom razdoblju odnosile na obveze Međimurske županije prema Županijskoj bolnici Čakovec, iste su jednim dijelom podmirene u ovom obračunskom razdoblju te iznose 244.362,40 eura i prikazane su unutar računa 236.</w:t>
      </w:r>
    </w:p>
    <w:p w14:paraId="650EBD8C" w14:textId="77777777" w:rsidR="009044B6" w:rsidRDefault="009044B6"/>
    <w:p w14:paraId="018A9D06" w14:textId="77777777" w:rsidR="009044B6"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DDC9F30" w14:textId="77777777">
        <w:trPr>
          <w:cantSplit/>
        </w:trPr>
        <w:tc>
          <w:tcPr>
            <w:tcW w:w="700" w:type="dxa"/>
            <w:shd w:val="clear" w:color="auto" w:fill="E7F0F9"/>
            <w:tcMar>
              <w:top w:w="0" w:type="dxa"/>
              <w:bottom w:w="0" w:type="dxa"/>
            </w:tcMar>
            <w:vAlign w:val="center"/>
          </w:tcPr>
          <w:p w14:paraId="3DB697A4"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E44BB8"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398850"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2F674A"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9A500A"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FD2E0E" w14:textId="77777777" w:rsidR="009044B6" w:rsidRDefault="00000000">
            <w:pPr>
              <w:keepNext/>
              <w:keepLines/>
              <w:spacing w:after="0" w:line="240" w:lineRule="auto"/>
              <w:jc w:val="center"/>
            </w:pPr>
            <w:r>
              <w:rPr>
                <w:b/>
                <w:sz w:val="18"/>
              </w:rPr>
              <w:t>Indeks (%)</w:t>
            </w:r>
          </w:p>
        </w:tc>
      </w:tr>
      <w:tr w:rsidR="009044B6" w14:paraId="421C337A" w14:textId="77777777">
        <w:trPr>
          <w:cantSplit/>
          <w:trHeight w:val="560"/>
        </w:trPr>
        <w:tc>
          <w:tcPr>
            <w:tcW w:w="700" w:type="dxa"/>
            <w:tcMar>
              <w:top w:w="0" w:type="dxa"/>
              <w:bottom w:w="0" w:type="dxa"/>
            </w:tcMar>
            <w:vAlign w:val="center"/>
          </w:tcPr>
          <w:p w14:paraId="33D3BA0C" w14:textId="77777777" w:rsidR="009044B6" w:rsidRDefault="00000000">
            <w:pPr>
              <w:keepNext/>
              <w:keepLines/>
              <w:spacing w:after="0" w:line="240" w:lineRule="auto"/>
            </w:pPr>
            <w:r>
              <w:rPr>
                <w:sz w:val="18"/>
              </w:rPr>
              <w:t>27</w:t>
            </w:r>
          </w:p>
        </w:tc>
        <w:tc>
          <w:tcPr>
            <w:tcW w:w="3180" w:type="dxa"/>
            <w:tcMar>
              <w:top w:w="0" w:type="dxa"/>
              <w:bottom w:w="0" w:type="dxa"/>
            </w:tcMar>
            <w:vAlign w:val="center"/>
          </w:tcPr>
          <w:p w14:paraId="5C952E62" w14:textId="77777777" w:rsidR="009044B6"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62213F24" w14:textId="77777777" w:rsidR="009044B6" w:rsidRDefault="00000000">
            <w:pPr>
              <w:keepNext/>
              <w:keepLines/>
              <w:spacing w:after="0" w:line="240" w:lineRule="auto"/>
            </w:pPr>
            <w:r>
              <w:rPr>
                <w:sz w:val="18"/>
              </w:rPr>
              <w:t>27</w:t>
            </w:r>
          </w:p>
        </w:tc>
        <w:tc>
          <w:tcPr>
            <w:tcW w:w="1860" w:type="dxa"/>
            <w:tcMar>
              <w:top w:w="0" w:type="dxa"/>
              <w:bottom w:w="0" w:type="dxa"/>
            </w:tcMar>
            <w:vAlign w:val="center"/>
          </w:tcPr>
          <w:p w14:paraId="3080243E" w14:textId="77777777" w:rsidR="009044B6" w:rsidRDefault="00000000">
            <w:pPr>
              <w:keepNext/>
              <w:keepLines/>
              <w:spacing w:after="0" w:line="240" w:lineRule="auto"/>
              <w:jc w:val="right"/>
            </w:pPr>
            <w:r>
              <w:rPr>
                <w:sz w:val="18"/>
              </w:rPr>
              <w:t>413.184,88</w:t>
            </w:r>
          </w:p>
        </w:tc>
        <w:tc>
          <w:tcPr>
            <w:tcW w:w="1860" w:type="dxa"/>
            <w:tcMar>
              <w:top w:w="0" w:type="dxa"/>
              <w:bottom w:w="0" w:type="dxa"/>
            </w:tcMar>
            <w:vAlign w:val="center"/>
          </w:tcPr>
          <w:p w14:paraId="3EFB2209" w14:textId="77777777" w:rsidR="009044B6" w:rsidRDefault="00000000">
            <w:pPr>
              <w:keepNext/>
              <w:keepLines/>
              <w:spacing w:after="0" w:line="240" w:lineRule="auto"/>
              <w:jc w:val="right"/>
            </w:pPr>
            <w:r>
              <w:rPr>
                <w:sz w:val="18"/>
              </w:rPr>
              <w:t>4.544.162,51</w:t>
            </w:r>
          </w:p>
        </w:tc>
        <w:tc>
          <w:tcPr>
            <w:tcW w:w="700" w:type="dxa"/>
            <w:tcMar>
              <w:top w:w="0" w:type="dxa"/>
              <w:bottom w:w="0" w:type="dxa"/>
            </w:tcMar>
            <w:vAlign w:val="center"/>
          </w:tcPr>
          <w:p w14:paraId="43557FFF" w14:textId="77777777" w:rsidR="009044B6" w:rsidRDefault="00000000">
            <w:pPr>
              <w:keepNext/>
              <w:keepLines/>
              <w:spacing w:after="0" w:line="240" w:lineRule="auto"/>
              <w:jc w:val="right"/>
            </w:pPr>
            <w:r>
              <w:rPr>
                <w:sz w:val="18"/>
              </w:rPr>
              <w:t>1099,8</w:t>
            </w:r>
          </w:p>
        </w:tc>
      </w:tr>
    </w:tbl>
    <w:p w14:paraId="4EEFA0FE" w14:textId="77777777" w:rsidR="009044B6" w:rsidRDefault="009044B6">
      <w:pPr>
        <w:spacing w:after="0"/>
      </w:pPr>
    </w:p>
    <w:p w14:paraId="5A0009A9" w14:textId="77777777" w:rsidR="009044B6" w:rsidRDefault="00000000" w:rsidP="00C834A4">
      <w:pPr>
        <w:spacing w:after="0"/>
        <w:jc w:val="both"/>
      </w:pPr>
      <w:r>
        <w:t>Najveći udio u obvezama pripada Međimurskoj županiji i iznosi 3.764.771,80 eura: obveze za predujmove po projektima (Revitalizacija Kaštela Feštetić-1.730.340,76 eura, projekt Škole jednakih mogućnosti-492.318,00 eura, projekt Školska shema-543,51, predujam prema NPOO za izgradnju OŠ Mursko Središće-615.491,34 eura), obveze za uplaćena jamstva-562.826,66, obveze prema Ministarstvu gospodarstva-176.547,88 eura, obveze za sredstva uplaćena u državni proračun u korist Ministarstva pravosuđa i uprave - za povjerene poslove državne uprave - 65.793,48 eura, obveze za deponirana sredstva uplaćena na poseban račun Međimurske županije u postupcima izvlaštenja - 120.285,33 eura.</w:t>
      </w:r>
    </w:p>
    <w:p w14:paraId="0E506B4E" w14:textId="571F4E49" w:rsidR="009044B6" w:rsidRDefault="00000000" w:rsidP="00C834A4">
      <w:pPr>
        <w:spacing w:after="0"/>
        <w:jc w:val="both"/>
      </w:pPr>
      <w:r>
        <w:t>Ostale obveze se odnose na obveze za naplaćene tuđe prihode ili predujmove u iznosu od 624,84 eura.</w:t>
      </w:r>
      <w:r w:rsidR="00C834A4">
        <w:t xml:space="preserve"> </w:t>
      </w:r>
      <w:r>
        <w:t>Na navedenoj je poziciji značajno povećanje u odnosu na prethodno usporedivo razdoblje jer su se do 2024. godine predujmovi odmah po primitku sredstava iskazivali kao prihod, dok se od 2025. godine isti priznaju u prihode po odobrenom Zahtjevu za nadoknadu sredstava.</w:t>
      </w:r>
    </w:p>
    <w:p w14:paraId="3E3134F3" w14:textId="77777777" w:rsidR="009044B6" w:rsidRDefault="009044B6"/>
    <w:p w14:paraId="00C92F2A" w14:textId="77777777" w:rsidR="009044B6"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400404C" w14:textId="77777777">
        <w:trPr>
          <w:cantSplit/>
        </w:trPr>
        <w:tc>
          <w:tcPr>
            <w:tcW w:w="700" w:type="dxa"/>
            <w:shd w:val="clear" w:color="auto" w:fill="E7F0F9"/>
            <w:tcMar>
              <w:top w:w="0" w:type="dxa"/>
              <w:bottom w:w="0" w:type="dxa"/>
            </w:tcMar>
            <w:vAlign w:val="center"/>
          </w:tcPr>
          <w:p w14:paraId="41230C6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A01426"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1F2B6"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39022B"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14DB20"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273A9D" w14:textId="77777777" w:rsidR="009044B6" w:rsidRDefault="00000000">
            <w:pPr>
              <w:keepNext/>
              <w:keepLines/>
              <w:spacing w:after="0" w:line="240" w:lineRule="auto"/>
              <w:jc w:val="center"/>
            </w:pPr>
            <w:r>
              <w:rPr>
                <w:b/>
                <w:sz w:val="18"/>
              </w:rPr>
              <w:t>Indeks (%)</w:t>
            </w:r>
          </w:p>
        </w:tc>
      </w:tr>
      <w:tr w:rsidR="009044B6" w14:paraId="43936394" w14:textId="77777777">
        <w:trPr>
          <w:cantSplit/>
          <w:trHeight w:val="560"/>
        </w:trPr>
        <w:tc>
          <w:tcPr>
            <w:tcW w:w="700" w:type="dxa"/>
            <w:tcMar>
              <w:top w:w="0" w:type="dxa"/>
              <w:bottom w:w="0" w:type="dxa"/>
            </w:tcMar>
            <w:vAlign w:val="center"/>
          </w:tcPr>
          <w:p w14:paraId="78AF8457" w14:textId="77777777" w:rsidR="009044B6" w:rsidRDefault="00000000">
            <w:pPr>
              <w:keepNext/>
              <w:keepLines/>
              <w:spacing w:after="0" w:line="240" w:lineRule="auto"/>
            </w:pPr>
            <w:r>
              <w:rPr>
                <w:sz w:val="18"/>
              </w:rPr>
              <w:t>922</w:t>
            </w:r>
          </w:p>
        </w:tc>
        <w:tc>
          <w:tcPr>
            <w:tcW w:w="3180" w:type="dxa"/>
            <w:tcMar>
              <w:top w:w="0" w:type="dxa"/>
              <w:bottom w:w="0" w:type="dxa"/>
            </w:tcMar>
            <w:vAlign w:val="center"/>
          </w:tcPr>
          <w:p w14:paraId="0074EA8E" w14:textId="77777777" w:rsidR="009044B6"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20570143" w14:textId="77777777" w:rsidR="009044B6" w:rsidRDefault="00000000">
            <w:pPr>
              <w:keepNext/>
              <w:keepLines/>
              <w:spacing w:after="0" w:line="240" w:lineRule="auto"/>
            </w:pPr>
            <w:r>
              <w:rPr>
                <w:sz w:val="18"/>
              </w:rPr>
              <w:t>922</w:t>
            </w:r>
          </w:p>
        </w:tc>
        <w:tc>
          <w:tcPr>
            <w:tcW w:w="1860" w:type="dxa"/>
            <w:tcMar>
              <w:top w:w="0" w:type="dxa"/>
              <w:bottom w:w="0" w:type="dxa"/>
            </w:tcMar>
            <w:vAlign w:val="center"/>
          </w:tcPr>
          <w:p w14:paraId="44D8193E" w14:textId="77777777" w:rsidR="009044B6" w:rsidRDefault="00000000">
            <w:pPr>
              <w:keepNext/>
              <w:keepLines/>
              <w:spacing w:after="0" w:line="240" w:lineRule="auto"/>
              <w:jc w:val="right"/>
            </w:pPr>
            <w:r>
              <w:rPr>
                <w:sz w:val="18"/>
              </w:rPr>
              <w:t>4.097.261,99</w:t>
            </w:r>
          </w:p>
        </w:tc>
        <w:tc>
          <w:tcPr>
            <w:tcW w:w="1860" w:type="dxa"/>
            <w:tcMar>
              <w:top w:w="0" w:type="dxa"/>
              <w:bottom w:w="0" w:type="dxa"/>
            </w:tcMar>
            <w:vAlign w:val="center"/>
          </w:tcPr>
          <w:p w14:paraId="314D43D1" w14:textId="77777777" w:rsidR="009044B6" w:rsidRDefault="00000000">
            <w:pPr>
              <w:keepNext/>
              <w:keepLines/>
              <w:spacing w:after="0" w:line="240" w:lineRule="auto"/>
              <w:jc w:val="right"/>
            </w:pPr>
            <w:r>
              <w:rPr>
                <w:sz w:val="18"/>
              </w:rPr>
              <w:t>-7.685.864,21</w:t>
            </w:r>
          </w:p>
        </w:tc>
        <w:tc>
          <w:tcPr>
            <w:tcW w:w="700" w:type="dxa"/>
            <w:tcMar>
              <w:top w:w="0" w:type="dxa"/>
              <w:bottom w:w="0" w:type="dxa"/>
            </w:tcMar>
            <w:vAlign w:val="center"/>
          </w:tcPr>
          <w:p w14:paraId="7C2F7473" w14:textId="77777777" w:rsidR="009044B6" w:rsidRDefault="00000000">
            <w:pPr>
              <w:keepNext/>
              <w:keepLines/>
              <w:spacing w:after="0" w:line="240" w:lineRule="auto"/>
              <w:jc w:val="right"/>
            </w:pPr>
            <w:r>
              <w:rPr>
                <w:sz w:val="18"/>
              </w:rPr>
              <w:t>-187,6</w:t>
            </w:r>
          </w:p>
        </w:tc>
      </w:tr>
    </w:tbl>
    <w:p w14:paraId="085FEBBA" w14:textId="77777777" w:rsidR="009044B6" w:rsidRDefault="009044B6">
      <w:pPr>
        <w:spacing w:after="0"/>
      </w:pPr>
    </w:p>
    <w:p w14:paraId="62E2F292" w14:textId="77777777" w:rsidR="009044B6" w:rsidRDefault="00000000" w:rsidP="00C834A4">
      <w:pPr>
        <w:jc w:val="both"/>
      </w:pPr>
      <w:r>
        <w:t>Znatna ulaganja, iskazivanje rashoda u razdoblju na kojem se odnose, priznavanje predujmova u prihode tek po odobrenju Zahtjeva za nadoknadu sredstava utjecali su na ostvarenje manjka u ovom obračunskom razdoblju. Najveći udio u manjku pripada manjku od nefinancijske imovine za koji se očekuju sredstva u idućem obračunskom razdoblju.</w:t>
      </w:r>
    </w:p>
    <w:p w14:paraId="3780A720" w14:textId="77777777" w:rsidR="009044B6" w:rsidRDefault="009044B6"/>
    <w:p w14:paraId="5D985987" w14:textId="77777777" w:rsidR="009044B6" w:rsidRDefault="00000000">
      <w:pPr>
        <w:keepNext/>
        <w:spacing w:line="240" w:lineRule="auto"/>
        <w:jc w:val="center"/>
      </w:pPr>
      <w:r>
        <w:rPr>
          <w:sz w:val="28"/>
        </w:rPr>
        <w:lastRenderedPageBreak/>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D2C3C03" w14:textId="77777777">
        <w:trPr>
          <w:cantSplit/>
        </w:trPr>
        <w:tc>
          <w:tcPr>
            <w:tcW w:w="700" w:type="dxa"/>
            <w:shd w:val="clear" w:color="auto" w:fill="E7F0F9"/>
            <w:tcMar>
              <w:top w:w="0" w:type="dxa"/>
              <w:bottom w:w="0" w:type="dxa"/>
            </w:tcMar>
            <w:vAlign w:val="center"/>
          </w:tcPr>
          <w:p w14:paraId="38AF874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E4A21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2AAE76"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73AC7F"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AD76D9"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B5668E" w14:textId="77777777" w:rsidR="009044B6" w:rsidRDefault="00000000">
            <w:pPr>
              <w:keepNext/>
              <w:keepLines/>
              <w:spacing w:after="0" w:line="240" w:lineRule="auto"/>
              <w:jc w:val="center"/>
            </w:pPr>
            <w:r>
              <w:rPr>
                <w:b/>
                <w:sz w:val="18"/>
              </w:rPr>
              <w:t>Indeks (%)</w:t>
            </w:r>
          </w:p>
        </w:tc>
      </w:tr>
      <w:tr w:rsidR="009044B6" w14:paraId="3EFC2F6E" w14:textId="77777777">
        <w:trPr>
          <w:cantSplit/>
          <w:trHeight w:val="560"/>
        </w:trPr>
        <w:tc>
          <w:tcPr>
            <w:tcW w:w="700" w:type="dxa"/>
            <w:tcMar>
              <w:top w:w="0" w:type="dxa"/>
              <w:bottom w:w="0" w:type="dxa"/>
            </w:tcMar>
            <w:vAlign w:val="center"/>
          </w:tcPr>
          <w:p w14:paraId="3507248B" w14:textId="77777777" w:rsidR="009044B6" w:rsidRDefault="00000000">
            <w:pPr>
              <w:keepNext/>
              <w:keepLines/>
              <w:spacing w:after="0" w:line="240" w:lineRule="auto"/>
            </w:pPr>
            <w:r>
              <w:rPr>
                <w:sz w:val="18"/>
              </w:rPr>
              <w:t>9636</w:t>
            </w:r>
          </w:p>
        </w:tc>
        <w:tc>
          <w:tcPr>
            <w:tcW w:w="3180" w:type="dxa"/>
            <w:tcMar>
              <w:top w:w="0" w:type="dxa"/>
              <w:bottom w:w="0" w:type="dxa"/>
            </w:tcMar>
            <w:vAlign w:val="center"/>
          </w:tcPr>
          <w:p w14:paraId="6E11C016" w14:textId="77777777" w:rsidR="009044B6" w:rsidRDefault="00000000">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14:paraId="3A02F2CB" w14:textId="77777777" w:rsidR="009044B6" w:rsidRDefault="00000000">
            <w:pPr>
              <w:keepNext/>
              <w:keepLines/>
              <w:spacing w:after="0" w:line="240" w:lineRule="auto"/>
            </w:pPr>
            <w:r>
              <w:rPr>
                <w:sz w:val="18"/>
              </w:rPr>
              <w:t>9636</w:t>
            </w:r>
          </w:p>
        </w:tc>
        <w:tc>
          <w:tcPr>
            <w:tcW w:w="1860" w:type="dxa"/>
            <w:tcMar>
              <w:top w:w="0" w:type="dxa"/>
              <w:bottom w:w="0" w:type="dxa"/>
            </w:tcMar>
            <w:vAlign w:val="center"/>
          </w:tcPr>
          <w:p w14:paraId="1E2937AE" w14:textId="77777777" w:rsidR="009044B6" w:rsidRDefault="00000000">
            <w:pPr>
              <w:keepNext/>
              <w:keepLines/>
              <w:spacing w:after="0" w:line="240" w:lineRule="auto"/>
              <w:jc w:val="right"/>
            </w:pPr>
            <w:r>
              <w:rPr>
                <w:sz w:val="18"/>
              </w:rPr>
              <w:t>39.639,86</w:t>
            </w:r>
          </w:p>
        </w:tc>
        <w:tc>
          <w:tcPr>
            <w:tcW w:w="1860" w:type="dxa"/>
            <w:tcMar>
              <w:top w:w="0" w:type="dxa"/>
              <w:bottom w:w="0" w:type="dxa"/>
            </w:tcMar>
            <w:vAlign w:val="center"/>
          </w:tcPr>
          <w:p w14:paraId="2E49D133" w14:textId="77777777" w:rsidR="009044B6" w:rsidRDefault="00000000">
            <w:pPr>
              <w:keepNext/>
              <w:keepLines/>
              <w:spacing w:after="0" w:line="240" w:lineRule="auto"/>
              <w:jc w:val="right"/>
            </w:pPr>
            <w:r>
              <w:rPr>
                <w:sz w:val="18"/>
              </w:rPr>
              <w:t>4.231.685,47</w:t>
            </w:r>
          </w:p>
        </w:tc>
        <w:tc>
          <w:tcPr>
            <w:tcW w:w="700" w:type="dxa"/>
            <w:tcMar>
              <w:top w:w="0" w:type="dxa"/>
              <w:bottom w:w="0" w:type="dxa"/>
            </w:tcMar>
            <w:vAlign w:val="center"/>
          </w:tcPr>
          <w:p w14:paraId="60EB53D6" w14:textId="77777777" w:rsidR="009044B6" w:rsidRDefault="00000000">
            <w:pPr>
              <w:keepNext/>
              <w:keepLines/>
              <w:spacing w:after="0" w:line="240" w:lineRule="auto"/>
              <w:jc w:val="right"/>
            </w:pPr>
            <w:r>
              <w:rPr>
                <w:sz w:val="18"/>
              </w:rPr>
              <w:t>&gt;&gt;100</w:t>
            </w:r>
          </w:p>
        </w:tc>
      </w:tr>
    </w:tbl>
    <w:p w14:paraId="6BB45E02" w14:textId="77777777" w:rsidR="009044B6" w:rsidRDefault="009044B6">
      <w:pPr>
        <w:spacing w:after="0"/>
      </w:pPr>
    </w:p>
    <w:p w14:paraId="018764C6" w14:textId="77777777" w:rsidR="009044B6" w:rsidRDefault="00000000" w:rsidP="00C834A4">
      <w:pPr>
        <w:jc w:val="both"/>
      </w:pPr>
      <w:r>
        <w:t>Najveći udio potraživanja se odnosi na potraživanja osnovnih i srednjih škola prema Ministarstvu znanosti i obrazovanja za plaće djelatnika i prehranu u osnovnim školama.</w:t>
      </w:r>
    </w:p>
    <w:p w14:paraId="42319EBA" w14:textId="77777777" w:rsidR="009044B6" w:rsidRDefault="009044B6"/>
    <w:p w14:paraId="04A31227" w14:textId="77777777" w:rsidR="009044B6"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7B447A1" w14:textId="77777777">
        <w:trPr>
          <w:cantSplit/>
        </w:trPr>
        <w:tc>
          <w:tcPr>
            <w:tcW w:w="700" w:type="dxa"/>
            <w:shd w:val="clear" w:color="auto" w:fill="E7F0F9"/>
            <w:tcMar>
              <w:top w:w="0" w:type="dxa"/>
              <w:bottom w:w="0" w:type="dxa"/>
            </w:tcMar>
            <w:vAlign w:val="center"/>
          </w:tcPr>
          <w:p w14:paraId="7EFC132B"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7850E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C3B61B"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2E1900"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82041E"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E4DB0C" w14:textId="77777777" w:rsidR="009044B6" w:rsidRDefault="00000000">
            <w:pPr>
              <w:keepNext/>
              <w:keepLines/>
              <w:spacing w:after="0" w:line="240" w:lineRule="auto"/>
              <w:jc w:val="center"/>
            </w:pPr>
            <w:r>
              <w:rPr>
                <w:b/>
                <w:sz w:val="18"/>
              </w:rPr>
              <w:t>Indeks (%)</w:t>
            </w:r>
          </w:p>
        </w:tc>
      </w:tr>
      <w:tr w:rsidR="009044B6" w14:paraId="2BF9DC91" w14:textId="77777777">
        <w:trPr>
          <w:cantSplit/>
          <w:trHeight w:val="560"/>
        </w:trPr>
        <w:tc>
          <w:tcPr>
            <w:tcW w:w="700" w:type="dxa"/>
            <w:tcMar>
              <w:top w:w="0" w:type="dxa"/>
              <w:bottom w:w="0" w:type="dxa"/>
            </w:tcMar>
            <w:vAlign w:val="center"/>
          </w:tcPr>
          <w:p w14:paraId="6A2CD762" w14:textId="77777777" w:rsidR="009044B6" w:rsidRDefault="00000000">
            <w:pPr>
              <w:keepNext/>
              <w:keepLines/>
              <w:spacing w:after="0" w:line="240" w:lineRule="auto"/>
            </w:pPr>
            <w:r>
              <w:rPr>
                <w:sz w:val="18"/>
              </w:rPr>
              <w:t>967</w:t>
            </w:r>
          </w:p>
        </w:tc>
        <w:tc>
          <w:tcPr>
            <w:tcW w:w="3180" w:type="dxa"/>
            <w:tcMar>
              <w:top w:w="0" w:type="dxa"/>
              <w:bottom w:w="0" w:type="dxa"/>
            </w:tcMar>
            <w:vAlign w:val="center"/>
          </w:tcPr>
          <w:p w14:paraId="554FBA05" w14:textId="77777777" w:rsidR="009044B6" w:rsidRDefault="00000000">
            <w:pPr>
              <w:keepNext/>
              <w:keepLines/>
              <w:spacing w:after="0" w:line="240" w:lineRule="auto"/>
            </w:pPr>
            <w:r>
              <w:rPr>
                <w:sz w:val="18"/>
              </w:rPr>
              <w:t>Obračunati prihodi iz proračuna</w:t>
            </w:r>
          </w:p>
        </w:tc>
        <w:tc>
          <w:tcPr>
            <w:tcW w:w="700" w:type="dxa"/>
            <w:tcMar>
              <w:top w:w="0" w:type="dxa"/>
              <w:bottom w:w="0" w:type="dxa"/>
            </w:tcMar>
            <w:vAlign w:val="center"/>
          </w:tcPr>
          <w:p w14:paraId="6EA02F79" w14:textId="77777777" w:rsidR="009044B6" w:rsidRDefault="00000000">
            <w:pPr>
              <w:keepNext/>
              <w:keepLines/>
              <w:spacing w:after="0" w:line="240" w:lineRule="auto"/>
            </w:pPr>
            <w:r>
              <w:rPr>
                <w:sz w:val="18"/>
              </w:rPr>
              <w:t>967</w:t>
            </w:r>
          </w:p>
        </w:tc>
        <w:tc>
          <w:tcPr>
            <w:tcW w:w="1860" w:type="dxa"/>
            <w:tcMar>
              <w:top w:w="0" w:type="dxa"/>
              <w:bottom w:w="0" w:type="dxa"/>
            </w:tcMar>
            <w:vAlign w:val="center"/>
          </w:tcPr>
          <w:p w14:paraId="124A371C" w14:textId="77777777" w:rsidR="009044B6" w:rsidRDefault="00000000">
            <w:pPr>
              <w:keepNext/>
              <w:keepLines/>
              <w:spacing w:after="0" w:line="240" w:lineRule="auto"/>
              <w:jc w:val="right"/>
            </w:pPr>
            <w:r>
              <w:rPr>
                <w:sz w:val="18"/>
              </w:rPr>
              <w:t>1.064.575,27</w:t>
            </w:r>
          </w:p>
        </w:tc>
        <w:tc>
          <w:tcPr>
            <w:tcW w:w="1860" w:type="dxa"/>
            <w:tcMar>
              <w:top w:w="0" w:type="dxa"/>
              <w:bottom w:w="0" w:type="dxa"/>
            </w:tcMar>
            <w:vAlign w:val="center"/>
          </w:tcPr>
          <w:p w14:paraId="4430F447" w14:textId="77777777" w:rsidR="009044B6" w:rsidRDefault="00000000">
            <w:pPr>
              <w:keepNext/>
              <w:keepLines/>
              <w:spacing w:after="0" w:line="240" w:lineRule="auto"/>
              <w:jc w:val="right"/>
            </w:pPr>
            <w:r>
              <w:rPr>
                <w:sz w:val="18"/>
              </w:rPr>
              <w:t>1.229.826,12</w:t>
            </w:r>
          </w:p>
        </w:tc>
        <w:tc>
          <w:tcPr>
            <w:tcW w:w="700" w:type="dxa"/>
            <w:tcMar>
              <w:top w:w="0" w:type="dxa"/>
              <w:bottom w:w="0" w:type="dxa"/>
            </w:tcMar>
            <w:vAlign w:val="center"/>
          </w:tcPr>
          <w:p w14:paraId="25183018" w14:textId="77777777" w:rsidR="009044B6" w:rsidRDefault="00000000">
            <w:pPr>
              <w:keepNext/>
              <w:keepLines/>
              <w:spacing w:after="0" w:line="240" w:lineRule="auto"/>
              <w:jc w:val="right"/>
            </w:pPr>
            <w:r>
              <w:rPr>
                <w:sz w:val="18"/>
              </w:rPr>
              <w:t>115,5</w:t>
            </w:r>
          </w:p>
        </w:tc>
      </w:tr>
    </w:tbl>
    <w:p w14:paraId="2B8F63F8" w14:textId="77777777" w:rsidR="009044B6" w:rsidRDefault="009044B6">
      <w:pPr>
        <w:spacing w:after="0"/>
      </w:pPr>
    </w:p>
    <w:p w14:paraId="36FAEAE6" w14:textId="77777777" w:rsidR="009044B6" w:rsidRDefault="00000000" w:rsidP="00C834A4">
      <w:pPr>
        <w:jc w:val="both"/>
      </w:pPr>
      <w:r>
        <w:t>Obračunati prihodi se odnose na zdravstvene ustanove za prihode od HZZO-a na temelju ugovornih obveza.</w:t>
      </w:r>
    </w:p>
    <w:p w14:paraId="5312502C" w14:textId="77777777" w:rsidR="009044B6" w:rsidRDefault="009044B6"/>
    <w:p w14:paraId="009A80EE" w14:textId="77777777" w:rsidR="009044B6"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A918D18" w14:textId="77777777">
        <w:trPr>
          <w:cantSplit/>
        </w:trPr>
        <w:tc>
          <w:tcPr>
            <w:tcW w:w="700" w:type="dxa"/>
            <w:shd w:val="clear" w:color="auto" w:fill="E7F0F9"/>
            <w:tcMar>
              <w:top w:w="0" w:type="dxa"/>
              <w:bottom w:w="0" w:type="dxa"/>
            </w:tcMar>
            <w:vAlign w:val="center"/>
          </w:tcPr>
          <w:p w14:paraId="4250CEE0"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1D4BD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F3E5C0"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C1E4BE"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713FBD"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A71306" w14:textId="77777777" w:rsidR="009044B6" w:rsidRDefault="00000000">
            <w:pPr>
              <w:keepNext/>
              <w:keepLines/>
              <w:spacing w:after="0" w:line="240" w:lineRule="auto"/>
              <w:jc w:val="center"/>
            </w:pPr>
            <w:r>
              <w:rPr>
                <w:b/>
                <w:sz w:val="18"/>
              </w:rPr>
              <w:t>Indeks (%)</w:t>
            </w:r>
          </w:p>
        </w:tc>
      </w:tr>
      <w:tr w:rsidR="009044B6" w14:paraId="7D616BBC" w14:textId="77777777">
        <w:trPr>
          <w:cantSplit/>
          <w:trHeight w:val="560"/>
        </w:trPr>
        <w:tc>
          <w:tcPr>
            <w:tcW w:w="700" w:type="dxa"/>
            <w:tcMar>
              <w:top w:w="0" w:type="dxa"/>
              <w:bottom w:w="0" w:type="dxa"/>
            </w:tcMar>
            <w:vAlign w:val="center"/>
          </w:tcPr>
          <w:p w14:paraId="7CDEA93B" w14:textId="77777777" w:rsidR="009044B6" w:rsidRDefault="00000000">
            <w:pPr>
              <w:keepNext/>
              <w:keepLines/>
              <w:spacing w:after="0" w:line="240" w:lineRule="auto"/>
            </w:pPr>
            <w:r>
              <w:rPr>
                <w:sz w:val="18"/>
              </w:rPr>
              <w:t>996</w:t>
            </w:r>
          </w:p>
        </w:tc>
        <w:tc>
          <w:tcPr>
            <w:tcW w:w="3180" w:type="dxa"/>
            <w:tcMar>
              <w:top w:w="0" w:type="dxa"/>
              <w:bottom w:w="0" w:type="dxa"/>
            </w:tcMar>
            <w:vAlign w:val="center"/>
          </w:tcPr>
          <w:p w14:paraId="050F42A2" w14:textId="77777777" w:rsidR="009044B6"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357C009E" w14:textId="77777777" w:rsidR="009044B6" w:rsidRDefault="00000000">
            <w:pPr>
              <w:keepNext/>
              <w:keepLines/>
              <w:spacing w:after="0" w:line="240" w:lineRule="auto"/>
            </w:pPr>
            <w:r>
              <w:rPr>
                <w:sz w:val="18"/>
              </w:rPr>
              <w:t>996</w:t>
            </w:r>
          </w:p>
        </w:tc>
        <w:tc>
          <w:tcPr>
            <w:tcW w:w="1860" w:type="dxa"/>
            <w:tcMar>
              <w:top w:w="0" w:type="dxa"/>
              <w:bottom w:w="0" w:type="dxa"/>
            </w:tcMar>
            <w:vAlign w:val="center"/>
          </w:tcPr>
          <w:p w14:paraId="713076FA" w14:textId="77777777" w:rsidR="009044B6" w:rsidRDefault="00000000">
            <w:pPr>
              <w:keepNext/>
              <w:keepLines/>
              <w:spacing w:after="0" w:line="240" w:lineRule="auto"/>
              <w:jc w:val="right"/>
            </w:pPr>
            <w:r>
              <w:rPr>
                <w:sz w:val="18"/>
              </w:rPr>
              <w:t>22.943.062,64</w:t>
            </w:r>
          </w:p>
        </w:tc>
        <w:tc>
          <w:tcPr>
            <w:tcW w:w="1860" w:type="dxa"/>
            <w:tcMar>
              <w:top w:w="0" w:type="dxa"/>
              <w:bottom w:w="0" w:type="dxa"/>
            </w:tcMar>
            <w:vAlign w:val="center"/>
          </w:tcPr>
          <w:p w14:paraId="6B513CE5" w14:textId="77777777" w:rsidR="009044B6" w:rsidRDefault="00000000">
            <w:pPr>
              <w:keepNext/>
              <w:keepLines/>
              <w:spacing w:after="0" w:line="240" w:lineRule="auto"/>
              <w:jc w:val="right"/>
            </w:pPr>
            <w:r>
              <w:rPr>
                <w:sz w:val="18"/>
              </w:rPr>
              <w:t>97.034.800,18</w:t>
            </w:r>
          </w:p>
        </w:tc>
        <w:tc>
          <w:tcPr>
            <w:tcW w:w="700" w:type="dxa"/>
            <w:tcMar>
              <w:top w:w="0" w:type="dxa"/>
              <w:bottom w:w="0" w:type="dxa"/>
            </w:tcMar>
            <w:vAlign w:val="center"/>
          </w:tcPr>
          <w:p w14:paraId="269A0292" w14:textId="77777777" w:rsidR="009044B6" w:rsidRDefault="00000000">
            <w:pPr>
              <w:keepNext/>
              <w:keepLines/>
              <w:spacing w:after="0" w:line="240" w:lineRule="auto"/>
              <w:jc w:val="right"/>
            </w:pPr>
            <w:r>
              <w:rPr>
                <w:sz w:val="18"/>
              </w:rPr>
              <w:t>422,9</w:t>
            </w:r>
          </w:p>
        </w:tc>
      </w:tr>
    </w:tbl>
    <w:p w14:paraId="1D6EFD31" w14:textId="77777777" w:rsidR="009044B6" w:rsidRDefault="009044B6">
      <w:pPr>
        <w:spacing w:after="0"/>
      </w:pPr>
    </w:p>
    <w:p w14:paraId="45F3F7DF" w14:textId="77777777" w:rsidR="009044B6" w:rsidRDefault="00000000" w:rsidP="00C834A4">
      <w:pPr>
        <w:jc w:val="both"/>
      </w:pPr>
      <w:r>
        <w:t>Najveći udio (82%) unutar izvanbilančnih zapisa pripada Međimurskoj županiji koja bilježi povećanje zbog evidentiranih ugovornih obveza potraživanja i sudjelovanja u projektima NPOO i projektima EU.</w:t>
      </w:r>
    </w:p>
    <w:p w14:paraId="3B791342" w14:textId="77777777" w:rsidR="009044B6" w:rsidRDefault="009044B6" w:rsidP="00C834A4">
      <w:pPr>
        <w:jc w:val="both"/>
      </w:pPr>
    </w:p>
    <w:p w14:paraId="2EE49E60" w14:textId="77777777" w:rsidR="009044B6"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262BAA4" w14:textId="77777777">
        <w:trPr>
          <w:cantSplit/>
        </w:trPr>
        <w:tc>
          <w:tcPr>
            <w:tcW w:w="700" w:type="dxa"/>
            <w:shd w:val="clear" w:color="auto" w:fill="E7F0F9"/>
            <w:tcMar>
              <w:top w:w="0" w:type="dxa"/>
              <w:bottom w:w="0" w:type="dxa"/>
            </w:tcMar>
            <w:vAlign w:val="center"/>
          </w:tcPr>
          <w:p w14:paraId="139C82B9"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4FAF5F"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07CA3E"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E69ABE"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CB4C47"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3A3728" w14:textId="77777777" w:rsidR="009044B6" w:rsidRDefault="00000000">
            <w:pPr>
              <w:keepNext/>
              <w:keepLines/>
              <w:spacing w:after="0" w:line="240" w:lineRule="auto"/>
              <w:jc w:val="center"/>
            </w:pPr>
            <w:r>
              <w:rPr>
                <w:b/>
                <w:sz w:val="18"/>
              </w:rPr>
              <w:t>Indeks (%)</w:t>
            </w:r>
          </w:p>
        </w:tc>
      </w:tr>
      <w:tr w:rsidR="009044B6" w14:paraId="5F90EC93" w14:textId="77777777">
        <w:trPr>
          <w:cantSplit/>
          <w:trHeight w:val="560"/>
        </w:trPr>
        <w:tc>
          <w:tcPr>
            <w:tcW w:w="700" w:type="dxa"/>
            <w:tcMar>
              <w:top w:w="0" w:type="dxa"/>
              <w:bottom w:w="0" w:type="dxa"/>
            </w:tcMar>
            <w:vAlign w:val="center"/>
          </w:tcPr>
          <w:p w14:paraId="509F1FDC" w14:textId="77777777" w:rsidR="009044B6" w:rsidRDefault="00000000">
            <w:pPr>
              <w:keepNext/>
              <w:keepLines/>
              <w:spacing w:after="0" w:line="240" w:lineRule="auto"/>
            </w:pPr>
            <w:r>
              <w:rPr>
                <w:sz w:val="18"/>
              </w:rPr>
              <w:t>dio 24</w:t>
            </w:r>
          </w:p>
        </w:tc>
        <w:tc>
          <w:tcPr>
            <w:tcW w:w="3180" w:type="dxa"/>
            <w:tcMar>
              <w:top w:w="0" w:type="dxa"/>
              <w:bottom w:w="0" w:type="dxa"/>
            </w:tcMar>
            <w:vAlign w:val="center"/>
          </w:tcPr>
          <w:p w14:paraId="0396258D" w14:textId="77777777" w:rsidR="009044B6"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322B318B" w14:textId="77777777" w:rsidR="009044B6" w:rsidRDefault="00000000">
            <w:pPr>
              <w:keepNext/>
              <w:keepLines/>
              <w:spacing w:after="0" w:line="240" w:lineRule="auto"/>
            </w:pPr>
            <w:r>
              <w:rPr>
                <w:sz w:val="18"/>
              </w:rPr>
              <w:t>dio 24 N</w:t>
            </w:r>
          </w:p>
        </w:tc>
        <w:tc>
          <w:tcPr>
            <w:tcW w:w="1860" w:type="dxa"/>
            <w:tcMar>
              <w:top w:w="0" w:type="dxa"/>
              <w:bottom w:w="0" w:type="dxa"/>
            </w:tcMar>
            <w:vAlign w:val="center"/>
          </w:tcPr>
          <w:p w14:paraId="3E18787D" w14:textId="77777777" w:rsidR="009044B6" w:rsidRDefault="00000000">
            <w:pPr>
              <w:keepNext/>
              <w:keepLines/>
              <w:spacing w:after="0" w:line="240" w:lineRule="auto"/>
              <w:jc w:val="right"/>
            </w:pPr>
            <w:r>
              <w:rPr>
                <w:sz w:val="18"/>
              </w:rPr>
              <w:t>999.687,87</w:t>
            </w:r>
          </w:p>
        </w:tc>
        <w:tc>
          <w:tcPr>
            <w:tcW w:w="1860" w:type="dxa"/>
            <w:tcMar>
              <w:top w:w="0" w:type="dxa"/>
              <w:bottom w:w="0" w:type="dxa"/>
            </w:tcMar>
            <w:vAlign w:val="center"/>
          </w:tcPr>
          <w:p w14:paraId="4BD328D4" w14:textId="77777777" w:rsidR="009044B6" w:rsidRDefault="00000000">
            <w:pPr>
              <w:keepNext/>
              <w:keepLines/>
              <w:spacing w:after="0" w:line="240" w:lineRule="auto"/>
              <w:jc w:val="right"/>
            </w:pPr>
            <w:r>
              <w:rPr>
                <w:sz w:val="18"/>
              </w:rPr>
              <w:t>2.339.512,57</w:t>
            </w:r>
          </w:p>
        </w:tc>
        <w:tc>
          <w:tcPr>
            <w:tcW w:w="700" w:type="dxa"/>
            <w:tcMar>
              <w:top w:w="0" w:type="dxa"/>
              <w:bottom w:w="0" w:type="dxa"/>
            </w:tcMar>
            <w:vAlign w:val="center"/>
          </w:tcPr>
          <w:p w14:paraId="7ED2298C" w14:textId="77777777" w:rsidR="009044B6" w:rsidRDefault="00000000">
            <w:pPr>
              <w:keepNext/>
              <w:keepLines/>
              <w:spacing w:after="0" w:line="240" w:lineRule="auto"/>
              <w:jc w:val="right"/>
            </w:pPr>
            <w:r>
              <w:rPr>
                <w:sz w:val="18"/>
              </w:rPr>
              <w:t>234,0</w:t>
            </w:r>
          </w:p>
        </w:tc>
      </w:tr>
    </w:tbl>
    <w:p w14:paraId="55D0A209" w14:textId="77777777" w:rsidR="009044B6" w:rsidRDefault="009044B6">
      <w:pPr>
        <w:spacing w:after="0"/>
      </w:pPr>
    </w:p>
    <w:p w14:paraId="3FE51CEB" w14:textId="77777777" w:rsidR="009044B6" w:rsidRDefault="00000000" w:rsidP="00C834A4">
      <w:pPr>
        <w:jc w:val="both"/>
      </w:pPr>
      <w:r>
        <w:t>Najveći udio pripada Međimurskoj županiji za račune na ime ulaganja u pripremi pristigle u prosincu 2025. godine.</w:t>
      </w:r>
    </w:p>
    <w:p w14:paraId="5393418E" w14:textId="77777777" w:rsidR="009044B6" w:rsidRDefault="009044B6"/>
    <w:p w14:paraId="5346CACA" w14:textId="77777777" w:rsidR="009044B6" w:rsidRDefault="00000000">
      <w:pPr>
        <w:keepNext/>
        <w:spacing w:line="240" w:lineRule="auto"/>
        <w:jc w:val="center"/>
      </w:pPr>
      <w:r>
        <w:rPr>
          <w:sz w:val="28"/>
        </w:rPr>
        <w:lastRenderedPageBreak/>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01BE3AA" w14:textId="77777777">
        <w:trPr>
          <w:cantSplit/>
        </w:trPr>
        <w:tc>
          <w:tcPr>
            <w:tcW w:w="700" w:type="dxa"/>
            <w:shd w:val="clear" w:color="auto" w:fill="E7F0F9"/>
            <w:tcMar>
              <w:top w:w="0" w:type="dxa"/>
              <w:bottom w:w="0" w:type="dxa"/>
            </w:tcMar>
            <w:vAlign w:val="center"/>
          </w:tcPr>
          <w:p w14:paraId="5DDE77EE"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ABC96A"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5ACD2F"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E7093"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B16B7B"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750A60" w14:textId="77777777" w:rsidR="009044B6" w:rsidRDefault="00000000">
            <w:pPr>
              <w:keepNext/>
              <w:keepLines/>
              <w:spacing w:after="0" w:line="240" w:lineRule="auto"/>
              <w:jc w:val="center"/>
            </w:pPr>
            <w:r>
              <w:rPr>
                <w:b/>
                <w:sz w:val="18"/>
              </w:rPr>
              <w:t>Indeks (%)</w:t>
            </w:r>
          </w:p>
        </w:tc>
      </w:tr>
      <w:tr w:rsidR="009044B6" w14:paraId="38C4EA3C" w14:textId="77777777">
        <w:trPr>
          <w:cantSplit/>
          <w:trHeight w:val="560"/>
        </w:trPr>
        <w:tc>
          <w:tcPr>
            <w:tcW w:w="700" w:type="dxa"/>
            <w:tcMar>
              <w:top w:w="0" w:type="dxa"/>
              <w:bottom w:w="0" w:type="dxa"/>
            </w:tcMar>
            <w:vAlign w:val="center"/>
          </w:tcPr>
          <w:p w14:paraId="18F99B9F" w14:textId="77777777" w:rsidR="009044B6" w:rsidRDefault="00000000">
            <w:pPr>
              <w:keepNext/>
              <w:keepLines/>
              <w:spacing w:after="0" w:line="240" w:lineRule="auto"/>
            </w:pPr>
            <w:r>
              <w:rPr>
                <w:sz w:val="18"/>
              </w:rPr>
              <w:t>99653</w:t>
            </w:r>
          </w:p>
        </w:tc>
        <w:tc>
          <w:tcPr>
            <w:tcW w:w="3180" w:type="dxa"/>
            <w:tcMar>
              <w:top w:w="0" w:type="dxa"/>
              <w:bottom w:w="0" w:type="dxa"/>
            </w:tcMar>
            <w:vAlign w:val="center"/>
          </w:tcPr>
          <w:p w14:paraId="3AD3D258" w14:textId="77777777" w:rsidR="009044B6" w:rsidRDefault="00000000">
            <w:pPr>
              <w:keepNext/>
              <w:keepLines/>
              <w:spacing w:after="0" w:line="240" w:lineRule="auto"/>
            </w:pPr>
            <w:r>
              <w:rPr>
                <w:sz w:val="18"/>
              </w:rPr>
              <w:t>Preuzete obveze po ugovorima o dodjeli bespovratnih sredstava iz EU fondova</w:t>
            </w:r>
          </w:p>
        </w:tc>
        <w:tc>
          <w:tcPr>
            <w:tcW w:w="700" w:type="dxa"/>
            <w:tcMar>
              <w:top w:w="0" w:type="dxa"/>
              <w:bottom w:w="0" w:type="dxa"/>
            </w:tcMar>
            <w:vAlign w:val="center"/>
          </w:tcPr>
          <w:p w14:paraId="6B393A8E" w14:textId="77777777" w:rsidR="009044B6" w:rsidRDefault="00000000">
            <w:pPr>
              <w:keepNext/>
              <w:keepLines/>
              <w:spacing w:after="0" w:line="240" w:lineRule="auto"/>
            </w:pPr>
            <w:r>
              <w:rPr>
                <w:sz w:val="18"/>
              </w:rPr>
              <w:t>99653</w:t>
            </w:r>
          </w:p>
        </w:tc>
        <w:tc>
          <w:tcPr>
            <w:tcW w:w="1860" w:type="dxa"/>
            <w:tcMar>
              <w:top w:w="0" w:type="dxa"/>
              <w:bottom w:w="0" w:type="dxa"/>
            </w:tcMar>
            <w:vAlign w:val="center"/>
          </w:tcPr>
          <w:p w14:paraId="0D884975"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4076C853" w14:textId="77777777" w:rsidR="009044B6" w:rsidRDefault="00000000">
            <w:pPr>
              <w:keepNext/>
              <w:keepLines/>
              <w:spacing w:after="0" w:line="240" w:lineRule="auto"/>
              <w:jc w:val="right"/>
            </w:pPr>
            <w:r>
              <w:rPr>
                <w:sz w:val="18"/>
              </w:rPr>
              <w:t>159.852,00</w:t>
            </w:r>
          </w:p>
        </w:tc>
        <w:tc>
          <w:tcPr>
            <w:tcW w:w="700" w:type="dxa"/>
            <w:tcMar>
              <w:top w:w="0" w:type="dxa"/>
              <w:bottom w:w="0" w:type="dxa"/>
            </w:tcMar>
            <w:vAlign w:val="center"/>
          </w:tcPr>
          <w:p w14:paraId="27EFE22F" w14:textId="77777777" w:rsidR="009044B6" w:rsidRDefault="00000000">
            <w:pPr>
              <w:keepNext/>
              <w:keepLines/>
              <w:spacing w:after="0" w:line="240" w:lineRule="auto"/>
              <w:jc w:val="right"/>
            </w:pPr>
            <w:r>
              <w:rPr>
                <w:sz w:val="18"/>
              </w:rPr>
              <w:t>-</w:t>
            </w:r>
          </w:p>
        </w:tc>
      </w:tr>
    </w:tbl>
    <w:p w14:paraId="755ACC5F" w14:textId="77777777" w:rsidR="009044B6" w:rsidRDefault="009044B6">
      <w:pPr>
        <w:spacing w:after="0"/>
      </w:pPr>
    </w:p>
    <w:p w14:paraId="375F4AC7" w14:textId="77777777" w:rsidR="009044B6" w:rsidRDefault="00000000" w:rsidP="00C834A4">
      <w:pPr>
        <w:jc w:val="both"/>
      </w:pPr>
      <w:r>
        <w:t>Na navedenoj stavci evidentirane su obveze Gimnazije Čakovec.</w:t>
      </w:r>
    </w:p>
    <w:p w14:paraId="5DC48E48" w14:textId="77777777" w:rsidR="009044B6" w:rsidRDefault="009044B6"/>
    <w:p w14:paraId="58933FC3" w14:textId="77777777" w:rsidR="009044B6"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A6CF3AD" w14:textId="77777777">
        <w:trPr>
          <w:cantSplit/>
        </w:trPr>
        <w:tc>
          <w:tcPr>
            <w:tcW w:w="700" w:type="dxa"/>
            <w:shd w:val="clear" w:color="auto" w:fill="E7F0F9"/>
            <w:tcMar>
              <w:top w:w="0" w:type="dxa"/>
              <w:bottom w:w="0" w:type="dxa"/>
            </w:tcMar>
            <w:vAlign w:val="center"/>
          </w:tcPr>
          <w:p w14:paraId="2402135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AD32A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DB531"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9D085E"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56E9BE"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5217EF" w14:textId="77777777" w:rsidR="009044B6" w:rsidRDefault="00000000">
            <w:pPr>
              <w:keepNext/>
              <w:keepLines/>
              <w:spacing w:after="0" w:line="240" w:lineRule="auto"/>
              <w:jc w:val="center"/>
            </w:pPr>
            <w:r>
              <w:rPr>
                <w:b/>
                <w:sz w:val="18"/>
              </w:rPr>
              <w:t>Indeks (%)</w:t>
            </w:r>
          </w:p>
        </w:tc>
      </w:tr>
      <w:tr w:rsidR="009044B6" w14:paraId="3901EC83" w14:textId="77777777">
        <w:trPr>
          <w:cantSplit/>
          <w:trHeight w:val="560"/>
        </w:trPr>
        <w:tc>
          <w:tcPr>
            <w:tcW w:w="700" w:type="dxa"/>
            <w:tcMar>
              <w:top w:w="0" w:type="dxa"/>
              <w:bottom w:w="0" w:type="dxa"/>
            </w:tcMar>
            <w:vAlign w:val="center"/>
          </w:tcPr>
          <w:p w14:paraId="40CD3B78" w14:textId="77777777" w:rsidR="009044B6" w:rsidRDefault="00000000">
            <w:pPr>
              <w:keepNext/>
              <w:keepLines/>
              <w:spacing w:after="0" w:line="240" w:lineRule="auto"/>
            </w:pPr>
            <w:r>
              <w:rPr>
                <w:sz w:val="18"/>
              </w:rPr>
              <w:t>99671</w:t>
            </w:r>
          </w:p>
        </w:tc>
        <w:tc>
          <w:tcPr>
            <w:tcW w:w="3180" w:type="dxa"/>
            <w:tcMar>
              <w:top w:w="0" w:type="dxa"/>
              <w:bottom w:w="0" w:type="dxa"/>
            </w:tcMar>
            <w:vAlign w:val="center"/>
          </w:tcPr>
          <w:p w14:paraId="1C6F3BBE" w14:textId="77777777" w:rsidR="009044B6"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7253B6FF" w14:textId="77777777" w:rsidR="009044B6" w:rsidRDefault="00000000">
            <w:pPr>
              <w:keepNext/>
              <w:keepLines/>
              <w:spacing w:after="0" w:line="240" w:lineRule="auto"/>
            </w:pPr>
            <w:r>
              <w:rPr>
                <w:sz w:val="18"/>
              </w:rPr>
              <w:t>99671</w:t>
            </w:r>
          </w:p>
        </w:tc>
        <w:tc>
          <w:tcPr>
            <w:tcW w:w="1860" w:type="dxa"/>
            <w:tcMar>
              <w:top w:w="0" w:type="dxa"/>
              <w:bottom w:w="0" w:type="dxa"/>
            </w:tcMar>
            <w:vAlign w:val="center"/>
          </w:tcPr>
          <w:p w14:paraId="10A03FB6" w14:textId="77777777" w:rsidR="009044B6" w:rsidRDefault="00000000">
            <w:pPr>
              <w:keepNext/>
              <w:keepLines/>
              <w:spacing w:after="0" w:line="240" w:lineRule="auto"/>
              <w:jc w:val="right"/>
            </w:pPr>
            <w:r>
              <w:rPr>
                <w:sz w:val="18"/>
              </w:rPr>
              <w:t>3.172,96</w:t>
            </w:r>
          </w:p>
        </w:tc>
        <w:tc>
          <w:tcPr>
            <w:tcW w:w="1860" w:type="dxa"/>
            <w:tcMar>
              <w:top w:w="0" w:type="dxa"/>
              <w:bottom w:w="0" w:type="dxa"/>
            </w:tcMar>
            <w:vAlign w:val="center"/>
          </w:tcPr>
          <w:p w14:paraId="6EB8F252" w14:textId="77777777" w:rsidR="009044B6" w:rsidRDefault="00000000">
            <w:pPr>
              <w:keepNext/>
              <w:keepLines/>
              <w:spacing w:after="0" w:line="240" w:lineRule="auto"/>
              <w:jc w:val="right"/>
            </w:pPr>
            <w:r>
              <w:rPr>
                <w:sz w:val="18"/>
              </w:rPr>
              <w:t>71.776.953,03</w:t>
            </w:r>
          </w:p>
        </w:tc>
        <w:tc>
          <w:tcPr>
            <w:tcW w:w="700" w:type="dxa"/>
            <w:tcMar>
              <w:top w:w="0" w:type="dxa"/>
              <w:bottom w:w="0" w:type="dxa"/>
            </w:tcMar>
            <w:vAlign w:val="center"/>
          </w:tcPr>
          <w:p w14:paraId="48351F63" w14:textId="77777777" w:rsidR="009044B6" w:rsidRDefault="00000000">
            <w:pPr>
              <w:keepNext/>
              <w:keepLines/>
              <w:spacing w:after="0" w:line="240" w:lineRule="auto"/>
              <w:jc w:val="right"/>
            </w:pPr>
            <w:r>
              <w:rPr>
                <w:sz w:val="18"/>
              </w:rPr>
              <w:t>&gt;&gt;100</w:t>
            </w:r>
          </w:p>
        </w:tc>
      </w:tr>
    </w:tbl>
    <w:p w14:paraId="19DB2560" w14:textId="77777777" w:rsidR="009044B6" w:rsidRDefault="009044B6">
      <w:pPr>
        <w:spacing w:after="0"/>
      </w:pPr>
    </w:p>
    <w:p w14:paraId="073587CE" w14:textId="77777777" w:rsidR="009044B6" w:rsidRDefault="00000000" w:rsidP="00C834A4">
      <w:pPr>
        <w:jc w:val="both"/>
      </w:pPr>
      <w:r>
        <w:t>Najveći udio u navedenim potraživanjima pripada Međimurskoj županiji i iznosi 66.787.113,65 eura prema sklopljenim ugovorima (najveći udio ugovora po NPOO projektima).</w:t>
      </w:r>
    </w:p>
    <w:p w14:paraId="2BA79898" w14:textId="77777777" w:rsidR="009044B6" w:rsidRDefault="009044B6"/>
    <w:p w14:paraId="5795BFE1" w14:textId="77777777" w:rsidR="009044B6"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123A67A" w14:textId="77777777">
        <w:trPr>
          <w:cantSplit/>
        </w:trPr>
        <w:tc>
          <w:tcPr>
            <w:tcW w:w="700" w:type="dxa"/>
            <w:shd w:val="clear" w:color="auto" w:fill="E7F0F9"/>
            <w:tcMar>
              <w:top w:w="0" w:type="dxa"/>
              <w:bottom w:w="0" w:type="dxa"/>
            </w:tcMar>
            <w:vAlign w:val="center"/>
          </w:tcPr>
          <w:p w14:paraId="26EF1194"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82116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E1ECC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4E0F6" w14:textId="77777777" w:rsidR="009044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771B54" w14:textId="77777777" w:rsidR="009044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6036D1" w14:textId="77777777" w:rsidR="009044B6" w:rsidRDefault="00000000">
            <w:pPr>
              <w:keepNext/>
              <w:keepLines/>
              <w:spacing w:after="0" w:line="240" w:lineRule="auto"/>
              <w:jc w:val="center"/>
            </w:pPr>
            <w:r>
              <w:rPr>
                <w:b/>
                <w:sz w:val="18"/>
              </w:rPr>
              <w:t>Indeks (%)</w:t>
            </w:r>
          </w:p>
        </w:tc>
      </w:tr>
      <w:tr w:rsidR="009044B6" w14:paraId="194EEF93" w14:textId="77777777">
        <w:trPr>
          <w:cantSplit/>
          <w:trHeight w:val="560"/>
        </w:trPr>
        <w:tc>
          <w:tcPr>
            <w:tcW w:w="700" w:type="dxa"/>
            <w:tcMar>
              <w:top w:w="0" w:type="dxa"/>
              <w:bottom w:w="0" w:type="dxa"/>
            </w:tcMar>
            <w:vAlign w:val="center"/>
          </w:tcPr>
          <w:p w14:paraId="3FB652CA" w14:textId="77777777" w:rsidR="009044B6" w:rsidRDefault="00000000">
            <w:pPr>
              <w:keepNext/>
              <w:keepLines/>
              <w:spacing w:after="0" w:line="240" w:lineRule="auto"/>
            </w:pPr>
            <w:r>
              <w:rPr>
                <w:sz w:val="18"/>
              </w:rPr>
              <w:t>99691</w:t>
            </w:r>
          </w:p>
        </w:tc>
        <w:tc>
          <w:tcPr>
            <w:tcW w:w="3180" w:type="dxa"/>
            <w:tcMar>
              <w:top w:w="0" w:type="dxa"/>
              <w:bottom w:w="0" w:type="dxa"/>
            </w:tcMar>
            <w:vAlign w:val="center"/>
          </w:tcPr>
          <w:p w14:paraId="5092D943" w14:textId="77777777" w:rsidR="009044B6" w:rsidRDefault="00000000">
            <w:pPr>
              <w:keepNext/>
              <w:keepLines/>
              <w:spacing w:after="0" w:line="240" w:lineRule="auto"/>
            </w:pPr>
            <w:r>
              <w:rPr>
                <w:sz w:val="18"/>
              </w:rPr>
              <w:t>Ostali izvanbilančni zapisi</w:t>
            </w:r>
          </w:p>
        </w:tc>
        <w:tc>
          <w:tcPr>
            <w:tcW w:w="700" w:type="dxa"/>
            <w:tcMar>
              <w:top w:w="0" w:type="dxa"/>
              <w:bottom w:w="0" w:type="dxa"/>
            </w:tcMar>
            <w:vAlign w:val="center"/>
          </w:tcPr>
          <w:p w14:paraId="2CA5BCED" w14:textId="77777777" w:rsidR="009044B6" w:rsidRDefault="00000000">
            <w:pPr>
              <w:keepNext/>
              <w:keepLines/>
              <w:spacing w:after="0" w:line="240" w:lineRule="auto"/>
            </w:pPr>
            <w:r>
              <w:rPr>
                <w:sz w:val="18"/>
              </w:rPr>
              <w:t>99691</w:t>
            </w:r>
          </w:p>
        </w:tc>
        <w:tc>
          <w:tcPr>
            <w:tcW w:w="1860" w:type="dxa"/>
            <w:tcMar>
              <w:top w:w="0" w:type="dxa"/>
              <w:bottom w:w="0" w:type="dxa"/>
            </w:tcMar>
            <w:vAlign w:val="center"/>
          </w:tcPr>
          <w:p w14:paraId="6D4DA4EA" w14:textId="77777777" w:rsidR="009044B6" w:rsidRDefault="00000000">
            <w:pPr>
              <w:keepNext/>
              <w:keepLines/>
              <w:spacing w:after="0" w:line="240" w:lineRule="auto"/>
              <w:jc w:val="right"/>
            </w:pPr>
            <w:r>
              <w:rPr>
                <w:sz w:val="18"/>
              </w:rPr>
              <w:t>4.515.792,65</w:t>
            </w:r>
          </w:p>
        </w:tc>
        <w:tc>
          <w:tcPr>
            <w:tcW w:w="1860" w:type="dxa"/>
            <w:tcMar>
              <w:top w:w="0" w:type="dxa"/>
              <w:bottom w:w="0" w:type="dxa"/>
            </w:tcMar>
            <w:vAlign w:val="center"/>
          </w:tcPr>
          <w:p w14:paraId="56BC9686" w14:textId="77777777" w:rsidR="009044B6" w:rsidRDefault="00000000">
            <w:pPr>
              <w:keepNext/>
              <w:keepLines/>
              <w:spacing w:after="0" w:line="240" w:lineRule="auto"/>
              <w:jc w:val="right"/>
            </w:pPr>
            <w:r>
              <w:rPr>
                <w:sz w:val="18"/>
              </w:rPr>
              <w:t>10.025.358,32</w:t>
            </w:r>
          </w:p>
        </w:tc>
        <w:tc>
          <w:tcPr>
            <w:tcW w:w="700" w:type="dxa"/>
            <w:tcMar>
              <w:top w:w="0" w:type="dxa"/>
              <w:bottom w:w="0" w:type="dxa"/>
            </w:tcMar>
            <w:vAlign w:val="center"/>
          </w:tcPr>
          <w:p w14:paraId="1BE773B7" w14:textId="77777777" w:rsidR="009044B6" w:rsidRDefault="00000000">
            <w:pPr>
              <w:keepNext/>
              <w:keepLines/>
              <w:spacing w:after="0" w:line="240" w:lineRule="auto"/>
              <w:jc w:val="right"/>
            </w:pPr>
            <w:r>
              <w:rPr>
                <w:sz w:val="18"/>
              </w:rPr>
              <w:t>222,0</w:t>
            </w:r>
          </w:p>
        </w:tc>
      </w:tr>
    </w:tbl>
    <w:p w14:paraId="18B755AB" w14:textId="77777777" w:rsidR="009044B6" w:rsidRDefault="00000000" w:rsidP="00C834A4">
      <w:pPr>
        <w:spacing w:after="0"/>
      </w:pPr>
      <w:r>
        <w:t>Najveći udio na navedenom računu računskog plana pripada Međimurskoj županiji i iznosi 9.753.704,59 eura za:</w:t>
      </w:r>
    </w:p>
    <w:p w14:paraId="4C5E2DB4" w14:textId="0F2A82A0" w:rsidR="009044B6" w:rsidRDefault="00000000" w:rsidP="00C834A4">
      <w:pPr>
        <w:spacing w:after="0"/>
      </w:pPr>
      <w:r>
        <w:t>primljene zadužnice i bankarske garancije prema organizacijskoj strukturi MŽ:</w:t>
      </w:r>
      <w:r>
        <w:br/>
        <w:t>Primljene zadužnice - Odsjek za turizam</w:t>
      </w:r>
      <w:r w:rsidR="00C834A4">
        <w:t>-</w:t>
      </w:r>
      <w:r>
        <w:t>250.846,12 eura</w:t>
      </w:r>
      <w:r>
        <w:br/>
        <w:t xml:space="preserve">Primljene zadužnice za koncesije - Odsjek za gospodarstvo </w:t>
      </w:r>
      <w:r w:rsidR="00C834A4">
        <w:t>–</w:t>
      </w:r>
      <w:r>
        <w:t xml:space="preserve"> Prijevoznici</w:t>
      </w:r>
      <w:r w:rsidR="00C834A4">
        <w:t>-</w:t>
      </w:r>
      <w:r>
        <w:t>199.084,20 eura</w:t>
      </w:r>
      <w:r>
        <w:br/>
        <w:t>Primljene zadužnice UO za civilna društva - za programe po javnim pozivima</w:t>
      </w:r>
      <w:r w:rsidR="00C834A4">
        <w:t>-</w:t>
      </w:r>
      <w:r>
        <w:t>528.000,00 eura</w:t>
      </w:r>
      <w:r>
        <w:br/>
        <w:t>Primljene zadužnice UO za međunarodnu suradnju</w:t>
      </w:r>
      <w:r w:rsidR="00C834A4">
        <w:t>-</w:t>
      </w:r>
      <w:r>
        <w:t>2.640,00 eura</w:t>
      </w:r>
      <w:r>
        <w:br/>
        <w:t xml:space="preserve">Primljene zadužnice Odsjek za poljoprivredu </w:t>
      </w:r>
      <w:r w:rsidR="00C834A4">
        <w:t>–</w:t>
      </w:r>
      <w:r>
        <w:t xml:space="preserve"> lovstvo</w:t>
      </w:r>
      <w:r w:rsidR="00C834A4">
        <w:t>-</w:t>
      </w:r>
      <w:r>
        <w:t>19.260,00 eura</w:t>
      </w:r>
      <w:r>
        <w:br/>
        <w:t>primljene bankarske garancije - OU za prostorno uređenje i graditeljstvo</w:t>
      </w:r>
      <w:r w:rsidR="00C834A4">
        <w:t>-</w:t>
      </w:r>
      <w:r>
        <w:t>2.130.710,37 eura</w:t>
      </w:r>
      <w:r>
        <w:br/>
        <w:t>primljene zadužnice - postupci javne nabave</w:t>
      </w:r>
      <w:r w:rsidR="00C834A4">
        <w:t>-</w:t>
      </w:r>
      <w:r>
        <w:t>1.810.822,82 eura</w:t>
      </w:r>
      <w:r>
        <w:br/>
        <w:t>primljene bankarske garancije - postupci javne nabave</w:t>
      </w:r>
      <w:r w:rsidR="00C834A4">
        <w:t xml:space="preserve"> </w:t>
      </w:r>
      <w:r>
        <w:t>4.812.341,08 eura</w:t>
      </w:r>
      <w:r>
        <w:br/>
      </w:r>
    </w:p>
    <w:p w14:paraId="540C2F27" w14:textId="77777777" w:rsidR="009044B6" w:rsidRDefault="009044B6"/>
    <w:p w14:paraId="7279C00F" w14:textId="77777777" w:rsidR="009044B6" w:rsidRDefault="00000000">
      <w:pPr>
        <w:keepNext/>
        <w:spacing w:line="240" w:lineRule="auto"/>
        <w:jc w:val="center"/>
      </w:pPr>
      <w:r>
        <w:rPr>
          <w:b/>
          <w:sz w:val="28"/>
        </w:rPr>
        <w:lastRenderedPageBreak/>
        <w:t>Izvještaj o rashodima prema funkcijskoj klasifikaciji</w:t>
      </w:r>
    </w:p>
    <w:p w14:paraId="43C9F7EF" w14:textId="77777777" w:rsidR="009044B6"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E981C07" w14:textId="77777777">
        <w:trPr>
          <w:cantSplit/>
        </w:trPr>
        <w:tc>
          <w:tcPr>
            <w:tcW w:w="700" w:type="dxa"/>
            <w:shd w:val="clear" w:color="auto" w:fill="E7F0F9"/>
            <w:tcMar>
              <w:top w:w="0" w:type="dxa"/>
              <w:bottom w:w="0" w:type="dxa"/>
            </w:tcMar>
            <w:vAlign w:val="center"/>
          </w:tcPr>
          <w:p w14:paraId="363968A9"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70F741"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CA6CFA"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C39009"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795B40"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AE5FA5" w14:textId="77777777" w:rsidR="009044B6" w:rsidRDefault="00000000">
            <w:pPr>
              <w:keepNext/>
              <w:keepLines/>
              <w:spacing w:after="0" w:line="240" w:lineRule="auto"/>
              <w:jc w:val="center"/>
            </w:pPr>
            <w:r>
              <w:rPr>
                <w:b/>
                <w:sz w:val="18"/>
              </w:rPr>
              <w:t>Indeks (%)</w:t>
            </w:r>
          </w:p>
        </w:tc>
      </w:tr>
      <w:tr w:rsidR="009044B6" w14:paraId="4D21E410" w14:textId="77777777">
        <w:trPr>
          <w:cantSplit/>
          <w:trHeight w:val="560"/>
        </w:trPr>
        <w:tc>
          <w:tcPr>
            <w:tcW w:w="700" w:type="dxa"/>
            <w:tcMar>
              <w:top w:w="0" w:type="dxa"/>
              <w:bottom w:w="0" w:type="dxa"/>
            </w:tcMar>
            <w:vAlign w:val="center"/>
          </w:tcPr>
          <w:p w14:paraId="4C780ABD" w14:textId="77777777" w:rsidR="009044B6" w:rsidRDefault="00000000">
            <w:pPr>
              <w:keepNext/>
              <w:keepLines/>
              <w:spacing w:after="0" w:line="240" w:lineRule="auto"/>
            </w:pPr>
            <w:r>
              <w:rPr>
                <w:sz w:val="18"/>
              </w:rPr>
              <w:t>0111</w:t>
            </w:r>
          </w:p>
        </w:tc>
        <w:tc>
          <w:tcPr>
            <w:tcW w:w="3180" w:type="dxa"/>
            <w:tcMar>
              <w:top w:w="0" w:type="dxa"/>
              <w:bottom w:w="0" w:type="dxa"/>
            </w:tcMar>
            <w:vAlign w:val="center"/>
          </w:tcPr>
          <w:p w14:paraId="3440D877" w14:textId="77777777" w:rsidR="009044B6" w:rsidRDefault="00000000">
            <w:pPr>
              <w:keepNext/>
              <w:keepLines/>
              <w:spacing w:after="0" w:line="240" w:lineRule="auto"/>
            </w:pPr>
            <w:r>
              <w:rPr>
                <w:sz w:val="18"/>
              </w:rPr>
              <w:t>Izvršna i zakonodavna tijela</w:t>
            </w:r>
          </w:p>
        </w:tc>
        <w:tc>
          <w:tcPr>
            <w:tcW w:w="700" w:type="dxa"/>
            <w:tcMar>
              <w:top w:w="0" w:type="dxa"/>
              <w:bottom w:w="0" w:type="dxa"/>
            </w:tcMar>
            <w:vAlign w:val="center"/>
          </w:tcPr>
          <w:p w14:paraId="36BD24F9" w14:textId="77777777" w:rsidR="009044B6" w:rsidRDefault="00000000">
            <w:pPr>
              <w:keepNext/>
              <w:keepLines/>
              <w:spacing w:after="0" w:line="240" w:lineRule="auto"/>
            </w:pPr>
            <w:r>
              <w:rPr>
                <w:sz w:val="18"/>
              </w:rPr>
              <w:t>0111</w:t>
            </w:r>
          </w:p>
        </w:tc>
        <w:tc>
          <w:tcPr>
            <w:tcW w:w="1860" w:type="dxa"/>
            <w:tcMar>
              <w:top w:w="0" w:type="dxa"/>
              <w:bottom w:w="0" w:type="dxa"/>
            </w:tcMar>
            <w:vAlign w:val="center"/>
          </w:tcPr>
          <w:p w14:paraId="114032D6" w14:textId="77777777" w:rsidR="009044B6" w:rsidRDefault="00000000">
            <w:pPr>
              <w:keepNext/>
              <w:keepLines/>
              <w:spacing w:after="0" w:line="240" w:lineRule="auto"/>
              <w:jc w:val="right"/>
            </w:pPr>
            <w:r>
              <w:rPr>
                <w:sz w:val="18"/>
              </w:rPr>
              <w:t>5.195.998,64</w:t>
            </w:r>
          </w:p>
        </w:tc>
        <w:tc>
          <w:tcPr>
            <w:tcW w:w="1860" w:type="dxa"/>
            <w:tcMar>
              <w:top w:w="0" w:type="dxa"/>
              <w:bottom w:w="0" w:type="dxa"/>
            </w:tcMar>
            <w:vAlign w:val="center"/>
          </w:tcPr>
          <w:p w14:paraId="66EAEF11" w14:textId="77777777" w:rsidR="009044B6" w:rsidRDefault="00000000">
            <w:pPr>
              <w:keepNext/>
              <w:keepLines/>
              <w:spacing w:after="0" w:line="240" w:lineRule="auto"/>
              <w:jc w:val="right"/>
            </w:pPr>
            <w:r>
              <w:rPr>
                <w:sz w:val="18"/>
              </w:rPr>
              <w:t>6.719.667,18</w:t>
            </w:r>
          </w:p>
        </w:tc>
        <w:tc>
          <w:tcPr>
            <w:tcW w:w="700" w:type="dxa"/>
            <w:tcMar>
              <w:top w:w="0" w:type="dxa"/>
              <w:bottom w:w="0" w:type="dxa"/>
            </w:tcMar>
            <w:vAlign w:val="center"/>
          </w:tcPr>
          <w:p w14:paraId="5DE24946" w14:textId="77777777" w:rsidR="009044B6" w:rsidRDefault="00000000">
            <w:pPr>
              <w:keepNext/>
              <w:keepLines/>
              <w:spacing w:after="0" w:line="240" w:lineRule="auto"/>
              <w:jc w:val="right"/>
            </w:pPr>
            <w:r>
              <w:rPr>
                <w:sz w:val="18"/>
              </w:rPr>
              <w:t>129,3</w:t>
            </w:r>
          </w:p>
        </w:tc>
      </w:tr>
    </w:tbl>
    <w:p w14:paraId="2837074A" w14:textId="77777777" w:rsidR="009044B6" w:rsidRDefault="009044B6">
      <w:pPr>
        <w:spacing w:after="0"/>
      </w:pPr>
    </w:p>
    <w:p w14:paraId="621F74AD" w14:textId="77777777" w:rsidR="009044B6" w:rsidRDefault="00000000" w:rsidP="00C834A4">
      <w:pPr>
        <w:jc w:val="both"/>
      </w:pPr>
      <w:r>
        <w:t>Povećanje plaća i materijalnih prava utjecalo je na povećanje rashoda po navedenoj funkciji kod Međimurske županije.</w:t>
      </w:r>
    </w:p>
    <w:p w14:paraId="6BCC0608" w14:textId="77777777" w:rsidR="009044B6" w:rsidRDefault="009044B6"/>
    <w:p w14:paraId="0D106469" w14:textId="77777777" w:rsidR="009044B6"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6064179" w14:textId="77777777">
        <w:trPr>
          <w:cantSplit/>
        </w:trPr>
        <w:tc>
          <w:tcPr>
            <w:tcW w:w="700" w:type="dxa"/>
            <w:shd w:val="clear" w:color="auto" w:fill="E7F0F9"/>
            <w:tcMar>
              <w:top w:w="0" w:type="dxa"/>
              <w:bottom w:w="0" w:type="dxa"/>
            </w:tcMar>
            <w:vAlign w:val="center"/>
          </w:tcPr>
          <w:p w14:paraId="48E8BB3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638AEC"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D533F6"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372EFF"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12C32F"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D68DAE" w14:textId="77777777" w:rsidR="009044B6" w:rsidRDefault="00000000">
            <w:pPr>
              <w:keepNext/>
              <w:keepLines/>
              <w:spacing w:after="0" w:line="240" w:lineRule="auto"/>
              <w:jc w:val="center"/>
            </w:pPr>
            <w:r>
              <w:rPr>
                <w:b/>
                <w:sz w:val="18"/>
              </w:rPr>
              <w:t>Indeks (%)</w:t>
            </w:r>
          </w:p>
        </w:tc>
      </w:tr>
      <w:tr w:rsidR="009044B6" w14:paraId="052D497D" w14:textId="77777777">
        <w:trPr>
          <w:cantSplit/>
          <w:trHeight w:val="560"/>
        </w:trPr>
        <w:tc>
          <w:tcPr>
            <w:tcW w:w="700" w:type="dxa"/>
            <w:tcMar>
              <w:top w:w="0" w:type="dxa"/>
              <w:bottom w:w="0" w:type="dxa"/>
            </w:tcMar>
            <w:vAlign w:val="center"/>
          </w:tcPr>
          <w:p w14:paraId="190AA324" w14:textId="77777777" w:rsidR="009044B6" w:rsidRDefault="00000000">
            <w:pPr>
              <w:keepNext/>
              <w:keepLines/>
              <w:spacing w:after="0" w:line="240" w:lineRule="auto"/>
            </w:pPr>
            <w:r>
              <w:rPr>
                <w:sz w:val="18"/>
              </w:rPr>
              <w:t>0473</w:t>
            </w:r>
          </w:p>
        </w:tc>
        <w:tc>
          <w:tcPr>
            <w:tcW w:w="3180" w:type="dxa"/>
            <w:tcMar>
              <w:top w:w="0" w:type="dxa"/>
              <w:bottom w:w="0" w:type="dxa"/>
            </w:tcMar>
            <w:vAlign w:val="center"/>
          </w:tcPr>
          <w:p w14:paraId="482149EF" w14:textId="77777777" w:rsidR="009044B6" w:rsidRDefault="00000000">
            <w:pPr>
              <w:keepNext/>
              <w:keepLines/>
              <w:spacing w:after="0" w:line="240" w:lineRule="auto"/>
            </w:pPr>
            <w:r>
              <w:rPr>
                <w:sz w:val="18"/>
              </w:rPr>
              <w:t>Turizam</w:t>
            </w:r>
          </w:p>
        </w:tc>
        <w:tc>
          <w:tcPr>
            <w:tcW w:w="700" w:type="dxa"/>
            <w:tcMar>
              <w:top w:w="0" w:type="dxa"/>
              <w:bottom w:w="0" w:type="dxa"/>
            </w:tcMar>
            <w:vAlign w:val="center"/>
          </w:tcPr>
          <w:p w14:paraId="401E35F5" w14:textId="77777777" w:rsidR="009044B6" w:rsidRDefault="00000000">
            <w:pPr>
              <w:keepNext/>
              <w:keepLines/>
              <w:spacing w:after="0" w:line="240" w:lineRule="auto"/>
            </w:pPr>
            <w:r>
              <w:rPr>
                <w:sz w:val="18"/>
              </w:rPr>
              <w:t>0473</w:t>
            </w:r>
          </w:p>
        </w:tc>
        <w:tc>
          <w:tcPr>
            <w:tcW w:w="1860" w:type="dxa"/>
            <w:tcMar>
              <w:top w:w="0" w:type="dxa"/>
              <w:bottom w:w="0" w:type="dxa"/>
            </w:tcMar>
            <w:vAlign w:val="center"/>
          </w:tcPr>
          <w:p w14:paraId="6208D391" w14:textId="77777777" w:rsidR="009044B6" w:rsidRDefault="00000000">
            <w:pPr>
              <w:keepNext/>
              <w:keepLines/>
              <w:spacing w:after="0" w:line="240" w:lineRule="auto"/>
              <w:jc w:val="right"/>
            </w:pPr>
            <w:r>
              <w:rPr>
                <w:sz w:val="18"/>
              </w:rPr>
              <w:t>776.252,24</w:t>
            </w:r>
          </w:p>
        </w:tc>
        <w:tc>
          <w:tcPr>
            <w:tcW w:w="1860" w:type="dxa"/>
            <w:tcMar>
              <w:top w:w="0" w:type="dxa"/>
              <w:bottom w:w="0" w:type="dxa"/>
            </w:tcMar>
            <w:vAlign w:val="center"/>
          </w:tcPr>
          <w:p w14:paraId="07A93A2B" w14:textId="77777777" w:rsidR="009044B6" w:rsidRDefault="00000000">
            <w:pPr>
              <w:keepNext/>
              <w:keepLines/>
              <w:spacing w:after="0" w:line="240" w:lineRule="auto"/>
              <w:jc w:val="right"/>
            </w:pPr>
            <w:r>
              <w:rPr>
                <w:sz w:val="18"/>
              </w:rPr>
              <w:t>3.840.969,86</w:t>
            </w:r>
          </w:p>
        </w:tc>
        <w:tc>
          <w:tcPr>
            <w:tcW w:w="700" w:type="dxa"/>
            <w:tcMar>
              <w:top w:w="0" w:type="dxa"/>
              <w:bottom w:w="0" w:type="dxa"/>
            </w:tcMar>
            <w:vAlign w:val="center"/>
          </w:tcPr>
          <w:p w14:paraId="02294AF5" w14:textId="77777777" w:rsidR="009044B6" w:rsidRDefault="00000000">
            <w:pPr>
              <w:keepNext/>
              <w:keepLines/>
              <w:spacing w:after="0" w:line="240" w:lineRule="auto"/>
              <w:jc w:val="right"/>
            </w:pPr>
            <w:r>
              <w:rPr>
                <w:sz w:val="18"/>
              </w:rPr>
              <w:t>494,8</w:t>
            </w:r>
          </w:p>
        </w:tc>
      </w:tr>
    </w:tbl>
    <w:p w14:paraId="3568E188" w14:textId="77777777" w:rsidR="009044B6" w:rsidRDefault="009044B6">
      <w:pPr>
        <w:spacing w:after="0"/>
      </w:pPr>
    </w:p>
    <w:p w14:paraId="13A0F3D1" w14:textId="6CE1E308" w:rsidR="009044B6" w:rsidRDefault="00000000" w:rsidP="00C834A4">
      <w:pPr>
        <w:jc w:val="both"/>
      </w:pPr>
      <w:r>
        <w:t>Značajno povećanje bilježi Međimurska županija za rashode nastale ulaganjima unutar projekta Revitalizacija Kaštela Feštetić</w:t>
      </w:r>
      <w:r w:rsidR="00C834A4">
        <w:t>.</w:t>
      </w:r>
    </w:p>
    <w:p w14:paraId="20B6662E" w14:textId="77777777" w:rsidR="009044B6" w:rsidRDefault="009044B6"/>
    <w:p w14:paraId="107AB09B" w14:textId="77777777" w:rsidR="009044B6"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358576F" w14:textId="77777777">
        <w:trPr>
          <w:cantSplit/>
        </w:trPr>
        <w:tc>
          <w:tcPr>
            <w:tcW w:w="700" w:type="dxa"/>
            <w:shd w:val="clear" w:color="auto" w:fill="E7F0F9"/>
            <w:tcMar>
              <w:top w:w="0" w:type="dxa"/>
              <w:bottom w:w="0" w:type="dxa"/>
            </w:tcMar>
            <w:vAlign w:val="center"/>
          </w:tcPr>
          <w:p w14:paraId="4DD5DF22"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DDF75E"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6786B8"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A83C2C"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196397"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0E5825" w14:textId="77777777" w:rsidR="009044B6" w:rsidRDefault="00000000">
            <w:pPr>
              <w:keepNext/>
              <w:keepLines/>
              <w:spacing w:after="0" w:line="240" w:lineRule="auto"/>
              <w:jc w:val="center"/>
            </w:pPr>
            <w:r>
              <w:rPr>
                <w:b/>
                <w:sz w:val="18"/>
              </w:rPr>
              <w:t>Indeks (%)</w:t>
            </w:r>
          </w:p>
        </w:tc>
      </w:tr>
      <w:tr w:rsidR="009044B6" w14:paraId="62325C4F" w14:textId="77777777">
        <w:trPr>
          <w:cantSplit/>
          <w:trHeight w:val="560"/>
        </w:trPr>
        <w:tc>
          <w:tcPr>
            <w:tcW w:w="700" w:type="dxa"/>
            <w:tcMar>
              <w:top w:w="0" w:type="dxa"/>
              <w:bottom w:w="0" w:type="dxa"/>
            </w:tcMar>
            <w:vAlign w:val="center"/>
          </w:tcPr>
          <w:p w14:paraId="1F1F2EEB" w14:textId="77777777" w:rsidR="009044B6" w:rsidRDefault="00000000">
            <w:pPr>
              <w:keepNext/>
              <w:keepLines/>
              <w:spacing w:after="0" w:line="240" w:lineRule="auto"/>
            </w:pPr>
            <w:r>
              <w:rPr>
                <w:sz w:val="18"/>
              </w:rPr>
              <w:t>056</w:t>
            </w:r>
          </w:p>
        </w:tc>
        <w:tc>
          <w:tcPr>
            <w:tcW w:w="3180" w:type="dxa"/>
            <w:tcMar>
              <w:top w:w="0" w:type="dxa"/>
              <w:bottom w:w="0" w:type="dxa"/>
            </w:tcMar>
            <w:vAlign w:val="center"/>
          </w:tcPr>
          <w:p w14:paraId="0A57AEF0" w14:textId="77777777" w:rsidR="009044B6" w:rsidRDefault="00000000">
            <w:pPr>
              <w:keepNext/>
              <w:keepLines/>
              <w:spacing w:after="0" w:line="240" w:lineRule="auto"/>
            </w:pPr>
            <w:r>
              <w:rPr>
                <w:sz w:val="18"/>
              </w:rPr>
              <w:t>Poslovi i usluge zaštite okoliša koji nisu drugdje svrstani</w:t>
            </w:r>
          </w:p>
        </w:tc>
        <w:tc>
          <w:tcPr>
            <w:tcW w:w="700" w:type="dxa"/>
            <w:tcMar>
              <w:top w:w="0" w:type="dxa"/>
              <w:bottom w:w="0" w:type="dxa"/>
            </w:tcMar>
            <w:vAlign w:val="center"/>
          </w:tcPr>
          <w:p w14:paraId="60DEDE30" w14:textId="77777777" w:rsidR="009044B6" w:rsidRDefault="00000000">
            <w:pPr>
              <w:keepNext/>
              <w:keepLines/>
              <w:spacing w:after="0" w:line="240" w:lineRule="auto"/>
            </w:pPr>
            <w:r>
              <w:rPr>
                <w:sz w:val="18"/>
              </w:rPr>
              <w:t>056</w:t>
            </w:r>
          </w:p>
        </w:tc>
        <w:tc>
          <w:tcPr>
            <w:tcW w:w="1860" w:type="dxa"/>
            <w:tcMar>
              <w:top w:w="0" w:type="dxa"/>
              <w:bottom w:w="0" w:type="dxa"/>
            </w:tcMar>
            <w:vAlign w:val="center"/>
          </w:tcPr>
          <w:p w14:paraId="60FECFB2" w14:textId="77777777" w:rsidR="009044B6" w:rsidRDefault="00000000">
            <w:pPr>
              <w:keepNext/>
              <w:keepLines/>
              <w:spacing w:after="0" w:line="240" w:lineRule="auto"/>
              <w:jc w:val="right"/>
            </w:pPr>
            <w:r>
              <w:rPr>
                <w:sz w:val="18"/>
              </w:rPr>
              <w:t>842.208,29</w:t>
            </w:r>
          </w:p>
        </w:tc>
        <w:tc>
          <w:tcPr>
            <w:tcW w:w="1860" w:type="dxa"/>
            <w:tcMar>
              <w:top w:w="0" w:type="dxa"/>
              <w:bottom w:w="0" w:type="dxa"/>
            </w:tcMar>
            <w:vAlign w:val="center"/>
          </w:tcPr>
          <w:p w14:paraId="2A72CDF6" w14:textId="77777777" w:rsidR="009044B6" w:rsidRDefault="00000000">
            <w:pPr>
              <w:keepNext/>
              <w:keepLines/>
              <w:spacing w:after="0" w:line="240" w:lineRule="auto"/>
              <w:jc w:val="right"/>
            </w:pPr>
            <w:r>
              <w:rPr>
                <w:sz w:val="18"/>
              </w:rPr>
              <w:t>1.559.304,31</w:t>
            </w:r>
          </w:p>
        </w:tc>
        <w:tc>
          <w:tcPr>
            <w:tcW w:w="700" w:type="dxa"/>
            <w:tcMar>
              <w:top w:w="0" w:type="dxa"/>
              <w:bottom w:w="0" w:type="dxa"/>
            </w:tcMar>
            <w:vAlign w:val="center"/>
          </w:tcPr>
          <w:p w14:paraId="1154183B" w14:textId="77777777" w:rsidR="009044B6" w:rsidRDefault="00000000">
            <w:pPr>
              <w:keepNext/>
              <w:keepLines/>
              <w:spacing w:after="0" w:line="240" w:lineRule="auto"/>
              <w:jc w:val="right"/>
            </w:pPr>
            <w:r>
              <w:rPr>
                <w:sz w:val="18"/>
              </w:rPr>
              <w:t>185,1</w:t>
            </w:r>
          </w:p>
        </w:tc>
      </w:tr>
    </w:tbl>
    <w:p w14:paraId="410C2A7A" w14:textId="77777777" w:rsidR="009044B6" w:rsidRDefault="009044B6">
      <w:pPr>
        <w:spacing w:after="0"/>
      </w:pPr>
    </w:p>
    <w:p w14:paraId="0AC653C1" w14:textId="77777777" w:rsidR="009044B6" w:rsidRDefault="00000000" w:rsidP="00C834A4">
      <w:pPr>
        <w:jc w:val="both"/>
      </w:pPr>
      <w:r>
        <w:t>Najveći udio pripada Međimurskoj županiji za ulaganja po projektima Mjere prilagodbe klimatskim promjenama.</w:t>
      </w:r>
    </w:p>
    <w:p w14:paraId="7587C6E3" w14:textId="77777777" w:rsidR="009044B6" w:rsidRDefault="009044B6"/>
    <w:p w14:paraId="74E5E002" w14:textId="77777777" w:rsidR="009044B6"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9C6D5B0" w14:textId="77777777">
        <w:trPr>
          <w:cantSplit/>
        </w:trPr>
        <w:tc>
          <w:tcPr>
            <w:tcW w:w="700" w:type="dxa"/>
            <w:shd w:val="clear" w:color="auto" w:fill="E7F0F9"/>
            <w:tcMar>
              <w:top w:w="0" w:type="dxa"/>
              <w:bottom w:w="0" w:type="dxa"/>
            </w:tcMar>
            <w:vAlign w:val="center"/>
          </w:tcPr>
          <w:p w14:paraId="31CF9C25"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A6152E"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87421A"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FC8B8"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41C9F"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8B018A" w14:textId="77777777" w:rsidR="009044B6" w:rsidRDefault="00000000">
            <w:pPr>
              <w:keepNext/>
              <w:keepLines/>
              <w:spacing w:after="0" w:line="240" w:lineRule="auto"/>
              <w:jc w:val="center"/>
            </w:pPr>
            <w:r>
              <w:rPr>
                <w:b/>
                <w:sz w:val="18"/>
              </w:rPr>
              <w:t>Indeks (%)</w:t>
            </w:r>
          </w:p>
        </w:tc>
      </w:tr>
      <w:tr w:rsidR="009044B6" w14:paraId="4D1F91FB" w14:textId="77777777">
        <w:trPr>
          <w:cantSplit/>
          <w:trHeight w:val="560"/>
        </w:trPr>
        <w:tc>
          <w:tcPr>
            <w:tcW w:w="700" w:type="dxa"/>
            <w:tcMar>
              <w:top w:w="0" w:type="dxa"/>
              <w:bottom w:w="0" w:type="dxa"/>
            </w:tcMar>
            <w:vAlign w:val="center"/>
          </w:tcPr>
          <w:p w14:paraId="6C009082" w14:textId="77777777" w:rsidR="009044B6" w:rsidRDefault="00000000">
            <w:pPr>
              <w:keepNext/>
              <w:keepLines/>
              <w:spacing w:after="0" w:line="240" w:lineRule="auto"/>
            </w:pPr>
            <w:r>
              <w:rPr>
                <w:sz w:val="18"/>
              </w:rPr>
              <w:t>0721</w:t>
            </w:r>
          </w:p>
        </w:tc>
        <w:tc>
          <w:tcPr>
            <w:tcW w:w="3180" w:type="dxa"/>
            <w:tcMar>
              <w:top w:w="0" w:type="dxa"/>
              <w:bottom w:w="0" w:type="dxa"/>
            </w:tcMar>
            <w:vAlign w:val="center"/>
          </w:tcPr>
          <w:p w14:paraId="6CB4C7AE" w14:textId="77777777" w:rsidR="009044B6" w:rsidRDefault="00000000">
            <w:pPr>
              <w:keepNext/>
              <w:keepLines/>
              <w:spacing w:after="0" w:line="240" w:lineRule="auto"/>
            </w:pPr>
            <w:r>
              <w:rPr>
                <w:sz w:val="18"/>
              </w:rPr>
              <w:t>Opće medicinske usluge</w:t>
            </w:r>
          </w:p>
        </w:tc>
        <w:tc>
          <w:tcPr>
            <w:tcW w:w="700" w:type="dxa"/>
            <w:tcMar>
              <w:top w:w="0" w:type="dxa"/>
              <w:bottom w:w="0" w:type="dxa"/>
            </w:tcMar>
            <w:vAlign w:val="center"/>
          </w:tcPr>
          <w:p w14:paraId="6E5D532C" w14:textId="77777777" w:rsidR="009044B6" w:rsidRDefault="00000000">
            <w:pPr>
              <w:keepNext/>
              <w:keepLines/>
              <w:spacing w:after="0" w:line="240" w:lineRule="auto"/>
            </w:pPr>
            <w:r>
              <w:rPr>
                <w:sz w:val="18"/>
              </w:rPr>
              <w:t>0721</w:t>
            </w:r>
          </w:p>
        </w:tc>
        <w:tc>
          <w:tcPr>
            <w:tcW w:w="1860" w:type="dxa"/>
            <w:tcMar>
              <w:top w:w="0" w:type="dxa"/>
              <w:bottom w:w="0" w:type="dxa"/>
            </w:tcMar>
            <w:vAlign w:val="center"/>
          </w:tcPr>
          <w:p w14:paraId="0D4CADA8" w14:textId="77777777" w:rsidR="009044B6" w:rsidRDefault="00000000">
            <w:pPr>
              <w:keepNext/>
              <w:keepLines/>
              <w:spacing w:after="0" w:line="240" w:lineRule="auto"/>
              <w:jc w:val="right"/>
            </w:pPr>
            <w:r>
              <w:rPr>
                <w:sz w:val="18"/>
              </w:rPr>
              <w:t>11.011.418,36</w:t>
            </w:r>
          </w:p>
        </w:tc>
        <w:tc>
          <w:tcPr>
            <w:tcW w:w="1860" w:type="dxa"/>
            <w:tcMar>
              <w:top w:w="0" w:type="dxa"/>
              <w:bottom w:w="0" w:type="dxa"/>
            </w:tcMar>
            <w:vAlign w:val="center"/>
          </w:tcPr>
          <w:p w14:paraId="51AEC472" w14:textId="77777777" w:rsidR="009044B6" w:rsidRDefault="00000000">
            <w:pPr>
              <w:keepNext/>
              <w:keepLines/>
              <w:spacing w:after="0" w:line="240" w:lineRule="auto"/>
              <w:jc w:val="right"/>
            </w:pPr>
            <w:r>
              <w:rPr>
                <w:sz w:val="18"/>
              </w:rPr>
              <w:t>12.638.741,31</w:t>
            </w:r>
          </w:p>
        </w:tc>
        <w:tc>
          <w:tcPr>
            <w:tcW w:w="700" w:type="dxa"/>
            <w:tcMar>
              <w:top w:w="0" w:type="dxa"/>
              <w:bottom w:w="0" w:type="dxa"/>
            </w:tcMar>
            <w:vAlign w:val="center"/>
          </w:tcPr>
          <w:p w14:paraId="38B32F05" w14:textId="77777777" w:rsidR="009044B6" w:rsidRDefault="00000000">
            <w:pPr>
              <w:keepNext/>
              <w:keepLines/>
              <w:spacing w:after="0" w:line="240" w:lineRule="auto"/>
              <w:jc w:val="right"/>
            </w:pPr>
            <w:r>
              <w:rPr>
                <w:sz w:val="18"/>
              </w:rPr>
              <w:t>114,8</w:t>
            </w:r>
          </w:p>
        </w:tc>
      </w:tr>
    </w:tbl>
    <w:p w14:paraId="4F3028BE" w14:textId="77777777" w:rsidR="009044B6" w:rsidRDefault="009044B6">
      <w:pPr>
        <w:spacing w:after="0"/>
      </w:pPr>
    </w:p>
    <w:p w14:paraId="0597E3B5" w14:textId="77777777" w:rsidR="009044B6" w:rsidRDefault="00000000" w:rsidP="00C834A4">
      <w:pPr>
        <w:jc w:val="both"/>
      </w:pPr>
      <w:r>
        <w:t>Povećanje općih medicinskih usluga evidentiraju proračunski korisnici u zdravstvu.</w:t>
      </w:r>
    </w:p>
    <w:p w14:paraId="2F0752B3" w14:textId="77777777" w:rsidR="009044B6" w:rsidRDefault="009044B6"/>
    <w:p w14:paraId="46FC5C7E" w14:textId="77777777" w:rsidR="009044B6" w:rsidRDefault="00000000">
      <w:pPr>
        <w:keepNext/>
        <w:spacing w:line="240" w:lineRule="auto"/>
        <w:jc w:val="center"/>
      </w:pPr>
      <w:r>
        <w:rPr>
          <w:sz w:val="28"/>
        </w:rPr>
        <w:lastRenderedPageBreak/>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5CC6AAAF" w14:textId="77777777">
        <w:trPr>
          <w:cantSplit/>
        </w:trPr>
        <w:tc>
          <w:tcPr>
            <w:tcW w:w="700" w:type="dxa"/>
            <w:shd w:val="clear" w:color="auto" w:fill="E7F0F9"/>
            <w:tcMar>
              <w:top w:w="0" w:type="dxa"/>
              <w:bottom w:w="0" w:type="dxa"/>
            </w:tcMar>
            <w:vAlign w:val="center"/>
          </w:tcPr>
          <w:p w14:paraId="5A7521D7"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A02DAA"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4B690"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DC8A0E"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A90977"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DCCD8F" w14:textId="77777777" w:rsidR="009044B6" w:rsidRDefault="00000000">
            <w:pPr>
              <w:keepNext/>
              <w:keepLines/>
              <w:spacing w:after="0" w:line="240" w:lineRule="auto"/>
              <w:jc w:val="center"/>
            </w:pPr>
            <w:r>
              <w:rPr>
                <w:b/>
                <w:sz w:val="18"/>
              </w:rPr>
              <w:t>Indeks (%)</w:t>
            </w:r>
          </w:p>
        </w:tc>
      </w:tr>
      <w:tr w:rsidR="009044B6" w14:paraId="0BAC0FAA" w14:textId="77777777">
        <w:trPr>
          <w:cantSplit/>
          <w:trHeight w:val="560"/>
        </w:trPr>
        <w:tc>
          <w:tcPr>
            <w:tcW w:w="700" w:type="dxa"/>
            <w:tcMar>
              <w:top w:w="0" w:type="dxa"/>
              <w:bottom w:w="0" w:type="dxa"/>
            </w:tcMar>
            <w:vAlign w:val="center"/>
          </w:tcPr>
          <w:p w14:paraId="4C8EDD35" w14:textId="77777777" w:rsidR="009044B6" w:rsidRDefault="00000000">
            <w:pPr>
              <w:keepNext/>
              <w:keepLines/>
              <w:spacing w:after="0" w:line="240" w:lineRule="auto"/>
            </w:pPr>
            <w:r>
              <w:rPr>
                <w:sz w:val="18"/>
              </w:rPr>
              <w:t>09</w:t>
            </w:r>
          </w:p>
        </w:tc>
        <w:tc>
          <w:tcPr>
            <w:tcW w:w="3180" w:type="dxa"/>
            <w:tcMar>
              <w:top w:w="0" w:type="dxa"/>
              <w:bottom w:w="0" w:type="dxa"/>
            </w:tcMar>
            <w:vAlign w:val="center"/>
          </w:tcPr>
          <w:p w14:paraId="1FC907BB" w14:textId="77777777" w:rsidR="009044B6"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7E3A63BA" w14:textId="77777777" w:rsidR="009044B6" w:rsidRDefault="00000000">
            <w:pPr>
              <w:keepNext/>
              <w:keepLines/>
              <w:spacing w:after="0" w:line="240" w:lineRule="auto"/>
            </w:pPr>
            <w:r>
              <w:rPr>
                <w:sz w:val="18"/>
              </w:rPr>
              <w:t>09</w:t>
            </w:r>
          </w:p>
        </w:tc>
        <w:tc>
          <w:tcPr>
            <w:tcW w:w="1860" w:type="dxa"/>
            <w:tcMar>
              <w:top w:w="0" w:type="dxa"/>
              <w:bottom w:w="0" w:type="dxa"/>
            </w:tcMar>
            <w:vAlign w:val="center"/>
          </w:tcPr>
          <w:p w14:paraId="2110CBC3" w14:textId="77777777" w:rsidR="009044B6" w:rsidRDefault="00000000">
            <w:pPr>
              <w:keepNext/>
              <w:keepLines/>
              <w:spacing w:after="0" w:line="240" w:lineRule="auto"/>
              <w:jc w:val="right"/>
            </w:pPr>
            <w:r>
              <w:rPr>
                <w:sz w:val="18"/>
              </w:rPr>
              <w:t>62.730.772,78</w:t>
            </w:r>
          </w:p>
        </w:tc>
        <w:tc>
          <w:tcPr>
            <w:tcW w:w="1860" w:type="dxa"/>
            <w:tcMar>
              <w:top w:w="0" w:type="dxa"/>
              <w:bottom w:w="0" w:type="dxa"/>
            </w:tcMar>
            <w:vAlign w:val="center"/>
          </w:tcPr>
          <w:p w14:paraId="1C65AE9D" w14:textId="77777777" w:rsidR="009044B6" w:rsidRDefault="00000000">
            <w:pPr>
              <w:keepNext/>
              <w:keepLines/>
              <w:spacing w:after="0" w:line="240" w:lineRule="auto"/>
              <w:jc w:val="right"/>
            </w:pPr>
            <w:r>
              <w:rPr>
                <w:sz w:val="18"/>
              </w:rPr>
              <w:t>77.406.245,12</w:t>
            </w:r>
          </w:p>
        </w:tc>
        <w:tc>
          <w:tcPr>
            <w:tcW w:w="700" w:type="dxa"/>
            <w:tcMar>
              <w:top w:w="0" w:type="dxa"/>
              <w:bottom w:w="0" w:type="dxa"/>
            </w:tcMar>
            <w:vAlign w:val="center"/>
          </w:tcPr>
          <w:p w14:paraId="03E88E69" w14:textId="77777777" w:rsidR="009044B6" w:rsidRDefault="00000000">
            <w:pPr>
              <w:keepNext/>
              <w:keepLines/>
              <w:spacing w:after="0" w:line="240" w:lineRule="auto"/>
              <w:jc w:val="right"/>
            </w:pPr>
            <w:r>
              <w:rPr>
                <w:sz w:val="18"/>
              </w:rPr>
              <w:t>123,4</w:t>
            </w:r>
          </w:p>
        </w:tc>
      </w:tr>
    </w:tbl>
    <w:p w14:paraId="62E1A51A" w14:textId="77777777" w:rsidR="009044B6" w:rsidRDefault="009044B6">
      <w:pPr>
        <w:spacing w:after="0"/>
      </w:pPr>
    </w:p>
    <w:p w14:paraId="0587C711" w14:textId="77777777" w:rsidR="009044B6" w:rsidRDefault="00000000" w:rsidP="00C834A4">
      <w:pPr>
        <w:jc w:val="both"/>
      </w:pPr>
      <w:r>
        <w:t>Povećanje ulaganja u osnovnim i srednjim školama prilikom apliciranja na programe EU, prvenstveno unutar Mehanizma nacionalnog plana oporavka i otpornosti.</w:t>
      </w:r>
    </w:p>
    <w:p w14:paraId="44EC8AE0" w14:textId="77777777" w:rsidR="009044B6" w:rsidRDefault="009044B6"/>
    <w:p w14:paraId="419899F4" w14:textId="77777777" w:rsidR="009044B6"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0036FABD" w14:textId="77777777">
        <w:trPr>
          <w:cantSplit/>
        </w:trPr>
        <w:tc>
          <w:tcPr>
            <w:tcW w:w="700" w:type="dxa"/>
            <w:shd w:val="clear" w:color="auto" w:fill="E7F0F9"/>
            <w:tcMar>
              <w:top w:w="0" w:type="dxa"/>
              <w:bottom w:w="0" w:type="dxa"/>
            </w:tcMar>
            <w:vAlign w:val="center"/>
          </w:tcPr>
          <w:p w14:paraId="1656F2AB"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A85979"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7D3824"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DFBE54"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958318"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2FCBE" w14:textId="77777777" w:rsidR="009044B6" w:rsidRDefault="00000000">
            <w:pPr>
              <w:keepNext/>
              <w:keepLines/>
              <w:spacing w:after="0" w:line="240" w:lineRule="auto"/>
              <w:jc w:val="center"/>
            </w:pPr>
            <w:r>
              <w:rPr>
                <w:b/>
                <w:sz w:val="18"/>
              </w:rPr>
              <w:t>Indeks (%)</w:t>
            </w:r>
          </w:p>
        </w:tc>
      </w:tr>
      <w:tr w:rsidR="009044B6" w14:paraId="273436EF" w14:textId="77777777">
        <w:trPr>
          <w:cantSplit/>
          <w:trHeight w:val="560"/>
        </w:trPr>
        <w:tc>
          <w:tcPr>
            <w:tcW w:w="700" w:type="dxa"/>
            <w:tcMar>
              <w:top w:w="0" w:type="dxa"/>
              <w:bottom w:w="0" w:type="dxa"/>
            </w:tcMar>
            <w:vAlign w:val="center"/>
          </w:tcPr>
          <w:p w14:paraId="583DE5EC" w14:textId="77777777" w:rsidR="009044B6" w:rsidRDefault="00000000">
            <w:pPr>
              <w:keepNext/>
              <w:keepLines/>
              <w:spacing w:after="0" w:line="240" w:lineRule="auto"/>
            </w:pPr>
            <w:r>
              <w:rPr>
                <w:sz w:val="18"/>
              </w:rPr>
              <w:t>102</w:t>
            </w:r>
          </w:p>
        </w:tc>
        <w:tc>
          <w:tcPr>
            <w:tcW w:w="3180" w:type="dxa"/>
            <w:tcMar>
              <w:top w:w="0" w:type="dxa"/>
              <w:bottom w:w="0" w:type="dxa"/>
            </w:tcMar>
            <w:vAlign w:val="center"/>
          </w:tcPr>
          <w:p w14:paraId="59AA7097" w14:textId="77777777" w:rsidR="009044B6" w:rsidRDefault="00000000">
            <w:pPr>
              <w:keepNext/>
              <w:keepLines/>
              <w:spacing w:after="0" w:line="240" w:lineRule="auto"/>
            </w:pPr>
            <w:r>
              <w:rPr>
                <w:sz w:val="18"/>
              </w:rPr>
              <w:t>Starost</w:t>
            </w:r>
          </w:p>
        </w:tc>
        <w:tc>
          <w:tcPr>
            <w:tcW w:w="700" w:type="dxa"/>
            <w:tcMar>
              <w:top w:w="0" w:type="dxa"/>
              <w:bottom w:w="0" w:type="dxa"/>
            </w:tcMar>
            <w:vAlign w:val="center"/>
          </w:tcPr>
          <w:p w14:paraId="7AAE419F" w14:textId="77777777" w:rsidR="009044B6" w:rsidRDefault="00000000">
            <w:pPr>
              <w:keepNext/>
              <w:keepLines/>
              <w:spacing w:after="0" w:line="240" w:lineRule="auto"/>
            </w:pPr>
            <w:r>
              <w:rPr>
                <w:sz w:val="18"/>
              </w:rPr>
              <w:t>102</w:t>
            </w:r>
          </w:p>
        </w:tc>
        <w:tc>
          <w:tcPr>
            <w:tcW w:w="1860" w:type="dxa"/>
            <w:tcMar>
              <w:top w:w="0" w:type="dxa"/>
              <w:bottom w:w="0" w:type="dxa"/>
            </w:tcMar>
            <w:vAlign w:val="center"/>
          </w:tcPr>
          <w:p w14:paraId="0A1858C4" w14:textId="77777777" w:rsidR="009044B6" w:rsidRDefault="00000000">
            <w:pPr>
              <w:keepNext/>
              <w:keepLines/>
              <w:spacing w:after="0" w:line="240" w:lineRule="auto"/>
              <w:jc w:val="right"/>
            </w:pPr>
            <w:r>
              <w:rPr>
                <w:sz w:val="18"/>
              </w:rPr>
              <w:t>2.944.382,80</w:t>
            </w:r>
          </w:p>
        </w:tc>
        <w:tc>
          <w:tcPr>
            <w:tcW w:w="1860" w:type="dxa"/>
            <w:tcMar>
              <w:top w:w="0" w:type="dxa"/>
              <w:bottom w:w="0" w:type="dxa"/>
            </w:tcMar>
            <w:vAlign w:val="center"/>
          </w:tcPr>
          <w:p w14:paraId="63120F2C" w14:textId="77777777" w:rsidR="009044B6" w:rsidRDefault="00000000">
            <w:pPr>
              <w:keepNext/>
              <w:keepLines/>
              <w:spacing w:after="0" w:line="240" w:lineRule="auto"/>
              <w:jc w:val="right"/>
            </w:pPr>
            <w:r>
              <w:rPr>
                <w:sz w:val="18"/>
              </w:rPr>
              <w:t>4.482.563,58</w:t>
            </w:r>
          </w:p>
        </w:tc>
        <w:tc>
          <w:tcPr>
            <w:tcW w:w="700" w:type="dxa"/>
            <w:tcMar>
              <w:top w:w="0" w:type="dxa"/>
              <w:bottom w:w="0" w:type="dxa"/>
            </w:tcMar>
            <w:vAlign w:val="center"/>
          </w:tcPr>
          <w:p w14:paraId="46DCFF20" w14:textId="77777777" w:rsidR="009044B6" w:rsidRDefault="00000000">
            <w:pPr>
              <w:keepNext/>
              <w:keepLines/>
              <w:spacing w:after="0" w:line="240" w:lineRule="auto"/>
              <w:jc w:val="right"/>
            </w:pPr>
            <w:r>
              <w:rPr>
                <w:sz w:val="18"/>
              </w:rPr>
              <w:t>152,2</w:t>
            </w:r>
          </w:p>
        </w:tc>
      </w:tr>
    </w:tbl>
    <w:p w14:paraId="192C2D2B" w14:textId="77777777" w:rsidR="009044B6" w:rsidRDefault="009044B6">
      <w:pPr>
        <w:spacing w:after="0"/>
      </w:pPr>
    </w:p>
    <w:p w14:paraId="4ECD82E4" w14:textId="77777777" w:rsidR="009044B6" w:rsidRDefault="00000000" w:rsidP="00C834A4">
      <w:pPr>
        <w:jc w:val="both"/>
      </w:pPr>
      <w:r>
        <w:t>Najveći udio pripada Domu za starije i nemoćne osobe Čakovec i iznosi 3.510.107,70 eura (povećanje od 25%), na navedenoj se poziciji povećao i rashod kod Međimurske županije.</w:t>
      </w:r>
    </w:p>
    <w:p w14:paraId="3D234E7A" w14:textId="77777777" w:rsidR="009044B6" w:rsidRDefault="009044B6"/>
    <w:p w14:paraId="0E867C82" w14:textId="77777777" w:rsidR="009044B6"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7B27DB7" w14:textId="77777777">
        <w:trPr>
          <w:cantSplit/>
        </w:trPr>
        <w:tc>
          <w:tcPr>
            <w:tcW w:w="700" w:type="dxa"/>
            <w:shd w:val="clear" w:color="auto" w:fill="E7F0F9"/>
            <w:tcMar>
              <w:top w:w="0" w:type="dxa"/>
              <w:bottom w:w="0" w:type="dxa"/>
            </w:tcMar>
            <w:vAlign w:val="center"/>
          </w:tcPr>
          <w:p w14:paraId="58634710"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AA27B9"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C2C829"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85B2BA" w14:textId="77777777" w:rsidR="009044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263748" w14:textId="77777777" w:rsidR="009044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2370FE" w14:textId="77777777" w:rsidR="009044B6" w:rsidRDefault="00000000">
            <w:pPr>
              <w:keepNext/>
              <w:keepLines/>
              <w:spacing w:after="0" w:line="240" w:lineRule="auto"/>
              <w:jc w:val="center"/>
            </w:pPr>
            <w:r>
              <w:rPr>
                <w:b/>
                <w:sz w:val="18"/>
              </w:rPr>
              <w:t>Indeks (%)</w:t>
            </w:r>
          </w:p>
        </w:tc>
      </w:tr>
      <w:tr w:rsidR="009044B6" w14:paraId="1C70C2EE" w14:textId="77777777">
        <w:trPr>
          <w:cantSplit/>
          <w:trHeight w:val="560"/>
        </w:trPr>
        <w:tc>
          <w:tcPr>
            <w:tcW w:w="700" w:type="dxa"/>
            <w:tcMar>
              <w:top w:w="0" w:type="dxa"/>
              <w:bottom w:w="0" w:type="dxa"/>
            </w:tcMar>
            <w:vAlign w:val="center"/>
          </w:tcPr>
          <w:p w14:paraId="558DAD38" w14:textId="77777777" w:rsidR="009044B6" w:rsidRDefault="009044B6">
            <w:pPr>
              <w:keepNext/>
              <w:keepLines/>
              <w:spacing w:after="0" w:line="240" w:lineRule="auto"/>
            </w:pPr>
          </w:p>
        </w:tc>
        <w:tc>
          <w:tcPr>
            <w:tcW w:w="3180" w:type="dxa"/>
            <w:tcMar>
              <w:top w:w="0" w:type="dxa"/>
              <w:bottom w:w="0" w:type="dxa"/>
            </w:tcMar>
            <w:vAlign w:val="center"/>
          </w:tcPr>
          <w:p w14:paraId="373B3215" w14:textId="77777777" w:rsidR="009044B6"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74FD2951" w14:textId="77777777" w:rsidR="009044B6" w:rsidRDefault="00000000">
            <w:pPr>
              <w:keepNext/>
              <w:keepLines/>
              <w:spacing w:after="0" w:line="240" w:lineRule="auto"/>
            </w:pPr>
            <w:r>
              <w:rPr>
                <w:sz w:val="18"/>
              </w:rPr>
              <w:t>R1</w:t>
            </w:r>
          </w:p>
        </w:tc>
        <w:tc>
          <w:tcPr>
            <w:tcW w:w="1860" w:type="dxa"/>
            <w:tcMar>
              <w:top w:w="0" w:type="dxa"/>
              <w:bottom w:w="0" w:type="dxa"/>
            </w:tcMar>
            <w:vAlign w:val="center"/>
          </w:tcPr>
          <w:p w14:paraId="2F26F287" w14:textId="77777777" w:rsidR="009044B6" w:rsidRDefault="00000000">
            <w:pPr>
              <w:keepNext/>
              <w:keepLines/>
              <w:spacing w:after="0" w:line="240" w:lineRule="auto"/>
              <w:jc w:val="right"/>
            </w:pPr>
            <w:r>
              <w:rPr>
                <w:sz w:val="18"/>
              </w:rPr>
              <w:t>95.901.250,06</w:t>
            </w:r>
          </w:p>
        </w:tc>
        <w:tc>
          <w:tcPr>
            <w:tcW w:w="1860" w:type="dxa"/>
            <w:tcMar>
              <w:top w:w="0" w:type="dxa"/>
              <w:bottom w:w="0" w:type="dxa"/>
            </w:tcMar>
            <w:vAlign w:val="center"/>
          </w:tcPr>
          <w:p w14:paraId="0432E051" w14:textId="77777777" w:rsidR="009044B6" w:rsidRDefault="00000000">
            <w:pPr>
              <w:keepNext/>
              <w:keepLines/>
              <w:spacing w:after="0" w:line="240" w:lineRule="auto"/>
              <w:jc w:val="right"/>
            </w:pPr>
            <w:r>
              <w:rPr>
                <w:sz w:val="18"/>
              </w:rPr>
              <w:t>121.594.321,39</w:t>
            </w:r>
          </w:p>
        </w:tc>
        <w:tc>
          <w:tcPr>
            <w:tcW w:w="700" w:type="dxa"/>
            <w:tcMar>
              <w:top w:w="0" w:type="dxa"/>
              <w:bottom w:w="0" w:type="dxa"/>
            </w:tcMar>
            <w:vAlign w:val="center"/>
          </w:tcPr>
          <w:p w14:paraId="2ED42A8A" w14:textId="77777777" w:rsidR="009044B6" w:rsidRDefault="00000000">
            <w:pPr>
              <w:keepNext/>
              <w:keepLines/>
              <w:spacing w:after="0" w:line="240" w:lineRule="auto"/>
              <w:jc w:val="right"/>
            </w:pPr>
            <w:r>
              <w:rPr>
                <w:sz w:val="18"/>
              </w:rPr>
              <w:t>126,8</w:t>
            </w:r>
          </w:p>
        </w:tc>
      </w:tr>
    </w:tbl>
    <w:p w14:paraId="2CF2F349" w14:textId="77777777" w:rsidR="009044B6" w:rsidRDefault="009044B6">
      <w:pPr>
        <w:spacing w:after="0"/>
      </w:pPr>
    </w:p>
    <w:p w14:paraId="7F6C14A7" w14:textId="77777777" w:rsidR="009044B6" w:rsidRDefault="00000000" w:rsidP="00C834A4">
      <w:pPr>
        <w:jc w:val="both"/>
      </w:pPr>
      <w:r>
        <w:t>Stanje rashoda prikazano je prema funkcijskoj klasifikaciji i prati povećanje rashoda tijekom godine po pojedinim vrstama funkcija i odgovara ukupno iskazanim rashodima razreda 3 Rashodi poslovanja i 4 Rashodi za nabavu nefinancijske imovine u Obrascu PR-RAS.</w:t>
      </w:r>
    </w:p>
    <w:p w14:paraId="70614267" w14:textId="77777777" w:rsidR="009044B6" w:rsidRDefault="009044B6" w:rsidP="00C834A4">
      <w:pPr>
        <w:jc w:val="both"/>
      </w:pPr>
    </w:p>
    <w:p w14:paraId="5E3D4D72" w14:textId="77777777" w:rsidR="009044B6" w:rsidRDefault="00000000">
      <w:pPr>
        <w:keepNext/>
        <w:spacing w:line="240" w:lineRule="auto"/>
        <w:jc w:val="center"/>
      </w:pPr>
      <w:r>
        <w:rPr>
          <w:b/>
          <w:sz w:val="28"/>
        </w:rPr>
        <w:t>Promjene u vrijednosti i obujmu imovine i obveza</w:t>
      </w:r>
    </w:p>
    <w:p w14:paraId="70D0FB22" w14:textId="77777777" w:rsidR="009044B6"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EC351EE" w14:textId="77777777">
        <w:trPr>
          <w:cantSplit/>
        </w:trPr>
        <w:tc>
          <w:tcPr>
            <w:tcW w:w="700" w:type="dxa"/>
            <w:shd w:val="clear" w:color="auto" w:fill="E7F0F9"/>
            <w:tcMar>
              <w:top w:w="0" w:type="dxa"/>
              <w:bottom w:w="0" w:type="dxa"/>
            </w:tcMar>
            <w:vAlign w:val="center"/>
          </w:tcPr>
          <w:p w14:paraId="1C3F36B3"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22218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6C3FB4"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D4E788" w14:textId="77777777" w:rsidR="009044B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1C33215" w14:textId="77777777" w:rsidR="009044B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8653C34" w14:textId="77777777" w:rsidR="009044B6" w:rsidRDefault="00000000">
            <w:pPr>
              <w:keepNext/>
              <w:keepLines/>
              <w:spacing w:after="0" w:line="240" w:lineRule="auto"/>
              <w:jc w:val="center"/>
            </w:pPr>
            <w:r>
              <w:rPr>
                <w:b/>
                <w:sz w:val="18"/>
              </w:rPr>
              <w:t>Indeks (%)</w:t>
            </w:r>
          </w:p>
        </w:tc>
      </w:tr>
      <w:tr w:rsidR="009044B6" w14:paraId="267DC542" w14:textId="77777777">
        <w:trPr>
          <w:cantSplit/>
          <w:trHeight w:val="560"/>
        </w:trPr>
        <w:tc>
          <w:tcPr>
            <w:tcW w:w="700" w:type="dxa"/>
            <w:tcMar>
              <w:top w:w="0" w:type="dxa"/>
              <w:bottom w:w="0" w:type="dxa"/>
            </w:tcMar>
            <w:vAlign w:val="center"/>
          </w:tcPr>
          <w:p w14:paraId="262B1CC3" w14:textId="77777777" w:rsidR="009044B6" w:rsidRDefault="00000000">
            <w:pPr>
              <w:keepNext/>
              <w:keepLines/>
              <w:spacing w:after="0" w:line="240" w:lineRule="auto"/>
            </w:pPr>
            <w:r>
              <w:rPr>
                <w:sz w:val="18"/>
              </w:rPr>
              <w:t>9151</w:t>
            </w:r>
          </w:p>
        </w:tc>
        <w:tc>
          <w:tcPr>
            <w:tcW w:w="3180" w:type="dxa"/>
            <w:tcMar>
              <w:top w:w="0" w:type="dxa"/>
              <w:bottom w:w="0" w:type="dxa"/>
            </w:tcMar>
            <w:vAlign w:val="center"/>
          </w:tcPr>
          <w:p w14:paraId="5EFB1DB5" w14:textId="77777777" w:rsidR="009044B6"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2AFA3C9" w14:textId="77777777" w:rsidR="009044B6" w:rsidRDefault="00000000">
            <w:pPr>
              <w:keepNext/>
              <w:keepLines/>
              <w:spacing w:after="0" w:line="240" w:lineRule="auto"/>
            </w:pPr>
            <w:r>
              <w:rPr>
                <w:sz w:val="18"/>
              </w:rPr>
              <w:t>9151</w:t>
            </w:r>
          </w:p>
        </w:tc>
        <w:tc>
          <w:tcPr>
            <w:tcW w:w="1860" w:type="dxa"/>
            <w:tcMar>
              <w:top w:w="0" w:type="dxa"/>
              <w:bottom w:w="0" w:type="dxa"/>
            </w:tcMar>
            <w:vAlign w:val="center"/>
          </w:tcPr>
          <w:p w14:paraId="072B399A" w14:textId="77777777" w:rsidR="009044B6" w:rsidRDefault="00000000">
            <w:pPr>
              <w:keepNext/>
              <w:keepLines/>
              <w:spacing w:after="0" w:line="240" w:lineRule="auto"/>
              <w:jc w:val="right"/>
            </w:pPr>
            <w:r>
              <w:rPr>
                <w:sz w:val="18"/>
              </w:rPr>
              <w:t>252.086,42</w:t>
            </w:r>
          </w:p>
        </w:tc>
        <w:tc>
          <w:tcPr>
            <w:tcW w:w="1860" w:type="dxa"/>
            <w:tcMar>
              <w:top w:w="0" w:type="dxa"/>
              <w:bottom w:w="0" w:type="dxa"/>
            </w:tcMar>
            <w:vAlign w:val="center"/>
          </w:tcPr>
          <w:p w14:paraId="204D8BC9" w14:textId="77777777" w:rsidR="009044B6" w:rsidRDefault="00000000">
            <w:pPr>
              <w:keepNext/>
              <w:keepLines/>
              <w:spacing w:after="0" w:line="240" w:lineRule="auto"/>
              <w:jc w:val="right"/>
            </w:pPr>
            <w:r>
              <w:rPr>
                <w:sz w:val="18"/>
              </w:rPr>
              <w:t>3.946.470,01</w:t>
            </w:r>
          </w:p>
        </w:tc>
        <w:tc>
          <w:tcPr>
            <w:tcW w:w="700" w:type="dxa"/>
            <w:tcMar>
              <w:top w:w="0" w:type="dxa"/>
              <w:bottom w:w="0" w:type="dxa"/>
            </w:tcMar>
            <w:vAlign w:val="center"/>
          </w:tcPr>
          <w:p w14:paraId="59F85265" w14:textId="77777777" w:rsidR="009044B6" w:rsidRDefault="00000000">
            <w:pPr>
              <w:keepNext/>
              <w:keepLines/>
              <w:spacing w:after="0" w:line="240" w:lineRule="auto"/>
              <w:jc w:val="right"/>
            </w:pPr>
            <w:r>
              <w:rPr>
                <w:sz w:val="18"/>
              </w:rPr>
              <w:t>1565,5</w:t>
            </w:r>
          </w:p>
        </w:tc>
      </w:tr>
    </w:tbl>
    <w:p w14:paraId="42054347" w14:textId="77777777" w:rsidR="009044B6" w:rsidRDefault="009044B6">
      <w:pPr>
        <w:spacing w:after="0"/>
      </w:pPr>
    </w:p>
    <w:p w14:paraId="5EF2CD83" w14:textId="77777777" w:rsidR="009044B6" w:rsidRDefault="00000000" w:rsidP="00C834A4">
      <w:pPr>
        <w:jc w:val="both"/>
      </w:pPr>
      <w:r>
        <w:t>Najveći udio u smanjenju pripada ispravku vrijednosti imovine na dan 31.12.2025. godine.</w:t>
      </w:r>
    </w:p>
    <w:p w14:paraId="23C308D0" w14:textId="77777777" w:rsidR="009044B6" w:rsidRDefault="009044B6"/>
    <w:p w14:paraId="0C35CE76" w14:textId="77777777" w:rsidR="009044B6" w:rsidRDefault="00000000">
      <w:pPr>
        <w:keepNext/>
        <w:spacing w:line="240" w:lineRule="auto"/>
        <w:jc w:val="center"/>
      </w:pPr>
      <w:r>
        <w:rPr>
          <w:sz w:val="28"/>
        </w:rPr>
        <w:lastRenderedPageBreak/>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1C21C6E5" w14:textId="77777777">
        <w:trPr>
          <w:cantSplit/>
        </w:trPr>
        <w:tc>
          <w:tcPr>
            <w:tcW w:w="700" w:type="dxa"/>
            <w:shd w:val="clear" w:color="auto" w:fill="E7F0F9"/>
            <w:tcMar>
              <w:top w:w="0" w:type="dxa"/>
              <w:bottom w:w="0" w:type="dxa"/>
            </w:tcMar>
            <w:vAlign w:val="center"/>
          </w:tcPr>
          <w:p w14:paraId="073E2F8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B128E6"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7AF2DE"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C41D78" w14:textId="77777777" w:rsidR="009044B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BAB50DE" w14:textId="77777777" w:rsidR="009044B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64A5167" w14:textId="77777777" w:rsidR="009044B6" w:rsidRDefault="00000000">
            <w:pPr>
              <w:keepNext/>
              <w:keepLines/>
              <w:spacing w:after="0" w:line="240" w:lineRule="auto"/>
              <w:jc w:val="center"/>
            </w:pPr>
            <w:r>
              <w:rPr>
                <w:b/>
                <w:sz w:val="18"/>
              </w:rPr>
              <w:t>Indeks (%)</w:t>
            </w:r>
          </w:p>
        </w:tc>
      </w:tr>
      <w:tr w:rsidR="009044B6" w14:paraId="559F33E7" w14:textId="77777777">
        <w:trPr>
          <w:cantSplit/>
          <w:trHeight w:val="560"/>
        </w:trPr>
        <w:tc>
          <w:tcPr>
            <w:tcW w:w="700" w:type="dxa"/>
            <w:tcMar>
              <w:top w:w="0" w:type="dxa"/>
              <w:bottom w:w="0" w:type="dxa"/>
            </w:tcMar>
            <w:vAlign w:val="center"/>
          </w:tcPr>
          <w:p w14:paraId="56D7F703" w14:textId="77777777" w:rsidR="009044B6" w:rsidRDefault="009044B6">
            <w:pPr>
              <w:keepNext/>
              <w:keepLines/>
              <w:spacing w:after="0" w:line="240" w:lineRule="auto"/>
            </w:pPr>
          </w:p>
        </w:tc>
        <w:tc>
          <w:tcPr>
            <w:tcW w:w="3180" w:type="dxa"/>
            <w:tcMar>
              <w:top w:w="0" w:type="dxa"/>
              <w:bottom w:w="0" w:type="dxa"/>
            </w:tcMar>
            <w:vAlign w:val="center"/>
          </w:tcPr>
          <w:p w14:paraId="362C144B" w14:textId="77777777" w:rsidR="009044B6"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541351CB" w14:textId="77777777" w:rsidR="009044B6" w:rsidRDefault="00000000">
            <w:pPr>
              <w:keepNext/>
              <w:keepLines/>
              <w:spacing w:after="0" w:line="240" w:lineRule="auto"/>
            </w:pPr>
            <w:r>
              <w:rPr>
                <w:sz w:val="18"/>
              </w:rPr>
              <w:t>P002</w:t>
            </w:r>
          </w:p>
        </w:tc>
        <w:tc>
          <w:tcPr>
            <w:tcW w:w="1860" w:type="dxa"/>
            <w:tcMar>
              <w:top w:w="0" w:type="dxa"/>
              <w:bottom w:w="0" w:type="dxa"/>
            </w:tcMar>
            <w:vAlign w:val="center"/>
          </w:tcPr>
          <w:p w14:paraId="0435BCB4"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1C9504B5" w14:textId="77777777" w:rsidR="009044B6" w:rsidRDefault="00000000">
            <w:pPr>
              <w:keepNext/>
              <w:keepLines/>
              <w:spacing w:after="0" w:line="240" w:lineRule="auto"/>
              <w:jc w:val="right"/>
            </w:pPr>
            <w:r>
              <w:rPr>
                <w:sz w:val="18"/>
              </w:rPr>
              <w:t>925.020,41</w:t>
            </w:r>
          </w:p>
        </w:tc>
        <w:tc>
          <w:tcPr>
            <w:tcW w:w="700" w:type="dxa"/>
            <w:tcMar>
              <w:top w:w="0" w:type="dxa"/>
              <w:bottom w:w="0" w:type="dxa"/>
            </w:tcMar>
            <w:vAlign w:val="center"/>
          </w:tcPr>
          <w:p w14:paraId="1BE259E4" w14:textId="77777777" w:rsidR="009044B6" w:rsidRDefault="00000000">
            <w:pPr>
              <w:keepNext/>
              <w:keepLines/>
              <w:spacing w:after="0" w:line="240" w:lineRule="auto"/>
              <w:jc w:val="right"/>
            </w:pPr>
            <w:r>
              <w:rPr>
                <w:sz w:val="18"/>
              </w:rPr>
              <w:t>-</w:t>
            </w:r>
          </w:p>
        </w:tc>
      </w:tr>
    </w:tbl>
    <w:p w14:paraId="579707F9" w14:textId="77777777" w:rsidR="009044B6" w:rsidRDefault="009044B6">
      <w:pPr>
        <w:spacing w:after="0"/>
      </w:pPr>
    </w:p>
    <w:p w14:paraId="5819BA3D" w14:textId="77777777" w:rsidR="009044B6" w:rsidRDefault="00000000" w:rsidP="00C834A4">
      <w:pPr>
        <w:jc w:val="both"/>
      </w:pPr>
      <w:r>
        <w:t>Najveći udio u smanjenju pripada Tehničkoj školi Čakovec (iznos od 665.603,59 eura), slijede OŠ Selnica, OŠ Tomaša Goričanca Mala Subotica, OŠ dr. Ivana Novaka Macinec te OŠ Domašinec. Iznos od 1.380,37 eura bilježi Međimurska županija. </w:t>
      </w:r>
    </w:p>
    <w:p w14:paraId="6E0AADBE" w14:textId="77777777" w:rsidR="009044B6" w:rsidRDefault="009044B6"/>
    <w:p w14:paraId="2AB84E55" w14:textId="77777777" w:rsidR="009044B6"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4922F4D6" w14:textId="77777777">
        <w:trPr>
          <w:cantSplit/>
        </w:trPr>
        <w:tc>
          <w:tcPr>
            <w:tcW w:w="700" w:type="dxa"/>
            <w:shd w:val="clear" w:color="auto" w:fill="E7F0F9"/>
            <w:tcMar>
              <w:top w:w="0" w:type="dxa"/>
              <w:bottom w:w="0" w:type="dxa"/>
            </w:tcMar>
            <w:vAlign w:val="center"/>
          </w:tcPr>
          <w:p w14:paraId="7BA1D38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3D4BF9"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98463A"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CB16CF" w14:textId="77777777" w:rsidR="009044B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236C0DE" w14:textId="77777777" w:rsidR="009044B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991CAEE" w14:textId="77777777" w:rsidR="009044B6" w:rsidRDefault="00000000">
            <w:pPr>
              <w:keepNext/>
              <w:keepLines/>
              <w:spacing w:after="0" w:line="240" w:lineRule="auto"/>
              <w:jc w:val="center"/>
            </w:pPr>
            <w:r>
              <w:rPr>
                <w:b/>
                <w:sz w:val="18"/>
              </w:rPr>
              <w:t>Indeks (%)</w:t>
            </w:r>
          </w:p>
        </w:tc>
      </w:tr>
      <w:tr w:rsidR="009044B6" w14:paraId="711EEA19" w14:textId="77777777">
        <w:trPr>
          <w:cantSplit/>
          <w:trHeight w:val="560"/>
        </w:trPr>
        <w:tc>
          <w:tcPr>
            <w:tcW w:w="700" w:type="dxa"/>
            <w:tcMar>
              <w:top w:w="0" w:type="dxa"/>
              <w:bottom w:w="0" w:type="dxa"/>
            </w:tcMar>
            <w:vAlign w:val="center"/>
          </w:tcPr>
          <w:p w14:paraId="5D17908E" w14:textId="77777777" w:rsidR="009044B6" w:rsidRDefault="009044B6">
            <w:pPr>
              <w:keepNext/>
              <w:keepLines/>
              <w:spacing w:after="0" w:line="240" w:lineRule="auto"/>
            </w:pPr>
          </w:p>
        </w:tc>
        <w:tc>
          <w:tcPr>
            <w:tcW w:w="3180" w:type="dxa"/>
            <w:tcMar>
              <w:top w:w="0" w:type="dxa"/>
              <w:bottom w:w="0" w:type="dxa"/>
            </w:tcMar>
            <w:vAlign w:val="center"/>
          </w:tcPr>
          <w:p w14:paraId="6C11771E" w14:textId="77777777" w:rsidR="009044B6"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7513AA70" w14:textId="77777777" w:rsidR="009044B6" w:rsidRDefault="00000000">
            <w:pPr>
              <w:keepNext/>
              <w:keepLines/>
              <w:spacing w:after="0" w:line="240" w:lineRule="auto"/>
            </w:pPr>
            <w:r>
              <w:rPr>
                <w:sz w:val="18"/>
              </w:rPr>
              <w:t>P003</w:t>
            </w:r>
          </w:p>
        </w:tc>
        <w:tc>
          <w:tcPr>
            <w:tcW w:w="1860" w:type="dxa"/>
            <w:tcMar>
              <w:top w:w="0" w:type="dxa"/>
              <w:bottom w:w="0" w:type="dxa"/>
            </w:tcMar>
            <w:vAlign w:val="center"/>
          </w:tcPr>
          <w:p w14:paraId="0E7E844D" w14:textId="77777777" w:rsidR="009044B6" w:rsidRDefault="00000000">
            <w:pPr>
              <w:keepNext/>
              <w:keepLines/>
              <w:spacing w:after="0" w:line="240" w:lineRule="auto"/>
              <w:jc w:val="right"/>
            </w:pPr>
            <w:r>
              <w:rPr>
                <w:sz w:val="18"/>
              </w:rPr>
              <w:t>145.804,47</w:t>
            </w:r>
          </w:p>
        </w:tc>
        <w:tc>
          <w:tcPr>
            <w:tcW w:w="1860" w:type="dxa"/>
            <w:tcMar>
              <w:top w:w="0" w:type="dxa"/>
              <w:bottom w:w="0" w:type="dxa"/>
            </w:tcMar>
            <w:vAlign w:val="center"/>
          </w:tcPr>
          <w:p w14:paraId="26A629F5" w14:textId="77777777" w:rsidR="009044B6" w:rsidRDefault="00000000">
            <w:pPr>
              <w:keepNext/>
              <w:keepLines/>
              <w:spacing w:after="0" w:line="240" w:lineRule="auto"/>
              <w:jc w:val="right"/>
            </w:pPr>
            <w:r>
              <w:rPr>
                <w:sz w:val="18"/>
              </w:rPr>
              <w:t>2.357.391,52</w:t>
            </w:r>
          </w:p>
        </w:tc>
        <w:tc>
          <w:tcPr>
            <w:tcW w:w="700" w:type="dxa"/>
            <w:tcMar>
              <w:top w:w="0" w:type="dxa"/>
              <w:bottom w:w="0" w:type="dxa"/>
            </w:tcMar>
            <w:vAlign w:val="center"/>
          </w:tcPr>
          <w:p w14:paraId="4FA46762" w14:textId="77777777" w:rsidR="009044B6" w:rsidRDefault="00000000">
            <w:pPr>
              <w:keepNext/>
              <w:keepLines/>
              <w:spacing w:after="0" w:line="240" w:lineRule="auto"/>
              <w:jc w:val="right"/>
            </w:pPr>
            <w:r>
              <w:rPr>
                <w:sz w:val="18"/>
              </w:rPr>
              <w:t>1616,8</w:t>
            </w:r>
          </w:p>
        </w:tc>
      </w:tr>
    </w:tbl>
    <w:p w14:paraId="4A07B692" w14:textId="77777777" w:rsidR="009044B6" w:rsidRDefault="009044B6">
      <w:pPr>
        <w:spacing w:after="0"/>
      </w:pPr>
    </w:p>
    <w:p w14:paraId="24F3D1B0" w14:textId="77777777" w:rsidR="009044B6" w:rsidRDefault="00000000" w:rsidP="00C834A4">
      <w:pPr>
        <w:jc w:val="both"/>
      </w:pPr>
      <w:r>
        <w:t>Najveći udio smanjenja pripada Međimurskoj županiji za provedeni Ispravak vrijednosti imovine na dan 31. prosinca 2025. godine.</w:t>
      </w:r>
    </w:p>
    <w:p w14:paraId="38C00DD3" w14:textId="77777777" w:rsidR="009044B6" w:rsidRDefault="00000000" w:rsidP="00C834A4">
      <w:pPr>
        <w:jc w:val="both"/>
      </w:pPr>
      <w:r>
        <w:t>Povećanje bilježe OŠ Goričan, Mursko Središće, Dom za starije i nemoćne osobe Čakovec, OŠ dr. Vinka Žganca Vratišinec. </w:t>
      </w:r>
    </w:p>
    <w:p w14:paraId="3ADF3D08" w14:textId="77777777" w:rsidR="009044B6" w:rsidRDefault="009044B6"/>
    <w:p w14:paraId="21352C88" w14:textId="77777777" w:rsidR="009044B6"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64DE517A" w14:textId="77777777">
        <w:trPr>
          <w:cantSplit/>
        </w:trPr>
        <w:tc>
          <w:tcPr>
            <w:tcW w:w="700" w:type="dxa"/>
            <w:shd w:val="clear" w:color="auto" w:fill="E7F0F9"/>
            <w:tcMar>
              <w:top w:w="0" w:type="dxa"/>
              <w:bottom w:w="0" w:type="dxa"/>
            </w:tcMar>
            <w:vAlign w:val="center"/>
          </w:tcPr>
          <w:p w14:paraId="0FFA21F8"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F5E24A"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6F764"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7D8E3E" w14:textId="77777777" w:rsidR="009044B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CC6D556" w14:textId="77777777" w:rsidR="009044B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2F324FA" w14:textId="77777777" w:rsidR="009044B6" w:rsidRDefault="00000000">
            <w:pPr>
              <w:keepNext/>
              <w:keepLines/>
              <w:spacing w:after="0" w:line="240" w:lineRule="auto"/>
              <w:jc w:val="center"/>
            </w:pPr>
            <w:r>
              <w:rPr>
                <w:b/>
                <w:sz w:val="18"/>
              </w:rPr>
              <w:t>Indeks (%)</w:t>
            </w:r>
          </w:p>
        </w:tc>
      </w:tr>
      <w:tr w:rsidR="009044B6" w14:paraId="1711AA08" w14:textId="77777777">
        <w:trPr>
          <w:cantSplit/>
          <w:trHeight w:val="560"/>
        </w:trPr>
        <w:tc>
          <w:tcPr>
            <w:tcW w:w="700" w:type="dxa"/>
            <w:tcMar>
              <w:top w:w="0" w:type="dxa"/>
              <w:bottom w:w="0" w:type="dxa"/>
            </w:tcMar>
            <w:vAlign w:val="center"/>
          </w:tcPr>
          <w:p w14:paraId="3FE89A2D" w14:textId="77777777" w:rsidR="009044B6" w:rsidRDefault="009044B6">
            <w:pPr>
              <w:keepNext/>
              <w:keepLines/>
              <w:spacing w:after="0" w:line="240" w:lineRule="auto"/>
            </w:pPr>
          </w:p>
        </w:tc>
        <w:tc>
          <w:tcPr>
            <w:tcW w:w="3180" w:type="dxa"/>
            <w:tcMar>
              <w:top w:w="0" w:type="dxa"/>
              <w:bottom w:w="0" w:type="dxa"/>
            </w:tcMar>
            <w:vAlign w:val="center"/>
          </w:tcPr>
          <w:p w14:paraId="596F768E" w14:textId="77777777" w:rsidR="009044B6"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242406FF" w14:textId="77777777" w:rsidR="009044B6" w:rsidRDefault="00000000">
            <w:pPr>
              <w:keepNext/>
              <w:keepLines/>
              <w:spacing w:after="0" w:line="240" w:lineRule="auto"/>
            </w:pPr>
            <w:r>
              <w:rPr>
                <w:sz w:val="18"/>
              </w:rPr>
              <w:t>P018</w:t>
            </w:r>
          </w:p>
        </w:tc>
        <w:tc>
          <w:tcPr>
            <w:tcW w:w="1860" w:type="dxa"/>
            <w:tcMar>
              <w:top w:w="0" w:type="dxa"/>
              <w:bottom w:w="0" w:type="dxa"/>
            </w:tcMar>
            <w:vAlign w:val="center"/>
          </w:tcPr>
          <w:p w14:paraId="152D1D36" w14:textId="77777777" w:rsidR="009044B6" w:rsidRDefault="00000000">
            <w:pPr>
              <w:keepNext/>
              <w:keepLines/>
              <w:spacing w:after="0" w:line="240" w:lineRule="auto"/>
              <w:jc w:val="right"/>
            </w:pPr>
            <w:r>
              <w:rPr>
                <w:sz w:val="18"/>
              </w:rPr>
              <w:t>89.220,64</w:t>
            </w:r>
          </w:p>
        </w:tc>
        <w:tc>
          <w:tcPr>
            <w:tcW w:w="1860" w:type="dxa"/>
            <w:tcMar>
              <w:top w:w="0" w:type="dxa"/>
              <w:bottom w:w="0" w:type="dxa"/>
            </w:tcMar>
            <w:vAlign w:val="center"/>
          </w:tcPr>
          <w:p w14:paraId="7EC65969" w14:textId="77777777" w:rsidR="009044B6" w:rsidRDefault="00000000">
            <w:pPr>
              <w:keepNext/>
              <w:keepLines/>
              <w:spacing w:after="0" w:line="240" w:lineRule="auto"/>
              <w:jc w:val="right"/>
            </w:pPr>
            <w:r>
              <w:rPr>
                <w:sz w:val="18"/>
              </w:rPr>
              <w:t>134.385,86</w:t>
            </w:r>
          </w:p>
        </w:tc>
        <w:tc>
          <w:tcPr>
            <w:tcW w:w="700" w:type="dxa"/>
            <w:tcMar>
              <w:top w:w="0" w:type="dxa"/>
              <w:bottom w:w="0" w:type="dxa"/>
            </w:tcMar>
            <w:vAlign w:val="center"/>
          </w:tcPr>
          <w:p w14:paraId="1A610536" w14:textId="77777777" w:rsidR="009044B6" w:rsidRDefault="00000000">
            <w:pPr>
              <w:keepNext/>
              <w:keepLines/>
              <w:spacing w:after="0" w:line="240" w:lineRule="auto"/>
              <w:jc w:val="right"/>
            </w:pPr>
            <w:r>
              <w:rPr>
                <w:sz w:val="18"/>
              </w:rPr>
              <w:t>150,6</w:t>
            </w:r>
          </w:p>
        </w:tc>
      </w:tr>
    </w:tbl>
    <w:p w14:paraId="1BB4BE57" w14:textId="77777777" w:rsidR="009044B6" w:rsidRDefault="009044B6">
      <w:pPr>
        <w:spacing w:after="0"/>
      </w:pPr>
    </w:p>
    <w:p w14:paraId="7FF6C361" w14:textId="25C153C2" w:rsidR="009044B6" w:rsidRDefault="00000000" w:rsidP="00C834A4">
      <w:pPr>
        <w:jc w:val="both"/>
      </w:pPr>
      <w:r>
        <w:t>Najveći udio smanjenja pripada OŠ Jože Horvata Kotoriba i OŠ Orehovica te manji udio Međimurska županija (16.475,38 eura) za prijenos imovine Ministarstvu unutarnjih poslova. Povećanje evide</w:t>
      </w:r>
      <w:r w:rsidR="00C834A4">
        <w:t>n</w:t>
      </w:r>
      <w:r>
        <w:t>tira Međimurska županija za prijenos ulaganja od Doma za starije i nemoćne osobe Čakovec u iznosu od 33.047,34 eura, dok se preostali dio povećanja odnosi na proračunske korisnike, najviše na OŠ Jože Horvata Kotoriba.</w:t>
      </w:r>
    </w:p>
    <w:p w14:paraId="38B24DC9" w14:textId="77777777" w:rsidR="009044B6" w:rsidRDefault="009044B6"/>
    <w:p w14:paraId="2B5EE114" w14:textId="77777777" w:rsidR="009044B6" w:rsidRDefault="00000000">
      <w:pPr>
        <w:keepNext/>
        <w:spacing w:line="240" w:lineRule="auto"/>
        <w:jc w:val="center"/>
      </w:pPr>
      <w:r>
        <w:rPr>
          <w:sz w:val="28"/>
        </w:rPr>
        <w:lastRenderedPageBreak/>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846710C" w14:textId="77777777">
        <w:trPr>
          <w:cantSplit/>
        </w:trPr>
        <w:tc>
          <w:tcPr>
            <w:tcW w:w="700" w:type="dxa"/>
            <w:shd w:val="clear" w:color="auto" w:fill="E7F0F9"/>
            <w:tcMar>
              <w:top w:w="0" w:type="dxa"/>
              <w:bottom w:w="0" w:type="dxa"/>
            </w:tcMar>
            <w:vAlign w:val="center"/>
          </w:tcPr>
          <w:p w14:paraId="71ED738F"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77371A"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89A78E"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EDB486" w14:textId="77777777" w:rsidR="009044B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2334C87" w14:textId="77777777" w:rsidR="009044B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50B9455" w14:textId="77777777" w:rsidR="009044B6" w:rsidRDefault="00000000">
            <w:pPr>
              <w:keepNext/>
              <w:keepLines/>
              <w:spacing w:after="0" w:line="240" w:lineRule="auto"/>
              <w:jc w:val="center"/>
            </w:pPr>
            <w:r>
              <w:rPr>
                <w:b/>
                <w:sz w:val="18"/>
              </w:rPr>
              <w:t>Indeks (%)</w:t>
            </w:r>
          </w:p>
        </w:tc>
      </w:tr>
      <w:tr w:rsidR="009044B6" w14:paraId="1C35C8C0" w14:textId="77777777">
        <w:trPr>
          <w:cantSplit/>
          <w:trHeight w:val="560"/>
        </w:trPr>
        <w:tc>
          <w:tcPr>
            <w:tcW w:w="700" w:type="dxa"/>
            <w:tcMar>
              <w:top w:w="0" w:type="dxa"/>
              <w:bottom w:w="0" w:type="dxa"/>
            </w:tcMar>
            <w:vAlign w:val="center"/>
          </w:tcPr>
          <w:p w14:paraId="016BAFFB" w14:textId="77777777" w:rsidR="009044B6" w:rsidRDefault="009044B6">
            <w:pPr>
              <w:keepNext/>
              <w:keepLines/>
              <w:spacing w:after="0" w:line="240" w:lineRule="auto"/>
            </w:pPr>
          </w:p>
        </w:tc>
        <w:tc>
          <w:tcPr>
            <w:tcW w:w="3180" w:type="dxa"/>
            <w:tcMar>
              <w:top w:w="0" w:type="dxa"/>
              <w:bottom w:w="0" w:type="dxa"/>
            </w:tcMar>
            <w:vAlign w:val="center"/>
          </w:tcPr>
          <w:p w14:paraId="1B4AE2C3" w14:textId="77777777" w:rsidR="009044B6" w:rsidRDefault="00000000">
            <w:pPr>
              <w:keepNext/>
              <w:keepLines/>
              <w:spacing w:after="0" w:line="240" w:lineRule="auto"/>
            </w:pPr>
            <w:r>
              <w:rPr>
                <w:sz w:val="18"/>
              </w:rPr>
              <w:t>Dugotrajna nefinancijska imovina u pripremi</w:t>
            </w:r>
          </w:p>
        </w:tc>
        <w:tc>
          <w:tcPr>
            <w:tcW w:w="700" w:type="dxa"/>
            <w:tcMar>
              <w:top w:w="0" w:type="dxa"/>
              <w:bottom w:w="0" w:type="dxa"/>
            </w:tcMar>
            <w:vAlign w:val="center"/>
          </w:tcPr>
          <w:p w14:paraId="22EA1D9F" w14:textId="77777777" w:rsidR="009044B6" w:rsidRDefault="00000000">
            <w:pPr>
              <w:keepNext/>
              <w:keepLines/>
              <w:spacing w:after="0" w:line="240" w:lineRule="auto"/>
            </w:pPr>
            <w:r>
              <w:rPr>
                <w:sz w:val="18"/>
              </w:rPr>
              <w:t>P021</w:t>
            </w:r>
          </w:p>
        </w:tc>
        <w:tc>
          <w:tcPr>
            <w:tcW w:w="1860" w:type="dxa"/>
            <w:tcMar>
              <w:top w:w="0" w:type="dxa"/>
              <w:bottom w:w="0" w:type="dxa"/>
            </w:tcMar>
            <w:vAlign w:val="center"/>
          </w:tcPr>
          <w:p w14:paraId="0A7F2662"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4AF02F9E" w14:textId="77777777" w:rsidR="009044B6" w:rsidRDefault="00000000">
            <w:pPr>
              <w:keepNext/>
              <w:keepLines/>
              <w:spacing w:after="0" w:line="240" w:lineRule="auto"/>
              <w:jc w:val="right"/>
            </w:pPr>
            <w:r>
              <w:rPr>
                <w:sz w:val="18"/>
              </w:rPr>
              <w:t>511.532,94</w:t>
            </w:r>
          </w:p>
        </w:tc>
        <w:tc>
          <w:tcPr>
            <w:tcW w:w="700" w:type="dxa"/>
            <w:tcMar>
              <w:top w:w="0" w:type="dxa"/>
              <w:bottom w:w="0" w:type="dxa"/>
            </w:tcMar>
            <w:vAlign w:val="center"/>
          </w:tcPr>
          <w:p w14:paraId="7B5F9075" w14:textId="77777777" w:rsidR="009044B6" w:rsidRDefault="00000000">
            <w:pPr>
              <w:keepNext/>
              <w:keepLines/>
              <w:spacing w:after="0" w:line="240" w:lineRule="auto"/>
              <w:jc w:val="right"/>
            </w:pPr>
            <w:r>
              <w:rPr>
                <w:sz w:val="18"/>
              </w:rPr>
              <w:t>-</w:t>
            </w:r>
          </w:p>
        </w:tc>
      </w:tr>
    </w:tbl>
    <w:p w14:paraId="5663251F" w14:textId="77777777" w:rsidR="009044B6" w:rsidRDefault="009044B6">
      <w:pPr>
        <w:spacing w:after="0"/>
      </w:pPr>
    </w:p>
    <w:p w14:paraId="3493F905" w14:textId="77777777" w:rsidR="009044B6" w:rsidRDefault="00000000" w:rsidP="00230FAD">
      <w:pPr>
        <w:jc w:val="both"/>
      </w:pPr>
      <w:r>
        <w:t>Ukupni iznos smanjenja se odnosi na Međimursku županiju za prijenose ulaganja bez naknade proračunskim korisnicima:</w:t>
      </w:r>
    </w:p>
    <w:p w14:paraId="2BC4F7BB" w14:textId="77777777" w:rsidR="009044B6" w:rsidRDefault="00000000" w:rsidP="00230FAD">
      <w:pPr>
        <w:jc w:val="both"/>
      </w:pPr>
      <w:r>
        <w:t>OŠ Belica za ulaganja u PŠ Gardinovec - 55.882,68 eura, OŠ Domašinec - 33.047,98 eura, i za PŠ Dekanovec - 875,00 eura, OŠ D.Dubrava za PŠ D.Vidovec 829,53 eura, OŠ D.Kraljevec - 3.031,25 eura, OŠ DR.V.Ž.Vratišinec - 27.717,06, OŠ G. Mihaljevec - 33.434,60 eura, OŠ Sv.Juraj na Bregu za PŠ Zasadbreg - 344.064,84 eura, OŠ Podturen za PŠ Miklavec, Novakovec, Sivica - 1.625,00 eura, Dom za starije i nemoćne osobe Čakovec - ugradnja vrata - 11.025,00 eura.</w:t>
      </w:r>
    </w:p>
    <w:p w14:paraId="3E607C47" w14:textId="77777777" w:rsidR="009044B6" w:rsidRDefault="009044B6"/>
    <w:p w14:paraId="168C843D" w14:textId="77777777" w:rsidR="009044B6"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388D92F9" w14:textId="77777777">
        <w:trPr>
          <w:cantSplit/>
        </w:trPr>
        <w:tc>
          <w:tcPr>
            <w:tcW w:w="700" w:type="dxa"/>
            <w:shd w:val="clear" w:color="auto" w:fill="E7F0F9"/>
            <w:tcMar>
              <w:top w:w="0" w:type="dxa"/>
              <w:bottom w:w="0" w:type="dxa"/>
            </w:tcMar>
            <w:vAlign w:val="center"/>
          </w:tcPr>
          <w:p w14:paraId="27B9E6D6"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D96EF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81ED2B"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44763" w14:textId="77777777" w:rsidR="009044B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3E386B8" w14:textId="77777777" w:rsidR="009044B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AB40E19" w14:textId="77777777" w:rsidR="009044B6" w:rsidRDefault="00000000">
            <w:pPr>
              <w:keepNext/>
              <w:keepLines/>
              <w:spacing w:after="0" w:line="240" w:lineRule="auto"/>
              <w:jc w:val="center"/>
            </w:pPr>
            <w:r>
              <w:rPr>
                <w:b/>
                <w:sz w:val="18"/>
              </w:rPr>
              <w:t>Indeks (%)</w:t>
            </w:r>
          </w:p>
        </w:tc>
      </w:tr>
      <w:tr w:rsidR="009044B6" w14:paraId="1AB36673" w14:textId="77777777">
        <w:trPr>
          <w:cantSplit/>
          <w:trHeight w:val="560"/>
        </w:trPr>
        <w:tc>
          <w:tcPr>
            <w:tcW w:w="700" w:type="dxa"/>
            <w:tcMar>
              <w:top w:w="0" w:type="dxa"/>
              <w:bottom w:w="0" w:type="dxa"/>
            </w:tcMar>
            <w:vAlign w:val="center"/>
          </w:tcPr>
          <w:p w14:paraId="2A4C35A5" w14:textId="77777777" w:rsidR="009044B6" w:rsidRDefault="009044B6">
            <w:pPr>
              <w:keepNext/>
              <w:keepLines/>
              <w:spacing w:after="0" w:line="240" w:lineRule="auto"/>
            </w:pPr>
          </w:p>
        </w:tc>
        <w:tc>
          <w:tcPr>
            <w:tcW w:w="3180" w:type="dxa"/>
            <w:tcMar>
              <w:top w:w="0" w:type="dxa"/>
              <w:bottom w:w="0" w:type="dxa"/>
            </w:tcMar>
            <w:vAlign w:val="center"/>
          </w:tcPr>
          <w:p w14:paraId="48B2D6F4" w14:textId="77777777" w:rsidR="009044B6" w:rsidRDefault="00000000">
            <w:pPr>
              <w:keepNext/>
              <w:keepLines/>
              <w:spacing w:after="0" w:line="240" w:lineRule="auto"/>
            </w:pPr>
            <w:r>
              <w:rPr>
                <w:sz w:val="18"/>
              </w:rPr>
              <w:t>Potraživanja za jamčevne pologe, od zaposlenih te za više plaćene poreze i ostalo</w:t>
            </w:r>
          </w:p>
        </w:tc>
        <w:tc>
          <w:tcPr>
            <w:tcW w:w="700" w:type="dxa"/>
            <w:tcMar>
              <w:top w:w="0" w:type="dxa"/>
              <w:bottom w:w="0" w:type="dxa"/>
            </w:tcMar>
            <w:vAlign w:val="center"/>
          </w:tcPr>
          <w:p w14:paraId="0FED2A95" w14:textId="77777777" w:rsidR="009044B6" w:rsidRDefault="00000000">
            <w:pPr>
              <w:keepNext/>
              <w:keepLines/>
              <w:spacing w:after="0" w:line="240" w:lineRule="auto"/>
            </w:pPr>
            <w:r>
              <w:rPr>
                <w:sz w:val="18"/>
              </w:rPr>
              <w:t>P025</w:t>
            </w:r>
          </w:p>
        </w:tc>
        <w:tc>
          <w:tcPr>
            <w:tcW w:w="1860" w:type="dxa"/>
            <w:tcMar>
              <w:top w:w="0" w:type="dxa"/>
              <w:bottom w:w="0" w:type="dxa"/>
            </w:tcMar>
            <w:vAlign w:val="center"/>
          </w:tcPr>
          <w:p w14:paraId="188744BD"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1864B964" w14:textId="77777777" w:rsidR="009044B6" w:rsidRDefault="00000000">
            <w:pPr>
              <w:keepNext/>
              <w:keepLines/>
              <w:spacing w:after="0" w:line="240" w:lineRule="auto"/>
              <w:jc w:val="right"/>
            </w:pPr>
            <w:r>
              <w:rPr>
                <w:sz w:val="18"/>
              </w:rPr>
              <w:t>614,11</w:t>
            </w:r>
          </w:p>
        </w:tc>
        <w:tc>
          <w:tcPr>
            <w:tcW w:w="700" w:type="dxa"/>
            <w:tcMar>
              <w:top w:w="0" w:type="dxa"/>
              <w:bottom w:w="0" w:type="dxa"/>
            </w:tcMar>
            <w:vAlign w:val="center"/>
          </w:tcPr>
          <w:p w14:paraId="6B28E3AD" w14:textId="77777777" w:rsidR="009044B6" w:rsidRDefault="00000000">
            <w:pPr>
              <w:keepNext/>
              <w:keepLines/>
              <w:spacing w:after="0" w:line="240" w:lineRule="auto"/>
              <w:jc w:val="right"/>
            </w:pPr>
            <w:r>
              <w:rPr>
                <w:sz w:val="18"/>
              </w:rPr>
              <w:t>-</w:t>
            </w:r>
          </w:p>
        </w:tc>
      </w:tr>
    </w:tbl>
    <w:p w14:paraId="6F6E1454" w14:textId="77777777" w:rsidR="009044B6" w:rsidRDefault="009044B6">
      <w:pPr>
        <w:spacing w:after="0"/>
      </w:pPr>
    </w:p>
    <w:p w14:paraId="6D0ED073" w14:textId="77777777" w:rsidR="009044B6" w:rsidRDefault="00000000" w:rsidP="00230FAD">
      <w:pPr>
        <w:jc w:val="both"/>
      </w:pPr>
      <w:r>
        <w:t>Otpis potraživanja se odnosi na Međimursku županiju u cijelosti.</w:t>
      </w:r>
    </w:p>
    <w:p w14:paraId="6C5FC861" w14:textId="77777777" w:rsidR="009044B6" w:rsidRDefault="009044B6"/>
    <w:p w14:paraId="31973424" w14:textId="77777777" w:rsidR="009044B6"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044B6" w14:paraId="71AE7C43" w14:textId="77777777">
        <w:trPr>
          <w:cantSplit/>
        </w:trPr>
        <w:tc>
          <w:tcPr>
            <w:tcW w:w="700" w:type="dxa"/>
            <w:shd w:val="clear" w:color="auto" w:fill="E7F0F9"/>
            <w:tcMar>
              <w:top w:w="0" w:type="dxa"/>
              <w:bottom w:w="0" w:type="dxa"/>
            </w:tcMar>
            <w:vAlign w:val="center"/>
          </w:tcPr>
          <w:p w14:paraId="10B80925"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438F87"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E62BFF"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2BC83" w14:textId="77777777" w:rsidR="009044B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F76D67D" w14:textId="77777777" w:rsidR="009044B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D0F5EA4" w14:textId="77777777" w:rsidR="009044B6" w:rsidRDefault="00000000">
            <w:pPr>
              <w:keepNext/>
              <w:keepLines/>
              <w:spacing w:after="0" w:line="240" w:lineRule="auto"/>
              <w:jc w:val="center"/>
            </w:pPr>
            <w:r>
              <w:rPr>
                <w:b/>
                <w:sz w:val="18"/>
              </w:rPr>
              <w:t>Indeks (%)</w:t>
            </w:r>
          </w:p>
        </w:tc>
      </w:tr>
      <w:tr w:rsidR="009044B6" w14:paraId="02013DBF" w14:textId="77777777">
        <w:trPr>
          <w:cantSplit/>
          <w:trHeight w:val="560"/>
        </w:trPr>
        <w:tc>
          <w:tcPr>
            <w:tcW w:w="700" w:type="dxa"/>
            <w:tcMar>
              <w:top w:w="0" w:type="dxa"/>
              <w:bottom w:w="0" w:type="dxa"/>
            </w:tcMar>
            <w:vAlign w:val="center"/>
          </w:tcPr>
          <w:p w14:paraId="4DE20981" w14:textId="77777777" w:rsidR="009044B6" w:rsidRDefault="009044B6">
            <w:pPr>
              <w:keepNext/>
              <w:keepLines/>
              <w:spacing w:after="0" w:line="240" w:lineRule="auto"/>
            </w:pPr>
          </w:p>
        </w:tc>
        <w:tc>
          <w:tcPr>
            <w:tcW w:w="3180" w:type="dxa"/>
            <w:tcMar>
              <w:top w:w="0" w:type="dxa"/>
              <w:bottom w:w="0" w:type="dxa"/>
            </w:tcMar>
            <w:vAlign w:val="center"/>
          </w:tcPr>
          <w:p w14:paraId="73937ABE" w14:textId="77777777" w:rsidR="009044B6"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7BD8C5E7" w14:textId="77777777" w:rsidR="009044B6" w:rsidRDefault="00000000">
            <w:pPr>
              <w:keepNext/>
              <w:keepLines/>
              <w:spacing w:after="0" w:line="240" w:lineRule="auto"/>
            </w:pPr>
            <w:r>
              <w:rPr>
                <w:sz w:val="18"/>
              </w:rPr>
              <w:t>P029</w:t>
            </w:r>
          </w:p>
        </w:tc>
        <w:tc>
          <w:tcPr>
            <w:tcW w:w="1860" w:type="dxa"/>
            <w:tcMar>
              <w:top w:w="0" w:type="dxa"/>
              <w:bottom w:w="0" w:type="dxa"/>
            </w:tcMar>
            <w:vAlign w:val="center"/>
          </w:tcPr>
          <w:p w14:paraId="462D2AED" w14:textId="77777777" w:rsidR="009044B6" w:rsidRDefault="00000000">
            <w:pPr>
              <w:keepNext/>
              <w:keepLines/>
              <w:spacing w:after="0" w:line="240" w:lineRule="auto"/>
              <w:jc w:val="right"/>
            </w:pPr>
            <w:r>
              <w:rPr>
                <w:sz w:val="18"/>
              </w:rPr>
              <w:t>0,00</w:t>
            </w:r>
          </w:p>
        </w:tc>
        <w:tc>
          <w:tcPr>
            <w:tcW w:w="1860" w:type="dxa"/>
            <w:tcMar>
              <w:top w:w="0" w:type="dxa"/>
              <w:bottom w:w="0" w:type="dxa"/>
            </w:tcMar>
            <w:vAlign w:val="center"/>
          </w:tcPr>
          <w:p w14:paraId="4DD49140" w14:textId="77777777" w:rsidR="009044B6" w:rsidRDefault="00000000">
            <w:pPr>
              <w:keepNext/>
              <w:keepLines/>
              <w:spacing w:after="0" w:line="240" w:lineRule="auto"/>
              <w:jc w:val="right"/>
            </w:pPr>
            <w:r>
              <w:rPr>
                <w:sz w:val="18"/>
              </w:rPr>
              <w:t>1.226,37</w:t>
            </w:r>
          </w:p>
        </w:tc>
        <w:tc>
          <w:tcPr>
            <w:tcW w:w="700" w:type="dxa"/>
            <w:tcMar>
              <w:top w:w="0" w:type="dxa"/>
              <w:bottom w:w="0" w:type="dxa"/>
            </w:tcMar>
            <w:vAlign w:val="center"/>
          </w:tcPr>
          <w:p w14:paraId="6ED52534" w14:textId="77777777" w:rsidR="009044B6" w:rsidRDefault="00000000">
            <w:pPr>
              <w:keepNext/>
              <w:keepLines/>
              <w:spacing w:after="0" w:line="240" w:lineRule="auto"/>
              <w:jc w:val="right"/>
            </w:pPr>
            <w:r>
              <w:rPr>
                <w:sz w:val="18"/>
              </w:rPr>
              <w:t>-</w:t>
            </w:r>
          </w:p>
        </w:tc>
      </w:tr>
    </w:tbl>
    <w:p w14:paraId="04AA73A0" w14:textId="77777777" w:rsidR="009044B6" w:rsidRDefault="009044B6">
      <w:pPr>
        <w:spacing w:after="0"/>
      </w:pPr>
    </w:p>
    <w:p w14:paraId="1A226D30" w14:textId="77777777" w:rsidR="009044B6" w:rsidRDefault="00000000" w:rsidP="00230FAD">
      <w:pPr>
        <w:jc w:val="both"/>
      </w:pPr>
      <w:r>
        <w:t>Otpis potraživanja bilježe Dom zdravlja i Zavod za javno zdravstvo.</w:t>
      </w:r>
    </w:p>
    <w:p w14:paraId="35C38D6A" w14:textId="77777777" w:rsidR="009044B6" w:rsidRDefault="009044B6"/>
    <w:p w14:paraId="2A14F4F0" w14:textId="77777777" w:rsidR="009044B6" w:rsidRDefault="00000000">
      <w:pPr>
        <w:keepNext/>
        <w:spacing w:line="240" w:lineRule="auto"/>
        <w:jc w:val="center"/>
      </w:pPr>
      <w:r>
        <w:rPr>
          <w:b/>
          <w:sz w:val="28"/>
        </w:rPr>
        <w:t>Izvještaj o obvezama</w:t>
      </w:r>
    </w:p>
    <w:p w14:paraId="010559AF" w14:textId="77777777" w:rsidR="009044B6"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111A1C95" w14:textId="77777777">
        <w:trPr>
          <w:cantSplit/>
        </w:trPr>
        <w:tc>
          <w:tcPr>
            <w:tcW w:w="700" w:type="dxa"/>
            <w:shd w:val="clear" w:color="auto" w:fill="E7F0F9"/>
            <w:tcMar>
              <w:top w:w="0" w:type="dxa"/>
              <w:bottom w:w="0" w:type="dxa"/>
            </w:tcMar>
            <w:vAlign w:val="center"/>
          </w:tcPr>
          <w:p w14:paraId="454E2E6B"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57A047"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ACAE31"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A364F2"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16454E8" w14:textId="77777777" w:rsidR="009044B6" w:rsidRDefault="00000000">
            <w:pPr>
              <w:keepNext/>
              <w:keepLines/>
              <w:spacing w:after="0" w:line="240" w:lineRule="auto"/>
              <w:jc w:val="center"/>
            </w:pPr>
            <w:r>
              <w:rPr>
                <w:b/>
                <w:sz w:val="18"/>
              </w:rPr>
              <w:t>Indeks (%)</w:t>
            </w:r>
          </w:p>
        </w:tc>
      </w:tr>
      <w:tr w:rsidR="009044B6" w14:paraId="3FD73E1F" w14:textId="77777777">
        <w:trPr>
          <w:cantSplit/>
          <w:trHeight w:val="560"/>
        </w:trPr>
        <w:tc>
          <w:tcPr>
            <w:tcW w:w="700" w:type="dxa"/>
            <w:tcMar>
              <w:top w:w="0" w:type="dxa"/>
              <w:bottom w:w="0" w:type="dxa"/>
            </w:tcMar>
            <w:vAlign w:val="center"/>
          </w:tcPr>
          <w:p w14:paraId="31C73182" w14:textId="77777777" w:rsidR="009044B6" w:rsidRDefault="009044B6">
            <w:pPr>
              <w:keepNext/>
              <w:keepLines/>
              <w:spacing w:after="0" w:line="240" w:lineRule="auto"/>
            </w:pPr>
          </w:p>
        </w:tc>
        <w:tc>
          <w:tcPr>
            <w:tcW w:w="3180" w:type="dxa"/>
            <w:tcMar>
              <w:top w:w="0" w:type="dxa"/>
              <w:bottom w:w="0" w:type="dxa"/>
            </w:tcMar>
            <w:vAlign w:val="center"/>
          </w:tcPr>
          <w:p w14:paraId="41C3169A" w14:textId="77777777" w:rsidR="009044B6"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446EBA2" w14:textId="77777777" w:rsidR="009044B6" w:rsidRDefault="00000000">
            <w:pPr>
              <w:keepNext/>
              <w:keepLines/>
              <w:spacing w:after="0" w:line="240" w:lineRule="auto"/>
            </w:pPr>
            <w:r>
              <w:rPr>
                <w:sz w:val="18"/>
              </w:rPr>
              <w:t>V006</w:t>
            </w:r>
          </w:p>
        </w:tc>
        <w:tc>
          <w:tcPr>
            <w:tcW w:w="1860" w:type="dxa"/>
            <w:tcMar>
              <w:top w:w="0" w:type="dxa"/>
              <w:bottom w:w="0" w:type="dxa"/>
            </w:tcMar>
            <w:vAlign w:val="center"/>
          </w:tcPr>
          <w:p w14:paraId="5FCA8FF3" w14:textId="77777777" w:rsidR="009044B6" w:rsidRDefault="00000000">
            <w:pPr>
              <w:keepNext/>
              <w:keepLines/>
              <w:spacing w:after="0" w:line="240" w:lineRule="auto"/>
              <w:jc w:val="right"/>
            </w:pPr>
            <w:r>
              <w:rPr>
                <w:sz w:val="18"/>
              </w:rPr>
              <w:t>15.184.814,42</w:t>
            </w:r>
          </w:p>
        </w:tc>
        <w:tc>
          <w:tcPr>
            <w:tcW w:w="700" w:type="dxa"/>
            <w:tcMar>
              <w:top w:w="0" w:type="dxa"/>
              <w:bottom w:w="0" w:type="dxa"/>
            </w:tcMar>
            <w:vAlign w:val="center"/>
          </w:tcPr>
          <w:p w14:paraId="79013EE8" w14:textId="77777777" w:rsidR="009044B6" w:rsidRDefault="00000000">
            <w:pPr>
              <w:keepNext/>
              <w:keepLines/>
              <w:spacing w:after="0" w:line="240" w:lineRule="auto"/>
              <w:jc w:val="right"/>
            </w:pPr>
            <w:r>
              <w:rPr>
                <w:sz w:val="18"/>
              </w:rPr>
              <w:t>-</w:t>
            </w:r>
          </w:p>
        </w:tc>
      </w:tr>
    </w:tbl>
    <w:p w14:paraId="3F76FE35" w14:textId="77777777" w:rsidR="009044B6" w:rsidRDefault="009044B6">
      <w:pPr>
        <w:spacing w:after="0"/>
      </w:pPr>
    </w:p>
    <w:p w14:paraId="53031404" w14:textId="77777777" w:rsidR="009044B6" w:rsidRDefault="00000000" w:rsidP="00230FAD">
      <w:pPr>
        <w:jc w:val="both"/>
      </w:pPr>
      <w:r>
        <w:lastRenderedPageBreak/>
        <w:t>Stanje obveza na kraju izvještajnog razdoblja u odnosu na prethodno povećano je za 5.926.331,78 eura, najveći udio u obvezama (61% od 15.184.814,42 eura) pripada Međimurskoj županiji i iznosi 7.372.541,06 eura.</w:t>
      </w:r>
    </w:p>
    <w:p w14:paraId="3823B259" w14:textId="77777777" w:rsidR="009044B6" w:rsidRDefault="00000000" w:rsidP="00230FAD">
      <w:pPr>
        <w:jc w:val="both"/>
      </w:pPr>
      <w:r>
        <w:t>Značajno povećanje obveza u odnosu na prethodno razdoblje kod Međimurske županije nastalo je zbog obveza na ime primljenih predujmova na računu 275, obračunatih obveza prema subjektima unutar općeg proračuna na računu 236, a značajni udio Međimurske županije u obvezama pripada i nedospjelim obvezama prema dobavljačima za nabavu nefinancijske imovine na računu 24.</w:t>
      </w:r>
    </w:p>
    <w:p w14:paraId="4C7DD274" w14:textId="77777777" w:rsidR="009044B6" w:rsidRDefault="00000000" w:rsidP="00230FAD">
      <w:pPr>
        <w:jc w:val="both"/>
      </w:pPr>
      <w:r>
        <w:t>U ovom razdoblju Međimurska županija ni njeni korisnici nisu se zaduživali te na dan 31.12.2025. godine ne postoje obveze od zaduženja.</w:t>
      </w:r>
    </w:p>
    <w:p w14:paraId="11FF88FB" w14:textId="77777777" w:rsidR="009044B6" w:rsidRDefault="00000000">
      <w:r>
        <w:t>Stanje obveza na dan 31.12.2025. godine prikazuje tabela:</w:t>
      </w:r>
    </w:p>
    <w:tbl>
      <w:tblPr>
        <w:tblStyle w:val="Reetkatablice"/>
        <w:tblW w:w="3782" w:type="pct"/>
        <w:tblLook w:val="04A0" w:firstRow="1" w:lastRow="0" w:firstColumn="1" w:lastColumn="0" w:noHBand="0" w:noVBand="1"/>
      </w:tblPr>
      <w:tblGrid>
        <w:gridCol w:w="4585"/>
        <w:gridCol w:w="2269"/>
      </w:tblGrid>
      <w:tr w:rsidR="009044B6" w14:paraId="06A4799E" w14:textId="77777777">
        <w:trPr>
          <w:trHeight w:val="546"/>
        </w:trPr>
        <w:tc>
          <w:tcPr>
            <w:tcW w:w="3344" w:type="pct"/>
            <w:vAlign w:val="center"/>
          </w:tcPr>
          <w:p w14:paraId="1336BAAF" w14:textId="77777777" w:rsidR="009044B6" w:rsidRDefault="00000000">
            <w:r>
              <w:t>proračun/proračunski korisnik</w:t>
            </w:r>
          </w:p>
        </w:tc>
        <w:tc>
          <w:tcPr>
            <w:tcW w:w="1655" w:type="pct"/>
            <w:vAlign w:val="center"/>
          </w:tcPr>
          <w:p w14:paraId="35A49993" w14:textId="77777777" w:rsidR="009044B6" w:rsidRDefault="00000000">
            <w:pPr>
              <w:keepNext/>
              <w:jc w:val="center"/>
            </w:pPr>
            <w:r>
              <w:t>iznos obveza na dan 31.12.2025.</w:t>
            </w:r>
          </w:p>
        </w:tc>
      </w:tr>
      <w:tr w:rsidR="009044B6" w14:paraId="65481415" w14:textId="77777777">
        <w:trPr>
          <w:trHeight w:val="546"/>
        </w:trPr>
        <w:tc>
          <w:tcPr>
            <w:tcW w:w="3344" w:type="pct"/>
            <w:vAlign w:val="center"/>
          </w:tcPr>
          <w:p w14:paraId="6EDA5460" w14:textId="77777777" w:rsidR="009044B6" w:rsidRDefault="00000000">
            <w:r>
              <w:t>Međimurska županija</w:t>
            </w:r>
          </w:p>
        </w:tc>
        <w:tc>
          <w:tcPr>
            <w:tcW w:w="1655" w:type="pct"/>
            <w:vAlign w:val="center"/>
          </w:tcPr>
          <w:p w14:paraId="48E3C6A2" w14:textId="77777777" w:rsidR="009044B6" w:rsidRDefault="00000000">
            <w:pPr>
              <w:keepNext/>
              <w:jc w:val="right"/>
            </w:pPr>
            <w:r>
              <w:t>7.372.541,06 </w:t>
            </w:r>
          </w:p>
        </w:tc>
      </w:tr>
      <w:tr w:rsidR="009044B6" w14:paraId="71695BA7" w14:textId="77777777">
        <w:trPr>
          <w:trHeight w:val="546"/>
        </w:trPr>
        <w:tc>
          <w:tcPr>
            <w:tcW w:w="3344" w:type="pct"/>
            <w:vAlign w:val="center"/>
          </w:tcPr>
          <w:p w14:paraId="193764AA" w14:textId="77777777" w:rsidR="009044B6" w:rsidRDefault="00000000">
            <w:r>
              <w:t>OŠ Belica</w:t>
            </w:r>
          </w:p>
        </w:tc>
        <w:tc>
          <w:tcPr>
            <w:tcW w:w="1655" w:type="pct"/>
            <w:vAlign w:val="center"/>
          </w:tcPr>
          <w:p w14:paraId="7D1D8AF9" w14:textId="77777777" w:rsidR="009044B6" w:rsidRDefault="00000000">
            <w:pPr>
              <w:keepNext/>
              <w:jc w:val="right"/>
            </w:pPr>
            <w:r>
              <w:t>165.702,22</w:t>
            </w:r>
          </w:p>
        </w:tc>
      </w:tr>
      <w:tr w:rsidR="009044B6" w14:paraId="679A3298" w14:textId="77777777">
        <w:trPr>
          <w:trHeight w:val="546"/>
        </w:trPr>
        <w:tc>
          <w:tcPr>
            <w:tcW w:w="3344" w:type="pct"/>
            <w:vAlign w:val="center"/>
          </w:tcPr>
          <w:p w14:paraId="71EE16C4" w14:textId="77777777" w:rsidR="009044B6" w:rsidRDefault="00000000">
            <w:r>
              <w:t>OŠ Domašinec</w:t>
            </w:r>
          </w:p>
        </w:tc>
        <w:tc>
          <w:tcPr>
            <w:tcW w:w="1655" w:type="pct"/>
            <w:vAlign w:val="center"/>
          </w:tcPr>
          <w:p w14:paraId="55EC5C35" w14:textId="77777777" w:rsidR="009044B6" w:rsidRDefault="00000000">
            <w:pPr>
              <w:keepNext/>
              <w:jc w:val="right"/>
            </w:pPr>
            <w:r>
              <w:t>123.265,25</w:t>
            </w:r>
          </w:p>
        </w:tc>
      </w:tr>
      <w:tr w:rsidR="009044B6" w14:paraId="1A2042E8" w14:textId="77777777">
        <w:trPr>
          <w:trHeight w:val="546"/>
        </w:trPr>
        <w:tc>
          <w:tcPr>
            <w:tcW w:w="3344" w:type="pct"/>
            <w:vAlign w:val="center"/>
          </w:tcPr>
          <w:p w14:paraId="2193ED27" w14:textId="77777777" w:rsidR="009044B6" w:rsidRDefault="00000000">
            <w:r>
              <w:t>OŠ Donja Dubrava</w:t>
            </w:r>
          </w:p>
        </w:tc>
        <w:tc>
          <w:tcPr>
            <w:tcW w:w="1655" w:type="pct"/>
            <w:vAlign w:val="center"/>
          </w:tcPr>
          <w:p w14:paraId="42FDB547" w14:textId="77777777" w:rsidR="009044B6" w:rsidRDefault="00000000">
            <w:pPr>
              <w:keepNext/>
              <w:jc w:val="right"/>
            </w:pPr>
            <w:r>
              <w:t>109.883,53</w:t>
            </w:r>
          </w:p>
        </w:tc>
      </w:tr>
      <w:tr w:rsidR="009044B6" w14:paraId="7D40E052" w14:textId="77777777">
        <w:trPr>
          <w:trHeight w:val="546"/>
        </w:trPr>
        <w:tc>
          <w:tcPr>
            <w:tcW w:w="3344" w:type="pct"/>
            <w:vAlign w:val="center"/>
          </w:tcPr>
          <w:p w14:paraId="62B37726" w14:textId="77777777" w:rsidR="009044B6" w:rsidRDefault="00000000">
            <w:r>
              <w:t>OŠ Donji Kraljevec</w:t>
            </w:r>
          </w:p>
        </w:tc>
        <w:tc>
          <w:tcPr>
            <w:tcW w:w="1655" w:type="pct"/>
            <w:vAlign w:val="center"/>
          </w:tcPr>
          <w:p w14:paraId="19EEE7D7" w14:textId="77777777" w:rsidR="009044B6" w:rsidRDefault="00000000">
            <w:pPr>
              <w:keepNext/>
              <w:jc w:val="right"/>
            </w:pPr>
            <w:r>
              <w:t>63.558,34</w:t>
            </w:r>
          </w:p>
        </w:tc>
      </w:tr>
      <w:tr w:rsidR="009044B6" w14:paraId="75A58EDE" w14:textId="77777777">
        <w:trPr>
          <w:trHeight w:val="650"/>
        </w:trPr>
        <w:tc>
          <w:tcPr>
            <w:tcW w:w="3344" w:type="pct"/>
            <w:vAlign w:val="center"/>
          </w:tcPr>
          <w:p w14:paraId="3CEA92FD" w14:textId="77777777" w:rsidR="009044B6" w:rsidRDefault="00000000">
            <w:r>
              <w:t>OŠ Draškovec</w:t>
            </w:r>
          </w:p>
        </w:tc>
        <w:tc>
          <w:tcPr>
            <w:tcW w:w="1655" w:type="pct"/>
            <w:vAlign w:val="center"/>
          </w:tcPr>
          <w:p w14:paraId="0E15CEA7" w14:textId="77777777" w:rsidR="009044B6" w:rsidRDefault="00000000">
            <w:pPr>
              <w:keepNext/>
              <w:jc w:val="right"/>
            </w:pPr>
            <w:r>
              <w:t>63.322,23</w:t>
            </w:r>
          </w:p>
        </w:tc>
      </w:tr>
      <w:tr w:rsidR="009044B6" w14:paraId="4D7680D2" w14:textId="77777777">
        <w:trPr>
          <w:trHeight w:val="546"/>
        </w:trPr>
        <w:tc>
          <w:tcPr>
            <w:tcW w:w="3344" w:type="pct"/>
            <w:vAlign w:val="center"/>
          </w:tcPr>
          <w:p w14:paraId="6B66CF4F" w14:textId="77777777" w:rsidR="009044B6" w:rsidRDefault="00000000">
            <w:r>
              <w:t>OŠ Goričan</w:t>
            </w:r>
          </w:p>
        </w:tc>
        <w:tc>
          <w:tcPr>
            <w:tcW w:w="1655" w:type="pct"/>
            <w:vAlign w:val="center"/>
          </w:tcPr>
          <w:p w14:paraId="622C02DB" w14:textId="77777777" w:rsidR="009044B6" w:rsidRDefault="00000000">
            <w:pPr>
              <w:keepNext/>
              <w:jc w:val="right"/>
            </w:pPr>
            <w:r>
              <w:t>84.755,35</w:t>
            </w:r>
          </w:p>
        </w:tc>
      </w:tr>
      <w:tr w:rsidR="009044B6" w14:paraId="6AE190CD" w14:textId="77777777">
        <w:trPr>
          <w:trHeight w:val="546"/>
        </w:trPr>
        <w:tc>
          <w:tcPr>
            <w:tcW w:w="3344" w:type="pct"/>
            <w:vAlign w:val="center"/>
          </w:tcPr>
          <w:p w14:paraId="5638DC64" w14:textId="77777777" w:rsidR="009044B6" w:rsidRDefault="00000000">
            <w:r>
              <w:t>OŠ Gornji Mihaljevec</w:t>
            </w:r>
          </w:p>
        </w:tc>
        <w:tc>
          <w:tcPr>
            <w:tcW w:w="1655" w:type="pct"/>
            <w:vAlign w:val="center"/>
          </w:tcPr>
          <w:p w14:paraId="5E6BDBF1" w14:textId="77777777" w:rsidR="009044B6" w:rsidRDefault="00000000">
            <w:pPr>
              <w:keepNext/>
              <w:jc w:val="right"/>
            </w:pPr>
            <w:r>
              <w:t>68.119,00</w:t>
            </w:r>
          </w:p>
        </w:tc>
      </w:tr>
      <w:tr w:rsidR="009044B6" w14:paraId="5C71679B" w14:textId="77777777">
        <w:trPr>
          <w:trHeight w:val="546"/>
        </w:trPr>
        <w:tc>
          <w:tcPr>
            <w:tcW w:w="3344" w:type="pct"/>
            <w:vAlign w:val="center"/>
          </w:tcPr>
          <w:p w14:paraId="6A7D0A05" w14:textId="77777777" w:rsidR="009044B6" w:rsidRDefault="00000000">
            <w:r>
              <w:t>OŠ Hodošan</w:t>
            </w:r>
          </w:p>
        </w:tc>
        <w:tc>
          <w:tcPr>
            <w:tcW w:w="1655" w:type="pct"/>
            <w:vAlign w:val="center"/>
          </w:tcPr>
          <w:p w14:paraId="59F66444" w14:textId="77777777" w:rsidR="009044B6" w:rsidRDefault="00000000">
            <w:pPr>
              <w:keepNext/>
              <w:jc w:val="right"/>
            </w:pPr>
            <w:r>
              <w:t>99.296,58</w:t>
            </w:r>
          </w:p>
        </w:tc>
      </w:tr>
      <w:tr w:rsidR="009044B6" w14:paraId="35E394DA" w14:textId="77777777">
        <w:trPr>
          <w:trHeight w:val="546"/>
        </w:trPr>
        <w:tc>
          <w:tcPr>
            <w:tcW w:w="3344" w:type="pct"/>
            <w:vAlign w:val="center"/>
          </w:tcPr>
          <w:p w14:paraId="05A09C86" w14:textId="77777777" w:rsidR="009044B6" w:rsidRDefault="00000000">
            <w:r>
              <w:t>OŠ Jože Horvata Kotoriba</w:t>
            </w:r>
          </w:p>
        </w:tc>
        <w:tc>
          <w:tcPr>
            <w:tcW w:w="1655" w:type="pct"/>
            <w:vAlign w:val="center"/>
          </w:tcPr>
          <w:p w14:paraId="7DA173C7" w14:textId="77777777" w:rsidR="009044B6" w:rsidRDefault="00000000">
            <w:pPr>
              <w:keepNext/>
              <w:jc w:val="right"/>
            </w:pPr>
            <w:r>
              <w:t>116.963,24</w:t>
            </w:r>
          </w:p>
        </w:tc>
      </w:tr>
      <w:tr w:rsidR="009044B6" w14:paraId="4D027066" w14:textId="77777777">
        <w:trPr>
          <w:trHeight w:val="546"/>
        </w:trPr>
        <w:tc>
          <w:tcPr>
            <w:tcW w:w="3344" w:type="pct"/>
            <w:vAlign w:val="center"/>
          </w:tcPr>
          <w:p w14:paraId="76D236E6" w14:textId="77777777" w:rsidR="009044B6" w:rsidRDefault="00000000">
            <w:r>
              <w:t>OŠ dr. Ivana Novaka Macinec</w:t>
            </w:r>
          </w:p>
        </w:tc>
        <w:tc>
          <w:tcPr>
            <w:tcW w:w="1655" w:type="pct"/>
            <w:vAlign w:val="center"/>
          </w:tcPr>
          <w:p w14:paraId="79910F3C" w14:textId="77777777" w:rsidR="009044B6" w:rsidRDefault="00000000">
            <w:pPr>
              <w:keepNext/>
              <w:jc w:val="right"/>
            </w:pPr>
            <w:r>
              <w:t>212.283,17</w:t>
            </w:r>
          </w:p>
        </w:tc>
      </w:tr>
      <w:tr w:rsidR="009044B6" w14:paraId="36655905" w14:textId="77777777">
        <w:trPr>
          <w:trHeight w:val="546"/>
        </w:trPr>
        <w:tc>
          <w:tcPr>
            <w:tcW w:w="3344" w:type="pct"/>
            <w:vAlign w:val="center"/>
          </w:tcPr>
          <w:p w14:paraId="719EDFC7" w14:textId="77777777" w:rsidR="009044B6" w:rsidRDefault="00000000">
            <w:r>
              <w:t>OŠ Tomaša Goričanca Mala Subotica</w:t>
            </w:r>
          </w:p>
        </w:tc>
        <w:tc>
          <w:tcPr>
            <w:tcW w:w="1655" w:type="pct"/>
            <w:vAlign w:val="center"/>
          </w:tcPr>
          <w:p w14:paraId="76FBD69E" w14:textId="77777777" w:rsidR="009044B6" w:rsidRDefault="00000000">
            <w:pPr>
              <w:keepNext/>
              <w:jc w:val="right"/>
            </w:pPr>
            <w:r>
              <w:t>228.889,51</w:t>
            </w:r>
          </w:p>
        </w:tc>
      </w:tr>
      <w:tr w:rsidR="009044B6" w14:paraId="467F5D36" w14:textId="77777777">
        <w:trPr>
          <w:trHeight w:val="546"/>
        </w:trPr>
        <w:tc>
          <w:tcPr>
            <w:tcW w:w="3344" w:type="pct"/>
            <w:vAlign w:val="center"/>
          </w:tcPr>
          <w:p w14:paraId="6914E4C3" w14:textId="77777777" w:rsidR="009044B6" w:rsidRDefault="00000000">
            <w:r>
              <w:t>OŠ Mursko Središće</w:t>
            </w:r>
          </w:p>
        </w:tc>
        <w:tc>
          <w:tcPr>
            <w:tcW w:w="1655" w:type="pct"/>
            <w:vAlign w:val="center"/>
          </w:tcPr>
          <w:p w14:paraId="619905C6" w14:textId="77777777" w:rsidR="009044B6" w:rsidRDefault="00000000">
            <w:pPr>
              <w:keepNext/>
              <w:jc w:val="right"/>
            </w:pPr>
            <w:r>
              <w:t>183.418,66</w:t>
            </w:r>
          </w:p>
        </w:tc>
      </w:tr>
      <w:tr w:rsidR="009044B6" w14:paraId="0E75C6E4" w14:textId="77777777">
        <w:trPr>
          <w:trHeight w:val="546"/>
        </w:trPr>
        <w:tc>
          <w:tcPr>
            <w:tcW w:w="3344" w:type="pct"/>
            <w:vAlign w:val="center"/>
          </w:tcPr>
          <w:p w14:paraId="1F27CA1E" w14:textId="77777777" w:rsidR="009044B6" w:rsidRDefault="00000000">
            <w:r>
              <w:t>OŠ Nedelišće</w:t>
            </w:r>
          </w:p>
        </w:tc>
        <w:tc>
          <w:tcPr>
            <w:tcW w:w="1655" w:type="pct"/>
            <w:vAlign w:val="center"/>
          </w:tcPr>
          <w:p w14:paraId="5481B125" w14:textId="77777777" w:rsidR="009044B6" w:rsidRDefault="00000000">
            <w:pPr>
              <w:keepNext/>
              <w:jc w:val="right"/>
            </w:pPr>
            <w:r>
              <w:t>206.632,47</w:t>
            </w:r>
          </w:p>
        </w:tc>
      </w:tr>
      <w:tr w:rsidR="009044B6" w14:paraId="6E141EC4" w14:textId="77777777">
        <w:trPr>
          <w:trHeight w:val="546"/>
        </w:trPr>
        <w:tc>
          <w:tcPr>
            <w:tcW w:w="3344" w:type="pct"/>
            <w:vAlign w:val="center"/>
          </w:tcPr>
          <w:p w14:paraId="575BC243" w14:textId="77777777" w:rsidR="009044B6" w:rsidRDefault="00000000">
            <w:r>
              <w:t>OŠ Orehovica</w:t>
            </w:r>
          </w:p>
        </w:tc>
        <w:tc>
          <w:tcPr>
            <w:tcW w:w="1655" w:type="pct"/>
            <w:vAlign w:val="center"/>
          </w:tcPr>
          <w:p w14:paraId="76386F56" w14:textId="77777777" w:rsidR="009044B6" w:rsidRDefault="00000000">
            <w:pPr>
              <w:keepNext/>
              <w:jc w:val="right"/>
            </w:pPr>
            <w:r>
              <w:t>174.864,49</w:t>
            </w:r>
          </w:p>
        </w:tc>
      </w:tr>
      <w:tr w:rsidR="009044B6" w14:paraId="5B27A583" w14:textId="77777777">
        <w:trPr>
          <w:trHeight w:val="546"/>
        </w:trPr>
        <w:tc>
          <w:tcPr>
            <w:tcW w:w="3344" w:type="pct"/>
            <w:vAlign w:val="center"/>
          </w:tcPr>
          <w:p w14:paraId="14ED2E08" w14:textId="77777777" w:rsidR="009044B6" w:rsidRDefault="00000000">
            <w:r>
              <w:t>OŠ Podturen</w:t>
            </w:r>
          </w:p>
        </w:tc>
        <w:tc>
          <w:tcPr>
            <w:tcW w:w="1655" w:type="pct"/>
            <w:vAlign w:val="center"/>
          </w:tcPr>
          <w:p w14:paraId="6A0BA0E0" w14:textId="77777777" w:rsidR="009044B6" w:rsidRDefault="00000000">
            <w:pPr>
              <w:keepNext/>
              <w:jc w:val="right"/>
            </w:pPr>
            <w:r>
              <w:t>207.513,31</w:t>
            </w:r>
          </w:p>
        </w:tc>
      </w:tr>
      <w:tr w:rsidR="009044B6" w14:paraId="5AACE2D8" w14:textId="77777777">
        <w:trPr>
          <w:trHeight w:val="546"/>
        </w:trPr>
        <w:tc>
          <w:tcPr>
            <w:tcW w:w="3344" w:type="pct"/>
            <w:vAlign w:val="center"/>
          </w:tcPr>
          <w:p w14:paraId="1B058143" w14:textId="77777777" w:rsidR="009044B6" w:rsidRDefault="00000000">
            <w:r>
              <w:lastRenderedPageBreak/>
              <w:t>OŠ Prelog</w:t>
            </w:r>
          </w:p>
        </w:tc>
        <w:tc>
          <w:tcPr>
            <w:tcW w:w="1655" w:type="pct"/>
            <w:vAlign w:val="center"/>
          </w:tcPr>
          <w:p w14:paraId="3D3CA5AE" w14:textId="77777777" w:rsidR="009044B6" w:rsidRDefault="00000000">
            <w:pPr>
              <w:keepNext/>
              <w:jc w:val="right"/>
            </w:pPr>
            <w:r>
              <w:t>233.217,43</w:t>
            </w:r>
          </w:p>
        </w:tc>
      </w:tr>
      <w:tr w:rsidR="009044B6" w14:paraId="1CD2C6D5" w14:textId="77777777">
        <w:trPr>
          <w:trHeight w:val="546"/>
        </w:trPr>
        <w:tc>
          <w:tcPr>
            <w:tcW w:w="3344" w:type="pct"/>
            <w:vAlign w:val="center"/>
          </w:tcPr>
          <w:p w14:paraId="3587621E" w14:textId="77777777" w:rsidR="009044B6" w:rsidRDefault="00000000">
            <w:r>
              <w:t>OŠ Vladimira Nazora Pribislavec</w:t>
            </w:r>
          </w:p>
        </w:tc>
        <w:tc>
          <w:tcPr>
            <w:tcW w:w="1655" w:type="pct"/>
            <w:vAlign w:val="center"/>
          </w:tcPr>
          <w:p w14:paraId="25CBF716" w14:textId="77777777" w:rsidR="009044B6" w:rsidRDefault="00000000">
            <w:pPr>
              <w:keepNext/>
              <w:jc w:val="right"/>
            </w:pPr>
            <w:r>
              <w:t>178.067,76</w:t>
            </w:r>
          </w:p>
        </w:tc>
      </w:tr>
      <w:tr w:rsidR="009044B6" w14:paraId="79105166" w14:textId="77777777">
        <w:trPr>
          <w:trHeight w:val="546"/>
        </w:trPr>
        <w:tc>
          <w:tcPr>
            <w:tcW w:w="3344" w:type="pct"/>
            <w:vAlign w:val="center"/>
          </w:tcPr>
          <w:p w14:paraId="5D22A9ED" w14:textId="77777777" w:rsidR="009044B6" w:rsidRDefault="00000000">
            <w:r>
              <w:t>OŠ Selnica</w:t>
            </w:r>
          </w:p>
        </w:tc>
        <w:tc>
          <w:tcPr>
            <w:tcW w:w="1655" w:type="pct"/>
            <w:vAlign w:val="center"/>
          </w:tcPr>
          <w:p w14:paraId="15DDCD0E" w14:textId="77777777" w:rsidR="009044B6" w:rsidRDefault="00000000">
            <w:pPr>
              <w:keepNext/>
              <w:jc w:val="right"/>
            </w:pPr>
            <w:r>
              <w:t>114.564,55</w:t>
            </w:r>
          </w:p>
        </w:tc>
      </w:tr>
      <w:tr w:rsidR="009044B6" w14:paraId="08A09775" w14:textId="77777777">
        <w:trPr>
          <w:trHeight w:val="546"/>
        </w:trPr>
        <w:tc>
          <w:tcPr>
            <w:tcW w:w="3344" w:type="pct"/>
            <w:vAlign w:val="center"/>
          </w:tcPr>
          <w:p w14:paraId="020FA28E" w14:textId="77777777" w:rsidR="009044B6" w:rsidRDefault="00000000">
            <w:r>
              <w:t>OŠ Strahoninec</w:t>
            </w:r>
          </w:p>
        </w:tc>
        <w:tc>
          <w:tcPr>
            <w:tcW w:w="1655" w:type="pct"/>
            <w:vAlign w:val="center"/>
          </w:tcPr>
          <w:p w14:paraId="2CDBD5AA" w14:textId="77777777" w:rsidR="009044B6" w:rsidRDefault="00000000">
            <w:pPr>
              <w:keepNext/>
              <w:jc w:val="right"/>
            </w:pPr>
            <w:r>
              <w:t>201.735,54</w:t>
            </w:r>
          </w:p>
        </w:tc>
      </w:tr>
      <w:tr w:rsidR="009044B6" w14:paraId="4FFE6825" w14:textId="77777777">
        <w:trPr>
          <w:trHeight w:val="546"/>
        </w:trPr>
        <w:tc>
          <w:tcPr>
            <w:tcW w:w="3344" w:type="pct"/>
            <w:vAlign w:val="center"/>
          </w:tcPr>
          <w:p w14:paraId="13DF0C91" w14:textId="77777777" w:rsidR="009044B6" w:rsidRDefault="00000000">
            <w:r>
              <w:t>OŠ Sveta Marija</w:t>
            </w:r>
          </w:p>
        </w:tc>
        <w:tc>
          <w:tcPr>
            <w:tcW w:w="1655" w:type="pct"/>
            <w:vAlign w:val="center"/>
          </w:tcPr>
          <w:p w14:paraId="6EF1DED4" w14:textId="77777777" w:rsidR="009044B6" w:rsidRDefault="00000000">
            <w:pPr>
              <w:keepNext/>
              <w:jc w:val="right"/>
            </w:pPr>
            <w:r>
              <w:t>177.094,08</w:t>
            </w:r>
          </w:p>
        </w:tc>
      </w:tr>
      <w:tr w:rsidR="009044B6" w14:paraId="7E650F4F" w14:textId="77777777">
        <w:trPr>
          <w:trHeight w:val="546"/>
        </w:trPr>
        <w:tc>
          <w:tcPr>
            <w:tcW w:w="3344" w:type="pct"/>
            <w:vAlign w:val="center"/>
          </w:tcPr>
          <w:p w14:paraId="6DEE3A77" w14:textId="77777777" w:rsidR="009044B6" w:rsidRDefault="00000000">
            <w:r>
              <w:t>OŠ Ivana Gorana Kovačića Sveti Juraj na Bregu</w:t>
            </w:r>
          </w:p>
        </w:tc>
        <w:tc>
          <w:tcPr>
            <w:tcW w:w="1655" w:type="pct"/>
            <w:vAlign w:val="center"/>
          </w:tcPr>
          <w:p w14:paraId="6745DE11" w14:textId="77777777" w:rsidR="009044B6" w:rsidRDefault="00000000">
            <w:pPr>
              <w:keepNext/>
              <w:jc w:val="right"/>
            </w:pPr>
            <w:r>
              <w:t>157.194,54</w:t>
            </w:r>
          </w:p>
        </w:tc>
      </w:tr>
      <w:tr w:rsidR="009044B6" w14:paraId="67F92057" w14:textId="77777777">
        <w:trPr>
          <w:trHeight w:val="546"/>
        </w:trPr>
        <w:tc>
          <w:tcPr>
            <w:tcW w:w="3344" w:type="pct"/>
            <w:vAlign w:val="center"/>
          </w:tcPr>
          <w:p w14:paraId="06094170" w14:textId="77777777" w:rsidR="009044B6" w:rsidRDefault="00000000">
            <w:r>
              <w:t>OŠ Sveti Martin na Muri</w:t>
            </w:r>
          </w:p>
        </w:tc>
        <w:tc>
          <w:tcPr>
            <w:tcW w:w="1655" w:type="pct"/>
            <w:vAlign w:val="center"/>
          </w:tcPr>
          <w:p w14:paraId="2C20235B" w14:textId="77777777" w:rsidR="009044B6" w:rsidRDefault="00000000">
            <w:pPr>
              <w:keepNext/>
              <w:jc w:val="right"/>
            </w:pPr>
            <w:r>
              <w:t>93.087,87</w:t>
            </w:r>
          </w:p>
        </w:tc>
      </w:tr>
      <w:tr w:rsidR="009044B6" w14:paraId="405B2A2C" w14:textId="77777777">
        <w:trPr>
          <w:trHeight w:val="546"/>
        </w:trPr>
        <w:tc>
          <w:tcPr>
            <w:tcW w:w="3344" w:type="pct"/>
            <w:vAlign w:val="center"/>
          </w:tcPr>
          <w:p w14:paraId="5B5A91FB" w14:textId="77777777" w:rsidR="009044B6" w:rsidRDefault="00000000">
            <w:r>
              <w:t>OŠ Petar Zrinski Šenkovec</w:t>
            </w:r>
          </w:p>
        </w:tc>
        <w:tc>
          <w:tcPr>
            <w:tcW w:w="1655" w:type="pct"/>
            <w:vAlign w:val="center"/>
          </w:tcPr>
          <w:p w14:paraId="3C9F24FF" w14:textId="77777777" w:rsidR="009044B6" w:rsidRDefault="00000000">
            <w:pPr>
              <w:keepNext/>
              <w:jc w:val="right"/>
            </w:pPr>
            <w:r>
              <w:t>159.207,39</w:t>
            </w:r>
          </w:p>
        </w:tc>
      </w:tr>
      <w:tr w:rsidR="009044B6" w14:paraId="0FAA1165" w14:textId="77777777">
        <w:trPr>
          <w:trHeight w:val="546"/>
        </w:trPr>
        <w:tc>
          <w:tcPr>
            <w:tcW w:w="3344" w:type="pct"/>
            <w:vAlign w:val="center"/>
          </w:tcPr>
          <w:p w14:paraId="046DA42B" w14:textId="77777777" w:rsidR="009044B6" w:rsidRDefault="00000000">
            <w:r>
              <w:t>OŠ Štrigova</w:t>
            </w:r>
          </w:p>
        </w:tc>
        <w:tc>
          <w:tcPr>
            <w:tcW w:w="1655" w:type="pct"/>
            <w:vAlign w:val="center"/>
          </w:tcPr>
          <w:p w14:paraId="7D3FB25A" w14:textId="77777777" w:rsidR="009044B6" w:rsidRDefault="00000000">
            <w:pPr>
              <w:keepNext/>
              <w:jc w:val="right"/>
            </w:pPr>
            <w:r>
              <w:t>113.341,39</w:t>
            </w:r>
          </w:p>
        </w:tc>
      </w:tr>
      <w:tr w:rsidR="009044B6" w14:paraId="37E7C3E6" w14:textId="77777777">
        <w:trPr>
          <w:trHeight w:val="546"/>
        </w:trPr>
        <w:tc>
          <w:tcPr>
            <w:tcW w:w="3344" w:type="pct"/>
            <w:vAlign w:val="center"/>
          </w:tcPr>
          <w:p w14:paraId="0A6A1C59" w14:textId="77777777" w:rsidR="009044B6" w:rsidRDefault="00000000">
            <w:r>
              <w:t>OŠ dr. Vinka Žganca Vratišinec</w:t>
            </w:r>
          </w:p>
        </w:tc>
        <w:tc>
          <w:tcPr>
            <w:tcW w:w="1655" w:type="pct"/>
            <w:vAlign w:val="center"/>
          </w:tcPr>
          <w:p w14:paraId="23CE2ED7" w14:textId="77777777" w:rsidR="009044B6" w:rsidRDefault="00000000">
            <w:pPr>
              <w:keepNext/>
              <w:jc w:val="right"/>
            </w:pPr>
            <w:r>
              <w:t>69.765,66</w:t>
            </w:r>
          </w:p>
        </w:tc>
      </w:tr>
      <w:tr w:rsidR="009044B6" w14:paraId="74464860" w14:textId="77777777">
        <w:trPr>
          <w:trHeight w:val="546"/>
        </w:trPr>
        <w:tc>
          <w:tcPr>
            <w:tcW w:w="3344" w:type="pct"/>
            <w:vAlign w:val="center"/>
          </w:tcPr>
          <w:p w14:paraId="51532792" w14:textId="77777777" w:rsidR="009044B6" w:rsidRDefault="00000000">
            <w:r>
              <w:t>Ekonomska i trgovačka škola Čakovec</w:t>
            </w:r>
          </w:p>
        </w:tc>
        <w:tc>
          <w:tcPr>
            <w:tcW w:w="1655" w:type="pct"/>
            <w:vAlign w:val="center"/>
          </w:tcPr>
          <w:p w14:paraId="7E21DDC8" w14:textId="77777777" w:rsidR="009044B6" w:rsidRDefault="00000000">
            <w:pPr>
              <w:keepNext/>
              <w:jc w:val="right"/>
            </w:pPr>
            <w:r>
              <w:t>329.701,28</w:t>
            </w:r>
          </w:p>
        </w:tc>
      </w:tr>
      <w:tr w:rsidR="009044B6" w14:paraId="12D35A31" w14:textId="77777777">
        <w:trPr>
          <w:trHeight w:val="546"/>
        </w:trPr>
        <w:tc>
          <w:tcPr>
            <w:tcW w:w="3344" w:type="pct"/>
            <w:vAlign w:val="center"/>
          </w:tcPr>
          <w:p w14:paraId="47537B7E" w14:textId="77777777" w:rsidR="009044B6" w:rsidRDefault="00000000">
            <w:r>
              <w:t>Gimnazija Čakovec</w:t>
            </w:r>
          </w:p>
        </w:tc>
        <w:tc>
          <w:tcPr>
            <w:tcW w:w="1655" w:type="pct"/>
            <w:vAlign w:val="center"/>
          </w:tcPr>
          <w:p w14:paraId="68B56AE9" w14:textId="77777777" w:rsidR="009044B6" w:rsidRDefault="00000000">
            <w:pPr>
              <w:keepNext/>
              <w:jc w:val="right"/>
            </w:pPr>
            <w:r>
              <w:t>268.965,86</w:t>
            </w:r>
          </w:p>
        </w:tc>
      </w:tr>
      <w:tr w:rsidR="009044B6" w14:paraId="0EF8E15A" w14:textId="77777777">
        <w:trPr>
          <w:trHeight w:val="546"/>
        </w:trPr>
        <w:tc>
          <w:tcPr>
            <w:tcW w:w="3344" w:type="pct"/>
            <w:vAlign w:val="center"/>
          </w:tcPr>
          <w:p w14:paraId="5137D2B5" w14:textId="77777777" w:rsidR="009044B6" w:rsidRDefault="00000000">
            <w:r>
              <w:t>Gospodarska škola Čakovec</w:t>
            </w:r>
          </w:p>
        </w:tc>
        <w:tc>
          <w:tcPr>
            <w:tcW w:w="1655" w:type="pct"/>
            <w:vAlign w:val="center"/>
          </w:tcPr>
          <w:p w14:paraId="659B397A" w14:textId="77777777" w:rsidR="009044B6" w:rsidRDefault="00000000">
            <w:pPr>
              <w:keepNext/>
              <w:jc w:val="right"/>
            </w:pPr>
            <w:r>
              <w:t>336.140,67</w:t>
            </w:r>
          </w:p>
        </w:tc>
      </w:tr>
      <w:tr w:rsidR="009044B6" w14:paraId="0C77130E" w14:textId="77777777">
        <w:trPr>
          <w:trHeight w:val="546"/>
        </w:trPr>
        <w:tc>
          <w:tcPr>
            <w:tcW w:w="3344" w:type="pct"/>
            <w:vAlign w:val="center"/>
          </w:tcPr>
          <w:p w14:paraId="7CE9FFFA" w14:textId="77777777" w:rsidR="009044B6" w:rsidRDefault="00000000">
            <w:r>
              <w:t>Graditeljska škola Čakovec</w:t>
            </w:r>
          </w:p>
        </w:tc>
        <w:tc>
          <w:tcPr>
            <w:tcW w:w="1655" w:type="pct"/>
            <w:vAlign w:val="center"/>
          </w:tcPr>
          <w:p w14:paraId="380E0232" w14:textId="77777777" w:rsidR="009044B6" w:rsidRDefault="00000000">
            <w:pPr>
              <w:keepNext/>
              <w:jc w:val="right"/>
            </w:pPr>
            <w:r>
              <w:t>382.948,95</w:t>
            </w:r>
          </w:p>
        </w:tc>
      </w:tr>
      <w:tr w:rsidR="009044B6" w14:paraId="2B90C076" w14:textId="77777777">
        <w:trPr>
          <w:trHeight w:val="546"/>
        </w:trPr>
        <w:tc>
          <w:tcPr>
            <w:tcW w:w="3344" w:type="pct"/>
            <w:vAlign w:val="center"/>
          </w:tcPr>
          <w:p w14:paraId="4F22C039" w14:textId="77777777" w:rsidR="009044B6" w:rsidRDefault="00000000">
            <w:r>
              <w:t>Tehnička škola Čakovec</w:t>
            </w:r>
          </w:p>
        </w:tc>
        <w:tc>
          <w:tcPr>
            <w:tcW w:w="1655" w:type="pct"/>
            <w:vAlign w:val="center"/>
          </w:tcPr>
          <w:p w14:paraId="03353722" w14:textId="77777777" w:rsidR="009044B6" w:rsidRDefault="00000000">
            <w:pPr>
              <w:keepNext/>
              <w:jc w:val="right"/>
            </w:pPr>
            <w:r>
              <w:t>375.225,54</w:t>
            </w:r>
          </w:p>
        </w:tc>
      </w:tr>
      <w:tr w:rsidR="009044B6" w14:paraId="072E94E2" w14:textId="77777777">
        <w:trPr>
          <w:trHeight w:val="546"/>
        </w:trPr>
        <w:tc>
          <w:tcPr>
            <w:tcW w:w="3344" w:type="pct"/>
            <w:vAlign w:val="center"/>
          </w:tcPr>
          <w:p w14:paraId="6B342FAE" w14:textId="77777777" w:rsidR="009044B6" w:rsidRDefault="00000000">
            <w:r>
              <w:t>Srednja škola Prelog</w:t>
            </w:r>
          </w:p>
        </w:tc>
        <w:tc>
          <w:tcPr>
            <w:tcW w:w="1655" w:type="pct"/>
            <w:vAlign w:val="center"/>
          </w:tcPr>
          <w:p w14:paraId="4C161BA0" w14:textId="77777777" w:rsidR="009044B6" w:rsidRDefault="00000000">
            <w:pPr>
              <w:keepNext/>
              <w:jc w:val="right"/>
            </w:pPr>
            <w:r>
              <w:t>319.573,84</w:t>
            </w:r>
          </w:p>
        </w:tc>
      </w:tr>
      <w:tr w:rsidR="009044B6" w14:paraId="62F17C4D" w14:textId="77777777">
        <w:trPr>
          <w:trHeight w:val="546"/>
        </w:trPr>
        <w:tc>
          <w:tcPr>
            <w:tcW w:w="3344" w:type="pct"/>
            <w:vAlign w:val="center"/>
          </w:tcPr>
          <w:p w14:paraId="211247B8" w14:textId="77777777" w:rsidR="009044B6" w:rsidRDefault="00000000">
            <w:r>
              <w:t>Zavod za prostorno uređenje Međimurske županije</w:t>
            </w:r>
          </w:p>
        </w:tc>
        <w:tc>
          <w:tcPr>
            <w:tcW w:w="1655" w:type="pct"/>
            <w:vAlign w:val="center"/>
          </w:tcPr>
          <w:p w14:paraId="5556185D" w14:textId="77777777" w:rsidR="009044B6" w:rsidRDefault="00000000">
            <w:pPr>
              <w:keepNext/>
              <w:jc w:val="right"/>
            </w:pPr>
            <w:r>
              <w:t>19.807,86</w:t>
            </w:r>
          </w:p>
        </w:tc>
      </w:tr>
      <w:tr w:rsidR="009044B6" w14:paraId="5EDF8554" w14:textId="77777777">
        <w:trPr>
          <w:trHeight w:val="546"/>
        </w:trPr>
        <w:tc>
          <w:tcPr>
            <w:tcW w:w="3344" w:type="pct"/>
            <w:vAlign w:val="center"/>
          </w:tcPr>
          <w:p w14:paraId="653A91FA" w14:textId="77777777" w:rsidR="009044B6" w:rsidRDefault="00000000">
            <w:r>
              <w:t>Javna ustanova za razvoj Međimurske županije - Redea</w:t>
            </w:r>
          </w:p>
        </w:tc>
        <w:tc>
          <w:tcPr>
            <w:tcW w:w="1655" w:type="pct"/>
            <w:vAlign w:val="center"/>
          </w:tcPr>
          <w:p w14:paraId="12FF1544" w14:textId="77777777" w:rsidR="009044B6" w:rsidRDefault="00000000">
            <w:pPr>
              <w:keepNext/>
              <w:jc w:val="right"/>
            </w:pPr>
            <w:r>
              <w:t>154.775,42</w:t>
            </w:r>
          </w:p>
        </w:tc>
      </w:tr>
      <w:tr w:rsidR="009044B6" w14:paraId="441965E7" w14:textId="77777777">
        <w:trPr>
          <w:trHeight w:val="546"/>
        </w:trPr>
        <w:tc>
          <w:tcPr>
            <w:tcW w:w="3344" w:type="pct"/>
            <w:vAlign w:val="center"/>
          </w:tcPr>
          <w:p w14:paraId="400AC720" w14:textId="77777777" w:rsidR="009044B6" w:rsidRDefault="00000000">
            <w:r>
              <w:t>Međimurska priroda - Javna ustanova za zaštitu prirode</w:t>
            </w:r>
          </w:p>
        </w:tc>
        <w:tc>
          <w:tcPr>
            <w:tcW w:w="1655" w:type="pct"/>
            <w:vAlign w:val="center"/>
          </w:tcPr>
          <w:p w14:paraId="7885E7C5" w14:textId="77777777" w:rsidR="009044B6" w:rsidRDefault="00000000">
            <w:pPr>
              <w:keepNext/>
              <w:jc w:val="right"/>
            </w:pPr>
            <w:r>
              <w:t>53.895,50</w:t>
            </w:r>
          </w:p>
        </w:tc>
      </w:tr>
      <w:tr w:rsidR="009044B6" w14:paraId="3778BDD4" w14:textId="77777777">
        <w:trPr>
          <w:trHeight w:val="546"/>
        </w:trPr>
        <w:tc>
          <w:tcPr>
            <w:tcW w:w="3344" w:type="pct"/>
            <w:vAlign w:val="center"/>
          </w:tcPr>
          <w:p w14:paraId="1D673A25" w14:textId="77777777" w:rsidR="009044B6" w:rsidRDefault="00000000">
            <w:r>
              <w:t>Razvojno-edukacijski centar za metalsku industriju - Metalska jezgra</w:t>
            </w:r>
          </w:p>
        </w:tc>
        <w:tc>
          <w:tcPr>
            <w:tcW w:w="1655" w:type="pct"/>
            <w:vAlign w:val="center"/>
          </w:tcPr>
          <w:p w14:paraId="1C2E4E26" w14:textId="77777777" w:rsidR="009044B6" w:rsidRDefault="00000000">
            <w:pPr>
              <w:keepNext/>
              <w:jc w:val="right"/>
            </w:pPr>
            <w:r>
              <w:t>44.508,83</w:t>
            </w:r>
          </w:p>
        </w:tc>
      </w:tr>
      <w:tr w:rsidR="009044B6" w14:paraId="6A53CAE6" w14:textId="77777777">
        <w:trPr>
          <w:trHeight w:val="546"/>
        </w:trPr>
        <w:tc>
          <w:tcPr>
            <w:tcW w:w="3344" w:type="pct"/>
            <w:vAlign w:val="center"/>
          </w:tcPr>
          <w:p w14:paraId="2E17466F" w14:textId="77777777" w:rsidR="009044B6" w:rsidRDefault="00000000">
            <w:r>
              <w:t>Muzej Međimurja</w:t>
            </w:r>
          </w:p>
        </w:tc>
        <w:tc>
          <w:tcPr>
            <w:tcW w:w="1655" w:type="pct"/>
            <w:vAlign w:val="center"/>
          </w:tcPr>
          <w:p w14:paraId="4DF5D0B0" w14:textId="77777777" w:rsidR="009044B6" w:rsidRDefault="00000000">
            <w:pPr>
              <w:keepNext/>
              <w:jc w:val="right"/>
            </w:pPr>
            <w:r>
              <w:t>266.044,58</w:t>
            </w:r>
          </w:p>
        </w:tc>
      </w:tr>
      <w:tr w:rsidR="009044B6" w14:paraId="33F15788" w14:textId="77777777">
        <w:trPr>
          <w:trHeight w:val="546"/>
        </w:trPr>
        <w:tc>
          <w:tcPr>
            <w:tcW w:w="3344" w:type="pct"/>
            <w:vAlign w:val="center"/>
          </w:tcPr>
          <w:p w14:paraId="2B9BC707" w14:textId="77777777" w:rsidR="009044B6" w:rsidRDefault="00000000">
            <w:r>
              <w:t>Dom za žrtve obiteljskog nasilja - Sigurna kuća</w:t>
            </w:r>
          </w:p>
        </w:tc>
        <w:tc>
          <w:tcPr>
            <w:tcW w:w="1655" w:type="pct"/>
            <w:vAlign w:val="center"/>
          </w:tcPr>
          <w:p w14:paraId="122F197C" w14:textId="77777777" w:rsidR="009044B6" w:rsidRDefault="00000000">
            <w:pPr>
              <w:keepNext/>
              <w:jc w:val="right"/>
            </w:pPr>
            <w:r>
              <w:t>7.559,05</w:t>
            </w:r>
          </w:p>
        </w:tc>
      </w:tr>
      <w:tr w:rsidR="009044B6" w14:paraId="408DAEFF" w14:textId="77777777">
        <w:trPr>
          <w:trHeight w:val="546"/>
        </w:trPr>
        <w:tc>
          <w:tcPr>
            <w:tcW w:w="3344" w:type="pct"/>
            <w:vAlign w:val="center"/>
          </w:tcPr>
          <w:p w14:paraId="4CB7B9B2" w14:textId="77777777" w:rsidR="009044B6" w:rsidRDefault="00000000">
            <w:r>
              <w:t>Dom za starije i nemoćne osobe Čakovec</w:t>
            </w:r>
          </w:p>
        </w:tc>
        <w:tc>
          <w:tcPr>
            <w:tcW w:w="1655" w:type="pct"/>
            <w:vAlign w:val="center"/>
          </w:tcPr>
          <w:p w14:paraId="3F5BD1D5" w14:textId="77777777" w:rsidR="009044B6" w:rsidRDefault="00000000">
            <w:pPr>
              <w:keepNext/>
              <w:jc w:val="right"/>
            </w:pPr>
            <w:r>
              <w:t>350.998,39</w:t>
            </w:r>
          </w:p>
        </w:tc>
      </w:tr>
      <w:tr w:rsidR="009044B6" w14:paraId="4283FDFA" w14:textId="77777777">
        <w:trPr>
          <w:trHeight w:val="546"/>
        </w:trPr>
        <w:tc>
          <w:tcPr>
            <w:tcW w:w="3344" w:type="pct"/>
            <w:vAlign w:val="center"/>
          </w:tcPr>
          <w:p w14:paraId="167F4594" w14:textId="77777777" w:rsidR="009044B6" w:rsidRDefault="00000000">
            <w:r>
              <w:t>Dom zdravlja Čakovec</w:t>
            </w:r>
          </w:p>
        </w:tc>
        <w:tc>
          <w:tcPr>
            <w:tcW w:w="1655" w:type="pct"/>
            <w:vAlign w:val="center"/>
          </w:tcPr>
          <w:p w14:paraId="2B9D098C" w14:textId="77777777" w:rsidR="009044B6" w:rsidRDefault="00000000">
            <w:pPr>
              <w:keepNext/>
              <w:jc w:val="right"/>
            </w:pPr>
            <w:r>
              <w:t>504.591,81</w:t>
            </w:r>
          </w:p>
        </w:tc>
      </w:tr>
      <w:tr w:rsidR="009044B6" w14:paraId="2512A913" w14:textId="77777777">
        <w:trPr>
          <w:trHeight w:val="546"/>
        </w:trPr>
        <w:tc>
          <w:tcPr>
            <w:tcW w:w="3344" w:type="pct"/>
            <w:vAlign w:val="center"/>
          </w:tcPr>
          <w:p w14:paraId="5CB3298C" w14:textId="77777777" w:rsidR="009044B6" w:rsidRDefault="00000000">
            <w:r>
              <w:t>Zavod za javno zdravstvo Međimurske županije</w:t>
            </w:r>
          </w:p>
        </w:tc>
        <w:tc>
          <w:tcPr>
            <w:tcW w:w="1655" w:type="pct"/>
            <w:vAlign w:val="center"/>
          </w:tcPr>
          <w:p w14:paraId="604DD5DF" w14:textId="77777777" w:rsidR="009044B6" w:rsidRDefault="00000000">
            <w:pPr>
              <w:keepNext/>
              <w:jc w:val="right"/>
            </w:pPr>
            <w:r>
              <w:t>286.926,23</w:t>
            </w:r>
          </w:p>
        </w:tc>
      </w:tr>
      <w:tr w:rsidR="009044B6" w14:paraId="199C4194" w14:textId="77777777">
        <w:trPr>
          <w:trHeight w:val="546"/>
        </w:trPr>
        <w:tc>
          <w:tcPr>
            <w:tcW w:w="3344" w:type="pct"/>
            <w:vAlign w:val="center"/>
          </w:tcPr>
          <w:p w14:paraId="57ED084E" w14:textId="77777777" w:rsidR="009044B6" w:rsidRDefault="00000000">
            <w:r>
              <w:lastRenderedPageBreak/>
              <w:t>Zavod za hitnu medicinu Međimurske županije</w:t>
            </w:r>
          </w:p>
        </w:tc>
        <w:tc>
          <w:tcPr>
            <w:tcW w:w="1655" w:type="pct"/>
            <w:vAlign w:val="center"/>
          </w:tcPr>
          <w:p w14:paraId="3B648056" w14:textId="77777777" w:rsidR="009044B6" w:rsidRDefault="00000000">
            <w:pPr>
              <w:keepNext/>
              <w:jc w:val="right"/>
            </w:pPr>
            <w:r>
              <w:t>504.865,99</w:t>
            </w:r>
          </w:p>
        </w:tc>
      </w:tr>
      <w:tr w:rsidR="009044B6" w14:paraId="0024A12E" w14:textId="77777777">
        <w:trPr>
          <w:trHeight w:val="546"/>
        </w:trPr>
        <w:tc>
          <w:tcPr>
            <w:tcW w:w="3344" w:type="pct"/>
            <w:vAlign w:val="center"/>
          </w:tcPr>
          <w:p w14:paraId="1A8C988B" w14:textId="77777777" w:rsidR="009044B6" w:rsidRDefault="00000000">
            <w:r>
              <w:t>Ukupno</w:t>
            </w:r>
          </w:p>
        </w:tc>
        <w:tc>
          <w:tcPr>
            <w:tcW w:w="1655" w:type="pct"/>
            <w:vAlign w:val="center"/>
          </w:tcPr>
          <w:p w14:paraId="1EC4D4CE" w14:textId="77777777" w:rsidR="009044B6" w:rsidRDefault="00000000">
            <w:pPr>
              <w:keepNext/>
              <w:jc w:val="right"/>
            </w:pPr>
            <w:r>
              <w:t>15.184.814,42</w:t>
            </w:r>
          </w:p>
        </w:tc>
      </w:tr>
    </w:tbl>
    <w:p w14:paraId="184819FC" w14:textId="77777777" w:rsidR="009044B6" w:rsidRDefault="00000000">
      <w:r>
        <w:t>Najveći udio u ukupnim obvezama su nedospjele obveze u iznosu od 14.614.131,46 eura.</w:t>
      </w:r>
    </w:p>
    <w:p w14:paraId="21199BD6" w14:textId="77777777" w:rsidR="009044B6" w:rsidRDefault="009044B6"/>
    <w:p w14:paraId="6E7C26EE" w14:textId="77777777" w:rsidR="009044B6"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53B24041" w14:textId="77777777">
        <w:trPr>
          <w:cantSplit/>
        </w:trPr>
        <w:tc>
          <w:tcPr>
            <w:tcW w:w="700" w:type="dxa"/>
            <w:shd w:val="clear" w:color="auto" w:fill="E7F0F9"/>
            <w:tcMar>
              <w:top w:w="0" w:type="dxa"/>
              <w:bottom w:w="0" w:type="dxa"/>
            </w:tcMar>
            <w:vAlign w:val="center"/>
          </w:tcPr>
          <w:p w14:paraId="2BEE61BD"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284B13"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D519AD"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6F2C3"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DC18DA" w14:textId="77777777" w:rsidR="009044B6" w:rsidRDefault="00000000">
            <w:pPr>
              <w:keepNext/>
              <w:keepLines/>
              <w:spacing w:after="0" w:line="240" w:lineRule="auto"/>
              <w:jc w:val="center"/>
            </w:pPr>
            <w:r>
              <w:rPr>
                <w:b/>
                <w:sz w:val="18"/>
              </w:rPr>
              <w:t>Indeks (%)</w:t>
            </w:r>
          </w:p>
        </w:tc>
      </w:tr>
      <w:tr w:rsidR="009044B6" w14:paraId="37FBA03B" w14:textId="77777777">
        <w:trPr>
          <w:cantSplit/>
          <w:trHeight w:val="560"/>
        </w:trPr>
        <w:tc>
          <w:tcPr>
            <w:tcW w:w="700" w:type="dxa"/>
            <w:tcMar>
              <w:top w:w="0" w:type="dxa"/>
              <w:bottom w:w="0" w:type="dxa"/>
            </w:tcMar>
            <w:vAlign w:val="center"/>
          </w:tcPr>
          <w:p w14:paraId="7857EE61" w14:textId="77777777" w:rsidR="009044B6" w:rsidRDefault="009044B6">
            <w:pPr>
              <w:keepNext/>
              <w:keepLines/>
              <w:spacing w:after="0" w:line="240" w:lineRule="auto"/>
            </w:pPr>
          </w:p>
        </w:tc>
        <w:tc>
          <w:tcPr>
            <w:tcW w:w="3180" w:type="dxa"/>
            <w:tcMar>
              <w:top w:w="0" w:type="dxa"/>
              <w:bottom w:w="0" w:type="dxa"/>
            </w:tcMar>
            <w:vAlign w:val="center"/>
          </w:tcPr>
          <w:p w14:paraId="6060E73D" w14:textId="77777777" w:rsidR="009044B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093ED80" w14:textId="77777777" w:rsidR="009044B6" w:rsidRDefault="00000000">
            <w:pPr>
              <w:keepNext/>
              <w:keepLines/>
              <w:spacing w:after="0" w:line="240" w:lineRule="auto"/>
            </w:pPr>
            <w:r>
              <w:rPr>
                <w:sz w:val="18"/>
              </w:rPr>
              <w:t>V007</w:t>
            </w:r>
          </w:p>
        </w:tc>
        <w:tc>
          <w:tcPr>
            <w:tcW w:w="1860" w:type="dxa"/>
            <w:tcMar>
              <w:top w:w="0" w:type="dxa"/>
              <w:bottom w:w="0" w:type="dxa"/>
            </w:tcMar>
            <w:vAlign w:val="center"/>
          </w:tcPr>
          <w:p w14:paraId="460AEEEA" w14:textId="77777777" w:rsidR="009044B6" w:rsidRDefault="00000000">
            <w:pPr>
              <w:keepNext/>
              <w:keepLines/>
              <w:spacing w:after="0" w:line="240" w:lineRule="auto"/>
              <w:jc w:val="right"/>
            </w:pPr>
            <w:r>
              <w:rPr>
                <w:sz w:val="18"/>
              </w:rPr>
              <w:t>570.682,96</w:t>
            </w:r>
          </w:p>
        </w:tc>
        <w:tc>
          <w:tcPr>
            <w:tcW w:w="700" w:type="dxa"/>
            <w:tcMar>
              <w:top w:w="0" w:type="dxa"/>
              <w:bottom w:w="0" w:type="dxa"/>
            </w:tcMar>
            <w:vAlign w:val="center"/>
          </w:tcPr>
          <w:p w14:paraId="2C7C4F51" w14:textId="77777777" w:rsidR="009044B6" w:rsidRDefault="00000000">
            <w:pPr>
              <w:keepNext/>
              <w:keepLines/>
              <w:spacing w:after="0" w:line="240" w:lineRule="auto"/>
              <w:jc w:val="right"/>
            </w:pPr>
            <w:r>
              <w:rPr>
                <w:sz w:val="18"/>
              </w:rPr>
              <w:t>-</w:t>
            </w:r>
          </w:p>
        </w:tc>
      </w:tr>
    </w:tbl>
    <w:p w14:paraId="4B3ECE0D" w14:textId="77777777" w:rsidR="009044B6" w:rsidRDefault="009044B6">
      <w:pPr>
        <w:spacing w:after="0"/>
      </w:pPr>
    </w:p>
    <w:p w14:paraId="4373A1AA" w14:textId="77777777" w:rsidR="009044B6" w:rsidRDefault="00000000">
      <w:r>
        <w:t>Dospjele obveze na dan 31.12.2025. godine prikazuje tabela:</w:t>
      </w:r>
    </w:p>
    <w:tbl>
      <w:tblPr>
        <w:tblStyle w:val="Reetkatablice"/>
        <w:tblW w:w="4645" w:type="pct"/>
        <w:tblLook w:val="04A0" w:firstRow="1" w:lastRow="0" w:firstColumn="1" w:lastColumn="0" w:noHBand="0" w:noVBand="1"/>
      </w:tblPr>
      <w:tblGrid>
        <w:gridCol w:w="2831"/>
        <w:gridCol w:w="1276"/>
        <w:gridCol w:w="4312"/>
      </w:tblGrid>
      <w:tr w:rsidR="009044B6" w:rsidRPr="00EF39AC" w14:paraId="0299DDD6" w14:textId="77777777" w:rsidTr="00EF39AC">
        <w:trPr>
          <w:trHeight w:val="546"/>
        </w:trPr>
        <w:tc>
          <w:tcPr>
            <w:tcW w:w="1681" w:type="pct"/>
            <w:vAlign w:val="center"/>
          </w:tcPr>
          <w:p w14:paraId="460DC189" w14:textId="77777777" w:rsidR="009044B6" w:rsidRPr="00EF39AC" w:rsidRDefault="00000000">
            <w:pPr>
              <w:rPr>
                <w:sz w:val="22"/>
                <w:szCs w:val="22"/>
              </w:rPr>
            </w:pPr>
            <w:r w:rsidRPr="00EF39AC">
              <w:rPr>
                <w:sz w:val="22"/>
                <w:szCs w:val="22"/>
              </w:rPr>
              <w:t>proračun / proračunski korisnik</w:t>
            </w:r>
          </w:p>
        </w:tc>
        <w:tc>
          <w:tcPr>
            <w:tcW w:w="758" w:type="pct"/>
            <w:vAlign w:val="center"/>
          </w:tcPr>
          <w:p w14:paraId="18C68940" w14:textId="77777777" w:rsidR="009044B6" w:rsidRPr="00EF39AC" w:rsidRDefault="00000000">
            <w:pPr>
              <w:rPr>
                <w:sz w:val="22"/>
                <w:szCs w:val="22"/>
              </w:rPr>
            </w:pPr>
            <w:r w:rsidRPr="00EF39AC">
              <w:rPr>
                <w:sz w:val="22"/>
                <w:szCs w:val="22"/>
              </w:rPr>
              <w:t>iznos</w:t>
            </w:r>
          </w:p>
        </w:tc>
        <w:tc>
          <w:tcPr>
            <w:tcW w:w="2561" w:type="pct"/>
            <w:vAlign w:val="center"/>
          </w:tcPr>
          <w:p w14:paraId="138C25FC" w14:textId="77777777" w:rsidR="009044B6" w:rsidRPr="00EF39AC" w:rsidRDefault="00000000">
            <w:pPr>
              <w:rPr>
                <w:sz w:val="22"/>
                <w:szCs w:val="22"/>
              </w:rPr>
            </w:pPr>
            <w:r w:rsidRPr="00EF39AC">
              <w:rPr>
                <w:sz w:val="22"/>
                <w:szCs w:val="22"/>
              </w:rPr>
              <w:t>obrazloženje</w:t>
            </w:r>
          </w:p>
        </w:tc>
      </w:tr>
      <w:tr w:rsidR="009044B6" w:rsidRPr="00EF39AC" w14:paraId="3E1533B6" w14:textId="77777777" w:rsidTr="00EF39AC">
        <w:trPr>
          <w:trHeight w:val="4876"/>
        </w:trPr>
        <w:tc>
          <w:tcPr>
            <w:tcW w:w="1681" w:type="pct"/>
            <w:vAlign w:val="center"/>
          </w:tcPr>
          <w:p w14:paraId="63E01170" w14:textId="77777777" w:rsidR="009044B6" w:rsidRPr="00EF39AC" w:rsidRDefault="00000000">
            <w:pPr>
              <w:rPr>
                <w:sz w:val="22"/>
                <w:szCs w:val="22"/>
              </w:rPr>
            </w:pPr>
            <w:r w:rsidRPr="00EF39AC">
              <w:rPr>
                <w:sz w:val="22"/>
                <w:szCs w:val="22"/>
              </w:rPr>
              <w:t>Međimurska županija</w:t>
            </w:r>
          </w:p>
        </w:tc>
        <w:tc>
          <w:tcPr>
            <w:tcW w:w="758" w:type="pct"/>
            <w:vAlign w:val="center"/>
          </w:tcPr>
          <w:p w14:paraId="2609E675" w14:textId="77777777" w:rsidR="009044B6" w:rsidRPr="00EF39AC" w:rsidRDefault="00000000">
            <w:pPr>
              <w:keepNext/>
              <w:jc w:val="right"/>
              <w:rPr>
                <w:sz w:val="22"/>
                <w:szCs w:val="22"/>
              </w:rPr>
            </w:pPr>
            <w:r w:rsidRPr="00EF39AC">
              <w:rPr>
                <w:sz w:val="22"/>
                <w:szCs w:val="22"/>
              </w:rPr>
              <w:t>544.668,30</w:t>
            </w:r>
          </w:p>
        </w:tc>
        <w:tc>
          <w:tcPr>
            <w:tcW w:w="2561" w:type="pct"/>
            <w:vAlign w:val="center"/>
          </w:tcPr>
          <w:p w14:paraId="64DAEF24" w14:textId="77777777" w:rsidR="009044B6" w:rsidRPr="00EF39AC" w:rsidRDefault="00000000">
            <w:pPr>
              <w:rPr>
                <w:sz w:val="22"/>
                <w:szCs w:val="22"/>
              </w:rPr>
            </w:pPr>
            <w:r w:rsidRPr="00EF39AC">
              <w:rPr>
                <w:sz w:val="22"/>
                <w:szCs w:val="22"/>
              </w:rPr>
              <w:t>Stanje dospjelih obveza se najvećim dijelom odnosi na obveze unutar općeg proračuna: prema Ministarstvu gospodarstva i održivog razvoja - 176.547,88 eura, a odnose se na primljeni depozit iz prošlogodišnjih razdoblja, obveze prema Županijskoj bolnici Čakovec - 244.362,40 eura koje se podmiruju sukladno sporazumu otplatom putem cesija, dug prema Općini Goričan sukladno sporazumu, novijeg datuma - 42.000,00 eura. Preostali manji dio se odnosi na obveze prema dobavljačima koje se povlače iz razdoblja značajnih ulaganja u projekte energetske obnove Županijske bolnice Čakovec, revitalizacije Muzeja Čakovec te druge projekte za koja sredstva nisu u cijelosti naplaćena. Neke od obveza nemaju dugi rok dospijeća jer su računi zaprimljeni u siječnju 2026. godine, a s dospijećem u 2025. godini.</w:t>
            </w:r>
          </w:p>
        </w:tc>
      </w:tr>
      <w:tr w:rsidR="009044B6" w:rsidRPr="00EF39AC" w14:paraId="31F8E7F9" w14:textId="77777777" w:rsidTr="00EF39AC">
        <w:trPr>
          <w:trHeight w:val="835"/>
        </w:trPr>
        <w:tc>
          <w:tcPr>
            <w:tcW w:w="1681" w:type="pct"/>
            <w:vAlign w:val="center"/>
          </w:tcPr>
          <w:p w14:paraId="4E6D9BB7" w14:textId="77777777" w:rsidR="009044B6" w:rsidRPr="00EF39AC" w:rsidRDefault="00000000">
            <w:pPr>
              <w:rPr>
                <w:sz w:val="22"/>
                <w:szCs w:val="22"/>
              </w:rPr>
            </w:pPr>
            <w:r w:rsidRPr="00EF39AC">
              <w:rPr>
                <w:sz w:val="22"/>
                <w:szCs w:val="22"/>
              </w:rPr>
              <w:t>OŠ Domašinec</w:t>
            </w:r>
          </w:p>
        </w:tc>
        <w:tc>
          <w:tcPr>
            <w:tcW w:w="758" w:type="pct"/>
            <w:vAlign w:val="center"/>
          </w:tcPr>
          <w:p w14:paraId="5DFBAA13" w14:textId="77777777" w:rsidR="009044B6" w:rsidRPr="00EF39AC" w:rsidRDefault="00000000">
            <w:pPr>
              <w:keepNext/>
              <w:jc w:val="right"/>
              <w:rPr>
                <w:sz w:val="22"/>
                <w:szCs w:val="22"/>
              </w:rPr>
            </w:pPr>
            <w:r w:rsidRPr="00EF39AC">
              <w:rPr>
                <w:sz w:val="22"/>
                <w:szCs w:val="22"/>
              </w:rPr>
              <w:t>1.214,60</w:t>
            </w:r>
          </w:p>
        </w:tc>
        <w:tc>
          <w:tcPr>
            <w:tcW w:w="2561" w:type="pct"/>
            <w:vAlign w:val="center"/>
          </w:tcPr>
          <w:p w14:paraId="1AB878A4" w14:textId="77777777" w:rsidR="009044B6" w:rsidRPr="00EF39AC" w:rsidRDefault="00000000">
            <w:pPr>
              <w:rPr>
                <w:sz w:val="22"/>
                <w:szCs w:val="22"/>
              </w:rPr>
            </w:pPr>
            <w:r w:rsidRPr="00EF39AC">
              <w:rPr>
                <w:sz w:val="22"/>
                <w:szCs w:val="22"/>
              </w:rPr>
              <w:t>Dospijeće računa je bilo 30.12.2025. godine, ali zbog toga što je račun prekasno zaprimljen, nije plaćen u 2025. godini. </w:t>
            </w:r>
          </w:p>
        </w:tc>
      </w:tr>
      <w:tr w:rsidR="009044B6" w:rsidRPr="00EF39AC" w14:paraId="5BC52809" w14:textId="77777777" w:rsidTr="00EF39AC">
        <w:trPr>
          <w:trHeight w:val="1131"/>
        </w:trPr>
        <w:tc>
          <w:tcPr>
            <w:tcW w:w="1681" w:type="pct"/>
            <w:vAlign w:val="center"/>
          </w:tcPr>
          <w:p w14:paraId="34E7FE5E" w14:textId="77777777" w:rsidR="009044B6" w:rsidRPr="00EF39AC" w:rsidRDefault="00000000">
            <w:pPr>
              <w:rPr>
                <w:sz w:val="22"/>
                <w:szCs w:val="22"/>
              </w:rPr>
            </w:pPr>
            <w:r w:rsidRPr="00EF39AC">
              <w:rPr>
                <w:sz w:val="22"/>
                <w:szCs w:val="22"/>
              </w:rPr>
              <w:t>OŠ Prelog</w:t>
            </w:r>
          </w:p>
        </w:tc>
        <w:tc>
          <w:tcPr>
            <w:tcW w:w="758" w:type="pct"/>
            <w:vAlign w:val="center"/>
          </w:tcPr>
          <w:p w14:paraId="43163DDB" w14:textId="77777777" w:rsidR="009044B6" w:rsidRPr="00EF39AC" w:rsidRDefault="00000000">
            <w:pPr>
              <w:keepNext/>
              <w:jc w:val="right"/>
              <w:rPr>
                <w:sz w:val="22"/>
                <w:szCs w:val="22"/>
              </w:rPr>
            </w:pPr>
            <w:r w:rsidRPr="00EF39AC">
              <w:rPr>
                <w:sz w:val="22"/>
                <w:szCs w:val="22"/>
              </w:rPr>
              <w:t>4.310,42</w:t>
            </w:r>
          </w:p>
        </w:tc>
        <w:tc>
          <w:tcPr>
            <w:tcW w:w="2561" w:type="pct"/>
            <w:vAlign w:val="center"/>
          </w:tcPr>
          <w:p w14:paraId="474FCF01" w14:textId="77777777" w:rsidR="009044B6" w:rsidRPr="00EF39AC" w:rsidRDefault="00000000">
            <w:pPr>
              <w:rPr>
                <w:sz w:val="22"/>
                <w:szCs w:val="22"/>
              </w:rPr>
            </w:pPr>
            <w:r w:rsidRPr="00EF39AC">
              <w:rPr>
                <w:sz w:val="22"/>
                <w:szCs w:val="22"/>
              </w:rPr>
              <w:t>Na dan 31.12.2025. OŠ Prelog ima evidentirane obveze u iznosu od 4.310,42 EUR koje se planiraju podmiriti u narednom razdoblju.</w:t>
            </w:r>
          </w:p>
        </w:tc>
      </w:tr>
      <w:tr w:rsidR="009044B6" w:rsidRPr="00EF39AC" w14:paraId="68CFAE2C" w14:textId="77777777" w:rsidTr="00EF39AC">
        <w:trPr>
          <w:trHeight w:val="1217"/>
        </w:trPr>
        <w:tc>
          <w:tcPr>
            <w:tcW w:w="1681" w:type="pct"/>
            <w:vAlign w:val="center"/>
          </w:tcPr>
          <w:p w14:paraId="359DD6D5" w14:textId="77777777" w:rsidR="009044B6" w:rsidRPr="00EF39AC" w:rsidRDefault="00000000">
            <w:pPr>
              <w:rPr>
                <w:sz w:val="22"/>
                <w:szCs w:val="22"/>
              </w:rPr>
            </w:pPr>
            <w:r w:rsidRPr="00EF39AC">
              <w:rPr>
                <w:sz w:val="22"/>
                <w:szCs w:val="22"/>
              </w:rPr>
              <w:t>OŠ Strahoninec</w:t>
            </w:r>
          </w:p>
        </w:tc>
        <w:tc>
          <w:tcPr>
            <w:tcW w:w="758" w:type="pct"/>
            <w:vAlign w:val="center"/>
          </w:tcPr>
          <w:p w14:paraId="034782FF" w14:textId="77777777" w:rsidR="009044B6" w:rsidRPr="00EF39AC" w:rsidRDefault="00000000">
            <w:pPr>
              <w:keepNext/>
              <w:jc w:val="right"/>
              <w:rPr>
                <w:sz w:val="22"/>
                <w:szCs w:val="22"/>
              </w:rPr>
            </w:pPr>
            <w:r w:rsidRPr="00EF39AC">
              <w:rPr>
                <w:sz w:val="22"/>
                <w:szCs w:val="22"/>
              </w:rPr>
              <w:t>107,80</w:t>
            </w:r>
          </w:p>
        </w:tc>
        <w:tc>
          <w:tcPr>
            <w:tcW w:w="2561" w:type="pct"/>
            <w:vAlign w:val="center"/>
          </w:tcPr>
          <w:p w14:paraId="69792D67" w14:textId="77777777" w:rsidR="009044B6" w:rsidRPr="00EF39AC" w:rsidRDefault="00000000">
            <w:pPr>
              <w:rPr>
                <w:sz w:val="22"/>
                <w:szCs w:val="22"/>
              </w:rPr>
            </w:pPr>
            <w:r w:rsidRPr="00EF39AC">
              <w:rPr>
                <w:sz w:val="22"/>
                <w:szCs w:val="22"/>
              </w:rPr>
              <w:t>Prikazuje stanje dospjelih obveza za račune čija valuta je bila u 2025.godini, a plaćeni su u 2026.godini</w:t>
            </w:r>
          </w:p>
        </w:tc>
      </w:tr>
      <w:tr w:rsidR="009044B6" w:rsidRPr="00EF39AC" w14:paraId="67CA5D80" w14:textId="77777777" w:rsidTr="00EF39AC">
        <w:trPr>
          <w:trHeight w:val="881"/>
        </w:trPr>
        <w:tc>
          <w:tcPr>
            <w:tcW w:w="1681" w:type="pct"/>
            <w:vAlign w:val="center"/>
          </w:tcPr>
          <w:p w14:paraId="0259B218" w14:textId="77777777" w:rsidR="009044B6" w:rsidRPr="00EF39AC" w:rsidRDefault="00000000">
            <w:pPr>
              <w:rPr>
                <w:sz w:val="22"/>
                <w:szCs w:val="22"/>
              </w:rPr>
            </w:pPr>
            <w:r w:rsidRPr="00EF39AC">
              <w:rPr>
                <w:sz w:val="22"/>
                <w:szCs w:val="22"/>
              </w:rPr>
              <w:lastRenderedPageBreak/>
              <w:t>OŠ Sveta Marija</w:t>
            </w:r>
          </w:p>
        </w:tc>
        <w:tc>
          <w:tcPr>
            <w:tcW w:w="758" w:type="pct"/>
            <w:vAlign w:val="center"/>
          </w:tcPr>
          <w:p w14:paraId="4611E99B" w14:textId="77777777" w:rsidR="009044B6" w:rsidRPr="00EF39AC" w:rsidRDefault="00000000">
            <w:pPr>
              <w:keepNext/>
              <w:jc w:val="right"/>
              <w:rPr>
                <w:sz w:val="22"/>
                <w:szCs w:val="22"/>
              </w:rPr>
            </w:pPr>
            <w:r w:rsidRPr="00EF39AC">
              <w:rPr>
                <w:sz w:val="22"/>
                <w:szCs w:val="22"/>
              </w:rPr>
              <w:t>3.621,94</w:t>
            </w:r>
          </w:p>
        </w:tc>
        <w:tc>
          <w:tcPr>
            <w:tcW w:w="2561" w:type="pct"/>
            <w:vAlign w:val="center"/>
          </w:tcPr>
          <w:p w14:paraId="383BC391" w14:textId="06291A72" w:rsidR="009044B6" w:rsidRPr="00EF39AC" w:rsidRDefault="00000000">
            <w:pPr>
              <w:rPr>
                <w:sz w:val="22"/>
                <w:szCs w:val="22"/>
              </w:rPr>
            </w:pPr>
            <w:r w:rsidRPr="00EF39AC">
              <w:rPr>
                <w:sz w:val="22"/>
                <w:szCs w:val="22"/>
              </w:rPr>
              <w:t>Ob</w:t>
            </w:r>
            <w:r w:rsidR="00230FAD" w:rsidRPr="00EF39AC">
              <w:rPr>
                <w:sz w:val="22"/>
                <w:szCs w:val="22"/>
              </w:rPr>
              <w:t>v</w:t>
            </w:r>
            <w:r w:rsidRPr="00EF39AC">
              <w:rPr>
                <w:sz w:val="22"/>
                <w:szCs w:val="22"/>
              </w:rPr>
              <w:t>eza za nedospjeli računi za energetsku obnovu i nabavu knjiga za knjižnicu.</w:t>
            </w:r>
          </w:p>
        </w:tc>
      </w:tr>
      <w:tr w:rsidR="009044B6" w:rsidRPr="00EF39AC" w14:paraId="08DADF78" w14:textId="77777777" w:rsidTr="00EF39AC">
        <w:trPr>
          <w:trHeight w:val="1813"/>
        </w:trPr>
        <w:tc>
          <w:tcPr>
            <w:tcW w:w="1681" w:type="pct"/>
            <w:vAlign w:val="center"/>
          </w:tcPr>
          <w:p w14:paraId="5971F0CF" w14:textId="77777777" w:rsidR="009044B6" w:rsidRPr="00EF39AC" w:rsidRDefault="00000000">
            <w:pPr>
              <w:rPr>
                <w:sz w:val="22"/>
                <w:szCs w:val="22"/>
              </w:rPr>
            </w:pPr>
            <w:r w:rsidRPr="00EF39AC">
              <w:rPr>
                <w:sz w:val="22"/>
                <w:szCs w:val="22"/>
              </w:rPr>
              <w:t>OŠ Sveti Martin na Muri</w:t>
            </w:r>
          </w:p>
        </w:tc>
        <w:tc>
          <w:tcPr>
            <w:tcW w:w="758" w:type="pct"/>
            <w:vAlign w:val="center"/>
          </w:tcPr>
          <w:p w14:paraId="033011F7" w14:textId="77777777" w:rsidR="009044B6" w:rsidRPr="00EF39AC" w:rsidRDefault="00000000">
            <w:pPr>
              <w:keepNext/>
              <w:jc w:val="right"/>
              <w:rPr>
                <w:sz w:val="22"/>
                <w:szCs w:val="22"/>
              </w:rPr>
            </w:pPr>
            <w:r w:rsidRPr="00EF39AC">
              <w:rPr>
                <w:sz w:val="22"/>
                <w:szCs w:val="22"/>
              </w:rPr>
              <w:t>10,60</w:t>
            </w:r>
          </w:p>
        </w:tc>
        <w:tc>
          <w:tcPr>
            <w:tcW w:w="2561" w:type="pct"/>
            <w:vAlign w:val="center"/>
          </w:tcPr>
          <w:p w14:paraId="662DDF42" w14:textId="71E843E1" w:rsidR="009044B6" w:rsidRPr="00EF39AC" w:rsidRDefault="00000000">
            <w:pPr>
              <w:rPr>
                <w:sz w:val="22"/>
                <w:szCs w:val="22"/>
              </w:rPr>
            </w:pPr>
            <w:r w:rsidRPr="00EF39AC">
              <w:rPr>
                <w:sz w:val="22"/>
                <w:szCs w:val="22"/>
              </w:rPr>
              <w:t>Dospjele nepodmirene obveze za razdoblje I. - XII. 2025. godine, obuhvaćaju putni nalog koji nije bio isplaćeni do kraja godine zbog tehnič</w:t>
            </w:r>
            <w:r w:rsidR="00230FAD" w:rsidRPr="00EF39AC">
              <w:rPr>
                <w:sz w:val="22"/>
                <w:szCs w:val="22"/>
              </w:rPr>
              <w:t>k</w:t>
            </w:r>
            <w:r w:rsidRPr="00EF39AC">
              <w:rPr>
                <w:sz w:val="22"/>
                <w:szCs w:val="22"/>
              </w:rPr>
              <w:t>e greške (plaćanje nije prošlo zbog pogrešnog broja računa), te je isti podmireni početkom prvog mjeseca 2026. godine. Drugih dospjelih nepodmirenih obveza nema.</w:t>
            </w:r>
          </w:p>
        </w:tc>
      </w:tr>
      <w:tr w:rsidR="009044B6" w:rsidRPr="00EF39AC" w14:paraId="049C1480" w14:textId="77777777" w:rsidTr="00EF39AC">
        <w:trPr>
          <w:trHeight w:val="1682"/>
        </w:trPr>
        <w:tc>
          <w:tcPr>
            <w:tcW w:w="1681" w:type="pct"/>
            <w:vAlign w:val="center"/>
          </w:tcPr>
          <w:p w14:paraId="4FBBA5B5" w14:textId="77777777" w:rsidR="009044B6" w:rsidRPr="00EF39AC" w:rsidRDefault="00000000">
            <w:pPr>
              <w:rPr>
                <w:sz w:val="22"/>
                <w:szCs w:val="22"/>
              </w:rPr>
            </w:pPr>
            <w:r w:rsidRPr="00EF39AC">
              <w:rPr>
                <w:sz w:val="22"/>
                <w:szCs w:val="22"/>
              </w:rPr>
              <w:t>OŠ Šenkovec</w:t>
            </w:r>
          </w:p>
        </w:tc>
        <w:tc>
          <w:tcPr>
            <w:tcW w:w="758" w:type="pct"/>
            <w:vAlign w:val="center"/>
          </w:tcPr>
          <w:p w14:paraId="6CD0E38C" w14:textId="77777777" w:rsidR="009044B6" w:rsidRPr="00EF39AC" w:rsidRDefault="00000000">
            <w:pPr>
              <w:keepNext/>
              <w:jc w:val="right"/>
              <w:rPr>
                <w:sz w:val="22"/>
                <w:szCs w:val="22"/>
              </w:rPr>
            </w:pPr>
            <w:r w:rsidRPr="00EF39AC">
              <w:rPr>
                <w:sz w:val="22"/>
                <w:szCs w:val="22"/>
              </w:rPr>
              <w:t>375,00</w:t>
            </w:r>
          </w:p>
        </w:tc>
        <w:tc>
          <w:tcPr>
            <w:tcW w:w="2561" w:type="pct"/>
            <w:vAlign w:val="center"/>
          </w:tcPr>
          <w:p w14:paraId="24B6670D" w14:textId="77777777" w:rsidR="009044B6" w:rsidRPr="00EF39AC" w:rsidRDefault="00000000">
            <w:pPr>
              <w:rPr>
                <w:sz w:val="22"/>
                <w:szCs w:val="22"/>
              </w:rPr>
            </w:pPr>
            <w:r w:rsidRPr="00EF39AC">
              <w:rPr>
                <w:sz w:val="22"/>
                <w:szCs w:val="22"/>
              </w:rPr>
              <w:t>Dospjele obveze su obveze prema jednom dobavljaču čiji je datum dospijeća po računu bio 23.12.2025., no navedeni račun škola je primila 31.12.2025. Kako su plaćanja u Riznici za to razdoblje već bila izvršena račun je poslan na naplatu u siječnju 2026. godine.</w:t>
            </w:r>
          </w:p>
        </w:tc>
      </w:tr>
      <w:tr w:rsidR="009044B6" w:rsidRPr="00EF39AC" w14:paraId="5A31C284" w14:textId="77777777" w:rsidTr="00EF39AC">
        <w:trPr>
          <w:trHeight w:val="881"/>
        </w:trPr>
        <w:tc>
          <w:tcPr>
            <w:tcW w:w="1681" w:type="pct"/>
            <w:vAlign w:val="center"/>
          </w:tcPr>
          <w:p w14:paraId="72CB1D82" w14:textId="77777777" w:rsidR="009044B6" w:rsidRPr="00EF39AC" w:rsidRDefault="00000000">
            <w:pPr>
              <w:rPr>
                <w:sz w:val="22"/>
                <w:szCs w:val="22"/>
              </w:rPr>
            </w:pPr>
            <w:r w:rsidRPr="00EF39AC">
              <w:rPr>
                <w:sz w:val="22"/>
                <w:szCs w:val="22"/>
              </w:rPr>
              <w:t>Ekonomska i trgovačka škola Čakovec</w:t>
            </w:r>
          </w:p>
        </w:tc>
        <w:tc>
          <w:tcPr>
            <w:tcW w:w="758" w:type="pct"/>
            <w:vAlign w:val="center"/>
          </w:tcPr>
          <w:p w14:paraId="7537E81A" w14:textId="77777777" w:rsidR="009044B6" w:rsidRPr="00EF39AC" w:rsidRDefault="00000000">
            <w:pPr>
              <w:keepNext/>
              <w:jc w:val="right"/>
              <w:rPr>
                <w:sz w:val="22"/>
                <w:szCs w:val="22"/>
              </w:rPr>
            </w:pPr>
            <w:r w:rsidRPr="00EF39AC">
              <w:rPr>
                <w:sz w:val="22"/>
                <w:szCs w:val="22"/>
              </w:rPr>
              <w:t>483,54</w:t>
            </w:r>
          </w:p>
        </w:tc>
        <w:tc>
          <w:tcPr>
            <w:tcW w:w="2561" w:type="pct"/>
            <w:vAlign w:val="center"/>
          </w:tcPr>
          <w:p w14:paraId="7CD03297" w14:textId="77777777" w:rsidR="009044B6" w:rsidRPr="00EF39AC" w:rsidRDefault="00000000">
            <w:pPr>
              <w:rPr>
                <w:sz w:val="22"/>
                <w:szCs w:val="22"/>
              </w:rPr>
            </w:pPr>
            <w:r w:rsidRPr="00EF39AC">
              <w:rPr>
                <w:sz w:val="22"/>
                <w:szCs w:val="22"/>
              </w:rPr>
              <w:t> Dio dospjelih obveze u 2025.godini podmirene su u siječnju 2026.godine.</w:t>
            </w:r>
          </w:p>
        </w:tc>
      </w:tr>
      <w:tr w:rsidR="009044B6" w:rsidRPr="00EF39AC" w14:paraId="2CBA8715" w14:textId="77777777" w:rsidTr="00EF39AC">
        <w:trPr>
          <w:trHeight w:val="546"/>
        </w:trPr>
        <w:tc>
          <w:tcPr>
            <w:tcW w:w="1681" w:type="pct"/>
            <w:vAlign w:val="center"/>
          </w:tcPr>
          <w:p w14:paraId="42001EF0" w14:textId="77777777" w:rsidR="009044B6" w:rsidRPr="00EF39AC" w:rsidRDefault="00000000">
            <w:pPr>
              <w:rPr>
                <w:sz w:val="22"/>
                <w:szCs w:val="22"/>
              </w:rPr>
            </w:pPr>
            <w:r w:rsidRPr="00EF39AC">
              <w:rPr>
                <w:sz w:val="22"/>
                <w:szCs w:val="22"/>
              </w:rPr>
              <w:t>Graditeljska škola Čakovec</w:t>
            </w:r>
          </w:p>
        </w:tc>
        <w:tc>
          <w:tcPr>
            <w:tcW w:w="758" w:type="pct"/>
            <w:vAlign w:val="center"/>
          </w:tcPr>
          <w:p w14:paraId="19AFC6FD" w14:textId="77777777" w:rsidR="009044B6" w:rsidRPr="00EF39AC" w:rsidRDefault="00000000">
            <w:pPr>
              <w:keepNext/>
              <w:jc w:val="right"/>
              <w:rPr>
                <w:sz w:val="22"/>
                <w:szCs w:val="22"/>
              </w:rPr>
            </w:pPr>
            <w:r w:rsidRPr="00EF39AC">
              <w:rPr>
                <w:sz w:val="22"/>
                <w:szCs w:val="22"/>
              </w:rPr>
              <w:t>279,95</w:t>
            </w:r>
          </w:p>
        </w:tc>
        <w:tc>
          <w:tcPr>
            <w:tcW w:w="2561" w:type="pct"/>
            <w:vAlign w:val="center"/>
          </w:tcPr>
          <w:p w14:paraId="07719DAC" w14:textId="77777777" w:rsidR="009044B6" w:rsidRPr="00EF39AC" w:rsidRDefault="00000000">
            <w:pPr>
              <w:rPr>
                <w:sz w:val="22"/>
                <w:szCs w:val="22"/>
              </w:rPr>
            </w:pPr>
            <w:r w:rsidRPr="00EF39AC">
              <w:rPr>
                <w:sz w:val="22"/>
                <w:szCs w:val="22"/>
              </w:rPr>
              <w:t>Obveze za račune koji se podmiruju u siječnju.</w:t>
            </w:r>
          </w:p>
        </w:tc>
      </w:tr>
      <w:tr w:rsidR="009044B6" w:rsidRPr="00EF39AC" w14:paraId="059878D5" w14:textId="77777777" w:rsidTr="00EF39AC">
        <w:trPr>
          <w:trHeight w:val="546"/>
        </w:trPr>
        <w:tc>
          <w:tcPr>
            <w:tcW w:w="1681" w:type="pct"/>
            <w:vAlign w:val="center"/>
          </w:tcPr>
          <w:p w14:paraId="0ADD01EE" w14:textId="77777777" w:rsidR="009044B6" w:rsidRPr="00EF39AC" w:rsidRDefault="00000000">
            <w:pPr>
              <w:rPr>
                <w:sz w:val="22"/>
                <w:szCs w:val="22"/>
              </w:rPr>
            </w:pPr>
            <w:r w:rsidRPr="00EF39AC">
              <w:rPr>
                <w:sz w:val="22"/>
                <w:szCs w:val="22"/>
              </w:rPr>
              <w:t>Tehnička škola Čakovec</w:t>
            </w:r>
          </w:p>
        </w:tc>
        <w:tc>
          <w:tcPr>
            <w:tcW w:w="758" w:type="pct"/>
            <w:vAlign w:val="center"/>
          </w:tcPr>
          <w:p w14:paraId="5B9FBE02" w14:textId="77777777" w:rsidR="009044B6" w:rsidRPr="00EF39AC" w:rsidRDefault="00000000">
            <w:pPr>
              <w:keepNext/>
              <w:jc w:val="right"/>
              <w:rPr>
                <w:sz w:val="22"/>
                <w:szCs w:val="22"/>
              </w:rPr>
            </w:pPr>
            <w:r w:rsidRPr="00EF39AC">
              <w:rPr>
                <w:sz w:val="22"/>
                <w:szCs w:val="22"/>
              </w:rPr>
              <w:t>6.610,70</w:t>
            </w:r>
          </w:p>
        </w:tc>
        <w:tc>
          <w:tcPr>
            <w:tcW w:w="2561" w:type="pct"/>
            <w:vAlign w:val="center"/>
          </w:tcPr>
          <w:p w14:paraId="1A49358F" w14:textId="77777777" w:rsidR="009044B6" w:rsidRPr="00EF39AC" w:rsidRDefault="00000000">
            <w:pPr>
              <w:rPr>
                <w:sz w:val="22"/>
                <w:szCs w:val="22"/>
              </w:rPr>
            </w:pPr>
            <w:r w:rsidRPr="00EF39AC">
              <w:rPr>
                <w:sz w:val="22"/>
                <w:szCs w:val="22"/>
              </w:rPr>
              <w:t>Stanje obveza Tehničke škole Čakovec na dan 31. prosinca 2025. godine odnosi se isključivo na kratkoročne obveze, koje proizlaze iz redovnog poslovanja ustanove. </w:t>
            </w:r>
          </w:p>
        </w:tc>
      </w:tr>
      <w:tr w:rsidR="009044B6" w:rsidRPr="00EF39AC" w14:paraId="7B521003" w14:textId="77777777" w:rsidTr="00EF39AC">
        <w:trPr>
          <w:trHeight w:val="546"/>
        </w:trPr>
        <w:tc>
          <w:tcPr>
            <w:tcW w:w="1681" w:type="pct"/>
            <w:vAlign w:val="center"/>
          </w:tcPr>
          <w:p w14:paraId="45603A9A" w14:textId="77777777" w:rsidR="009044B6" w:rsidRPr="00EF39AC" w:rsidRDefault="00000000">
            <w:pPr>
              <w:rPr>
                <w:sz w:val="22"/>
                <w:szCs w:val="22"/>
              </w:rPr>
            </w:pPr>
            <w:r w:rsidRPr="00EF39AC">
              <w:rPr>
                <w:sz w:val="22"/>
                <w:szCs w:val="22"/>
              </w:rPr>
              <w:t>Javna ustanova za razvoj Međimurske županije - Redea</w:t>
            </w:r>
          </w:p>
        </w:tc>
        <w:tc>
          <w:tcPr>
            <w:tcW w:w="758" w:type="pct"/>
            <w:vAlign w:val="center"/>
          </w:tcPr>
          <w:p w14:paraId="17B4FAC4" w14:textId="77777777" w:rsidR="009044B6" w:rsidRPr="00EF39AC" w:rsidRDefault="00000000">
            <w:pPr>
              <w:keepNext/>
              <w:jc w:val="right"/>
              <w:rPr>
                <w:sz w:val="22"/>
                <w:szCs w:val="22"/>
              </w:rPr>
            </w:pPr>
            <w:r w:rsidRPr="00EF39AC">
              <w:rPr>
                <w:sz w:val="22"/>
                <w:szCs w:val="22"/>
              </w:rPr>
              <w:t>767,52</w:t>
            </w:r>
          </w:p>
        </w:tc>
        <w:tc>
          <w:tcPr>
            <w:tcW w:w="2561" w:type="pct"/>
            <w:vAlign w:val="center"/>
          </w:tcPr>
          <w:p w14:paraId="1504FC5C" w14:textId="77777777" w:rsidR="009044B6" w:rsidRPr="00EF39AC" w:rsidRDefault="00000000">
            <w:pPr>
              <w:rPr>
                <w:sz w:val="22"/>
                <w:szCs w:val="22"/>
              </w:rPr>
            </w:pPr>
            <w:r w:rsidRPr="00EF39AC">
              <w:rPr>
                <w:sz w:val="22"/>
                <w:szCs w:val="22"/>
              </w:rPr>
              <w:t>Dospjele obveze iznose 767,52 eur.  Od ukupnog iznosa dospjelih obveza 412,50 se odnosi na obveze za materijalne rashode , a prekoračenje roka plaćanja iznosi 20 dana. Nisu podmirene na vrijeme jer račun nije na vrijeme primljen. Dospjele obveze za nabavu nefinancijske imovine iznose 355,02 eur. Ove obveze podmirene su u siječnju 2026.</w:t>
            </w:r>
          </w:p>
        </w:tc>
      </w:tr>
      <w:tr w:rsidR="009044B6" w:rsidRPr="00EF39AC" w14:paraId="5398726A" w14:textId="77777777" w:rsidTr="00EF39AC">
        <w:trPr>
          <w:trHeight w:val="546"/>
        </w:trPr>
        <w:tc>
          <w:tcPr>
            <w:tcW w:w="1681" w:type="pct"/>
            <w:vAlign w:val="center"/>
          </w:tcPr>
          <w:p w14:paraId="163D44F2" w14:textId="77777777" w:rsidR="009044B6" w:rsidRPr="00EF39AC" w:rsidRDefault="00000000">
            <w:pPr>
              <w:rPr>
                <w:sz w:val="22"/>
                <w:szCs w:val="22"/>
              </w:rPr>
            </w:pPr>
            <w:r w:rsidRPr="00EF39AC">
              <w:rPr>
                <w:sz w:val="22"/>
                <w:szCs w:val="22"/>
              </w:rPr>
              <w:t>Muzej Međimurja</w:t>
            </w:r>
          </w:p>
        </w:tc>
        <w:tc>
          <w:tcPr>
            <w:tcW w:w="758" w:type="pct"/>
            <w:vAlign w:val="center"/>
          </w:tcPr>
          <w:p w14:paraId="478AA326" w14:textId="77777777" w:rsidR="009044B6" w:rsidRPr="00EF39AC" w:rsidRDefault="00000000">
            <w:pPr>
              <w:keepNext/>
              <w:jc w:val="right"/>
              <w:rPr>
                <w:sz w:val="22"/>
                <w:szCs w:val="22"/>
              </w:rPr>
            </w:pPr>
            <w:r w:rsidRPr="00EF39AC">
              <w:rPr>
                <w:sz w:val="22"/>
                <w:szCs w:val="22"/>
              </w:rPr>
              <w:t>5.923,86</w:t>
            </w:r>
          </w:p>
        </w:tc>
        <w:tc>
          <w:tcPr>
            <w:tcW w:w="2561" w:type="pct"/>
            <w:vAlign w:val="center"/>
          </w:tcPr>
          <w:p w14:paraId="2CA1BB3A" w14:textId="77777777" w:rsidR="009044B6" w:rsidRPr="00EF39AC" w:rsidRDefault="00000000">
            <w:pPr>
              <w:rPr>
                <w:sz w:val="22"/>
                <w:szCs w:val="22"/>
              </w:rPr>
            </w:pPr>
            <w:r w:rsidRPr="00EF39AC">
              <w:rPr>
                <w:sz w:val="22"/>
                <w:szCs w:val="22"/>
              </w:rPr>
              <w:t>Stanje dospjelih obveza na kraju izvještajnog razdoblja iznosi 5.923,86 eura, odnosi se na račune koji su podmireni u siječnju 2026. </w:t>
            </w:r>
          </w:p>
        </w:tc>
      </w:tr>
      <w:tr w:rsidR="009044B6" w:rsidRPr="00EF39AC" w14:paraId="2BA87406" w14:textId="77777777" w:rsidTr="00EF39AC">
        <w:trPr>
          <w:trHeight w:val="546"/>
        </w:trPr>
        <w:tc>
          <w:tcPr>
            <w:tcW w:w="1681" w:type="pct"/>
            <w:vAlign w:val="center"/>
          </w:tcPr>
          <w:p w14:paraId="1A6A3E40" w14:textId="77777777" w:rsidR="009044B6" w:rsidRPr="00EF39AC" w:rsidRDefault="00000000">
            <w:pPr>
              <w:rPr>
                <w:sz w:val="22"/>
                <w:szCs w:val="22"/>
              </w:rPr>
            </w:pPr>
            <w:r w:rsidRPr="00EF39AC">
              <w:rPr>
                <w:sz w:val="22"/>
                <w:szCs w:val="22"/>
              </w:rPr>
              <w:t>Dom zdravlja Čakovec</w:t>
            </w:r>
          </w:p>
        </w:tc>
        <w:tc>
          <w:tcPr>
            <w:tcW w:w="758" w:type="pct"/>
            <w:vAlign w:val="center"/>
          </w:tcPr>
          <w:p w14:paraId="78E2ECBF" w14:textId="77777777" w:rsidR="009044B6" w:rsidRPr="00EF39AC" w:rsidRDefault="00000000">
            <w:pPr>
              <w:keepNext/>
              <w:jc w:val="right"/>
              <w:rPr>
                <w:sz w:val="22"/>
                <w:szCs w:val="22"/>
              </w:rPr>
            </w:pPr>
            <w:r w:rsidRPr="00EF39AC">
              <w:rPr>
                <w:sz w:val="22"/>
                <w:szCs w:val="22"/>
              </w:rPr>
              <w:t>2.308,73</w:t>
            </w:r>
          </w:p>
        </w:tc>
        <w:tc>
          <w:tcPr>
            <w:tcW w:w="2561" w:type="pct"/>
            <w:vAlign w:val="center"/>
          </w:tcPr>
          <w:p w14:paraId="34A150E0" w14:textId="77777777" w:rsidR="009044B6" w:rsidRPr="00EF39AC" w:rsidRDefault="00000000">
            <w:pPr>
              <w:rPr>
                <w:sz w:val="22"/>
                <w:szCs w:val="22"/>
              </w:rPr>
            </w:pPr>
            <w:r w:rsidRPr="00EF39AC">
              <w:rPr>
                <w:sz w:val="22"/>
                <w:szCs w:val="22"/>
              </w:rPr>
              <w:t>Obveze su dospjele zbog toga što su računi naknadno poslani, odnosno prilikom usklađivanja ustanovljeno je da dobavljači nisu na vrijeme poslali račune. Obzirom da su računi naknadno evidentirani, ali sa prvobitnim datumom računa, prekoračeni su rokovi za plaćanje obveza.</w:t>
            </w:r>
          </w:p>
        </w:tc>
      </w:tr>
      <w:tr w:rsidR="009044B6" w:rsidRPr="00EF39AC" w14:paraId="3C86240C" w14:textId="77777777" w:rsidTr="00EF39AC">
        <w:trPr>
          <w:trHeight w:val="546"/>
        </w:trPr>
        <w:tc>
          <w:tcPr>
            <w:tcW w:w="1681" w:type="pct"/>
            <w:vAlign w:val="center"/>
          </w:tcPr>
          <w:p w14:paraId="7877CB11" w14:textId="77777777" w:rsidR="009044B6" w:rsidRPr="00EF39AC" w:rsidRDefault="00000000">
            <w:pPr>
              <w:rPr>
                <w:sz w:val="22"/>
                <w:szCs w:val="22"/>
              </w:rPr>
            </w:pPr>
            <w:r w:rsidRPr="00EF39AC">
              <w:rPr>
                <w:b/>
                <w:sz w:val="22"/>
                <w:szCs w:val="22"/>
              </w:rPr>
              <w:t>ukupno</w:t>
            </w:r>
          </w:p>
        </w:tc>
        <w:tc>
          <w:tcPr>
            <w:tcW w:w="758" w:type="pct"/>
            <w:vAlign w:val="center"/>
          </w:tcPr>
          <w:p w14:paraId="26B6308E" w14:textId="77777777" w:rsidR="009044B6" w:rsidRPr="00EF39AC" w:rsidRDefault="00000000">
            <w:pPr>
              <w:keepNext/>
              <w:jc w:val="right"/>
              <w:rPr>
                <w:sz w:val="22"/>
                <w:szCs w:val="22"/>
              </w:rPr>
            </w:pPr>
            <w:r w:rsidRPr="00EF39AC">
              <w:rPr>
                <w:b/>
                <w:sz w:val="22"/>
                <w:szCs w:val="22"/>
              </w:rPr>
              <w:t>570.682,96</w:t>
            </w:r>
          </w:p>
        </w:tc>
        <w:tc>
          <w:tcPr>
            <w:tcW w:w="2561" w:type="pct"/>
            <w:vAlign w:val="center"/>
          </w:tcPr>
          <w:p w14:paraId="36718849" w14:textId="77777777" w:rsidR="009044B6" w:rsidRPr="00EF39AC" w:rsidRDefault="00000000">
            <w:pPr>
              <w:rPr>
                <w:sz w:val="22"/>
                <w:szCs w:val="22"/>
              </w:rPr>
            </w:pPr>
            <w:r w:rsidRPr="00EF39AC">
              <w:rPr>
                <w:sz w:val="22"/>
                <w:szCs w:val="22"/>
              </w:rPr>
              <w:t> </w:t>
            </w:r>
          </w:p>
        </w:tc>
      </w:tr>
    </w:tbl>
    <w:p w14:paraId="0121BDCD" w14:textId="77777777" w:rsidR="009044B6" w:rsidRDefault="00000000">
      <w:r>
        <w:t> </w:t>
      </w:r>
    </w:p>
    <w:p w14:paraId="067B01FF" w14:textId="77777777" w:rsidR="009044B6" w:rsidRDefault="009044B6"/>
    <w:p w14:paraId="380840AC" w14:textId="77777777" w:rsidR="009044B6" w:rsidRDefault="00000000">
      <w:pPr>
        <w:keepNext/>
        <w:spacing w:line="240" w:lineRule="auto"/>
        <w:jc w:val="center"/>
      </w:pPr>
      <w:r>
        <w:rPr>
          <w:sz w:val="28"/>
        </w:rPr>
        <w:lastRenderedPageBreak/>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1A5EFA0F" w14:textId="77777777">
        <w:trPr>
          <w:cantSplit/>
        </w:trPr>
        <w:tc>
          <w:tcPr>
            <w:tcW w:w="700" w:type="dxa"/>
            <w:shd w:val="clear" w:color="auto" w:fill="E7F0F9"/>
            <w:tcMar>
              <w:top w:w="0" w:type="dxa"/>
              <w:bottom w:w="0" w:type="dxa"/>
            </w:tcMar>
            <w:vAlign w:val="center"/>
          </w:tcPr>
          <w:p w14:paraId="2FA5CBD4"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89473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7E5349"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4E01D8"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3A98BA5" w14:textId="77777777" w:rsidR="009044B6" w:rsidRDefault="00000000">
            <w:pPr>
              <w:keepNext/>
              <w:keepLines/>
              <w:spacing w:after="0" w:line="240" w:lineRule="auto"/>
              <w:jc w:val="center"/>
            </w:pPr>
            <w:r>
              <w:rPr>
                <w:b/>
                <w:sz w:val="18"/>
              </w:rPr>
              <w:t>Indeks (%)</w:t>
            </w:r>
          </w:p>
        </w:tc>
      </w:tr>
      <w:tr w:rsidR="009044B6" w14:paraId="54137E96" w14:textId="77777777">
        <w:trPr>
          <w:cantSplit/>
          <w:trHeight w:val="560"/>
        </w:trPr>
        <w:tc>
          <w:tcPr>
            <w:tcW w:w="700" w:type="dxa"/>
            <w:tcMar>
              <w:top w:w="0" w:type="dxa"/>
              <w:bottom w:w="0" w:type="dxa"/>
            </w:tcMar>
            <w:vAlign w:val="center"/>
          </w:tcPr>
          <w:p w14:paraId="48ABBF01" w14:textId="77777777" w:rsidR="009044B6" w:rsidRDefault="009044B6">
            <w:pPr>
              <w:keepNext/>
              <w:keepLines/>
              <w:spacing w:after="0" w:line="240" w:lineRule="auto"/>
            </w:pPr>
          </w:p>
        </w:tc>
        <w:tc>
          <w:tcPr>
            <w:tcW w:w="3180" w:type="dxa"/>
            <w:tcMar>
              <w:top w:w="0" w:type="dxa"/>
              <w:bottom w:w="0" w:type="dxa"/>
            </w:tcMar>
            <w:vAlign w:val="center"/>
          </w:tcPr>
          <w:p w14:paraId="7FCB73FC" w14:textId="77777777" w:rsidR="009044B6" w:rsidRDefault="00000000">
            <w:pPr>
              <w:keepNext/>
              <w:keepLines/>
              <w:spacing w:after="0" w:line="240" w:lineRule="auto"/>
            </w:pPr>
            <w:r>
              <w:rPr>
                <w:sz w:val="18"/>
              </w:rPr>
              <w:t>Međusobne obveze subjekata općeg proračuna (šifre M001 do M004)</w:t>
            </w:r>
          </w:p>
        </w:tc>
        <w:tc>
          <w:tcPr>
            <w:tcW w:w="700" w:type="dxa"/>
            <w:tcMar>
              <w:top w:w="0" w:type="dxa"/>
              <w:bottom w:w="0" w:type="dxa"/>
            </w:tcMar>
            <w:vAlign w:val="center"/>
          </w:tcPr>
          <w:p w14:paraId="3B2D7698" w14:textId="77777777" w:rsidR="009044B6" w:rsidRDefault="00000000">
            <w:pPr>
              <w:keepNext/>
              <w:keepLines/>
              <w:spacing w:after="0" w:line="240" w:lineRule="auto"/>
            </w:pPr>
            <w:r>
              <w:rPr>
                <w:sz w:val="18"/>
              </w:rPr>
              <w:t>V008</w:t>
            </w:r>
          </w:p>
        </w:tc>
        <w:tc>
          <w:tcPr>
            <w:tcW w:w="1860" w:type="dxa"/>
            <w:tcMar>
              <w:top w:w="0" w:type="dxa"/>
              <w:bottom w:w="0" w:type="dxa"/>
            </w:tcMar>
            <w:vAlign w:val="center"/>
          </w:tcPr>
          <w:p w14:paraId="5A2B7C5C" w14:textId="77777777" w:rsidR="009044B6" w:rsidRDefault="00000000">
            <w:pPr>
              <w:keepNext/>
              <w:keepLines/>
              <w:spacing w:after="0" w:line="240" w:lineRule="auto"/>
              <w:jc w:val="right"/>
            </w:pPr>
            <w:r>
              <w:rPr>
                <w:sz w:val="18"/>
              </w:rPr>
              <w:t>462.910,28</w:t>
            </w:r>
          </w:p>
        </w:tc>
        <w:tc>
          <w:tcPr>
            <w:tcW w:w="700" w:type="dxa"/>
            <w:tcMar>
              <w:top w:w="0" w:type="dxa"/>
              <w:bottom w:w="0" w:type="dxa"/>
            </w:tcMar>
            <w:vAlign w:val="center"/>
          </w:tcPr>
          <w:p w14:paraId="514EB8C7" w14:textId="77777777" w:rsidR="009044B6" w:rsidRDefault="00000000">
            <w:pPr>
              <w:keepNext/>
              <w:keepLines/>
              <w:spacing w:after="0" w:line="240" w:lineRule="auto"/>
              <w:jc w:val="right"/>
            </w:pPr>
            <w:r>
              <w:rPr>
                <w:sz w:val="18"/>
              </w:rPr>
              <w:t>-</w:t>
            </w:r>
          </w:p>
        </w:tc>
      </w:tr>
    </w:tbl>
    <w:p w14:paraId="0AEC2799" w14:textId="77777777" w:rsidR="009044B6" w:rsidRDefault="009044B6">
      <w:pPr>
        <w:spacing w:after="0"/>
      </w:pPr>
    </w:p>
    <w:p w14:paraId="20B7C9AA" w14:textId="77777777" w:rsidR="009044B6" w:rsidRDefault="00000000" w:rsidP="00230FAD">
      <w:pPr>
        <w:jc w:val="both"/>
      </w:pPr>
      <w:r>
        <w:t>Obveze prema subjektima općeg proračuna pripadaju Međimurskoj županiji i odnose se na obveze prema Ministarstvu gospodarstva i održivog razvoja - 176.547,88 eura (primljeni depozit iz prošlogodišnjih razdoblja), obveze prema Županijskoj bolnici Čakovec - 244.362,40 eura te obveze prema Općini Goričan za sufinanciranje izgradnje kanalizacije - 42.000,00 eura.</w:t>
      </w:r>
    </w:p>
    <w:p w14:paraId="45C03142" w14:textId="77777777" w:rsidR="009044B6" w:rsidRDefault="009044B6"/>
    <w:p w14:paraId="792E9B26" w14:textId="77777777" w:rsidR="009044B6"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4C690854" w14:textId="77777777">
        <w:trPr>
          <w:cantSplit/>
        </w:trPr>
        <w:tc>
          <w:tcPr>
            <w:tcW w:w="700" w:type="dxa"/>
            <w:shd w:val="clear" w:color="auto" w:fill="E7F0F9"/>
            <w:tcMar>
              <w:top w:w="0" w:type="dxa"/>
              <w:bottom w:w="0" w:type="dxa"/>
            </w:tcMar>
            <w:vAlign w:val="center"/>
          </w:tcPr>
          <w:p w14:paraId="0C02E968"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C10422"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885E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C520C4"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D86EE19" w14:textId="77777777" w:rsidR="009044B6" w:rsidRDefault="00000000">
            <w:pPr>
              <w:keepNext/>
              <w:keepLines/>
              <w:spacing w:after="0" w:line="240" w:lineRule="auto"/>
              <w:jc w:val="center"/>
            </w:pPr>
            <w:r>
              <w:rPr>
                <w:b/>
                <w:sz w:val="18"/>
              </w:rPr>
              <w:t>Indeks (%)</w:t>
            </w:r>
          </w:p>
        </w:tc>
      </w:tr>
      <w:tr w:rsidR="009044B6" w14:paraId="02FB7FFB" w14:textId="77777777">
        <w:trPr>
          <w:cantSplit/>
          <w:trHeight w:val="560"/>
        </w:trPr>
        <w:tc>
          <w:tcPr>
            <w:tcW w:w="700" w:type="dxa"/>
            <w:tcMar>
              <w:top w:w="0" w:type="dxa"/>
              <w:bottom w:w="0" w:type="dxa"/>
            </w:tcMar>
            <w:vAlign w:val="center"/>
          </w:tcPr>
          <w:p w14:paraId="747150C9" w14:textId="77777777" w:rsidR="009044B6" w:rsidRDefault="009044B6">
            <w:pPr>
              <w:keepNext/>
              <w:keepLines/>
              <w:spacing w:after="0" w:line="240" w:lineRule="auto"/>
            </w:pPr>
          </w:p>
        </w:tc>
        <w:tc>
          <w:tcPr>
            <w:tcW w:w="3180" w:type="dxa"/>
            <w:tcMar>
              <w:top w:w="0" w:type="dxa"/>
              <w:bottom w:w="0" w:type="dxa"/>
            </w:tcMar>
            <w:vAlign w:val="center"/>
          </w:tcPr>
          <w:p w14:paraId="3A3519CB" w14:textId="77777777" w:rsidR="009044B6" w:rsidRDefault="00000000">
            <w:pPr>
              <w:keepNext/>
              <w:keepLines/>
              <w:spacing w:after="0" w:line="240" w:lineRule="auto"/>
            </w:pPr>
            <w:r>
              <w:rPr>
                <w:sz w:val="18"/>
              </w:rPr>
              <w:t>a) Prekoračenje 1 do 60 dana</w:t>
            </w:r>
          </w:p>
        </w:tc>
        <w:tc>
          <w:tcPr>
            <w:tcW w:w="700" w:type="dxa"/>
            <w:tcMar>
              <w:top w:w="0" w:type="dxa"/>
              <w:bottom w:w="0" w:type="dxa"/>
            </w:tcMar>
            <w:vAlign w:val="center"/>
          </w:tcPr>
          <w:p w14:paraId="222B5471" w14:textId="77777777" w:rsidR="009044B6" w:rsidRDefault="00000000">
            <w:pPr>
              <w:keepNext/>
              <w:keepLines/>
              <w:spacing w:after="0" w:line="240" w:lineRule="auto"/>
            </w:pPr>
            <w:r>
              <w:rPr>
                <w:sz w:val="18"/>
              </w:rPr>
              <w:t>M001</w:t>
            </w:r>
          </w:p>
        </w:tc>
        <w:tc>
          <w:tcPr>
            <w:tcW w:w="1860" w:type="dxa"/>
            <w:tcMar>
              <w:top w:w="0" w:type="dxa"/>
              <w:bottom w:w="0" w:type="dxa"/>
            </w:tcMar>
            <w:vAlign w:val="center"/>
          </w:tcPr>
          <w:p w14:paraId="735348C4" w14:textId="77777777" w:rsidR="009044B6" w:rsidRDefault="00000000">
            <w:pPr>
              <w:keepNext/>
              <w:keepLines/>
              <w:spacing w:after="0" w:line="240" w:lineRule="auto"/>
              <w:jc w:val="right"/>
            </w:pPr>
            <w:r>
              <w:rPr>
                <w:sz w:val="18"/>
              </w:rPr>
              <w:t>42.000,00</w:t>
            </w:r>
          </w:p>
        </w:tc>
        <w:tc>
          <w:tcPr>
            <w:tcW w:w="700" w:type="dxa"/>
            <w:tcMar>
              <w:top w:w="0" w:type="dxa"/>
              <w:bottom w:w="0" w:type="dxa"/>
            </w:tcMar>
            <w:vAlign w:val="center"/>
          </w:tcPr>
          <w:p w14:paraId="5D1B7F9D" w14:textId="77777777" w:rsidR="009044B6" w:rsidRDefault="00000000">
            <w:pPr>
              <w:keepNext/>
              <w:keepLines/>
              <w:spacing w:after="0" w:line="240" w:lineRule="auto"/>
              <w:jc w:val="right"/>
            </w:pPr>
            <w:r>
              <w:rPr>
                <w:sz w:val="18"/>
              </w:rPr>
              <w:t>-</w:t>
            </w:r>
          </w:p>
        </w:tc>
      </w:tr>
    </w:tbl>
    <w:p w14:paraId="056980C7" w14:textId="77777777" w:rsidR="009044B6" w:rsidRDefault="009044B6">
      <w:pPr>
        <w:spacing w:after="0"/>
      </w:pPr>
    </w:p>
    <w:p w14:paraId="3B7DF570" w14:textId="77777777" w:rsidR="009044B6" w:rsidRDefault="00000000" w:rsidP="00230FAD">
      <w:pPr>
        <w:jc w:val="both"/>
      </w:pPr>
      <w:r>
        <w:t>Obveze Međimurske županije prema Općini Goričan.</w:t>
      </w:r>
    </w:p>
    <w:p w14:paraId="6A3D9B6C" w14:textId="77777777" w:rsidR="009044B6" w:rsidRDefault="009044B6"/>
    <w:p w14:paraId="588075AB" w14:textId="77777777" w:rsidR="009044B6"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66CE8F1C" w14:textId="77777777">
        <w:trPr>
          <w:cantSplit/>
        </w:trPr>
        <w:tc>
          <w:tcPr>
            <w:tcW w:w="700" w:type="dxa"/>
            <w:shd w:val="clear" w:color="auto" w:fill="E7F0F9"/>
            <w:tcMar>
              <w:top w:w="0" w:type="dxa"/>
              <w:bottom w:w="0" w:type="dxa"/>
            </w:tcMar>
            <w:vAlign w:val="center"/>
          </w:tcPr>
          <w:p w14:paraId="532F0F7D"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721D9A"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E68C10"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9829F7"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8EAEA3" w14:textId="77777777" w:rsidR="009044B6" w:rsidRDefault="00000000">
            <w:pPr>
              <w:keepNext/>
              <w:keepLines/>
              <w:spacing w:after="0" w:line="240" w:lineRule="auto"/>
              <w:jc w:val="center"/>
            </w:pPr>
            <w:r>
              <w:rPr>
                <w:b/>
                <w:sz w:val="18"/>
              </w:rPr>
              <w:t>Indeks (%)</w:t>
            </w:r>
          </w:p>
        </w:tc>
      </w:tr>
      <w:tr w:rsidR="009044B6" w14:paraId="7A6783D5" w14:textId="77777777">
        <w:trPr>
          <w:cantSplit/>
          <w:trHeight w:val="560"/>
        </w:trPr>
        <w:tc>
          <w:tcPr>
            <w:tcW w:w="700" w:type="dxa"/>
            <w:tcMar>
              <w:top w:w="0" w:type="dxa"/>
              <w:bottom w:w="0" w:type="dxa"/>
            </w:tcMar>
            <w:vAlign w:val="center"/>
          </w:tcPr>
          <w:p w14:paraId="1D551498" w14:textId="77777777" w:rsidR="009044B6" w:rsidRDefault="009044B6">
            <w:pPr>
              <w:keepNext/>
              <w:keepLines/>
              <w:spacing w:after="0" w:line="240" w:lineRule="auto"/>
            </w:pPr>
          </w:p>
        </w:tc>
        <w:tc>
          <w:tcPr>
            <w:tcW w:w="3180" w:type="dxa"/>
            <w:tcMar>
              <w:top w:w="0" w:type="dxa"/>
              <w:bottom w:w="0" w:type="dxa"/>
            </w:tcMar>
            <w:vAlign w:val="center"/>
          </w:tcPr>
          <w:p w14:paraId="6403C284" w14:textId="77777777" w:rsidR="009044B6" w:rsidRDefault="00000000">
            <w:pPr>
              <w:keepNext/>
              <w:keepLines/>
              <w:spacing w:after="0" w:line="240" w:lineRule="auto"/>
            </w:pPr>
            <w:r>
              <w:rPr>
                <w:sz w:val="18"/>
              </w:rPr>
              <w:t>b) Prekoračenje 61 do 180 dana</w:t>
            </w:r>
          </w:p>
        </w:tc>
        <w:tc>
          <w:tcPr>
            <w:tcW w:w="700" w:type="dxa"/>
            <w:tcMar>
              <w:top w:w="0" w:type="dxa"/>
              <w:bottom w:w="0" w:type="dxa"/>
            </w:tcMar>
            <w:vAlign w:val="center"/>
          </w:tcPr>
          <w:p w14:paraId="7F4A1DBD" w14:textId="77777777" w:rsidR="009044B6" w:rsidRDefault="00000000">
            <w:pPr>
              <w:keepNext/>
              <w:keepLines/>
              <w:spacing w:after="0" w:line="240" w:lineRule="auto"/>
            </w:pPr>
            <w:r>
              <w:rPr>
                <w:sz w:val="18"/>
              </w:rPr>
              <w:t>M002</w:t>
            </w:r>
          </w:p>
        </w:tc>
        <w:tc>
          <w:tcPr>
            <w:tcW w:w="1860" w:type="dxa"/>
            <w:tcMar>
              <w:top w:w="0" w:type="dxa"/>
              <w:bottom w:w="0" w:type="dxa"/>
            </w:tcMar>
            <w:vAlign w:val="center"/>
          </w:tcPr>
          <w:p w14:paraId="5963C90E" w14:textId="77777777" w:rsidR="009044B6" w:rsidRDefault="00000000">
            <w:pPr>
              <w:keepNext/>
              <w:keepLines/>
              <w:spacing w:after="0" w:line="240" w:lineRule="auto"/>
              <w:jc w:val="right"/>
            </w:pPr>
            <w:r>
              <w:rPr>
                <w:sz w:val="18"/>
              </w:rPr>
              <w:t>176.547,88</w:t>
            </w:r>
          </w:p>
        </w:tc>
        <w:tc>
          <w:tcPr>
            <w:tcW w:w="700" w:type="dxa"/>
            <w:tcMar>
              <w:top w:w="0" w:type="dxa"/>
              <w:bottom w:w="0" w:type="dxa"/>
            </w:tcMar>
            <w:vAlign w:val="center"/>
          </w:tcPr>
          <w:p w14:paraId="6424FF6A" w14:textId="77777777" w:rsidR="009044B6" w:rsidRDefault="00000000">
            <w:pPr>
              <w:keepNext/>
              <w:keepLines/>
              <w:spacing w:after="0" w:line="240" w:lineRule="auto"/>
              <w:jc w:val="right"/>
            </w:pPr>
            <w:r>
              <w:rPr>
                <w:sz w:val="18"/>
              </w:rPr>
              <w:t>-</w:t>
            </w:r>
          </w:p>
        </w:tc>
      </w:tr>
    </w:tbl>
    <w:p w14:paraId="70398C05" w14:textId="77777777" w:rsidR="009044B6" w:rsidRDefault="009044B6">
      <w:pPr>
        <w:spacing w:after="0"/>
      </w:pPr>
    </w:p>
    <w:p w14:paraId="6ABD8F94" w14:textId="77777777" w:rsidR="009044B6" w:rsidRDefault="00000000" w:rsidP="00230FAD">
      <w:pPr>
        <w:jc w:val="both"/>
      </w:pPr>
      <w:r>
        <w:t>Obveze Međimurske županije prema Ministarstvu gospodarstva i održivog razvoja za uplaćeni depozit.</w:t>
      </w:r>
    </w:p>
    <w:p w14:paraId="053A1309" w14:textId="77777777" w:rsidR="009044B6" w:rsidRDefault="009044B6"/>
    <w:p w14:paraId="1FF8F3D3" w14:textId="77777777" w:rsidR="009044B6"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627DC60D" w14:textId="77777777">
        <w:trPr>
          <w:cantSplit/>
        </w:trPr>
        <w:tc>
          <w:tcPr>
            <w:tcW w:w="700" w:type="dxa"/>
            <w:shd w:val="clear" w:color="auto" w:fill="E7F0F9"/>
            <w:tcMar>
              <w:top w:w="0" w:type="dxa"/>
              <w:bottom w:w="0" w:type="dxa"/>
            </w:tcMar>
            <w:vAlign w:val="center"/>
          </w:tcPr>
          <w:p w14:paraId="2CAE97EE"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075ABB"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308688"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A5FE01"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D0E23BC" w14:textId="77777777" w:rsidR="009044B6" w:rsidRDefault="00000000">
            <w:pPr>
              <w:keepNext/>
              <w:keepLines/>
              <w:spacing w:after="0" w:line="240" w:lineRule="auto"/>
              <w:jc w:val="center"/>
            </w:pPr>
            <w:r>
              <w:rPr>
                <w:b/>
                <w:sz w:val="18"/>
              </w:rPr>
              <w:t>Indeks (%)</w:t>
            </w:r>
          </w:p>
        </w:tc>
      </w:tr>
      <w:tr w:rsidR="009044B6" w14:paraId="519B430B" w14:textId="77777777">
        <w:trPr>
          <w:cantSplit/>
          <w:trHeight w:val="560"/>
        </w:trPr>
        <w:tc>
          <w:tcPr>
            <w:tcW w:w="700" w:type="dxa"/>
            <w:tcMar>
              <w:top w:w="0" w:type="dxa"/>
              <w:bottom w:w="0" w:type="dxa"/>
            </w:tcMar>
            <w:vAlign w:val="center"/>
          </w:tcPr>
          <w:p w14:paraId="0E23CA00" w14:textId="77777777" w:rsidR="009044B6" w:rsidRDefault="009044B6">
            <w:pPr>
              <w:keepNext/>
              <w:keepLines/>
              <w:spacing w:after="0" w:line="240" w:lineRule="auto"/>
            </w:pPr>
          </w:p>
        </w:tc>
        <w:tc>
          <w:tcPr>
            <w:tcW w:w="3180" w:type="dxa"/>
            <w:tcMar>
              <w:top w:w="0" w:type="dxa"/>
              <w:bottom w:w="0" w:type="dxa"/>
            </w:tcMar>
            <w:vAlign w:val="center"/>
          </w:tcPr>
          <w:p w14:paraId="0E091D59" w14:textId="77777777" w:rsidR="009044B6" w:rsidRDefault="00000000">
            <w:pPr>
              <w:keepNext/>
              <w:keepLines/>
              <w:spacing w:after="0" w:line="240" w:lineRule="auto"/>
            </w:pPr>
            <w:r>
              <w:rPr>
                <w:sz w:val="18"/>
              </w:rPr>
              <w:t>d) Prekoračenje preko 360 dana</w:t>
            </w:r>
          </w:p>
        </w:tc>
        <w:tc>
          <w:tcPr>
            <w:tcW w:w="700" w:type="dxa"/>
            <w:tcMar>
              <w:top w:w="0" w:type="dxa"/>
              <w:bottom w:w="0" w:type="dxa"/>
            </w:tcMar>
            <w:vAlign w:val="center"/>
          </w:tcPr>
          <w:p w14:paraId="0EB78D6B" w14:textId="77777777" w:rsidR="009044B6" w:rsidRDefault="00000000">
            <w:pPr>
              <w:keepNext/>
              <w:keepLines/>
              <w:spacing w:after="0" w:line="240" w:lineRule="auto"/>
            </w:pPr>
            <w:r>
              <w:rPr>
                <w:sz w:val="18"/>
              </w:rPr>
              <w:t>M004</w:t>
            </w:r>
          </w:p>
        </w:tc>
        <w:tc>
          <w:tcPr>
            <w:tcW w:w="1860" w:type="dxa"/>
            <w:tcMar>
              <w:top w:w="0" w:type="dxa"/>
              <w:bottom w:w="0" w:type="dxa"/>
            </w:tcMar>
            <w:vAlign w:val="center"/>
          </w:tcPr>
          <w:p w14:paraId="32B8EA2F" w14:textId="77777777" w:rsidR="009044B6" w:rsidRDefault="00000000">
            <w:pPr>
              <w:keepNext/>
              <w:keepLines/>
              <w:spacing w:after="0" w:line="240" w:lineRule="auto"/>
              <w:jc w:val="right"/>
            </w:pPr>
            <w:r>
              <w:rPr>
                <w:sz w:val="18"/>
              </w:rPr>
              <w:t>244.362,40</w:t>
            </w:r>
          </w:p>
        </w:tc>
        <w:tc>
          <w:tcPr>
            <w:tcW w:w="700" w:type="dxa"/>
            <w:tcMar>
              <w:top w:w="0" w:type="dxa"/>
              <w:bottom w:w="0" w:type="dxa"/>
            </w:tcMar>
            <w:vAlign w:val="center"/>
          </w:tcPr>
          <w:p w14:paraId="7AFCDC45" w14:textId="77777777" w:rsidR="009044B6" w:rsidRDefault="00000000">
            <w:pPr>
              <w:keepNext/>
              <w:keepLines/>
              <w:spacing w:after="0" w:line="240" w:lineRule="auto"/>
              <w:jc w:val="right"/>
            </w:pPr>
            <w:r>
              <w:rPr>
                <w:sz w:val="18"/>
              </w:rPr>
              <w:t>-</w:t>
            </w:r>
          </w:p>
        </w:tc>
      </w:tr>
    </w:tbl>
    <w:p w14:paraId="4C67E020" w14:textId="77777777" w:rsidR="009044B6" w:rsidRDefault="009044B6">
      <w:pPr>
        <w:spacing w:after="0"/>
      </w:pPr>
    </w:p>
    <w:p w14:paraId="480E1161" w14:textId="77777777" w:rsidR="009044B6" w:rsidRDefault="00000000" w:rsidP="00230FAD">
      <w:pPr>
        <w:jc w:val="both"/>
      </w:pPr>
      <w:r>
        <w:t>Obveze Međimurske županije prema Županijskoj bolnici Čakovec koje su se u prethodnim razdobljima evidentirale unutar računa 27.</w:t>
      </w:r>
    </w:p>
    <w:p w14:paraId="5EBD8357" w14:textId="77777777" w:rsidR="009044B6" w:rsidRDefault="009044B6"/>
    <w:p w14:paraId="276476ED" w14:textId="77777777" w:rsidR="009044B6" w:rsidRDefault="00000000">
      <w:pPr>
        <w:keepNext/>
        <w:spacing w:line="240" w:lineRule="auto"/>
        <w:jc w:val="center"/>
      </w:pPr>
      <w:r>
        <w:rPr>
          <w:sz w:val="28"/>
        </w:rPr>
        <w:lastRenderedPageBreak/>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048A561F" w14:textId="77777777">
        <w:trPr>
          <w:cantSplit/>
        </w:trPr>
        <w:tc>
          <w:tcPr>
            <w:tcW w:w="700" w:type="dxa"/>
            <w:shd w:val="clear" w:color="auto" w:fill="E7F0F9"/>
            <w:tcMar>
              <w:top w:w="0" w:type="dxa"/>
              <w:bottom w:w="0" w:type="dxa"/>
            </w:tcMar>
            <w:vAlign w:val="center"/>
          </w:tcPr>
          <w:p w14:paraId="54331F2A"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3F6985"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BFF64C"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58996D"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02BFF2" w14:textId="77777777" w:rsidR="009044B6" w:rsidRDefault="00000000">
            <w:pPr>
              <w:keepNext/>
              <w:keepLines/>
              <w:spacing w:after="0" w:line="240" w:lineRule="auto"/>
              <w:jc w:val="center"/>
            </w:pPr>
            <w:r>
              <w:rPr>
                <w:b/>
                <w:sz w:val="18"/>
              </w:rPr>
              <w:t>Indeks (%)</w:t>
            </w:r>
          </w:p>
        </w:tc>
      </w:tr>
      <w:tr w:rsidR="009044B6" w14:paraId="1C721BC3" w14:textId="77777777">
        <w:trPr>
          <w:cantSplit/>
          <w:trHeight w:val="560"/>
        </w:trPr>
        <w:tc>
          <w:tcPr>
            <w:tcW w:w="700" w:type="dxa"/>
            <w:tcMar>
              <w:top w:w="0" w:type="dxa"/>
              <w:bottom w:w="0" w:type="dxa"/>
            </w:tcMar>
            <w:vAlign w:val="center"/>
          </w:tcPr>
          <w:p w14:paraId="4A16A75F" w14:textId="77777777" w:rsidR="009044B6" w:rsidRDefault="00000000">
            <w:pPr>
              <w:keepNext/>
              <w:keepLines/>
              <w:spacing w:after="0" w:line="240" w:lineRule="auto"/>
            </w:pPr>
            <w:r>
              <w:rPr>
                <w:sz w:val="18"/>
              </w:rPr>
              <w:t>232</w:t>
            </w:r>
          </w:p>
        </w:tc>
        <w:tc>
          <w:tcPr>
            <w:tcW w:w="3180" w:type="dxa"/>
            <w:tcMar>
              <w:top w:w="0" w:type="dxa"/>
              <w:bottom w:w="0" w:type="dxa"/>
            </w:tcMar>
            <w:vAlign w:val="center"/>
          </w:tcPr>
          <w:p w14:paraId="621FD374" w14:textId="77777777" w:rsidR="009044B6" w:rsidRDefault="00000000">
            <w:pPr>
              <w:keepNext/>
              <w:keepLines/>
              <w:spacing w:after="0" w:line="240" w:lineRule="auto"/>
            </w:pPr>
            <w:r>
              <w:rPr>
                <w:sz w:val="18"/>
              </w:rPr>
              <w:t>Obveze za materijalne rashode (šifre D232A do D232D)</w:t>
            </w:r>
          </w:p>
        </w:tc>
        <w:tc>
          <w:tcPr>
            <w:tcW w:w="700" w:type="dxa"/>
            <w:tcMar>
              <w:top w:w="0" w:type="dxa"/>
              <w:bottom w:w="0" w:type="dxa"/>
            </w:tcMar>
            <w:vAlign w:val="center"/>
          </w:tcPr>
          <w:p w14:paraId="79FFF81B" w14:textId="77777777" w:rsidR="009044B6" w:rsidRDefault="00000000">
            <w:pPr>
              <w:keepNext/>
              <w:keepLines/>
              <w:spacing w:after="0" w:line="240" w:lineRule="auto"/>
            </w:pPr>
            <w:r>
              <w:rPr>
                <w:sz w:val="18"/>
              </w:rPr>
              <w:t>D232</w:t>
            </w:r>
          </w:p>
        </w:tc>
        <w:tc>
          <w:tcPr>
            <w:tcW w:w="1860" w:type="dxa"/>
            <w:tcMar>
              <w:top w:w="0" w:type="dxa"/>
              <w:bottom w:w="0" w:type="dxa"/>
            </w:tcMar>
            <w:vAlign w:val="center"/>
          </w:tcPr>
          <w:p w14:paraId="6BDE2462" w14:textId="77777777" w:rsidR="009044B6" w:rsidRDefault="00000000">
            <w:pPr>
              <w:keepNext/>
              <w:keepLines/>
              <w:spacing w:after="0" w:line="240" w:lineRule="auto"/>
              <w:jc w:val="right"/>
            </w:pPr>
            <w:r>
              <w:rPr>
                <w:sz w:val="18"/>
              </w:rPr>
              <w:t>96.763,70</w:t>
            </w:r>
          </w:p>
        </w:tc>
        <w:tc>
          <w:tcPr>
            <w:tcW w:w="700" w:type="dxa"/>
            <w:tcMar>
              <w:top w:w="0" w:type="dxa"/>
              <w:bottom w:w="0" w:type="dxa"/>
            </w:tcMar>
            <w:vAlign w:val="center"/>
          </w:tcPr>
          <w:p w14:paraId="4426B81D" w14:textId="77777777" w:rsidR="009044B6" w:rsidRDefault="00000000">
            <w:pPr>
              <w:keepNext/>
              <w:keepLines/>
              <w:spacing w:after="0" w:line="240" w:lineRule="auto"/>
              <w:jc w:val="right"/>
            </w:pPr>
            <w:r>
              <w:rPr>
                <w:sz w:val="18"/>
              </w:rPr>
              <w:t>-</w:t>
            </w:r>
          </w:p>
        </w:tc>
      </w:tr>
    </w:tbl>
    <w:p w14:paraId="609FB88B" w14:textId="77777777" w:rsidR="009044B6" w:rsidRDefault="009044B6">
      <w:pPr>
        <w:spacing w:after="0"/>
      </w:pPr>
    </w:p>
    <w:p w14:paraId="6A7788E1" w14:textId="77777777" w:rsidR="009044B6" w:rsidRDefault="00000000" w:rsidP="00230FAD">
      <w:pPr>
        <w:jc w:val="both"/>
      </w:pPr>
      <w:r>
        <w:t>Najveći udio u dospjelim obvezama na računu 232 pripada Međimurskoj županiji: Manji dio dospjelih obveza se odnosi na obveze prema dobavljačima koje se povlače iz razdoblja značajnih ulaganja u projekte energetske obnove Županijske bolnice Čakovec, revitalizacije Muzeja Čakovec te druge projekte za koja sredstva nisu u cijelosti naplaćena. Neke od obveza nemaju dugi rok dospijeća jer su računi zaprimljeni u siječnju 2026. godine, a s dospijećem u 2025. godini.</w:t>
      </w:r>
    </w:p>
    <w:p w14:paraId="06CB1E85" w14:textId="77777777" w:rsidR="009044B6" w:rsidRDefault="009044B6"/>
    <w:p w14:paraId="395E94AE" w14:textId="77777777" w:rsidR="009044B6"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1A17A5D8" w14:textId="77777777">
        <w:trPr>
          <w:cantSplit/>
        </w:trPr>
        <w:tc>
          <w:tcPr>
            <w:tcW w:w="700" w:type="dxa"/>
            <w:shd w:val="clear" w:color="auto" w:fill="E7F0F9"/>
            <w:tcMar>
              <w:top w:w="0" w:type="dxa"/>
              <w:bottom w:w="0" w:type="dxa"/>
            </w:tcMar>
            <w:vAlign w:val="center"/>
          </w:tcPr>
          <w:p w14:paraId="7C7AB22C"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122F75"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B35D8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176BC4"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F8E1DBC" w14:textId="77777777" w:rsidR="009044B6" w:rsidRDefault="00000000">
            <w:pPr>
              <w:keepNext/>
              <w:keepLines/>
              <w:spacing w:after="0" w:line="240" w:lineRule="auto"/>
              <w:jc w:val="center"/>
            </w:pPr>
            <w:r>
              <w:rPr>
                <w:b/>
                <w:sz w:val="18"/>
              </w:rPr>
              <w:t>Indeks (%)</w:t>
            </w:r>
          </w:p>
        </w:tc>
      </w:tr>
      <w:tr w:rsidR="009044B6" w14:paraId="4B2AE18A" w14:textId="77777777">
        <w:trPr>
          <w:cantSplit/>
          <w:trHeight w:val="560"/>
        </w:trPr>
        <w:tc>
          <w:tcPr>
            <w:tcW w:w="700" w:type="dxa"/>
            <w:tcMar>
              <w:top w:w="0" w:type="dxa"/>
              <w:bottom w:w="0" w:type="dxa"/>
            </w:tcMar>
            <w:vAlign w:val="center"/>
          </w:tcPr>
          <w:p w14:paraId="1841FC34" w14:textId="77777777" w:rsidR="009044B6" w:rsidRDefault="009044B6">
            <w:pPr>
              <w:keepNext/>
              <w:keepLines/>
              <w:spacing w:after="0" w:line="240" w:lineRule="auto"/>
            </w:pPr>
          </w:p>
        </w:tc>
        <w:tc>
          <w:tcPr>
            <w:tcW w:w="3180" w:type="dxa"/>
            <w:tcMar>
              <w:top w:w="0" w:type="dxa"/>
              <w:bottom w:w="0" w:type="dxa"/>
            </w:tcMar>
            <w:vAlign w:val="center"/>
          </w:tcPr>
          <w:p w14:paraId="36751B3A" w14:textId="77777777" w:rsidR="009044B6"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5A24CB9" w14:textId="77777777" w:rsidR="009044B6" w:rsidRDefault="00000000">
            <w:pPr>
              <w:keepNext/>
              <w:keepLines/>
              <w:spacing w:after="0" w:line="240" w:lineRule="auto"/>
            </w:pPr>
            <w:r>
              <w:rPr>
                <w:sz w:val="18"/>
              </w:rPr>
              <w:t>V009</w:t>
            </w:r>
          </w:p>
        </w:tc>
        <w:tc>
          <w:tcPr>
            <w:tcW w:w="1860" w:type="dxa"/>
            <w:tcMar>
              <w:top w:w="0" w:type="dxa"/>
              <w:bottom w:w="0" w:type="dxa"/>
            </w:tcMar>
            <w:vAlign w:val="center"/>
          </w:tcPr>
          <w:p w14:paraId="7E662813" w14:textId="77777777" w:rsidR="009044B6" w:rsidRDefault="00000000">
            <w:pPr>
              <w:keepNext/>
              <w:keepLines/>
              <w:spacing w:after="0" w:line="240" w:lineRule="auto"/>
              <w:jc w:val="right"/>
            </w:pPr>
            <w:r>
              <w:rPr>
                <w:sz w:val="18"/>
              </w:rPr>
              <w:t>14.614.131,46</w:t>
            </w:r>
          </w:p>
        </w:tc>
        <w:tc>
          <w:tcPr>
            <w:tcW w:w="700" w:type="dxa"/>
            <w:tcMar>
              <w:top w:w="0" w:type="dxa"/>
              <w:bottom w:w="0" w:type="dxa"/>
            </w:tcMar>
            <w:vAlign w:val="center"/>
          </w:tcPr>
          <w:p w14:paraId="301C5D0F" w14:textId="77777777" w:rsidR="009044B6" w:rsidRDefault="00000000">
            <w:pPr>
              <w:keepNext/>
              <w:keepLines/>
              <w:spacing w:after="0" w:line="240" w:lineRule="auto"/>
              <w:jc w:val="right"/>
            </w:pPr>
            <w:r>
              <w:rPr>
                <w:sz w:val="18"/>
              </w:rPr>
              <w:t>-</w:t>
            </w:r>
          </w:p>
        </w:tc>
      </w:tr>
    </w:tbl>
    <w:p w14:paraId="471B43D9" w14:textId="77777777" w:rsidR="009044B6" w:rsidRDefault="009044B6">
      <w:pPr>
        <w:spacing w:after="0"/>
      </w:pPr>
    </w:p>
    <w:p w14:paraId="7C06B811" w14:textId="77777777" w:rsidR="009044B6" w:rsidRDefault="00000000" w:rsidP="00230FAD">
      <w:pPr>
        <w:jc w:val="both"/>
      </w:pPr>
      <w:r>
        <w:t>Nedospjele obveze se odnose na obveze za rashode poslovanja i to najveći udio za plaće i materijalne rashode čije je dospijeće u siječnju 2026. godine.</w:t>
      </w:r>
    </w:p>
    <w:p w14:paraId="28D05505" w14:textId="77777777" w:rsidR="009044B6" w:rsidRDefault="009044B6"/>
    <w:p w14:paraId="5B5A6992" w14:textId="77777777" w:rsidR="009044B6"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161E5F70" w14:textId="77777777">
        <w:trPr>
          <w:cantSplit/>
        </w:trPr>
        <w:tc>
          <w:tcPr>
            <w:tcW w:w="700" w:type="dxa"/>
            <w:shd w:val="clear" w:color="auto" w:fill="E7F0F9"/>
            <w:tcMar>
              <w:top w:w="0" w:type="dxa"/>
              <w:bottom w:w="0" w:type="dxa"/>
            </w:tcMar>
            <w:vAlign w:val="center"/>
          </w:tcPr>
          <w:p w14:paraId="3690EE31"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0E93B5"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4572A6"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4C39BA"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D4F4BDD" w14:textId="77777777" w:rsidR="009044B6" w:rsidRDefault="00000000">
            <w:pPr>
              <w:keepNext/>
              <w:keepLines/>
              <w:spacing w:after="0" w:line="240" w:lineRule="auto"/>
              <w:jc w:val="center"/>
            </w:pPr>
            <w:r>
              <w:rPr>
                <w:b/>
                <w:sz w:val="18"/>
              </w:rPr>
              <w:t>Indeks (%)</w:t>
            </w:r>
          </w:p>
        </w:tc>
      </w:tr>
      <w:tr w:rsidR="009044B6" w14:paraId="7AA4F8AB" w14:textId="77777777">
        <w:trPr>
          <w:cantSplit/>
          <w:trHeight w:val="560"/>
        </w:trPr>
        <w:tc>
          <w:tcPr>
            <w:tcW w:w="700" w:type="dxa"/>
            <w:tcMar>
              <w:top w:w="0" w:type="dxa"/>
              <w:bottom w:w="0" w:type="dxa"/>
            </w:tcMar>
            <w:vAlign w:val="center"/>
          </w:tcPr>
          <w:p w14:paraId="264012CC" w14:textId="77777777" w:rsidR="009044B6" w:rsidRDefault="009044B6">
            <w:pPr>
              <w:keepNext/>
              <w:keepLines/>
              <w:spacing w:after="0" w:line="240" w:lineRule="auto"/>
            </w:pPr>
          </w:p>
        </w:tc>
        <w:tc>
          <w:tcPr>
            <w:tcW w:w="3180" w:type="dxa"/>
            <w:tcMar>
              <w:top w:w="0" w:type="dxa"/>
              <w:bottom w:w="0" w:type="dxa"/>
            </w:tcMar>
            <w:vAlign w:val="center"/>
          </w:tcPr>
          <w:p w14:paraId="031DDE0D" w14:textId="77777777" w:rsidR="009044B6"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2BDC4635" w14:textId="77777777" w:rsidR="009044B6" w:rsidRDefault="00000000">
            <w:pPr>
              <w:keepNext/>
              <w:keepLines/>
              <w:spacing w:after="0" w:line="240" w:lineRule="auto"/>
            </w:pPr>
            <w:r>
              <w:rPr>
                <w:sz w:val="18"/>
              </w:rPr>
              <w:t>V010</w:t>
            </w:r>
          </w:p>
        </w:tc>
        <w:tc>
          <w:tcPr>
            <w:tcW w:w="1860" w:type="dxa"/>
            <w:tcMar>
              <w:top w:w="0" w:type="dxa"/>
              <w:bottom w:w="0" w:type="dxa"/>
            </w:tcMar>
            <w:vAlign w:val="center"/>
          </w:tcPr>
          <w:p w14:paraId="3C7E1C8C" w14:textId="77777777" w:rsidR="009044B6" w:rsidRDefault="00000000">
            <w:pPr>
              <w:keepNext/>
              <w:keepLines/>
              <w:spacing w:after="0" w:line="240" w:lineRule="auto"/>
              <w:jc w:val="right"/>
            </w:pPr>
            <w:r>
              <w:rPr>
                <w:sz w:val="18"/>
              </w:rPr>
              <w:t>392.028,27</w:t>
            </w:r>
          </w:p>
        </w:tc>
        <w:tc>
          <w:tcPr>
            <w:tcW w:w="700" w:type="dxa"/>
            <w:tcMar>
              <w:top w:w="0" w:type="dxa"/>
              <w:bottom w:w="0" w:type="dxa"/>
            </w:tcMar>
            <w:vAlign w:val="center"/>
          </w:tcPr>
          <w:p w14:paraId="4D1A07AB" w14:textId="77777777" w:rsidR="009044B6" w:rsidRDefault="00000000">
            <w:pPr>
              <w:keepNext/>
              <w:keepLines/>
              <w:spacing w:after="0" w:line="240" w:lineRule="auto"/>
              <w:jc w:val="right"/>
            </w:pPr>
            <w:r>
              <w:rPr>
                <w:sz w:val="18"/>
              </w:rPr>
              <w:t>-</w:t>
            </w:r>
          </w:p>
        </w:tc>
      </w:tr>
    </w:tbl>
    <w:p w14:paraId="25E4B840" w14:textId="77777777" w:rsidR="009044B6" w:rsidRDefault="009044B6">
      <w:pPr>
        <w:spacing w:after="0"/>
      </w:pPr>
    </w:p>
    <w:p w14:paraId="292AE2E5" w14:textId="0A33ADDA" w:rsidR="009044B6" w:rsidRDefault="00000000" w:rsidP="00966533">
      <w:pPr>
        <w:jc w:val="both"/>
      </w:pPr>
      <w:r>
        <w:t>Najveći udio pripada Međimurskoj županiji i iznosi 367.342,87 eura za: obveze prema Općini Nedelišće 274.225,80 eura, obveze za uplatu više naplaćenih prihoda za financiranje decentraliziranih funkcija u iznosu od 27.153,44 eura te obveze za sredstva uplaćena u državni proračun do 2019. godine za postupke izvlaštenja (Ministarstvo pravosuđa i uprave) - 65.963,63 eura.</w:t>
      </w:r>
    </w:p>
    <w:p w14:paraId="6D4F30CC" w14:textId="77777777" w:rsidR="009044B6"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2DEC9C53" w14:textId="77777777">
        <w:trPr>
          <w:cantSplit/>
        </w:trPr>
        <w:tc>
          <w:tcPr>
            <w:tcW w:w="700" w:type="dxa"/>
            <w:shd w:val="clear" w:color="auto" w:fill="E7F0F9"/>
            <w:tcMar>
              <w:top w:w="0" w:type="dxa"/>
              <w:bottom w:w="0" w:type="dxa"/>
            </w:tcMar>
            <w:vAlign w:val="center"/>
          </w:tcPr>
          <w:p w14:paraId="120FF880"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BCF9AE"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C33E03"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2EBC9A"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062CAC" w14:textId="77777777" w:rsidR="009044B6" w:rsidRDefault="00000000">
            <w:pPr>
              <w:keepNext/>
              <w:keepLines/>
              <w:spacing w:after="0" w:line="240" w:lineRule="auto"/>
              <w:jc w:val="center"/>
            </w:pPr>
            <w:r>
              <w:rPr>
                <w:b/>
                <w:sz w:val="18"/>
              </w:rPr>
              <w:t>Indeks (%)</w:t>
            </w:r>
          </w:p>
        </w:tc>
      </w:tr>
      <w:tr w:rsidR="009044B6" w14:paraId="4210BC5A" w14:textId="77777777">
        <w:trPr>
          <w:cantSplit/>
          <w:trHeight w:val="560"/>
        </w:trPr>
        <w:tc>
          <w:tcPr>
            <w:tcW w:w="700" w:type="dxa"/>
            <w:tcMar>
              <w:top w:w="0" w:type="dxa"/>
              <w:bottom w:w="0" w:type="dxa"/>
            </w:tcMar>
            <w:vAlign w:val="center"/>
          </w:tcPr>
          <w:p w14:paraId="6935EDD2" w14:textId="77777777" w:rsidR="009044B6" w:rsidRDefault="00000000">
            <w:pPr>
              <w:keepNext/>
              <w:keepLines/>
              <w:spacing w:after="0" w:line="240" w:lineRule="auto"/>
            </w:pPr>
            <w:r>
              <w:rPr>
                <w:sz w:val="18"/>
              </w:rPr>
              <w:t>23</w:t>
            </w:r>
          </w:p>
        </w:tc>
        <w:tc>
          <w:tcPr>
            <w:tcW w:w="3180" w:type="dxa"/>
            <w:tcMar>
              <w:top w:w="0" w:type="dxa"/>
              <w:bottom w:w="0" w:type="dxa"/>
            </w:tcMar>
            <w:vAlign w:val="center"/>
          </w:tcPr>
          <w:p w14:paraId="54F1910A" w14:textId="77777777" w:rsidR="009044B6"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52562138" w14:textId="77777777" w:rsidR="009044B6" w:rsidRDefault="00000000">
            <w:pPr>
              <w:keepNext/>
              <w:keepLines/>
              <w:spacing w:after="0" w:line="240" w:lineRule="auto"/>
            </w:pPr>
            <w:r>
              <w:rPr>
                <w:sz w:val="18"/>
              </w:rPr>
              <w:t>ND23</w:t>
            </w:r>
          </w:p>
        </w:tc>
        <w:tc>
          <w:tcPr>
            <w:tcW w:w="1860" w:type="dxa"/>
            <w:tcMar>
              <w:top w:w="0" w:type="dxa"/>
              <w:bottom w:w="0" w:type="dxa"/>
            </w:tcMar>
            <w:vAlign w:val="center"/>
          </w:tcPr>
          <w:p w14:paraId="4D455376" w14:textId="77777777" w:rsidR="009044B6" w:rsidRDefault="00000000">
            <w:pPr>
              <w:keepNext/>
              <w:keepLines/>
              <w:spacing w:after="0" w:line="240" w:lineRule="auto"/>
              <w:jc w:val="right"/>
            </w:pPr>
            <w:r>
              <w:rPr>
                <w:sz w:val="18"/>
              </w:rPr>
              <w:t>7.747.473,81</w:t>
            </w:r>
          </w:p>
        </w:tc>
        <w:tc>
          <w:tcPr>
            <w:tcW w:w="700" w:type="dxa"/>
            <w:tcMar>
              <w:top w:w="0" w:type="dxa"/>
              <w:bottom w:w="0" w:type="dxa"/>
            </w:tcMar>
            <w:vAlign w:val="center"/>
          </w:tcPr>
          <w:p w14:paraId="779FA1D7" w14:textId="77777777" w:rsidR="009044B6" w:rsidRDefault="00000000">
            <w:pPr>
              <w:keepNext/>
              <w:keepLines/>
              <w:spacing w:after="0" w:line="240" w:lineRule="auto"/>
              <w:jc w:val="right"/>
            </w:pPr>
            <w:r>
              <w:rPr>
                <w:sz w:val="18"/>
              </w:rPr>
              <w:t>-</w:t>
            </w:r>
          </w:p>
        </w:tc>
      </w:tr>
    </w:tbl>
    <w:p w14:paraId="17169D4B" w14:textId="77777777" w:rsidR="009044B6" w:rsidRDefault="009044B6" w:rsidP="00230FAD">
      <w:pPr>
        <w:spacing w:after="0"/>
        <w:jc w:val="both"/>
      </w:pPr>
    </w:p>
    <w:p w14:paraId="768F5B17" w14:textId="0C6B449B" w:rsidR="009044B6" w:rsidRDefault="00000000" w:rsidP="00966533">
      <w:pPr>
        <w:jc w:val="both"/>
      </w:pPr>
      <w:r>
        <w:t>Najveći udio pripada obvezama za plaće i materijalne rashode evidentirane u prosincu s rokom dospijeća u siječnju 2026. godine.</w:t>
      </w:r>
    </w:p>
    <w:p w14:paraId="74A68214" w14:textId="77777777" w:rsidR="009044B6" w:rsidRDefault="00000000">
      <w:pPr>
        <w:keepNext/>
        <w:spacing w:line="240" w:lineRule="auto"/>
        <w:jc w:val="center"/>
      </w:pPr>
      <w:r>
        <w:rPr>
          <w:sz w:val="28"/>
        </w:rPr>
        <w:lastRenderedPageBreak/>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11A37D7A" w14:textId="77777777">
        <w:trPr>
          <w:cantSplit/>
        </w:trPr>
        <w:tc>
          <w:tcPr>
            <w:tcW w:w="700" w:type="dxa"/>
            <w:shd w:val="clear" w:color="auto" w:fill="E7F0F9"/>
            <w:tcMar>
              <w:top w:w="0" w:type="dxa"/>
              <w:bottom w:w="0" w:type="dxa"/>
            </w:tcMar>
            <w:vAlign w:val="center"/>
          </w:tcPr>
          <w:p w14:paraId="32D93BDE"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DA7E34"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286077"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098B52"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C32BDAE" w14:textId="77777777" w:rsidR="009044B6" w:rsidRDefault="00000000">
            <w:pPr>
              <w:keepNext/>
              <w:keepLines/>
              <w:spacing w:after="0" w:line="240" w:lineRule="auto"/>
              <w:jc w:val="center"/>
            </w:pPr>
            <w:r>
              <w:rPr>
                <w:b/>
                <w:sz w:val="18"/>
              </w:rPr>
              <w:t>Indeks (%)</w:t>
            </w:r>
          </w:p>
        </w:tc>
      </w:tr>
      <w:tr w:rsidR="009044B6" w14:paraId="6CE20CDA" w14:textId="77777777">
        <w:trPr>
          <w:cantSplit/>
          <w:trHeight w:val="560"/>
        </w:trPr>
        <w:tc>
          <w:tcPr>
            <w:tcW w:w="700" w:type="dxa"/>
            <w:tcMar>
              <w:top w:w="0" w:type="dxa"/>
              <w:bottom w:w="0" w:type="dxa"/>
            </w:tcMar>
            <w:vAlign w:val="center"/>
          </w:tcPr>
          <w:p w14:paraId="48116CD0" w14:textId="77777777" w:rsidR="009044B6" w:rsidRDefault="00000000">
            <w:pPr>
              <w:keepNext/>
              <w:keepLines/>
              <w:spacing w:after="0" w:line="240" w:lineRule="auto"/>
            </w:pPr>
            <w:r>
              <w:rPr>
                <w:sz w:val="18"/>
              </w:rPr>
              <w:t>24</w:t>
            </w:r>
          </w:p>
        </w:tc>
        <w:tc>
          <w:tcPr>
            <w:tcW w:w="3180" w:type="dxa"/>
            <w:tcMar>
              <w:top w:w="0" w:type="dxa"/>
              <w:bottom w:w="0" w:type="dxa"/>
            </w:tcMar>
            <w:vAlign w:val="center"/>
          </w:tcPr>
          <w:p w14:paraId="5F8849F1" w14:textId="77777777" w:rsidR="009044B6"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0A898F5A" w14:textId="77777777" w:rsidR="009044B6" w:rsidRDefault="00000000">
            <w:pPr>
              <w:keepNext/>
              <w:keepLines/>
              <w:spacing w:after="0" w:line="240" w:lineRule="auto"/>
            </w:pPr>
            <w:r>
              <w:rPr>
                <w:sz w:val="18"/>
              </w:rPr>
              <w:t>ND24</w:t>
            </w:r>
          </w:p>
        </w:tc>
        <w:tc>
          <w:tcPr>
            <w:tcW w:w="1860" w:type="dxa"/>
            <w:tcMar>
              <w:top w:w="0" w:type="dxa"/>
              <w:bottom w:w="0" w:type="dxa"/>
            </w:tcMar>
            <w:vAlign w:val="center"/>
          </w:tcPr>
          <w:p w14:paraId="5A4D1947" w14:textId="77777777" w:rsidR="009044B6" w:rsidRDefault="00000000">
            <w:pPr>
              <w:keepNext/>
              <w:keepLines/>
              <w:spacing w:after="0" w:line="240" w:lineRule="auto"/>
              <w:jc w:val="right"/>
            </w:pPr>
            <w:r>
              <w:rPr>
                <w:sz w:val="18"/>
              </w:rPr>
              <w:t>2.341.012,88</w:t>
            </w:r>
          </w:p>
        </w:tc>
        <w:tc>
          <w:tcPr>
            <w:tcW w:w="700" w:type="dxa"/>
            <w:tcMar>
              <w:top w:w="0" w:type="dxa"/>
              <w:bottom w:w="0" w:type="dxa"/>
            </w:tcMar>
            <w:vAlign w:val="center"/>
          </w:tcPr>
          <w:p w14:paraId="5ACFB1BA" w14:textId="77777777" w:rsidR="009044B6" w:rsidRDefault="00000000">
            <w:pPr>
              <w:keepNext/>
              <w:keepLines/>
              <w:spacing w:after="0" w:line="240" w:lineRule="auto"/>
              <w:jc w:val="right"/>
            </w:pPr>
            <w:r>
              <w:rPr>
                <w:sz w:val="18"/>
              </w:rPr>
              <w:t>-</w:t>
            </w:r>
          </w:p>
        </w:tc>
      </w:tr>
    </w:tbl>
    <w:p w14:paraId="3713F0B2" w14:textId="77777777" w:rsidR="009044B6" w:rsidRDefault="009044B6">
      <w:pPr>
        <w:spacing w:after="0"/>
      </w:pPr>
    </w:p>
    <w:p w14:paraId="5BC75516" w14:textId="26259FAC" w:rsidR="009044B6" w:rsidRDefault="00000000" w:rsidP="00966533">
      <w:pPr>
        <w:jc w:val="both"/>
      </w:pPr>
      <w:r>
        <w:t>Najveći udio u iznosu od 2.028.911,80 pripada Međimurskoj županiji za obveze prema dobavljačima za ulaganja u nefinancijsku imovinu po projektima.</w:t>
      </w:r>
    </w:p>
    <w:p w14:paraId="09182328" w14:textId="77777777" w:rsidR="009044B6"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044B6" w14:paraId="1D51CDA3" w14:textId="77777777">
        <w:trPr>
          <w:cantSplit/>
        </w:trPr>
        <w:tc>
          <w:tcPr>
            <w:tcW w:w="700" w:type="dxa"/>
            <w:shd w:val="clear" w:color="auto" w:fill="E7F0F9"/>
            <w:tcMar>
              <w:top w:w="0" w:type="dxa"/>
              <w:bottom w:w="0" w:type="dxa"/>
            </w:tcMar>
            <w:vAlign w:val="center"/>
          </w:tcPr>
          <w:p w14:paraId="7E097A29" w14:textId="77777777" w:rsidR="009044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A085C8" w14:textId="77777777" w:rsidR="009044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39327B" w14:textId="77777777" w:rsidR="009044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5276F2" w14:textId="77777777" w:rsidR="009044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A9E8B8" w14:textId="77777777" w:rsidR="009044B6" w:rsidRDefault="00000000">
            <w:pPr>
              <w:keepNext/>
              <w:keepLines/>
              <w:spacing w:after="0" w:line="240" w:lineRule="auto"/>
              <w:jc w:val="center"/>
            </w:pPr>
            <w:r>
              <w:rPr>
                <w:b/>
                <w:sz w:val="18"/>
              </w:rPr>
              <w:t>Indeks (%)</w:t>
            </w:r>
          </w:p>
        </w:tc>
      </w:tr>
      <w:tr w:rsidR="009044B6" w14:paraId="5884D0C5" w14:textId="77777777">
        <w:trPr>
          <w:cantSplit/>
          <w:trHeight w:val="560"/>
        </w:trPr>
        <w:tc>
          <w:tcPr>
            <w:tcW w:w="700" w:type="dxa"/>
            <w:tcMar>
              <w:top w:w="0" w:type="dxa"/>
              <w:bottom w:w="0" w:type="dxa"/>
            </w:tcMar>
            <w:vAlign w:val="center"/>
          </w:tcPr>
          <w:p w14:paraId="664AA42E" w14:textId="77777777" w:rsidR="009044B6" w:rsidRDefault="00000000">
            <w:pPr>
              <w:keepNext/>
              <w:keepLines/>
              <w:spacing w:after="0" w:line="240" w:lineRule="auto"/>
            </w:pPr>
            <w:r>
              <w:rPr>
                <w:sz w:val="18"/>
              </w:rPr>
              <w:t>27</w:t>
            </w:r>
          </w:p>
        </w:tc>
        <w:tc>
          <w:tcPr>
            <w:tcW w:w="3180" w:type="dxa"/>
            <w:tcMar>
              <w:top w:w="0" w:type="dxa"/>
              <w:bottom w:w="0" w:type="dxa"/>
            </w:tcMar>
            <w:vAlign w:val="center"/>
          </w:tcPr>
          <w:p w14:paraId="58895ADE" w14:textId="77777777" w:rsidR="009044B6"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86FCE8B" w14:textId="77777777" w:rsidR="009044B6" w:rsidRDefault="00000000">
            <w:pPr>
              <w:keepNext/>
              <w:keepLines/>
              <w:spacing w:after="0" w:line="240" w:lineRule="auto"/>
            </w:pPr>
            <w:r>
              <w:rPr>
                <w:sz w:val="18"/>
              </w:rPr>
              <w:t>ND27</w:t>
            </w:r>
          </w:p>
        </w:tc>
        <w:tc>
          <w:tcPr>
            <w:tcW w:w="1860" w:type="dxa"/>
            <w:tcMar>
              <w:top w:w="0" w:type="dxa"/>
              <w:bottom w:w="0" w:type="dxa"/>
            </w:tcMar>
            <w:vAlign w:val="center"/>
          </w:tcPr>
          <w:p w14:paraId="64536071" w14:textId="77777777" w:rsidR="009044B6" w:rsidRDefault="00000000">
            <w:pPr>
              <w:keepNext/>
              <w:keepLines/>
              <w:spacing w:after="0" w:line="240" w:lineRule="auto"/>
              <w:jc w:val="right"/>
            </w:pPr>
            <w:r>
              <w:rPr>
                <w:sz w:val="18"/>
              </w:rPr>
              <w:t>4.133.616,50</w:t>
            </w:r>
          </w:p>
        </w:tc>
        <w:tc>
          <w:tcPr>
            <w:tcW w:w="700" w:type="dxa"/>
            <w:tcMar>
              <w:top w:w="0" w:type="dxa"/>
              <w:bottom w:w="0" w:type="dxa"/>
            </w:tcMar>
            <w:vAlign w:val="center"/>
          </w:tcPr>
          <w:p w14:paraId="6DA7C6DC" w14:textId="77777777" w:rsidR="009044B6" w:rsidRDefault="00000000">
            <w:pPr>
              <w:keepNext/>
              <w:keepLines/>
              <w:spacing w:after="0" w:line="240" w:lineRule="auto"/>
              <w:jc w:val="right"/>
            </w:pPr>
            <w:r>
              <w:rPr>
                <w:sz w:val="18"/>
              </w:rPr>
              <w:t>-</w:t>
            </w:r>
          </w:p>
        </w:tc>
      </w:tr>
    </w:tbl>
    <w:p w14:paraId="7A49F04D" w14:textId="77777777" w:rsidR="009044B6" w:rsidRDefault="009044B6">
      <w:pPr>
        <w:spacing w:after="0"/>
      </w:pPr>
    </w:p>
    <w:p w14:paraId="4186445E" w14:textId="1862ECDD" w:rsidR="009044B6" w:rsidRDefault="00000000" w:rsidP="00966533">
      <w:pPr>
        <w:jc w:val="both"/>
      </w:pPr>
      <w:r>
        <w:t>Značajan udio u iznosu od 3.522.260,29 eura pripada Međimurskoj županiji i to za obveze za predujmove:  Revitalizacija Kaštela Feštetić-1.730.340,76 eura, projekt Škole jednakih mogućnosti-492.318,00 eura, predujam prema NPOO za izgradnju OŠ Mursko Središće-615.491,34 eura, obveze za uplaćena jamstva-562.826,66 eura, obveze prema postupcima izvlaštenja za sredstva uplaćena na poseban račun Međimurske županije-120.285,33 eura, te manji dio za naplaćene tuđe prihode.</w:t>
      </w:r>
    </w:p>
    <w:p w14:paraId="56F9AACE" w14:textId="77777777" w:rsidR="009044B6" w:rsidRDefault="00000000">
      <w:pPr>
        <w:keepNext/>
        <w:spacing w:line="240" w:lineRule="auto"/>
        <w:jc w:val="center"/>
      </w:pPr>
      <w:r>
        <w:rPr>
          <w:sz w:val="28"/>
        </w:rPr>
        <w:t>Bilješka 98.</w:t>
      </w:r>
    </w:p>
    <w:p w14:paraId="431A9247" w14:textId="77777777" w:rsidR="009044B6" w:rsidRDefault="00000000">
      <w:pPr>
        <w:spacing w:line="240" w:lineRule="auto"/>
        <w:jc w:val="both"/>
      </w:pPr>
      <w:r>
        <w:rPr>
          <w:b/>
        </w:rPr>
        <w:t>Unutargrupne transakcije koje su u izvještajima eliminirane</w:t>
      </w:r>
    </w:p>
    <w:p w14:paraId="6D6A87C8" w14:textId="77777777" w:rsidR="009044B6" w:rsidRDefault="00000000">
      <w:r>
        <w:rPr>
          <w:b/>
        </w:rPr>
        <w:t>Unutargrupne transakcije koje su eliminirane u obrascu PR-RAS:</w:t>
      </w:r>
    </w:p>
    <w:p w14:paraId="2AE7E344" w14:textId="77777777" w:rsidR="009044B6" w:rsidRDefault="00000000">
      <w:r>
        <w:t>U konsolidiranom financijskom izvještaju - obrazac PR-RAS Međimurske županije za razdoblje od 01. siječnja 2025. godine do 31. prosinca 2025. godine eliminirane su unutargrupne transakcije u ukupnom iznosu od 14.368.940,90 eura eura i to kako slijedi: </w:t>
      </w:r>
    </w:p>
    <w:p w14:paraId="1D0678DA" w14:textId="77777777" w:rsidR="009044B6" w:rsidRDefault="00000000">
      <w:pPr>
        <w:pStyle w:val="Odlomakpopisa"/>
        <w:numPr>
          <w:ilvl w:val="0"/>
          <w:numId w:val="1"/>
        </w:numPr>
      </w:pPr>
      <w:r>
        <w:t>račun iz računskog plana 369 vs 639 u ukupnom iznosu od 845.852,91 eura</w:t>
      </w:r>
    </w:p>
    <w:tbl>
      <w:tblPr>
        <w:tblStyle w:val="Reetkatablice"/>
        <w:tblW w:w="5000" w:type="pct"/>
        <w:tblLook w:val="04A0" w:firstRow="1" w:lastRow="0" w:firstColumn="1" w:lastColumn="0" w:noHBand="0" w:noVBand="1"/>
      </w:tblPr>
      <w:tblGrid>
        <w:gridCol w:w="1688"/>
        <w:gridCol w:w="5931"/>
        <w:gridCol w:w="1443"/>
      </w:tblGrid>
      <w:tr w:rsidR="009044B6" w14:paraId="6EC1675F" w14:textId="77777777">
        <w:tc>
          <w:tcPr>
            <w:tcW w:w="972" w:type="pct"/>
            <w:vAlign w:val="center"/>
          </w:tcPr>
          <w:p w14:paraId="1C57122C" w14:textId="77777777" w:rsidR="009044B6" w:rsidRDefault="00000000">
            <w:r>
              <w:t>Račun iz računskog plana</w:t>
            </w:r>
          </w:p>
        </w:tc>
        <w:tc>
          <w:tcPr>
            <w:tcW w:w="3312" w:type="pct"/>
            <w:vAlign w:val="center"/>
          </w:tcPr>
          <w:p w14:paraId="5360E6B1" w14:textId="77777777" w:rsidR="009044B6" w:rsidRDefault="00000000">
            <w:r>
              <w:t>Opis stavke</w:t>
            </w:r>
          </w:p>
        </w:tc>
        <w:tc>
          <w:tcPr>
            <w:tcW w:w="714" w:type="pct"/>
            <w:vAlign w:val="center"/>
          </w:tcPr>
          <w:p w14:paraId="477F03CB" w14:textId="77777777" w:rsidR="009044B6" w:rsidRDefault="00000000">
            <w:pPr>
              <w:keepNext/>
              <w:jc w:val="center"/>
            </w:pPr>
            <w:r>
              <w:t>Ostvareno u izvještajnom razdoblju tekuće godine</w:t>
            </w:r>
          </w:p>
        </w:tc>
      </w:tr>
      <w:tr w:rsidR="009044B6" w14:paraId="5D373813" w14:textId="77777777">
        <w:tc>
          <w:tcPr>
            <w:tcW w:w="972" w:type="pct"/>
            <w:vAlign w:val="center"/>
          </w:tcPr>
          <w:p w14:paraId="0CA7A58B" w14:textId="77777777" w:rsidR="009044B6" w:rsidRDefault="00000000">
            <w:r>
              <w:rPr>
                <w:b/>
              </w:rPr>
              <w:t>369/639</w:t>
            </w:r>
          </w:p>
        </w:tc>
        <w:tc>
          <w:tcPr>
            <w:tcW w:w="3312" w:type="pct"/>
            <w:vAlign w:val="center"/>
          </w:tcPr>
          <w:p w14:paraId="16868D0E" w14:textId="77777777" w:rsidR="009044B6" w:rsidRDefault="00000000">
            <w:r>
              <w:rPr>
                <w:b/>
              </w:rPr>
              <w:t>Prijenosi između proračunskih korisnika istog proračuna</w:t>
            </w:r>
          </w:p>
        </w:tc>
        <w:tc>
          <w:tcPr>
            <w:tcW w:w="714" w:type="pct"/>
            <w:vAlign w:val="center"/>
          </w:tcPr>
          <w:p w14:paraId="42DE1778" w14:textId="77777777" w:rsidR="009044B6" w:rsidRDefault="00000000">
            <w:pPr>
              <w:keepNext/>
              <w:jc w:val="right"/>
            </w:pPr>
            <w:r>
              <w:rPr>
                <w:b/>
              </w:rPr>
              <w:t>845.852,91</w:t>
            </w:r>
          </w:p>
        </w:tc>
      </w:tr>
      <w:tr w:rsidR="009044B6" w14:paraId="405551F6" w14:textId="77777777">
        <w:tc>
          <w:tcPr>
            <w:tcW w:w="972" w:type="pct"/>
            <w:vAlign w:val="center"/>
          </w:tcPr>
          <w:p w14:paraId="2A6F16CE" w14:textId="77777777" w:rsidR="009044B6" w:rsidRDefault="00000000">
            <w:r>
              <w:t>3691/6391</w:t>
            </w:r>
          </w:p>
        </w:tc>
        <w:tc>
          <w:tcPr>
            <w:tcW w:w="3312" w:type="pct"/>
            <w:vAlign w:val="center"/>
          </w:tcPr>
          <w:p w14:paraId="02CAB7E1" w14:textId="77777777" w:rsidR="009044B6" w:rsidRDefault="00000000">
            <w:r>
              <w:t>Tekući prijenosi između proračunskih korisnika istog proračuna</w:t>
            </w:r>
          </w:p>
        </w:tc>
        <w:tc>
          <w:tcPr>
            <w:tcW w:w="714" w:type="pct"/>
            <w:vAlign w:val="center"/>
          </w:tcPr>
          <w:p w14:paraId="35FCDA74" w14:textId="77777777" w:rsidR="009044B6" w:rsidRDefault="00000000">
            <w:pPr>
              <w:keepNext/>
              <w:jc w:val="right"/>
            </w:pPr>
            <w:r>
              <w:t>287.231,34</w:t>
            </w:r>
          </w:p>
        </w:tc>
      </w:tr>
      <w:tr w:rsidR="009044B6" w14:paraId="0FBC9FDD" w14:textId="77777777">
        <w:tc>
          <w:tcPr>
            <w:tcW w:w="972" w:type="pct"/>
            <w:vAlign w:val="center"/>
          </w:tcPr>
          <w:p w14:paraId="24360F3A" w14:textId="77777777" w:rsidR="009044B6" w:rsidRDefault="00000000">
            <w:r>
              <w:t>3692/6392</w:t>
            </w:r>
          </w:p>
        </w:tc>
        <w:tc>
          <w:tcPr>
            <w:tcW w:w="3312" w:type="pct"/>
            <w:vAlign w:val="center"/>
          </w:tcPr>
          <w:p w14:paraId="48F2FB23" w14:textId="77777777" w:rsidR="009044B6" w:rsidRDefault="00000000">
            <w:r>
              <w:t>Kapitalni prijenosi između proračunskih korisnika istog proračuna</w:t>
            </w:r>
          </w:p>
        </w:tc>
        <w:tc>
          <w:tcPr>
            <w:tcW w:w="714" w:type="pct"/>
            <w:vAlign w:val="center"/>
          </w:tcPr>
          <w:p w14:paraId="2C994A1A" w14:textId="77777777" w:rsidR="009044B6" w:rsidRDefault="00000000">
            <w:pPr>
              <w:keepNext/>
              <w:jc w:val="right"/>
            </w:pPr>
            <w:r>
              <w:t>0,00</w:t>
            </w:r>
          </w:p>
        </w:tc>
      </w:tr>
      <w:tr w:rsidR="009044B6" w14:paraId="05E85E4A" w14:textId="77777777">
        <w:tc>
          <w:tcPr>
            <w:tcW w:w="972" w:type="pct"/>
            <w:vAlign w:val="center"/>
          </w:tcPr>
          <w:p w14:paraId="524DA1A6" w14:textId="77777777" w:rsidR="009044B6" w:rsidRDefault="00000000">
            <w:r>
              <w:t>3693/6393</w:t>
            </w:r>
          </w:p>
        </w:tc>
        <w:tc>
          <w:tcPr>
            <w:tcW w:w="3312" w:type="pct"/>
            <w:vAlign w:val="center"/>
          </w:tcPr>
          <w:p w14:paraId="073F3845" w14:textId="77777777" w:rsidR="009044B6" w:rsidRDefault="00000000">
            <w:r>
              <w:t>Tekući prijenosi između proračunskih korisnika istog proračuna temeljem prijenosa EU sredstava</w:t>
            </w:r>
          </w:p>
        </w:tc>
        <w:tc>
          <w:tcPr>
            <w:tcW w:w="714" w:type="pct"/>
            <w:vAlign w:val="center"/>
          </w:tcPr>
          <w:p w14:paraId="1F5E762D" w14:textId="77777777" w:rsidR="009044B6" w:rsidRDefault="00000000">
            <w:pPr>
              <w:keepNext/>
              <w:jc w:val="right"/>
            </w:pPr>
            <w:r>
              <w:t>338.621,57</w:t>
            </w:r>
          </w:p>
        </w:tc>
      </w:tr>
      <w:tr w:rsidR="009044B6" w14:paraId="163DBD2E" w14:textId="77777777">
        <w:tc>
          <w:tcPr>
            <w:tcW w:w="972" w:type="pct"/>
            <w:vAlign w:val="center"/>
          </w:tcPr>
          <w:p w14:paraId="3E75EA5D" w14:textId="77777777" w:rsidR="009044B6" w:rsidRDefault="00000000">
            <w:r>
              <w:t>3694/6394</w:t>
            </w:r>
          </w:p>
        </w:tc>
        <w:tc>
          <w:tcPr>
            <w:tcW w:w="3312" w:type="pct"/>
            <w:vAlign w:val="center"/>
          </w:tcPr>
          <w:p w14:paraId="4CACD570" w14:textId="77777777" w:rsidR="009044B6" w:rsidRDefault="00000000">
            <w:r>
              <w:t>Kapitalni prijenosi između proračunskih korisnika istog proračuna temeljem prijenosa EU sredstava</w:t>
            </w:r>
          </w:p>
        </w:tc>
        <w:tc>
          <w:tcPr>
            <w:tcW w:w="714" w:type="pct"/>
            <w:vAlign w:val="center"/>
          </w:tcPr>
          <w:p w14:paraId="1D8519DC" w14:textId="77777777" w:rsidR="009044B6" w:rsidRDefault="00000000">
            <w:pPr>
              <w:keepNext/>
              <w:jc w:val="right"/>
            </w:pPr>
            <w:r>
              <w:t>220.000,00</w:t>
            </w:r>
          </w:p>
        </w:tc>
      </w:tr>
    </w:tbl>
    <w:p w14:paraId="598F4049" w14:textId="77777777" w:rsidR="009044B6" w:rsidRDefault="00000000">
      <w:r>
        <w:lastRenderedPageBreak/>
        <w:t>Prijenosi između proračunskih korisnika i proračuna vezani uz povrate sredstava predfinanciranja, odnosno sufinanciranja projekata prema Proračunu, dok se manjim dijelom prijenosi odnose na proračunske korisnike međusobno.</w:t>
      </w:r>
    </w:p>
    <w:p w14:paraId="67A221A9" w14:textId="77777777" w:rsidR="009044B6" w:rsidRDefault="00000000">
      <w:pPr>
        <w:pStyle w:val="Odlomakpopisa"/>
        <w:numPr>
          <w:ilvl w:val="0"/>
          <w:numId w:val="2"/>
        </w:numPr>
      </w:pPr>
      <w:r>
        <w:t>račun iz računskog plana 367 vs 671 u ukupnom iznosu od 13.523.087,99 eura</w:t>
      </w:r>
    </w:p>
    <w:tbl>
      <w:tblPr>
        <w:tblStyle w:val="Reetkatablice"/>
        <w:tblW w:w="5000" w:type="pct"/>
        <w:tblLook w:val="04A0" w:firstRow="1" w:lastRow="0" w:firstColumn="1" w:lastColumn="0" w:noHBand="0" w:noVBand="1"/>
      </w:tblPr>
      <w:tblGrid>
        <w:gridCol w:w="1617"/>
        <w:gridCol w:w="5849"/>
        <w:gridCol w:w="1596"/>
      </w:tblGrid>
      <w:tr w:rsidR="009044B6" w14:paraId="14AF6B91" w14:textId="77777777">
        <w:trPr>
          <w:trHeight w:val="881"/>
        </w:trPr>
        <w:tc>
          <w:tcPr>
            <w:tcW w:w="983" w:type="pct"/>
            <w:vAlign w:val="center"/>
          </w:tcPr>
          <w:p w14:paraId="51F234DF" w14:textId="77777777" w:rsidR="009044B6" w:rsidRDefault="00000000">
            <w:r>
              <w:rPr>
                <w:b/>
              </w:rPr>
              <w:t>367/671</w:t>
            </w:r>
          </w:p>
        </w:tc>
        <w:tc>
          <w:tcPr>
            <w:tcW w:w="3317" w:type="pct"/>
            <w:vAlign w:val="center"/>
          </w:tcPr>
          <w:p w14:paraId="53E33F1B" w14:textId="77777777" w:rsidR="009044B6" w:rsidRDefault="00000000">
            <w:r>
              <w:rPr>
                <w:b/>
              </w:rPr>
              <w:t>Prijenosi proračunskim korisnicima iz nadležnog proračuna za financiranje redovne djelatnosti (prihodi proračunskih korisnika iz nadležnog proračuna)</w:t>
            </w:r>
          </w:p>
        </w:tc>
        <w:tc>
          <w:tcPr>
            <w:tcW w:w="698" w:type="pct"/>
            <w:vAlign w:val="center"/>
          </w:tcPr>
          <w:p w14:paraId="4FF8BE75" w14:textId="77777777" w:rsidR="009044B6" w:rsidRDefault="00000000">
            <w:pPr>
              <w:keepNext/>
              <w:jc w:val="right"/>
            </w:pPr>
            <w:r>
              <w:rPr>
                <w:b/>
              </w:rPr>
              <w:t>13.523.087,99</w:t>
            </w:r>
          </w:p>
        </w:tc>
      </w:tr>
      <w:tr w:rsidR="009044B6" w14:paraId="2A881369" w14:textId="77777777">
        <w:trPr>
          <w:trHeight w:val="546"/>
        </w:trPr>
        <w:tc>
          <w:tcPr>
            <w:tcW w:w="983" w:type="pct"/>
            <w:vAlign w:val="center"/>
          </w:tcPr>
          <w:p w14:paraId="28BE6415" w14:textId="77777777" w:rsidR="009044B6" w:rsidRDefault="00000000">
            <w:r>
              <w:t>3672/6711</w:t>
            </w:r>
          </w:p>
        </w:tc>
        <w:tc>
          <w:tcPr>
            <w:tcW w:w="3317" w:type="pct"/>
            <w:vAlign w:val="center"/>
          </w:tcPr>
          <w:p w14:paraId="2B123B45" w14:textId="77777777" w:rsidR="009044B6" w:rsidRDefault="00000000">
            <w:r>
              <w:t>Prijenosi proračunskim korisnicima iz nadležnog proračuna za financiranje rashoda poslovanja  / prihodi proračunskih korisnika iz nadležnog proračuna</w:t>
            </w:r>
          </w:p>
        </w:tc>
        <w:tc>
          <w:tcPr>
            <w:tcW w:w="698" w:type="pct"/>
            <w:vAlign w:val="center"/>
          </w:tcPr>
          <w:p w14:paraId="75787E09" w14:textId="77777777" w:rsidR="009044B6" w:rsidRDefault="00000000">
            <w:pPr>
              <w:keepNext/>
              <w:jc w:val="right"/>
            </w:pPr>
            <w:r>
              <w:t>8.166.729,32</w:t>
            </w:r>
          </w:p>
        </w:tc>
      </w:tr>
      <w:tr w:rsidR="009044B6" w14:paraId="7D30DD7A" w14:textId="77777777">
        <w:trPr>
          <w:trHeight w:val="546"/>
        </w:trPr>
        <w:tc>
          <w:tcPr>
            <w:tcW w:w="983" w:type="pct"/>
            <w:vAlign w:val="center"/>
          </w:tcPr>
          <w:p w14:paraId="415D6B9A" w14:textId="77777777" w:rsidR="009044B6" w:rsidRDefault="00000000">
            <w:r>
              <w:t>3673/6712</w:t>
            </w:r>
          </w:p>
        </w:tc>
        <w:tc>
          <w:tcPr>
            <w:tcW w:w="3317" w:type="pct"/>
            <w:vAlign w:val="center"/>
          </w:tcPr>
          <w:p w14:paraId="37F5BF39" w14:textId="77777777" w:rsidR="009044B6" w:rsidRDefault="00000000">
            <w:r>
              <w:t>Prijenosi proračunskim korisnicima iz nadležnog proračuna za nabavu nefinancijske imovine / prihodi proračunskih korisnika iz nadležnog proračuna za nabavu nefinancijske imovine</w:t>
            </w:r>
          </w:p>
        </w:tc>
        <w:tc>
          <w:tcPr>
            <w:tcW w:w="698" w:type="pct"/>
            <w:vAlign w:val="center"/>
          </w:tcPr>
          <w:p w14:paraId="69B5C419" w14:textId="77777777" w:rsidR="009044B6" w:rsidRDefault="00000000">
            <w:pPr>
              <w:keepNext/>
              <w:jc w:val="right"/>
            </w:pPr>
            <w:r>
              <w:t>5.356.358,67</w:t>
            </w:r>
          </w:p>
        </w:tc>
      </w:tr>
      <w:tr w:rsidR="009044B6" w14:paraId="523EE5CF" w14:textId="77777777">
        <w:trPr>
          <w:trHeight w:val="731"/>
        </w:trPr>
        <w:tc>
          <w:tcPr>
            <w:tcW w:w="983" w:type="pct"/>
            <w:vAlign w:val="center"/>
          </w:tcPr>
          <w:p w14:paraId="56AD8ED3" w14:textId="77777777" w:rsidR="009044B6" w:rsidRDefault="00000000">
            <w:r>
              <w:t>3671/6714</w:t>
            </w:r>
          </w:p>
        </w:tc>
        <w:tc>
          <w:tcPr>
            <w:tcW w:w="3317" w:type="pct"/>
            <w:vAlign w:val="center"/>
          </w:tcPr>
          <w:p w14:paraId="5B4D1815" w14:textId="77777777" w:rsidR="009044B6" w:rsidRDefault="00000000">
            <w:r>
              <w:t>Prijenosi proračunskim korisnicima iz nadležnog proračuna za financijsku imovinu i otplatu zajmova / Prihodi proračunskih korisnika iz nadležnog proračuna za financijsku imovinu i otplatu zajmova</w:t>
            </w:r>
          </w:p>
        </w:tc>
        <w:tc>
          <w:tcPr>
            <w:tcW w:w="698" w:type="pct"/>
            <w:vAlign w:val="center"/>
          </w:tcPr>
          <w:p w14:paraId="37A1B8E4" w14:textId="77777777" w:rsidR="009044B6" w:rsidRDefault="00000000">
            <w:pPr>
              <w:keepNext/>
              <w:jc w:val="right"/>
            </w:pPr>
            <w:r>
              <w:t>0,00</w:t>
            </w:r>
          </w:p>
        </w:tc>
      </w:tr>
    </w:tbl>
    <w:p w14:paraId="52030E04" w14:textId="7680FEFA" w:rsidR="009044B6" w:rsidRDefault="00000000">
      <w:r>
        <w:t>U usporedivom razdoblju prethodne godine eliminacije su se provodile i putem 36812/63812 za projekte Škole jednakih mogućnos</w:t>
      </w:r>
      <w:r w:rsidR="00230FAD">
        <w:t>t</w:t>
      </w:r>
      <w:r>
        <w:t>i i Školska shema, dok su se u ovom razdoblju navedeni međusobni prijenosi za te projekte provodili putem računa 367/671.</w:t>
      </w:r>
    </w:p>
    <w:p w14:paraId="5A3D84CC" w14:textId="77777777" w:rsidR="009044B6" w:rsidRDefault="00000000">
      <w:r>
        <w:t xml:space="preserve">Isplate korisnicima od strane Međimurske županije za financiranje rashoda poslovanja </w:t>
      </w:r>
      <w:r>
        <w:rPr>
          <w:b/>
        </w:rPr>
        <w:t>(3672)</w:t>
      </w:r>
      <w:r>
        <w:t xml:space="preserve"> tijekom 2025. godine:</w:t>
      </w:r>
    </w:p>
    <w:p w14:paraId="051C5BAE" w14:textId="793FF5AD" w:rsidR="009044B6" w:rsidRDefault="00000000">
      <w:r>
        <w:t>Dom za starije i nemoćne osobe Čakovec 1.013.654,00</w:t>
      </w:r>
      <w:r>
        <w:br/>
        <w:t>Dom za žrtve obiteljskog nasilja sigurna kuća 75.909,57</w:t>
      </w:r>
      <w:r>
        <w:br/>
        <w:t>Dom zdravlja Čakovec 186.433,66</w:t>
      </w:r>
      <w:r>
        <w:br/>
        <w:t>Ekonomska i trgovačka škola Čakovec 240.010,99</w:t>
      </w:r>
      <w:r>
        <w:br/>
        <w:t>Gimnazija Josipa Slavenskog, Čakovec 235.525,61</w:t>
      </w:r>
      <w:r>
        <w:br/>
        <w:t>Gospodarska škola Čakovec 212.433,36</w:t>
      </w:r>
      <w:r>
        <w:br/>
        <w:t xml:space="preserve">Graditeljska </w:t>
      </w:r>
      <w:r w:rsidR="00390E3E">
        <w:t>š</w:t>
      </w:r>
      <w:r>
        <w:t>kola Čakovec 382.556,37</w:t>
      </w:r>
      <w:r>
        <w:br/>
        <w:t>Javna ustanova za razvoj Međimurske županije REDEA 517.920,89</w:t>
      </w:r>
      <w:r>
        <w:br/>
        <w:t>Međimurska priroda - Javna ustanova za zaštitu prirode 671.660,35</w:t>
      </w:r>
      <w:r>
        <w:br/>
        <w:t>Metalska jezgra Čakovec 226.828,13</w:t>
      </w:r>
      <w:r>
        <w:br/>
        <w:t>Muzej Međimurja 762.692,56</w:t>
      </w:r>
      <w:r>
        <w:br/>
        <w:t>O.Š. Belica 143.923,57</w:t>
      </w:r>
      <w:r>
        <w:br/>
        <w:t>O.Š. Domašinec 64.998,22</w:t>
      </w:r>
      <w:r>
        <w:br/>
        <w:t>O.Š. Donja Dubrava 56.691,51</w:t>
      </w:r>
      <w:r>
        <w:br/>
        <w:t>O.Š. Donji Kraljevec 51.757,38</w:t>
      </w:r>
      <w:r>
        <w:br/>
        <w:t>O.Š. Dr. Ivana Novaka, Macinec 132.163,82</w:t>
      </w:r>
      <w:r>
        <w:br/>
        <w:t>O.Š. Dr. Vinka Žganca, Vratišinec 60.624,44</w:t>
      </w:r>
      <w:r>
        <w:br/>
        <w:t>O.Š. Draškovec 84.655,66</w:t>
      </w:r>
      <w:r>
        <w:br/>
        <w:t>O.Š. Goričan 59.714,49</w:t>
      </w:r>
      <w:r>
        <w:br/>
        <w:t>O.Š. Gornji Mihaljevec 99.021,86</w:t>
      </w:r>
      <w:r>
        <w:br/>
        <w:t>O.Š. Hodošan 70.827,28</w:t>
      </w:r>
      <w:r>
        <w:br/>
      </w:r>
      <w:r>
        <w:lastRenderedPageBreak/>
        <w:t>O.Š. Ivana Gorana Kovačića, Sveti Juraj na Bregu 118.312,34</w:t>
      </w:r>
      <w:r>
        <w:br/>
        <w:t>O.Š. Kotoriba 78.727,23 </w:t>
      </w:r>
      <w:r>
        <w:br/>
        <w:t>O.Š. Mursko Središće 143.304,97 </w:t>
      </w:r>
      <w:r>
        <w:br/>
        <w:t>O.Š. Nedelišće 231.478,59 </w:t>
      </w:r>
      <w:r>
        <w:br/>
        <w:t>O.Š. Orehovica 136.771,65</w:t>
      </w:r>
      <w:r>
        <w:br/>
        <w:t>O.Š. Petar Zrinski, Šenkovec 123.805,67</w:t>
      </w:r>
      <w:r>
        <w:br/>
        <w:t>O.Š. Podturen 165.169,31</w:t>
      </w:r>
      <w:r>
        <w:br/>
        <w:t>O.Š. Prelog 153.330,06</w:t>
      </w:r>
      <w:r>
        <w:br/>
        <w:t>O.Š. Selnica 112.054,92</w:t>
      </w:r>
      <w:r>
        <w:br/>
        <w:t>O.Š. Strahoninec 107.769,15</w:t>
      </w:r>
      <w:r>
        <w:br/>
        <w:t>O.Š. Sveta Marija 47.653,53</w:t>
      </w:r>
      <w:r>
        <w:br/>
        <w:t>O.Š. Sveti Martin na Muri 73.508,36</w:t>
      </w:r>
      <w:r>
        <w:br/>
        <w:t>O.Š. Štrigova 64.562,58</w:t>
      </w:r>
      <w:r>
        <w:br/>
        <w:t>O.Š. Tomaša Goričanca, Mala Subotica 185.363,37</w:t>
      </w:r>
      <w:r>
        <w:br/>
        <w:t>O.Š. Vladimira Nazora, Pribislavec 143.630,27</w:t>
      </w:r>
      <w:r>
        <w:br/>
        <w:t>Srednja škola Prelog 134.204,19</w:t>
      </w:r>
      <w:r>
        <w:br/>
        <w:t>Tehnička škola Čakovec 300.811,78</w:t>
      </w:r>
      <w:r>
        <w:br/>
        <w:t>Zavod za hitnu medicinu Međimurske županije 154.230,51</w:t>
      </w:r>
      <w:r>
        <w:br/>
        <w:t>Zavod za javno zdravstvo Međimurske županije 99.062,97</w:t>
      </w:r>
      <w:r>
        <w:br/>
        <w:t>Zavod za prostorno uređenje Međimurske županije 242.974,15</w:t>
      </w:r>
    </w:p>
    <w:p w14:paraId="2BF5E653" w14:textId="77777777" w:rsidR="009044B6" w:rsidRDefault="00000000">
      <w:r>
        <w:t xml:space="preserve">Isplate korisnicima od strane Međimurske županije za nabavu nefinancijske imovine  </w:t>
      </w:r>
      <w:r>
        <w:rPr>
          <w:b/>
        </w:rPr>
        <w:t>(3673)</w:t>
      </w:r>
      <w:r>
        <w:t xml:space="preserve"> tijekom 2025. godine:</w:t>
      </w:r>
    </w:p>
    <w:p w14:paraId="1391B5E7" w14:textId="77777777" w:rsidR="009044B6" w:rsidRDefault="00000000">
      <w:r>
        <w:t>Dom za starije i nemoćne osobe Čakovec 199.908,00</w:t>
      </w:r>
      <w:r>
        <w:br/>
        <w:t>Dom zdravlja Čakovec 265.751,00</w:t>
      </w:r>
      <w:r>
        <w:br/>
        <w:t>Ekonomska i trgovačka škola Čakovec 74.962,50</w:t>
      </w:r>
      <w:r>
        <w:br/>
        <w:t>Gimnazija Josipa Slavenskog, Čakovec 14.891,07</w:t>
      </w:r>
      <w:r>
        <w:br/>
        <w:t>Gospodarska škola Čakovec 1.172.666,75</w:t>
      </w:r>
      <w:r>
        <w:br/>
        <w:t>Graditeljska škola Čakovec 86.200,00</w:t>
      </w:r>
      <w:r>
        <w:br/>
        <w:t>Međimurska priroda - Javna ustanova za zaštitu prirode 113.444,31</w:t>
      </w:r>
      <w:r>
        <w:br/>
        <w:t>Metalska jezgra Čakovec 4.287,51</w:t>
      </w:r>
      <w:r>
        <w:br/>
        <w:t>Muzej Međimurja 81.444,61</w:t>
      </w:r>
      <w:r>
        <w:br/>
        <w:t>O.Š. Belica 4.000,00</w:t>
      </w:r>
      <w:r>
        <w:br/>
        <w:t>O.Š. Domašinec 6.000,00</w:t>
      </w:r>
      <w:r>
        <w:br/>
        <w:t>O.Š. Donja Dubrava 346.743,21</w:t>
      </w:r>
      <w:r>
        <w:br/>
        <w:t>O.Š. Donji Kraljevec 27.415,00</w:t>
      </w:r>
      <w:r>
        <w:br/>
        <w:t>O.Š. Dr. Ivana Novaka, Macinec 56.328,57</w:t>
      </w:r>
      <w:r>
        <w:br/>
        <w:t>O.Š. Dr. Vinka Žganca, Vratišinec 4.000,00</w:t>
      </w:r>
      <w:r>
        <w:br/>
        <w:t>O.Š. Draškovec 2.000,00</w:t>
      </w:r>
      <w:r>
        <w:br/>
        <w:t>O.Š. Goričan 17.000,00</w:t>
      </w:r>
      <w:r>
        <w:br/>
        <w:t>O.Š. Gornji Mihaljevec 7.998,75</w:t>
      </w:r>
      <w:r>
        <w:br/>
        <w:t>O.Š. Hodošan 92.599,65</w:t>
      </w:r>
      <w:r>
        <w:br/>
        <w:t>O.Š. Ivana Gorana Kovačića, Sveti Juraj na Bregu 4.000,00</w:t>
      </w:r>
      <w:r>
        <w:br/>
      </w:r>
      <w:r>
        <w:lastRenderedPageBreak/>
        <w:t>O.Š. Kotoriba 23.574,35</w:t>
      </w:r>
      <w:r>
        <w:br/>
        <w:t>O.Š. Mursko Središće 4.602,76</w:t>
      </w:r>
      <w:r>
        <w:br/>
        <w:t>O.Š. Nedelišće 321.867,31</w:t>
      </w:r>
      <w:r>
        <w:br/>
        <w:t>O.Š. Orehovica 27.542,53</w:t>
      </w:r>
      <w:r>
        <w:br/>
        <w:t>O.Š. Petar Zrinski, Šenkovec 153.011,51</w:t>
      </w:r>
      <w:r>
        <w:br/>
        <w:t>O.Š. Podturen 16.995,00</w:t>
      </w:r>
      <w:r>
        <w:br/>
        <w:t>O.Š. Prelog 678.819,34</w:t>
      </w:r>
      <w:r>
        <w:br/>
        <w:t>O.Š. Selnica 42.040,07</w:t>
      </w:r>
      <w:r>
        <w:br/>
        <w:t>O.Š. Strahoninec 511.611,34</w:t>
      </w:r>
      <w:r>
        <w:br/>
        <w:t>O.Š. Sveta Marija 197.301,45</w:t>
      </w:r>
      <w:r>
        <w:br/>
        <w:t>O.Š. Sveti Martin na Muri 18.952,78</w:t>
      </w:r>
      <w:r>
        <w:br/>
        <w:t>O.Š. Štrigova 5.900,63</w:t>
      </w:r>
      <w:r>
        <w:br/>
        <w:t>O.Š. Tomaša Goričanca, Mala Subotica 60.456,25</w:t>
      </w:r>
      <w:r>
        <w:br/>
        <w:t>O.Š. Vladimira Nazora, Pribislavec 8.925,00</w:t>
      </w:r>
      <w:r>
        <w:br/>
        <w:t>Srednja škola Prelog 51.078,75</w:t>
      </w:r>
      <w:r>
        <w:br/>
        <w:t>Tehnička škola Čakovec 52.049,00</w:t>
      </w:r>
      <w:r>
        <w:br/>
        <w:t>Zavod za hitnu medicinu Međimurske županije 485.013,79</w:t>
      </w:r>
      <w:r>
        <w:br/>
        <w:t>Zavod za javno zdravstvo Međimurske županije 114.975,88</w:t>
      </w:r>
    </w:p>
    <w:p w14:paraId="57FC17CA" w14:textId="77777777" w:rsidR="009044B6" w:rsidRDefault="00000000">
      <w:r>
        <w:rPr>
          <w:b/>
        </w:rPr>
        <w:t>Unutargrupne transakcije koje su eliminirane u obrascu Bilanca:</w:t>
      </w:r>
    </w:p>
    <w:p w14:paraId="7D29750C" w14:textId="77777777" w:rsidR="009044B6" w:rsidRDefault="00000000">
      <w:r>
        <w:t>U konsolidiranom financijskom izvještaju - obrazac Bilanca Međimurske županije na dan 31. prosinca 2025. godine eliminirane su unutargrupne transakcije u ukupnom iznosu od 1.863.430,65 eura eura i to kako slijedi: </w:t>
      </w:r>
    </w:p>
    <w:p w14:paraId="3A7C574E" w14:textId="77777777" w:rsidR="009044B6" w:rsidRDefault="00000000">
      <w:pPr>
        <w:pStyle w:val="Odlomakpopisa"/>
        <w:numPr>
          <w:ilvl w:val="0"/>
          <w:numId w:val="3"/>
        </w:numPr>
      </w:pPr>
      <w:r>
        <w:t>Potraživanja Međimurske županije prema proračunskim korisnicima za uplaćene predujmove putem zajedničkog računa Međimurske županije, za potraživanja za povrat u proračun i za potraživanja za bolovanja isplaćena s zajedničkog računa Međimurske županije (ukupno 32.277,16 eura)</w:t>
      </w:r>
    </w:p>
    <w:tbl>
      <w:tblPr>
        <w:tblStyle w:val="Reetkatablice"/>
        <w:tblW w:w="5000" w:type="pct"/>
        <w:tblLook w:val="04A0" w:firstRow="1" w:lastRow="0" w:firstColumn="1" w:lastColumn="0" w:noHBand="0" w:noVBand="1"/>
      </w:tblPr>
      <w:tblGrid>
        <w:gridCol w:w="1756"/>
        <w:gridCol w:w="5040"/>
        <w:gridCol w:w="2266"/>
      </w:tblGrid>
      <w:tr w:rsidR="009044B6" w14:paraId="3DFE3F6F" w14:textId="77777777">
        <w:trPr>
          <w:trHeight w:val="881"/>
        </w:trPr>
        <w:tc>
          <w:tcPr>
            <w:tcW w:w="969" w:type="pct"/>
            <w:vAlign w:val="center"/>
          </w:tcPr>
          <w:p w14:paraId="4F2E0E3F" w14:textId="77777777" w:rsidR="009044B6" w:rsidRDefault="00000000">
            <w:r>
              <w:t>Račun iz računskog plana</w:t>
            </w:r>
          </w:p>
        </w:tc>
        <w:tc>
          <w:tcPr>
            <w:tcW w:w="2780" w:type="pct"/>
            <w:vAlign w:val="center"/>
          </w:tcPr>
          <w:p w14:paraId="34E56898" w14:textId="77777777" w:rsidR="009044B6" w:rsidRDefault="00000000">
            <w:r>
              <w:t>Opis stavke</w:t>
            </w:r>
          </w:p>
        </w:tc>
        <w:tc>
          <w:tcPr>
            <w:tcW w:w="1250" w:type="pct"/>
            <w:vAlign w:val="center"/>
          </w:tcPr>
          <w:p w14:paraId="5FEA63A9" w14:textId="77777777" w:rsidR="009044B6" w:rsidRDefault="00000000">
            <w:r>
              <w:t>eliminacija stanja 31. prosinca 2025.</w:t>
            </w:r>
          </w:p>
        </w:tc>
      </w:tr>
      <w:tr w:rsidR="009044B6" w14:paraId="28F56AA1" w14:textId="77777777">
        <w:trPr>
          <w:trHeight w:val="546"/>
        </w:trPr>
        <w:tc>
          <w:tcPr>
            <w:tcW w:w="969" w:type="pct"/>
            <w:vAlign w:val="center"/>
          </w:tcPr>
          <w:p w14:paraId="5DD45486" w14:textId="77777777" w:rsidR="009044B6" w:rsidRDefault="00000000">
            <w:r>
              <w:rPr>
                <w:b/>
              </w:rPr>
              <w:t>129</w:t>
            </w:r>
          </w:p>
        </w:tc>
        <w:tc>
          <w:tcPr>
            <w:tcW w:w="2780" w:type="pct"/>
            <w:vAlign w:val="center"/>
          </w:tcPr>
          <w:p w14:paraId="35BB724B" w14:textId="77777777" w:rsidR="009044B6" w:rsidRDefault="00000000">
            <w:r>
              <w:rPr>
                <w:b/>
              </w:rPr>
              <w:t>Ostala potraživanja - kod Međimurske županije</w:t>
            </w:r>
          </w:p>
        </w:tc>
        <w:tc>
          <w:tcPr>
            <w:tcW w:w="1250" w:type="pct"/>
            <w:vAlign w:val="center"/>
          </w:tcPr>
          <w:p w14:paraId="731C8A60" w14:textId="77777777" w:rsidR="009044B6" w:rsidRDefault="00000000">
            <w:pPr>
              <w:keepNext/>
              <w:jc w:val="right"/>
            </w:pPr>
            <w:r>
              <w:rPr>
                <w:b/>
              </w:rPr>
              <w:t>32.277,16</w:t>
            </w:r>
          </w:p>
        </w:tc>
      </w:tr>
      <w:tr w:rsidR="009044B6" w14:paraId="48A0A72D" w14:textId="77777777">
        <w:trPr>
          <w:trHeight w:val="546"/>
        </w:trPr>
        <w:tc>
          <w:tcPr>
            <w:tcW w:w="969" w:type="pct"/>
            <w:vAlign w:val="center"/>
          </w:tcPr>
          <w:p w14:paraId="6A086FBD" w14:textId="77777777" w:rsidR="009044B6" w:rsidRDefault="00000000">
            <w:r>
              <w:t>12941</w:t>
            </w:r>
          </w:p>
        </w:tc>
        <w:tc>
          <w:tcPr>
            <w:tcW w:w="2780" w:type="pct"/>
            <w:vAlign w:val="center"/>
          </w:tcPr>
          <w:p w14:paraId="60B389EA" w14:textId="77777777" w:rsidR="009044B6" w:rsidRDefault="00000000">
            <w:r>
              <w:t>Potraživanja proračuna od proračunskih korisnika za povrat u nadležni proračun</w:t>
            </w:r>
          </w:p>
        </w:tc>
        <w:tc>
          <w:tcPr>
            <w:tcW w:w="1250" w:type="pct"/>
            <w:vAlign w:val="center"/>
          </w:tcPr>
          <w:p w14:paraId="62BEB132" w14:textId="77777777" w:rsidR="009044B6" w:rsidRDefault="00000000">
            <w:pPr>
              <w:keepNext/>
              <w:jc w:val="right"/>
            </w:pPr>
            <w:r>
              <w:t>28.119,16</w:t>
            </w:r>
          </w:p>
        </w:tc>
      </w:tr>
      <w:tr w:rsidR="009044B6" w14:paraId="06B6D138" w14:textId="77777777">
        <w:trPr>
          <w:trHeight w:val="881"/>
        </w:trPr>
        <w:tc>
          <w:tcPr>
            <w:tcW w:w="969" w:type="pct"/>
            <w:vAlign w:val="center"/>
          </w:tcPr>
          <w:p w14:paraId="563A4549" w14:textId="77777777" w:rsidR="009044B6" w:rsidRDefault="00000000">
            <w:r>
              <w:t>12942</w:t>
            </w:r>
          </w:p>
        </w:tc>
        <w:tc>
          <w:tcPr>
            <w:tcW w:w="2780" w:type="pct"/>
            <w:vAlign w:val="center"/>
          </w:tcPr>
          <w:p w14:paraId="1480D67E" w14:textId="77777777" w:rsidR="009044B6" w:rsidRDefault="00000000">
            <w:r>
              <w:t>Potraživanja proračuna za povrat sredstava proračunskih korisnika u proračun - bolovanje HZZO</w:t>
            </w:r>
          </w:p>
        </w:tc>
        <w:tc>
          <w:tcPr>
            <w:tcW w:w="1250" w:type="pct"/>
            <w:vAlign w:val="center"/>
          </w:tcPr>
          <w:p w14:paraId="2DB15280" w14:textId="77777777" w:rsidR="009044B6" w:rsidRDefault="00000000">
            <w:pPr>
              <w:keepNext/>
              <w:jc w:val="right"/>
            </w:pPr>
            <w:r>
              <w:t>4.158,00</w:t>
            </w:r>
          </w:p>
        </w:tc>
      </w:tr>
    </w:tbl>
    <w:p w14:paraId="2E850738" w14:textId="77777777" w:rsidR="009044B6" w:rsidRDefault="00000000">
      <w:pPr>
        <w:pStyle w:val="Odlomakpopisa"/>
        <w:numPr>
          <w:ilvl w:val="0"/>
          <w:numId w:val="4"/>
        </w:numPr>
      </w:pPr>
      <w:r>
        <w:t>Obveze proračunskih korisnika prema Međimurskoj županiji za uplaćene predujmove putem zajedničkog računa Međimurske županije, za potraživanja za povrat u proračun i za potraživanja za bolovanja isplaćena s zajedničkog računa Međimurske županije</w:t>
      </w:r>
    </w:p>
    <w:tbl>
      <w:tblPr>
        <w:tblStyle w:val="Reetkatablice"/>
        <w:tblW w:w="5000" w:type="pct"/>
        <w:tblLook w:val="04A0" w:firstRow="1" w:lastRow="0" w:firstColumn="1" w:lastColumn="0" w:noHBand="0" w:noVBand="1"/>
      </w:tblPr>
      <w:tblGrid>
        <w:gridCol w:w="1772"/>
        <w:gridCol w:w="5024"/>
        <w:gridCol w:w="2266"/>
      </w:tblGrid>
      <w:tr w:rsidR="009044B6" w14:paraId="2738A7F4" w14:textId="77777777">
        <w:trPr>
          <w:trHeight w:val="546"/>
        </w:trPr>
        <w:tc>
          <w:tcPr>
            <w:tcW w:w="978" w:type="pct"/>
            <w:vAlign w:val="center"/>
          </w:tcPr>
          <w:p w14:paraId="4072B9D3" w14:textId="77777777" w:rsidR="009044B6" w:rsidRDefault="00000000">
            <w:r>
              <w:t>Račun iz računskog plana</w:t>
            </w:r>
          </w:p>
        </w:tc>
        <w:tc>
          <w:tcPr>
            <w:tcW w:w="2771" w:type="pct"/>
            <w:vAlign w:val="center"/>
          </w:tcPr>
          <w:p w14:paraId="0C4F9C43" w14:textId="77777777" w:rsidR="009044B6" w:rsidRDefault="00000000">
            <w:r>
              <w:t>Opis stavke</w:t>
            </w:r>
          </w:p>
        </w:tc>
        <w:tc>
          <w:tcPr>
            <w:tcW w:w="1250" w:type="pct"/>
            <w:vAlign w:val="center"/>
          </w:tcPr>
          <w:p w14:paraId="652A6A30" w14:textId="77777777" w:rsidR="009044B6" w:rsidRDefault="00000000">
            <w:pPr>
              <w:keepNext/>
              <w:jc w:val="right"/>
            </w:pPr>
            <w:r>
              <w:t>eliminacija stanja 31. prosinca 2025.</w:t>
            </w:r>
          </w:p>
        </w:tc>
      </w:tr>
      <w:tr w:rsidR="009044B6" w14:paraId="1262B607" w14:textId="77777777">
        <w:trPr>
          <w:trHeight w:val="546"/>
        </w:trPr>
        <w:tc>
          <w:tcPr>
            <w:tcW w:w="978" w:type="pct"/>
            <w:vAlign w:val="center"/>
          </w:tcPr>
          <w:p w14:paraId="4390006D" w14:textId="77777777" w:rsidR="009044B6" w:rsidRDefault="00000000">
            <w:r>
              <w:t>27111</w:t>
            </w:r>
          </w:p>
        </w:tc>
        <w:tc>
          <w:tcPr>
            <w:tcW w:w="2771" w:type="pct"/>
            <w:vAlign w:val="center"/>
          </w:tcPr>
          <w:p w14:paraId="066D25B3" w14:textId="77777777" w:rsidR="009044B6" w:rsidRDefault="00000000">
            <w:r>
              <w:t>Obveze za predujmove</w:t>
            </w:r>
          </w:p>
        </w:tc>
        <w:tc>
          <w:tcPr>
            <w:tcW w:w="1250" w:type="pct"/>
            <w:vAlign w:val="center"/>
          </w:tcPr>
          <w:p w14:paraId="244BFE2C" w14:textId="77777777" w:rsidR="009044B6" w:rsidRDefault="00000000">
            <w:pPr>
              <w:keepNext/>
              <w:jc w:val="right"/>
            </w:pPr>
            <w:r>
              <w:t>6.412,24</w:t>
            </w:r>
          </w:p>
        </w:tc>
      </w:tr>
      <w:tr w:rsidR="009044B6" w14:paraId="67B0F5F9" w14:textId="77777777">
        <w:trPr>
          <w:trHeight w:val="546"/>
        </w:trPr>
        <w:tc>
          <w:tcPr>
            <w:tcW w:w="978" w:type="pct"/>
            <w:vAlign w:val="center"/>
          </w:tcPr>
          <w:p w14:paraId="6FEDEE6D" w14:textId="77777777" w:rsidR="009044B6" w:rsidRDefault="00000000">
            <w:r>
              <w:lastRenderedPageBreak/>
              <w:t>27611</w:t>
            </w:r>
          </w:p>
        </w:tc>
        <w:tc>
          <w:tcPr>
            <w:tcW w:w="2771" w:type="pct"/>
            <w:vAlign w:val="center"/>
          </w:tcPr>
          <w:p w14:paraId="15E0BB2B" w14:textId="77777777" w:rsidR="009044B6" w:rsidRDefault="00000000">
            <w:r>
              <w:t>Obveze proračunskih korisnika za povrat u proračun</w:t>
            </w:r>
          </w:p>
        </w:tc>
        <w:tc>
          <w:tcPr>
            <w:tcW w:w="1250" w:type="pct"/>
            <w:vAlign w:val="center"/>
          </w:tcPr>
          <w:p w14:paraId="697925ED" w14:textId="77777777" w:rsidR="009044B6" w:rsidRDefault="00000000">
            <w:pPr>
              <w:keepNext/>
              <w:jc w:val="right"/>
            </w:pPr>
            <w:r>
              <w:t>21.719,01</w:t>
            </w:r>
          </w:p>
        </w:tc>
      </w:tr>
      <w:tr w:rsidR="009044B6" w14:paraId="3E461FE2" w14:textId="77777777">
        <w:trPr>
          <w:trHeight w:val="546"/>
        </w:trPr>
        <w:tc>
          <w:tcPr>
            <w:tcW w:w="978" w:type="pct"/>
            <w:vAlign w:val="center"/>
          </w:tcPr>
          <w:p w14:paraId="0AD93B7C" w14:textId="77777777" w:rsidR="009044B6" w:rsidRDefault="00000000">
            <w:r>
              <w:t>27612</w:t>
            </w:r>
          </w:p>
        </w:tc>
        <w:tc>
          <w:tcPr>
            <w:tcW w:w="2771" w:type="pct"/>
            <w:vAlign w:val="center"/>
          </w:tcPr>
          <w:p w14:paraId="4ACBB859" w14:textId="77777777" w:rsidR="009044B6" w:rsidRDefault="00000000">
            <w:r>
              <w:t>Obveze proračunskih korisnika za povrat u proračun - bolovanje HZZO</w:t>
            </w:r>
          </w:p>
        </w:tc>
        <w:tc>
          <w:tcPr>
            <w:tcW w:w="1250" w:type="pct"/>
            <w:vAlign w:val="center"/>
          </w:tcPr>
          <w:p w14:paraId="046BFFEF" w14:textId="77777777" w:rsidR="009044B6" w:rsidRDefault="00000000">
            <w:pPr>
              <w:keepNext/>
              <w:jc w:val="right"/>
            </w:pPr>
            <w:r>
              <w:t>4.145,91</w:t>
            </w:r>
          </w:p>
        </w:tc>
      </w:tr>
      <w:tr w:rsidR="009044B6" w14:paraId="69571607" w14:textId="77777777">
        <w:trPr>
          <w:trHeight w:val="546"/>
        </w:trPr>
        <w:tc>
          <w:tcPr>
            <w:tcW w:w="978" w:type="pct"/>
            <w:vAlign w:val="center"/>
          </w:tcPr>
          <w:p w14:paraId="2341F373" w14:textId="77777777" w:rsidR="009044B6" w:rsidRDefault="00000000">
            <w:r>
              <w:rPr>
                <w:b/>
              </w:rPr>
              <w:t>27</w:t>
            </w:r>
          </w:p>
        </w:tc>
        <w:tc>
          <w:tcPr>
            <w:tcW w:w="2771" w:type="pct"/>
            <w:vAlign w:val="center"/>
          </w:tcPr>
          <w:p w14:paraId="34254E28" w14:textId="795F59FC" w:rsidR="009044B6" w:rsidRDefault="00390E3E">
            <w:r>
              <w:rPr>
                <w:b/>
              </w:rPr>
              <w:t>Obveze po računu 27 - kod proračunskih korisnika</w:t>
            </w:r>
          </w:p>
        </w:tc>
        <w:tc>
          <w:tcPr>
            <w:tcW w:w="1250" w:type="pct"/>
            <w:vAlign w:val="center"/>
          </w:tcPr>
          <w:p w14:paraId="16342408" w14:textId="77777777" w:rsidR="009044B6" w:rsidRDefault="00000000">
            <w:pPr>
              <w:keepNext/>
              <w:jc w:val="right"/>
            </w:pPr>
            <w:r>
              <w:rPr>
                <w:b/>
              </w:rPr>
              <w:t>32.277,16</w:t>
            </w:r>
          </w:p>
        </w:tc>
      </w:tr>
    </w:tbl>
    <w:p w14:paraId="4CF5038D" w14:textId="77777777" w:rsidR="009044B6" w:rsidRDefault="00000000">
      <w:pPr>
        <w:pStyle w:val="Odlomakpopisa"/>
        <w:numPr>
          <w:ilvl w:val="0"/>
          <w:numId w:val="5"/>
        </w:numPr>
      </w:pPr>
      <w:r>
        <w:t>Potraživanja Međimurske županije (račun 16) prema proračunskim korisnicima za sredstva predfinanciranja (račun 26) - ukupno 15.412,43 za  Gospodarsku školu Čakovec (iznos od 3.981,68 eura) i Osnovnu školu Prelog (iznos od 11.430,75 eura)</w:t>
      </w:r>
    </w:p>
    <w:tbl>
      <w:tblPr>
        <w:tblStyle w:val="Reetkatablice"/>
        <w:tblW w:w="5000" w:type="pct"/>
        <w:tblLook w:val="04A0" w:firstRow="1" w:lastRow="0" w:firstColumn="1" w:lastColumn="0" w:noHBand="0" w:noVBand="1"/>
      </w:tblPr>
      <w:tblGrid>
        <w:gridCol w:w="1791"/>
        <w:gridCol w:w="5015"/>
        <w:gridCol w:w="2256"/>
      </w:tblGrid>
      <w:tr w:rsidR="009044B6" w14:paraId="2EC70A14" w14:textId="77777777">
        <w:tc>
          <w:tcPr>
            <w:tcW w:w="988" w:type="pct"/>
            <w:vAlign w:val="center"/>
          </w:tcPr>
          <w:p w14:paraId="6E961F79" w14:textId="77777777" w:rsidR="009044B6" w:rsidRDefault="00000000">
            <w:r>
              <w:t>Račun iz računskog plana</w:t>
            </w:r>
          </w:p>
        </w:tc>
        <w:tc>
          <w:tcPr>
            <w:tcW w:w="2766" w:type="pct"/>
            <w:vAlign w:val="center"/>
          </w:tcPr>
          <w:p w14:paraId="10424A57" w14:textId="77777777" w:rsidR="009044B6" w:rsidRDefault="00000000">
            <w:r>
              <w:t>Opis stavke</w:t>
            </w:r>
          </w:p>
        </w:tc>
        <w:tc>
          <w:tcPr>
            <w:tcW w:w="1245" w:type="pct"/>
            <w:vAlign w:val="center"/>
          </w:tcPr>
          <w:p w14:paraId="5A2A95F0" w14:textId="77777777" w:rsidR="009044B6" w:rsidRDefault="00000000">
            <w:pPr>
              <w:keepNext/>
              <w:jc w:val="right"/>
            </w:pPr>
            <w:r>
              <w:t>eliminacija stanja 31. prosinca 2025.</w:t>
            </w:r>
          </w:p>
        </w:tc>
      </w:tr>
      <w:tr w:rsidR="009044B6" w14:paraId="182EC4F0" w14:textId="77777777">
        <w:trPr>
          <w:trHeight w:val="546"/>
        </w:trPr>
        <w:tc>
          <w:tcPr>
            <w:tcW w:w="988" w:type="pct"/>
            <w:vAlign w:val="center"/>
          </w:tcPr>
          <w:p w14:paraId="24DA7EB4" w14:textId="77777777" w:rsidR="009044B6" w:rsidRDefault="00000000">
            <w:r>
              <w:rPr>
                <w:b/>
              </w:rPr>
              <w:t>16/26</w:t>
            </w:r>
          </w:p>
        </w:tc>
        <w:tc>
          <w:tcPr>
            <w:tcW w:w="2766" w:type="pct"/>
            <w:vAlign w:val="center"/>
          </w:tcPr>
          <w:p w14:paraId="6D3B8645" w14:textId="77777777" w:rsidR="009044B6" w:rsidRDefault="00000000">
            <w:r>
              <w:rPr>
                <w:b/>
              </w:rPr>
              <w:t>Potraživanja za prihode poslovanja / Obveze za kredite i zajmove</w:t>
            </w:r>
          </w:p>
        </w:tc>
        <w:tc>
          <w:tcPr>
            <w:tcW w:w="1245" w:type="pct"/>
            <w:vAlign w:val="center"/>
          </w:tcPr>
          <w:p w14:paraId="1F9AFED4" w14:textId="77777777" w:rsidR="009044B6" w:rsidRDefault="00000000">
            <w:pPr>
              <w:keepNext/>
              <w:jc w:val="right"/>
            </w:pPr>
            <w:r>
              <w:rPr>
                <w:b/>
              </w:rPr>
              <w:t>15.412,43</w:t>
            </w:r>
          </w:p>
        </w:tc>
      </w:tr>
      <w:tr w:rsidR="009044B6" w14:paraId="45EADF73" w14:textId="77777777">
        <w:trPr>
          <w:trHeight w:val="546"/>
        </w:trPr>
        <w:tc>
          <w:tcPr>
            <w:tcW w:w="988" w:type="pct"/>
            <w:vAlign w:val="center"/>
          </w:tcPr>
          <w:p w14:paraId="5545EE53" w14:textId="77777777" w:rsidR="009044B6" w:rsidRDefault="00000000">
            <w:r>
              <w:t>164/2672</w:t>
            </w:r>
          </w:p>
        </w:tc>
        <w:tc>
          <w:tcPr>
            <w:tcW w:w="2766" w:type="pct"/>
            <w:vAlign w:val="center"/>
          </w:tcPr>
          <w:p w14:paraId="76D4B666" w14:textId="77777777" w:rsidR="009044B6" w:rsidRDefault="00000000">
            <w:r>
              <w:t>Potraživanja za prihode od imovine / Obveze za zajmove od županijskih proračuna</w:t>
            </w:r>
          </w:p>
        </w:tc>
        <w:tc>
          <w:tcPr>
            <w:tcW w:w="1245" w:type="pct"/>
            <w:vAlign w:val="center"/>
          </w:tcPr>
          <w:p w14:paraId="5966557F" w14:textId="77777777" w:rsidR="009044B6" w:rsidRDefault="00000000">
            <w:pPr>
              <w:keepNext/>
              <w:jc w:val="right"/>
            </w:pPr>
            <w:r>
              <w:t>15.412,43</w:t>
            </w:r>
          </w:p>
        </w:tc>
      </w:tr>
    </w:tbl>
    <w:p w14:paraId="5E8B1159" w14:textId="77777777" w:rsidR="009044B6" w:rsidRDefault="00000000">
      <w:r>
        <w:t> </w:t>
      </w:r>
    </w:p>
    <w:p w14:paraId="1825639E" w14:textId="77777777" w:rsidR="009044B6" w:rsidRDefault="00000000">
      <w:pPr>
        <w:pStyle w:val="Odlomakpopisa"/>
        <w:numPr>
          <w:ilvl w:val="0"/>
          <w:numId w:val="6"/>
        </w:numPr>
      </w:pPr>
      <w:r>
        <w:t>Potraživanja proračunskih korisnika za sredstva uplaćena u nadležni proračun (račun 16721) prema Međimurskoj županiji (račun 27411) u ukupnom iznosu od 1.815.741,06 eura</w:t>
      </w:r>
    </w:p>
    <w:tbl>
      <w:tblPr>
        <w:tblStyle w:val="Reetkatablice"/>
        <w:tblW w:w="5000" w:type="pct"/>
        <w:tblLook w:val="04A0" w:firstRow="1" w:lastRow="0" w:firstColumn="1" w:lastColumn="0" w:noHBand="0" w:noVBand="1"/>
      </w:tblPr>
      <w:tblGrid>
        <w:gridCol w:w="1928"/>
        <w:gridCol w:w="4868"/>
        <w:gridCol w:w="2266"/>
      </w:tblGrid>
      <w:tr w:rsidR="009044B6" w14:paraId="74DD4D39" w14:textId="77777777">
        <w:trPr>
          <w:trHeight w:val="1025"/>
        </w:trPr>
        <w:tc>
          <w:tcPr>
            <w:tcW w:w="1064" w:type="pct"/>
            <w:vAlign w:val="center"/>
          </w:tcPr>
          <w:p w14:paraId="6D6B6788" w14:textId="77777777" w:rsidR="009044B6" w:rsidRDefault="00000000">
            <w:r>
              <w:t>Račun iz računskog plana</w:t>
            </w:r>
          </w:p>
        </w:tc>
        <w:tc>
          <w:tcPr>
            <w:tcW w:w="2685" w:type="pct"/>
            <w:vAlign w:val="center"/>
          </w:tcPr>
          <w:p w14:paraId="4C6FC304" w14:textId="77777777" w:rsidR="009044B6" w:rsidRDefault="00000000">
            <w:r>
              <w:t>Opis stavke</w:t>
            </w:r>
          </w:p>
        </w:tc>
        <w:tc>
          <w:tcPr>
            <w:tcW w:w="1250" w:type="pct"/>
            <w:vAlign w:val="center"/>
          </w:tcPr>
          <w:p w14:paraId="76995EF8" w14:textId="77777777" w:rsidR="009044B6" w:rsidRDefault="00000000">
            <w:r>
              <w:t>eliminacija stanja 31. prosinca 2025.</w:t>
            </w:r>
          </w:p>
        </w:tc>
      </w:tr>
      <w:tr w:rsidR="009044B6" w14:paraId="48EDFCE9" w14:textId="77777777">
        <w:trPr>
          <w:trHeight w:val="527"/>
        </w:trPr>
        <w:tc>
          <w:tcPr>
            <w:tcW w:w="1064" w:type="pct"/>
            <w:vAlign w:val="center"/>
          </w:tcPr>
          <w:p w14:paraId="68E86ABB" w14:textId="77777777" w:rsidR="009044B6" w:rsidRDefault="00000000">
            <w:r>
              <w:rPr>
                <w:b/>
              </w:rPr>
              <w:t>16/27</w:t>
            </w:r>
          </w:p>
        </w:tc>
        <w:tc>
          <w:tcPr>
            <w:tcW w:w="2685" w:type="pct"/>
            <w:vAlign w:val="center"/>
          </w:tcPr>
          <w:p w14:paraId="37537ED8" w14:textId="77777777" w:rsidR="009044B6" w:rsidRDefault="00000000">
            <w:r>
              <w:rPr>
                <w:b/>
              </w:rPr>
              <w:t>Potraživanja za prihode poslovanja / Obveze za predujmove, depozite, jamčevne pologe i tuđe prihode</w:t>
            </w:r>
          </w:p>
        </w:tc>
        <w:tc>
          <w:tcPr>
            <w:tcW w:w="1250" w:type="pct"/>
            <w:vAlign w:val="center"/>
          </w:tcPr>
          <w:p w14:paraId="1936086D" w14:textId="77777777" w:rsidR="009044B6" w:rsidRDefault="00000000">
            <w:pPr>
              <w:keepNext/>
              <w:jc w:val="right"/>
            </w:pPr>
            <w:r>
              <w:rPr>
                <w:b/>
              </w:rPr>
              <w:t>1.815.741,06</w:t>
            </w:r>
          </w:p>
        </w:tc>
      </w:tr>
      <w:tr w:rsidR="009044B6" w14:paraId="71BC9061" w14:textId="77777777">
        <w:trPr>
          <w:trHeight w:val="881"/>
        </w:trPr>
        <w:tc>
          <w:tcPr>
            <w:tcW w:w="1064" w:type="pct"/>
            <w:vAlign w:val="center"/>
          </w:tcPr>
          <w:p w14:paraId="6D0C6323" w14:textId="77777777" w:rsidR="009044B6" w:rsidRDefault="00000000">
            <w:r>
              <w:t>16721/27411</w:t>
            </w:r>
          </w:p>
        </w:tc>
        <w:tc>
          <w:tcPr>
            <w:tcW w:w="2685" w:type="pct"/>
            <w:vAlign w:val="center"/>
          </w:tcPr>
          <w:p w14:paraId="0F443685" w14:textId="77777777" w:rsidR="009044B6" w:rsidRDefault="00000000">
            <w:r>
              <w:t>Potraživanja proračunskih korisnika za sredstva uplaćena u nadležni proračun / Obveze proračuna za naplaćena sredstva proračunskog korisnika</w:t>
            </w:r>
          </w:p>
        </w:tc>
        <w:tc>
          <w:tcPr>
            <w:tcW w:w="1250" w:type="pct"/>
            <w:vAlign w:val="center"/>
          </w:tcPr>
          <w:p w14:paraId="46EC4915" w14:textId="77777777" w:rsidR="009044B6" w:rsidRDefault="00000000">
            <w:pPr>
              <w:keepNext/>
              <w:jc w:val="right"/>
            </w:pPr>
            <w:r>
              <w:t>1.815.741,06</w:t>
            </w:r>
          </w:p>
        </w:tc>
      </w:tr>
    </w:tbl>
    <w:p w14:paraId="69FBCCB3" w14:textId="77777777" w:rsidR="009044B6" w:rsidRDefault="00000000">
      <w:r>
        <w:t>Popis potraživanja proračunskih korisnika za sredstva uplaćena u proračun Međimurske županije:</w:t>
      </w:r>
    </w:p>
    <w:p w14:paraId="7BE8EBC8" w14:textId="77777777" w:rsidR="009044B6" w:rsidRDefault="00000000">
      <w:r>
        <w:t>Ekonomska i trgovačka škola Čakovec - 33.013,07</w:t>
      </w:r>
      <w:r>
        <w:br/>
        <w:t>Gimnazija Josipa Slavenskog, Čakovec - 9.565,04</w:t>
      </w:r>
      <w:r>
        <w:br/>
        <w:t>Gospodarska škola Čakovec - 149.817,23</w:t>
      </w:r>
      <w:r>
        <w:br/>
        <w:t>Graditeljska škola Čakovec - 84.628,63</w:t>
      </w:r>
      <w:r>
        <w:br/>
        <w:t>Međimurska priroda - Javna ustanova za zaštitu prirode - 37.796,00</w:t>
      </w:r>
      <w:r>
        <w:br/>
        <w:t>Metalska jezgra Čakovec - 22.342,31</w:t>
      </w:r>
      <w:r>
        <w:br/>
        <w:t>Muzej Međimurja - 97.134,53</w:t>
      </w:r>
      <w:r>
        <w:br/>
        <w:t>O.Š. Belica - 22.564,59</w:t>
      </w:r>
      <w:r>
        <w:br/>
        <w:t>O.Š. Domašinec - 11.051,07</w:t>
      </w:r>
      <w:r>
        <w:br/>
        <w:t>O.Š. Donja Dubrava - 25.737,82</w:t>
      </w:r>
      <w:r>
        <w:br/>
        <w:t>O.Š. Donji Kraljevec - 6.685,71</w:t>
      </w:r>
      <w:r>
        <w:br/>
        <w:t>O.Š. Dr. Ivana Novaka, Macinec - 102.837,88</w:t>
      </w:r>
      <w:r>
        <w:br/>
        <w:t>O.Š. Dr. Vinka Žganca, Vratišinec - 12.094,69</w:t>
      </w:r>
      <w:r>
        <w:br/>
        <w:t>O.Š. Draškovec - 11.881,78</w:t>
      </w:r>
      <w:r>
        <w:br/>
      </w:r>
      <w:r>
        <w:lastRenderedPageBreak/>
        <w:t>O.Š. Goričan - 4.512,82</w:t>
      </w:r>
      <w:r>
        <w:br/>
        <w:t>O.Š. Gornji Mihaljevec - 3.750,10</w:t>
      </w:r>
      <w:r>
        <w:br/>
        <w:t>O.Š. Hodošan - 13.821,88</w:t>
      </w:r>
      <w:r>
        <w:br/>
        <w:t>O.Š. Ivana Gorana Kovačića, Sveti Juraj na Bregu - 76.151,36</w:t>
      </w:r>
      <w:r>
        <w:br/>
        <w:t>O.Š. Kotoriba - 18.520,66</w:t>
      </w:r>
      <w:r>
        <w:br/>
        <w:t>O.Š. Mursko Središće - 29.192,56</w:t>
      </w:r>
      <w:r>
        <w:br/>
        <w:t>O.Š. Nedelišće - 77.956,40</w:t>
      </w:r>
      <w:r>
        <w:br/>
        <w:t>O.Š. Orehovica - 87.567,41</w:t>
      </w:r>
      <w:r>
        <w:br/>
        <w:t>O.Š. Petar Zrinski, Šenkovec - 12.178,09</w:t>
      </w:r>
      <w:r>
        <w:br/>
        <w:t>O.Š. Podturen - 84.080,48</w:t>
      </w:r>
      <w:r>
        <w:br/>
        <w:t>O.Š. Prelog - 36.153,09</w:t>
      </w:r>
      <w:r>
        <w:br/>
        <w:t>O.Š. Selnica - 9.401,30</w:t>
      </w:r>
      <w:r>
        <w:br/>
        <w:t>O.Š. Strahoninec - 31.237,69</w:t>
      </w:r>
      <w:r>
        <w:br/>
        <w:t>O.Š. Sveta Marija - 7.317,52</w:t>
      </w:r>
      <w:r>
        <w:br/>
        <w:t>O.Š. Sveti Martin na Muri - 3.745,49</w:t>
      </w:r>
      <w:r>
        <w:br/>
        <w:t>O.Š. Štrigova - 76.439,93</w:t>
      </w:r>
      <w:r>
        <w:br/>
        <w:t>O.Š. Tomaša Goričanca, Mala Subotica - 59.556,64</w:t>
      </w:r>
      <w:r>
        <w:br/>
        <w:t>O.Š. Vladimira Nazora, Pribislavec - 75.230,22</w:t>
      </w:r>
      <w:r>
        <w:br/>
        <w:t>Srednja škola Prelog - 142.427,71</w:t>
      </w:r>
      <w:r>
        <w:br/>
        <w:t>Tehnička škola Čakovec - 270.231,45</w:t>
      </w:r>
      <w:r>
        <w:br/>
        <w:t>Zavod za prostorno uređenje Međimurske županije - 69.117,91</w:t>
      </w:r>
    </w:p>
    <w:p w14:paraId="31AA420E" w14:textId="77777777" w:rsidR="009044B6" w:rsidRDefault="00000000">
      <w:r>
        <w:t>Promjena u odnosu na početno razdoblje je značajna budući da se od 2025. godine počelo s uvođenjem jedinstvenog računa riznice te je 36 od 41 korisnika uključeno u isti na dan 31.12.2025. godine.</w:t>
      </w:r>
    </w:p>
    <w:p w14:paraId="6BB4EA3A" w14:textId="77777777" w:rsidR="009044B6" w:rsidRDefault="00000000">
      <w:r>
        <w:rPr>
          <w:b/>
        </w:rPr>
        <w:t>Unutargrupne transakcije koje su eliminirane u obrascu OBVEZE:</w:t>
      </w:r>
    </w:p>
    <w:p w14:paraId="168A966E" w14:textId="5A0C0FFB" w:rsidR="009044B6" w:rsidRDefault="00000000" w:rsidP="00230FAD">
      <w:pPr>
        <w:jc w:val="both"/>
      </w:pPr>
      <w:r>
        <w:t>U konsolidiranom financijskom izvještaju obrazac Obveze Međimurske županije na dan 31.12.2025. godine eliminirane su unutargrupne transakcije u ukupnom iznosu od 1.863.430,65 eura (Međusobne obveze subjekata općeg proračuna) sukladno promjenama u Bilanci, a u skladu s rokovima dospijeća.</w:t>
      </w:r>
    </w:p>
    <w:p w14:paraId="5DB9A80A" w14:textId="77777777" w:rsidR="009044B6" w:rsidRDefault="00000000">
      <w:r>
        <w:rPr>
          <w:b/>
        </w:rPr>
        <w:t>Unutargrupne transakcije koje su eliminirane u obrascu RAS-FUNK:</w:t>
      </w:r>
    </w:p>
    <w:p w14:paraId="36707CAC" w14:textId="48B11628" w:rsidR="009044B6" w:rsidRDefault="00000000" w:rsidP="00230FAD">
      <w:pPr>
        <w:jc w:val="both"/>
      </w:pPr>
      <w:r>
        <w:t>Stanje rashoda prikazano je prema funkcijskoj klasifikaciji i prati povećanje rashoda tijekom godine po pojedinim vrstama funkcija i odgovara ukupno iskazanim rashodima razreda 3 Rashodi poslovanja i 4 Rashod</w:t>
      </w:r>
      <w:r w:rsidR="00390E3E">
        <w:t>i</w:t>
      </w:r>
      <w:r>
        <w:t xml:space="preserve"> za nabavu nefinancijske imovine u Obrascu PR-RAS. </w:t>
      </w:r>
    </w:p>
    <w:p w14:paraId="146BA1B0" w14:textId="77777777" w:rsidR="009044B6" w:rsidRDefault="00000000" w:rsidP="00230FAD">
      <w:pPr>
        <w:jc w:val="both"/>
      </w:pPr>
      <w:r>
        <w:t>Eliminacije zbrojnog izvještaja u ukupnom iznosu od 845.852,91 eura odnose se na međusobne prijenose po šiframa računa 369/639 kako slijedi:</w:t>
      </w:r>
    </w:p>
    <w:p w14:paraId="00269031" w14:textId="77777777" w:rsidR="009044B6" w:rsidRDefault="00000000" w:rsidP="00230FAD">
      <w:pPr>
        <w:jc w:val="both"/>
      </w:pPr>
      <w:r>
        <w:t>Šifra 0474 - Višenamjenski razvojni projekti – eliminacija u iznosu od 400.860,34 eura  za povrat sredstava predfinanciranja od Javne ustanove Redea. </w:t>
      </w:r>
    </w:p>
    <w:p w14:paraId="62766491" w14:textId="061619FE" w:rsidR="009044B6" w:rsidRDefault="00000000" w:rsidP="00230FAD">
      <w:pPr>
        <w:jc w:val="both"/>
      </w:pPr>
      <w:r>
        <w:lastRenderedPageBreak/>
        <w:t>Šifra 0484 - Istraživanje i razvoj: Rudarstvo proizvodnja i građevinarstvo – eliminacija u iznosu od 45.000,00 eura za povrat sredstava predfinanciranja Razvojno edukacijskog centra za metalsku industriju – Metalska jezgra</w:t>
      </w:r>
      <w:r w:rsidR="00230FAD">
        <w:t>.</w:t>
      </w:r>
    </w:p>
    <w:p w14:paraId="72FCF46D" w14:textId="436FDA34" w:rsidR="009044B6" w:rsidRDefault="00000000" w:rsidP="00230FAD">
      <w:pPr>
        <w:jc w:val="both"/>
      </w:pPr>
      <w:r>
        <w:t>Šifra 0912 - Osnovno obrazovanje – eliminacija u iznosu od 179.992,57 eura za povrat sredstava predfinanciranja osnovnih škola (OŠ Donja Dubrava 40.000,00 eura i OŠ Nedelišće 139.992,57 eura)</w:t>
      </w:r>
      <w:r w:rsidR="00230FAD">
        <w:t>.</w:t>
      </w:r>
    </w:p>
    <w:p w14:paraId="64703C5F" w14:textId="7BA138DE" w:rsidR="009044B6" w:rsidRDefault="00000000" w:rsidP="00966533">
      <w:pPr>
        <w:jc w:val="both"/>
      </w:pPr>
      <w:r>
        <w:t>Šifra 0922 – Više srednjoškolsko obrazovanje – eliminacija u iznosu od 220.000,00 za povrat sredstava predfinanciranja srednjih škola (Gospodarska škola Čakovec)</w:t>
      </w:r>
      <w:r w:rsidR="00230FAD">
        <w:t>.</w:t>
      </w:r>
    </w:p>
    <w:p w14:paraId="40C9015F" w14:textId="77777777" w:rsidR="009044B6" w:rsidRDefault="00000000">
      <w:pPr>
        <w:keepNext/>
        <w:spacing w:line="240" w:lineRule="auto"/>
        <w:jc w:val="center"/>
      </w:pPr>
      <w:r>
        <w:rPr>
          <w:sz w:val="28"/>
        </w:rPr>
        <w:t>Bilješka 99.</w:t>
      </w:r>
    </w:p>
    <w:p w14:paraId="7A4672D3" w14:textId="77777777" w:rsidR="009044B6" w:rsidRDefault="00000000">
      <w:pPr>
        <w:spacing w:line="240" w:lineRule="auto"/>
        <w:jc w:val="both"/>
      </w:pPr>
      <w:r>
        <w:rPr>
          <w:b/>
        </w:rPr>
        <w:t xml:space="preserve">Manjak ili višak u poslovanju grupe i pregled strukture manjka/viška po proračunskim korisnicima </w:t>
      </w:r>
    </w:p>
    <w:p w14:paraId="7BAFF645" w14:textId="77777777" w:rsidR="009044B6" w:rsidRDefault="00000000" w:rsidP="00230FAD">
      <w:pPr>
        <w:jc w:val="both"/>
      </w:pPr>
      <w:r>
        <w:t>Ukupni prihodi i primici konsolidiranog proračuna Međimurske županije prije provedenih međusobnih eliminacija u iznosu od 14.368.940,90 eura iznose 124.798.172,70 eura, a rashodi i izdaci 135.963.262,29 eura. Nakon provedenih međusobnih eliminacija u iznosu od 14.368.940,90 eura prihodi i primici iznose 110.429.231,80 eura, a ukupni rashodi i izdaci 121.594.321.39 eura te se evidentira manjak grupe u iznosu od 11.165.089,59 eura. Nakon umanjenja manjka prenesenim viškom iz prethodnog razdoblja u iznosu od 3.479.225,38 eura manjak grupe iznosi 7.685.864,21 eura.</w:t>
      </w:r>
    </w:p>
    <w:p w14:paraId="2887AB61" w14:textId="77777777" w:rsidR="009044B6" w:rsidRDefault="00000000" w:rsidP="00230FAD">
      <w:pPr>
        <w:jc w:val="both"/>
      </w:pPr>
      <w:r>
        <w:t>Najveći razlog manjka kod većine korisnika ostvaren je zbog primjene nove metodologije priznavanja prihoda odnosno rashoda, te se tako predujmovi po projektima više ne priznaju u prihode do trenutka priznavanja Zahtjeva za nadoknadu sredstva, odnosno uplate, a rashode je potrebno prikazati u trenutku nastanka događaja, neovisno o plaćanju, stoga se najveći dio rashoda u ranijim razdobljima prikazivao putem računa kontinuiranih rashoda budućeg razdoblja dok se u ovom prikazuju kao 13. rashod (najveći udio predstavljaju plaće).</w:t>
      </w:r>
    </w:p>
    <w:p w14:paraId="77C67AE2" w14:textId="77777777" w:rsidR="009044B6" w:rsidRDefault="00000000" w:rsidP="00230FAD">
      <w:pPr>
        <w:jc w:val="both"/>
      </w:pPr>
      <w:r>
        <w:t>Najveći udio u manjku pripada Međimurskoj županiji koja osim navedenih razloga, ostvaruje značajan manjak zbog ulaganja po projektima (najviše putem mehanizma NPOO) za koja se prihodi očekuju u idućem obračunskom razdoblju. Pozitivan rezultat je ostvaren samo kod Doma zdravlja te Zavoda za hitnu medicinu.</w:t>
      </w:r>
    </w:p>
    <w:p w14:paraId="1465175B" w14:textId="717B9F83" w:rsidR="00230FAD" w:rsidRDefault="00000000" w:rsidP="00230FAD">
      <w:pPr>
        <w:jc w:val="both"/>
      </w:pPr>
      <w:r>
        <w:t>Najznačajnije povećanje prihoda poslovanja kod Doma zdravlja ostvareno je prihodima od HZZO-a (povećanje cijene ugovorenih usluga od strane HZZO-a, povećanje broja ugovorenih timova, te dobivanje sredstava za organizaciju primarne zdravstvene zaštite) i temeljem prihoda od strane državnog proračuna za pokrivanje troškova specijalizacija. </w:t>
      </w:r>
    </w:p>
    <w:p w14:paraId="2EA34639" w14:textId="77777777" w:rsidR="00230FAD" w:rsidRDefault="00230FAD">
      <w:r>
        <w:br w:type="page"/>
      </w:r>
    </w:p>
    <w:p w14:paraId="053DBD3A" w14:textId="77777777" w:rsidR="009044B6" w:rsidRDefault="00000000">
      <w:r>
        <w:rPr>
          <w:b/>
        </w:rPr>
        <w:lastRenderedPageBreak/>
        <w:t>Pregled strukture manjka / viška proračuna i korisnika:</w:t>
      </w:r>
    </w:p>
    <w:tbl>
      <w:tblPr>
        <w:tblStyle w:val="Reetkatablice"/>
        <w:tblW w:w="5238" w:type="pct"/>
        <w:tblLook w:val="04A0" w:firstRow="1" w:lastRow="0" w:firstColumn="1" w:lastColumn="0" w:noHBand="0" w:noVBand="1"/>
      </w:tblPr>
      <w:tblGrid>
        <w:gridCol w:w="1939"/>
        <w:gridCol w:w="1724"/>
        <w:gridCol w:w="1547"/>
        <w:gridCol w:w="1456"/>
        <w:gridCol w:w="1266"/>
        <w:gridCol w:w="1561"/>
      </w:tblGrid>
      <w:tr w:rsidR="009044B6" w:rsidRPr="00230FAD" w14:paraId="44D664A6" w14:textId="77777777" w:rsidTr="00230FAD">
        <w:trPr>
          <w:trHeight w:val="1719"/>
        </w:trPr>
        <w:tc>
          <w:tcPr>
            <w:tcW w:w="1021" w:type="pct"/>
            <w:vAlign w:val="center"/>
          </w:tcPr>
          <w:p w14:paraId="2C911245" w14:textId="77777777" w:rsidR="009044B6" w:rsidRPr="00230FAD" w:rsidRDefault="00000000">
            <w:pPr>
              <w:rPr>
                <w:sz w:val="20"/>
              </w:rPr>
            </w:pPr>
            <w:r w:rsidRPr="00230FAD">
              <w:rPr>
                <w:sz w:val="20"/>
              </w:rPr>
              <w:t>Proračun/proračunski korisnik</w:t>
            </w:r>
          </w:p>
        </w:tc>
        <w:tc>
          <w:tcPr>
            <w:tcW w:w="908" w:type="pct"/>
            <w:vAlign w:val="center"/>
          </w:tcPr>
          <w:p w14:paraId="54769D62" w14:textId="77777777" w:rsidR="009044B6" w:rsidRPr="00230FAD" w:rsidRDefault="00000000">
            <w:pPr>
              <w:rPr>
                <w:sz w:val="20"/>
              </w:rPr>
            </w:pPr>
            <w:r w:rsidRPr="00230FAD">
              <w:rPr>
                <w:sz w:val="20"/>
              </w:rPr>
              <w:t>Ukupni prihodi i primici</w:t>
            </w:r>
          </w:p>
        </w:tc>
        <w:tc>
          <w:tcPr>
            <w:tcW w:w="815" w:type="pct"/>
            <w:vAlign w:val="center"/>
          </w:tcPr>
          <w:p w14:paraId="65809AE8" w14:textId="77777777" w:rsidR="009044B6" w:rsidRPr="00230FAD" w:rsidRDefault="00000000">
            <w:pPr>
              <w:rPr>
                <w:sz w:val="20"/>
              </w:rPr>
            </w:pPr>
            <w:r w:rsidRPr="00230FAD">
              <w:rPr>
                <w:sz w:val="20"/>
              </w:rPr>
              <w:t>Ukupni rashodi i izdaci</w:t>
            </w:r>
          </w:p>
        </w:tc>
        <w:tc>
          <w:tcPr>
            <w:tcW w:w="767" w:type="pct"/>
            <w:vAlign w:val="center"/>
          </w:tcPr>
          <w:p w14:paraId="11C39C1D" w14:textId="77777777" w:rsidR="009044B6" w:rsidRPr="00230FAD" w:rsidRDefault="00000000">
            <w:pPr>
              <w:rPr>
                <w:sz w:val="20"/>
              </w:rPr>
            </w:pPr>
            <w:r w:rsidRPr="00230FAD">
              <w:rPr>
                <w:sz w:val="20"/>
              </w:rPr>
              <w:t>Višak ili manjak prihoda i primitaka</w:t>
            </w:r>
          </w:p>
        </w:tc>
        <w:tc>
          <w:tcPr>
            <w:tcW w:w="667" w:type="pct"/>
            <w:vAlign w:val="center"/>
          </w:tcPr>
          <w:p w14:paraId="1848B23F" w14:textId="011DD482" w:rsidR="009044B6" w:rsidRPr="00230FAD" w:rsidRDefault="001C554F">
            <w:pPr>
              <w:rPr>
                <w:sz w:val="20"/>
              </w:rPr>
            </w:pPr>
            <w:r>
              <w:rPr>
                <w:sz w:val="20"/>
              </w:rPr>
              <w:t>P</w:t>
            </w:r>
            <w:r w:rsidRPr="00230FAD">
              <w:rPr>
                <w:sz w:val="20"/>
              </w:rPr>
              <w:t>reneseni višak ili manjak prihoda i primitaka</w:t>
            </w:r>
          </w:p>
        </w:tc>
        <w:tc>
          <w:tcPr>
            <w:tcW w:w="822" w:type="pct"/>
            <w:vAlign w:val="center"/>
          </w:tcPr>
          <w:p w14:paraId="37EAC6B8" w14:textId="18EFCA11" w:rsidR="009044B6" w:rsidRPr="00230FAD" w:rsidRDefault="00000000">
            <w:pPr>
              <w:rPr>
                <w:sz w:val="20"/>
              </w:rPr>
            </w:pPr>
            <w:r w:rsidRPr="00230FAD">
              <w:rPr>
                <w:sz w:val="20"/>
              </w:rPr>
              <w:t>Višak ili manjak prihoda i primitaka za pokriće u slijedećem razdoblju</w:t>
            </w:r>
          </w:p>
        </w:tc>
      </w:tr>
      <w:tr w:rsidR="009044B6" w:rsidRPr="00230FAD" w14:paraId="787D6D8A" w14:textId="77777777" w:rsidTr="00230FAD">
        <w:trPr>
          <w:trHeight w:val="546"/>
        </w:trPr>
        <w:tc>
          <w:tcPr>
            <w:tcW w:w="1021" w:type="pct"/>
            <w:vAlign w:val="center"/>
          </w:tcPr>
          <w:p w14:paraId="6FE00C0B" w14:textId="77777777" w:rsidR="009044B6" w:rsidRPr="00230FAD" w:rsidRDefault="00000000">
            <w:pPr>
              <w:rPr>
                <w:sz w:val="20"/>
              </w:rPr>
            </w:pPr>
            <w:r w:rsidRPr="00230FAD">
              <w:rPr>
                <w:sz w:val="20"/>
              </w:rPr>
              <w:t>Međimurska županija</w:t>
            </w:r>
          </w:p>
        </w:tc>
        <w:tc>
          <w:tcPr>
            <w:tcW w:w="908" w:type="pct"/>
            <w:vAlign w:val="center"/>
          </w:tcPr>
          <w:p w14:paraId="013AF6BD" w14:textId="77777777" w:rsidR="009044B6" w:rsidRPr="00230FAD" w:rsidRDefault="00000000">
            <w:pPr>
              <w:keepNext/>
              <w:jc w:val="right"/>
              <w:rPr>
                <w:sz w:val="20"/>
              </w:rPr>
            </w:pPr>
            <w:r w:rsidRPr="00230FAD">
              <w:rPr>
                <w:sz w:val="20"/>
              </w:rPr>
              <w:t>34.701.323,46</w:t>
            </w:r>
          </w:p>
        </w:tc>
        <w:tc>
          <w:tcPr>
            <w:tcW w:w="815" w:type="pct"/>
            <w:vAlign w:val="center"/>
          </w:tcPr>
          <w:p w14:paraId="4E186423" w14:textId="77777777" w:rsidR="009044B6" w:rsidRPr="00230FAD" w:rsidRDefault="00000000">
            <w:pPr>
              <w:keepNext/>
              <w:jc w:val="right"/>
              <w:rPr>
                <w:sz w:val="20"/>
              </w:rPr>
            </w:pPr>
            <w:r w:rsidRPr="00230FAD">
              <w:rPr>
                <w:sz w:val="20"/>
              </w:rPr>
              <w:t>40.361.179,10</w:t>
            </w:r>
          </w:p>
        </w:tc>
        <w:tc>
          <w:tcPr>
            <w:tcW w:w="767" w:type="pct"/>
            <w:vAlign w:val="center"/>
          </w:tcPr>
          <w:p w14:paraId="18C66464" w14:textId="77777777" w:rsidR="009044B6" w:rsidRPr="00230FAD" w:rsidRDefault="00000000">
            <w:pPr>
              <w:keepNext/>
              <w:jc w:val="right"/>
              <w:rPr>
                <w:sz w:val="20"/>
              </w:rPr>
            </w:pPr>
            <w:r w:rsidRPr="00230FAD">
              <w:rPr>
                <w:sz w:val="20"/>
              </w:rPr>
              <w:t>-5.659.855,64</w:t>
            </w:r>
          </w:p>
        </w:tc>
        <w:tc>
          <w:tcPr>
            <w:tcW w:w="667" w:type="pct"/>
            <w:vAlign w:val="center"/>
          </w:tcPr>
          <w:p w14:paraId="0E060ED2" w14:textId="77777777" w:rsidR="009044B6" w:rsidRPr="00230FAD" w:rsidRDefault="00000000">
            <w:pPr>
              <w:keepNext/>
              <w:jc w:val="right"/>
              <w:rPr>
                <w:sz w:val="20"/>
              </w:rPr>
            </w:pPr>
            <w:r w:rsidRPr="00230FAD">
              <w:rPr>
                <w:sz w:val="20"/>
              </w:rPr>
              <w:t>1.141.326,44</w:t>
            </w:r>
          </w:p>
        </w:tc>
        <w:tc>
          <w:tcPr>
            <w:tcW w:w="822" w:type="pct"/>
            <w:vAlign w:val="center"/>
          </w:tcPr>
          <w:p w14:paraId="19735480" w14:textId="77777777" w:rsidR="009044B6" w:rsidRPr="00230FAD" w:rsidRDefault="00000000">
            <w:pPr>
              <w:keepNext/>
              <w:jc w:val="right"/>
              <w:rPr>
                <w:sz w:val="20"/>
              </w:rPr>
            </w:pPr>
            <w:r w:rsidRPr="00230FAD">
              <w:rPr>
                <w:sz w:val="20"/>
              </w:rPr>
              <w:t>-4.518.529,20</w:t>
            </w:r>
          </w:p>
        </w:tc>
      </w:tr>
      <w:tr w:rsidR="009044B6" w:rsidRPr="00230FAD" w14:paraId="653454A0" w14:textId="77777777" w:rsidTr="00230FAD">
        <w:trPr>
          <w:trHeight w:val="546"/>
        </w:trPr>
        <w:tc>
          <w:tcPr>
            <w:tcW w:w="1021" w:type="pct"/>
            <w:vAlign w:val="center"/>
          </w:tcPr>
          <w:p w14:paraId="7EE04C6D" w14:textId="77777777" w:rsidR="009044B6" w:rsidRPr="00230FAD" w:rsidRDefault="00000000">
            <w:pPr>
              <w:rPr>
                <w:sz w:val="20"/>
              </w:rPr>
            </w:pPr>
            <w:r w:rsidRPr="00230FAD">
              <w:rPr>
                <w:sz w:val="20"/>
              </w:rPr>
              <w:t>OŠ Belica</w:t>
            </w:r>
          </w:p>
        </w:tc>
        <w:tc>
          <w:tcPr>
            <w:tcW w:w="908" w:type="pct"/>
            <w:vAlign w:val="center"/>
          </w:tcPr>
          <w:p w14:paraId="7DE0F731" w14:textId="77777777" w:rsidR="009044B6" w:rsidRPr="00230FAD" w:rsidRDefault="00000000">
            <w:pPr>
              <w:keepNext/>
              <w:jc w:val="right"/>
              <w:rPr>
                <w:sz w:val="20"/>
              </w:rPr>
            </w:pPr>
            <w:r w:rsidRPr="00230FAD">
              <w:rPr>
                <w:sz w:val="20"/>
              </w:rPr>
              <w:t>1.521.895,36</w:t>
            </w:r>
          </w:p>
        </w:tc>
        <w:tc>
          <w:tcPr>
            <w:tcW w:w="815" w:type="pct"/>
            <w:vAlign w:val="center"/>
          </w:tcPr>
          <w:p w14:paraId="3A780DE9" w14:textId="77777777" w:rsidR="009044B6" w:rsidRPr="00230FAD" w:rsidRDefault="00000000">
            <w:pPr>
              <w:keepNext/>
              <w:jc w:val="right"/>
              <w:rPr>
                <w:sz w:val="20"/>
              </w:rPr>
            </w:pPr>
            <w:r w:rsidRPr="00230FAD">
              <w:rPr>
                <w:sz w:val="20"/>
              </w:rPr>
              <w:t>1.633.782,13</w:t>
            </w:r>
          </w:p>
        </w:tc>
        <w:tc>
          <w:tcPr>
            <w:tcW w:w="767" w:type="pct"/>
            <w:vAlign w:val="center"/>
          </w:tcPr>
          <w:p w14:paraId="2ABA67E8" w14:textId="77777777" w:rsidR="009044B6" w:rsidRPr="00230FAD" w:rsidRDefault="00000000">
            <w:pPr>
              <w:keepNext/>
              <w:jc w:val="right"/>
              <w:rPr>
                <w:sz w:val="20"/>
              </w:rPr>
            </w:pPr>
            <w:r w:rsidRPr="00230FAD">
              <w:rPr>
                <w:sz w:val="20"/>
              </w:rPr>
              <w:t>-111.886,77</w:t>
            </w:r>
          </w:p>
        </w:tc>
        <w:tc>
          <w:tcPr>
            <w:tcW w:w="667" w:type="pct"/>
            <w:vAlign w:val="center"/>
          </w:tcPr>
          <w:p w14:paraId="4C30F4F7" w14:textId="77777777" w:rsidR="009044B6" w:rsidRPr="00230FAD" w:rsidRDefault="00000000">
            <w:pPr>
              <w:keepNext/>
              <w:jc w:val="right"/>
              <w:rPr>
                <w:sz w:val="20"/>
              </w:rPr>
            </w:pPr>
            <w:r w:rsidRPr="00230FAD">
              <w:rPr>
                <w:sz w:val="20"/>
              </w:rPr>
              <w:t>-28.833,20</w:t>
            </w:r>
          </w:p>
        </w:tc>
        <w:tc>
          <w:tcPr>
            <w:tcW w:w="822" w:type="pct"/>
            <w:vAlign w:val="center"/>
          </w:tcPr>
          <w:p w14:paraId="0D327EBA" w14:textId="706E26C9" w:rsidR="009044B6" w:rsidRPr="00230FAD" w:rsidRDefault="001C554F">
            <w:pPr>
              <w:keepNext/>
              <w:jc w:val="right"/>
              <w:rPr>
                <w:sz w:val="20"/>
              </w:rPr>
            </w:pPr>
            <w:r>
              <w:rPr>
                <w:sz w:val="20"/>
              </w:rPr>
              <w:t>-</w:t>
            </w:r>
            <w:r w:rsidRPr="00230FAD">
              <w:rPr>
                <w:sz w:val="20"/>
              </w:rPr>
              <w:t>140.719,97</w:t>
            </w:r>
          </w:p>
        </w:tc>
      </w:tr>
      <w:tr w:rsidR="009044B6" w:rsidRPr="00230FAD" w14:paraId="741954ED" w14:textId="77777777" w:rsidTr="00230FAD">
        <w:trPr>
          <w:trHeight w:val="546"/>
        </w:trPr>
        <w:tc>
          <w:tcPr>
            <w:tcW w:w="1021" w:type="pct"/>
            <w:vAlign w:val="center"/>
          </w:tcPr>
          <w:p w14:paraId="239F5AAA" w14:textId="77777777" w:rsidR="009044B6" w:rsidRPr="00230FAD" w:rsidRDefault="00000000">
            <w:pPr>
              <w:rPr>
                <w:sz w:val="20"/>
              </w:rPr>
            </w:pPr>
            <w:r w:rsidRPr="00230FAD">
              <w:rPr>
                <w:sz w:val="20"/>
              </w:rPr>
              <w:t>OŠ Domašinec</w:t>
            </w:r>
          </w:p>
        </w:tc>
        <w:tc>
          <w:tcPr>
            <w:tcW w:w="908" w:type="pct"/>
            <w:vAlign w:val="center"/>
          </w:tcPr>
          <w:p w14:paraId="3365EBBF" w14:textId="77777777" w:rsidR="009044B6" w:rsidRPr="00230FAD" w:rsidRDefault="00000000">
            <w:pPr>
              <w:keepNext/>
              <w:jc w:val="right"/>
              <w:rPr>
                <w:sz w:val="20"/>
              </w:rPr>
            </w:pPr>
            <w:r w:rsidRPr="00230FAD">
              <w:rPr>
                <w:sz w:val="20"/>
              </w:rPr>
              <w:t>1.439.834,85</w:t>
            </w:r>
          </w:p>
        </w:tc>
        <w:tc>
          <w:tcPr>
            <w:tcW w:w="815" w:type="pct"/>
            <w:vAlign w:val="center"/>
          </w:tcPr>
          <w:p w14:paraId="6811DCDF" w14:textId="77777777" w:rsidR="009044B6" w:rsidRPr="00230FAD" w:rsidRDefault="00000000">
            <w:pPr>
              <w:keepNext/>
              <w:jc w:val="right"/>
              <w:rPr>
                <w:sz w:val="20"/>
              </w:rPr>
            </w:pPr>
            <w:r w:rsidRPr="00230FAD">
              <w:rPr>
                <w:sz w:val="20"/>
              </w:rPr>
              <w:t>1.549.372,18</w:t>
            </w:r>
          </w:p>
        </w:tc>
        <w:tc>
          <w:tcPr>
            <w:tcW w:w="767" w:type="pct"/>
            <w:vAlign w:val="center"/>
          </w:tcPr>
          <w:p w14:paraId="105332BA" w14:textId="77777777" w:rsidR="009044B6" w:rsidRPr="00230FAD" w:rsidRDefault="00000000">
            <w:pPr>
              <w:keepNext/>
              <w:jc w:val="right"/>
              <w:rPr>
                <w:sz w:val="20"/>
              </w:rPr>
            </w:pPr>
            <w:r w:rsidRPr="00230FAD">
              <w:rPr>
                <w:sz w:val="20"/>
              </w:rPr>
              <w:t>-109.537,33</w:t>
            </w:r>
          </w:p>
        </w:tc>
        <w:tc>
          <w:tcPr>
            <w:tcW w:w="667" w:type="pct"/>
            <w:vAlign w:val="center"/>
          </w:tcPr>
          <w:p w14:paraId="62CDC9A2" w14:textId="77777777" w:rsidR="009044B6" w:rsidRPr="00230FAD" w:rsidRDefault="00000000">
            <w:pPr>
              <w:keepNext/>
              <w:jc w:val="right"/>
              <w:rPr>
                <w:sz w:val="20"/>
              </w:rPr>
            </w:pPr>
            <w:r w:rsidRPr="00230FAD">
              <w:rPr>
                <w:sz w:val="20"/>
              </w:rPr>
              <w:t>-</w:t>
            </w:r>
          </w:p>
        </w:tc>
        <w:tc>
          <w:tcPr>
            <w:tcW w:w="822" w:type="pct"/>
            <w:vAlign w:val="center"/>
          </w:tcPr>
          <w:p w14:paraId="0BBD314F" w14:textId="77777777" w:rsidR="009044B6" w:rsidRPr="00230FAD" w:rsidRDefault="00000000">
            <w:pPr>
              <w:keepNext/>
              <w:jc w:val="right"/>
              <w:rPr>
                <w:sz w:val="20"/>
              </w:rPr>
            </w:pPr>
            <w:r w:rsidRPr="00230FAD">
              <w:rPr>
                <w:sz w:val="20"/>
              </w:rPr>
              <w:t>-109.537,33</w:t>
            </w:r>
          </w:p>
        </w:tc>
      </w:tr>
      <w:tr w:rsidR="009044B6" w:rsidRPr="00230FAD" w14:paraId="1FDB5D4C" w14:textId="77777777" w:rsidTr="00230FAD">
        <w:trPr>
          <w:trHeight w:val="546"/>
        </w:trPr>
        <w:tc>
          <w:tcPr>
            <w:tcW w:w="1021" w:type="pct"/>
            <w:vAlign w:val="center"/>
          </w:tcPr>
          <w:p w14:paraId="0ADBEEE7" w14:textId="77777777" w:rsidR="009044B6" w:rsidRPr="00230FAD" w:rsidRDefault="00000000">
            <w:pPr>
              <w:rPr>
                <w:sz w:val="20"/>
              </w:rPr>
            </w:pPr>
            <w:r w:rsidRPr="00230FAD">
              <w:rPr>
                <w:sz w:val="20"/>
              </w:rPr>
              <w:t>OŠ Donja Dubrava</w:t>
            </w:r>
          </w:p>
        </w:tc>
        <w:tc>
          <w:tcPr>
            <w:tcW w:w="908" w:type="pct"/>
            <w:vAlign w:val="center"/>
          </w:tcPr>
          <w:p w14:paraId="3268CF7D" w14:textId="77777777" w:rsidR="009044B6" w:rsidRPr="00230FAD" w:rsidRDefault="00000000">
            <w:pPr>
              <w:keepNext/>
              <w:jc w:val="right"/>
              <w:rPr>
                <w:sz w:val="20"/>
              </w:rPr>
            </w:pPr>
            <w:r w:rsidRPr="00230FAD">
              <w:rPr>
                <w:sz w:val="20"/>
              </w:rPr>
              <w:t>1.786.841,23</w:t>
            </w:r>
          </w:p>
        </w:tc>
        <w:tc>
          <w:tcPr>
            <w:tcW w:w="815" w:type="pct"/>
            <w:vAlign w:val="center"/>
          </w:tcPr>
          <w:p w14:paraId="79ECB165" w14:textId="77777777" w:rsidR="009044B6" w:rsidRPr="00230FAD" w:rsidRDefault="00000000">
            <w:pPr>
              <w:keepNext/>
              <w:jc w:val="right"/>
              <w:rPr>
                <w:sz w:val="20"/>
              </w:rPr>
            </w:pPr>
            <w:r w:rsidRPr="00230FAD">
              <w:rPr>
                <w:sz w:val="20"/>
              </w:rPr>
              <w:t>1.891.190,22</w:t>
            </w:r>
          </w:p>
        </w:tc>
        <w:tc>
          <w:tcPr>
            <w:tcW w:w="767" w:type="pct"/>
            <w:vAlign w:val="center"/>
          </w:tcPr>
          <w:p w14:paraId="085E585F" w14:textId="77777777" w:rsidR="009044B6" w:rsidRPr="00230FAD" w:rsidRDefault="00000000">
            <w:pPr>
              <w:keepNext/>
              <w:jc w:val="right"/>
              <w:rPr>
                <w:sz w:val="20"/>
              </w:rPr>
            </w:pPr>
            <w:r w:rsidRPr="00230FAD">
              <w:rPr>
                <w:sz w:val="20"/>
              </w:rPr>
              <w:t>-104.348,99</w:t>
            </w:r>
          </w:p>
        </w:tc>
        <w:tc>
          <w:tcPr>
            <w:tcW w:w="667" w:type="pct"/>
            <w:vAlign w:val="center"/>
          </w:tcPr>
          <w:p w14:paraId="2670DE8C" w14:textId="77777777" w:rsidR="009044B6" w:rsidRPr="00230FAD" w:rsidRDefault="00000000">
            <w:pPr>
              <w:keepNext/>
              <w:jc w:val="right"/>
              <w:rPr>
                <w:sz w:val="20"/>
              </w:rPr>
            </w:pPr>
            <w:r w:rsidRPr="00230FAD">
              <w:rPr>
                <w:sz w:val="20"/>
              </w:rPr>
              <w:t>28.821,61</w:t>
            </w:r>
          </w:p>
        </w:tc>
        <w:tc>
          <w:tcPr>
            <w:tcW w:w="822" w:type="pct"/>
            <w:vAlign w:val="center"/>
          </w:tcPr>
          <w:p w14:paraId="531676E0" w14:textId="77777777" w:rsidR="009044B6" w:rsidRPr="00230FAD" w:rsidRDefault="00000000">
            <w:pPr>
              <w:keepNext/>
              <w:jc w:val="right"/>
              <w:rPr>
                <w:sz w:val="20"/>
              </w:rPr>
            </w:pPr>
            <w:r w:rsidRPr="00230FAD">
              <w:rPr>
                <w:sz w:val="20"/>
              </w:rPr>
              <w:t>-75.527,38</w:t>
            </w:r>
          </w:p>
        </w:tc>
      </w:tr>
      <w:tr w:rsidR="009044B6" w:rsidRPr="00230FAD" w14:paraId="216E2F50" w14:textId="77777777" w:rsidTr="00230FAD">
        <w:trPr>
          <w:trHeight w:val="546"/>
        </w:trPr>
        <w:tc>
          <w:tcPr>
            <w:tcW w:w="1021" w:type="pct"/>
            <w:vAlign w:val="center"/>
          </w:tcPr>
          <w:p w14:paraId="3D96F1FE" w14:textId="77777777" w:rsidR="009044B6" w:rsidRPr="00230FAD" w:rsidRDefault="00000000">
            <w:pPr>
              <w:rPr>
                <w:sz w:val="20"/>
              </w:rPr>
            </w:pPr>
            <w:r w:rsidRPr="00230FAD">
              <w:rPr>
                <w:sz w:val="20"/>
              </w:rPr>
              <w:t>OŠ Donji Kraljevec</w:t>
            </w:r>
          </w:p>
        </w:tc>
        <w:tc>
          <w:tcPr>
            <w:tcW w:w="908" w:type="pct"/>
            <w:vAlign w:val="center"/>
          </w:tcPr>
          <w:p w14:paraId="62CE7EC1" w14:textId="77777777" w:rsidR="009044B6" w:rsidRPr="00230FAD" w:rsidRDefault="00000000">
            <w:pPr>
              <w:keepNext/>
              <w:jc w:val="right"/>
              <w:rPr>
                <w:sz w:val="20"/>
              </w:rPr>
            </w:pPr>
            <w:r w:rsidRPr="00230FAD">
              <w:rPr>
                <w:sz w:val="20"/>
              </w:rPr>
              <w:t>848.038,18</w:t>
            </w:r>
          </w:p>
        </w:tc>
        <w:tc>
          <w:tcPr>
            <w:tcW w:w="815" w:type="pct"/>
            <w:vAlign w:val="center"/>
          </w:tcPr>
          <w:p w14:paraId="26E19805" w14:textId="77777777" w:rsidR="009044B6" w:rsidRPr="00230FAD" w:rsidRDefault="00000000">
            <w:pPr>
              <w:keepNext/>
              <w:jc w:val="right"/>
              <w:rPr>
                <w:sz w:val="20"/>
              </w:rPr>
            </w:pPr>
            <w:r w:rsidRPr="00230FAD">
              <w:rPr>
                <w:sz w:val="20"/>
              </w:rPr>
              <w:t>919.443,32</w:t>
            </w:r>
          </w:p>
        </w:tc>
        <w:tc>
          <w:tcPr>
            <w:tcW w:w="767" w:type="pct"/>
            <w:vAlign w:val="center"/>
          </w:tcPr>
          <w:p w14:paraId="3791AC7E" w14:textId="77777777" w:rsidR="009044B6" w:rsidRPr="00230FAD" w:rsidRDefault="00000000">
            <w:pPr>
              <w:keepNext/>
              <w:jc w:val="right"/>
              <w:rPr>
                <w:sz w:val="20"/>
              </w:rPr>
            </w:pPr>
            <w:r w:rsidRPr="00230FAD">
              <w:rPr>
                <w:sz w:val="20"/>
              </w:rPr>
              <w:t>-71.405,14</w:t>
            </w:r>
          </w:p>
        </w:tc>
        <w:tc>
          <w:tcPr>
            <w:tcW w:w="667" w:type="pct"/>
            <w:vAlign w:val="center"/>
          </w:tcPr>
          <w:p w14:paraId="6A932BD9" w14:textId="77777777" w:rsidR="009044B6" w:rsidRPr="00230FAD" w:rsidRDefault="00000000">
            <w:pPr>
              <w:keepNext/>
              <w:jc w:val="right"/>
              <w:rPr>
                <w:sz w:val="20"/>
              </w:rPr>
            </w:pPr>
            <w:r w:rsidRPr="00230FAD">
              <w:rPr>
                <w:sz w:val="20"/>
              </w:rPr>
              <w:t>23.668,90</w:t>
            </w:r>
          </w:p>
        </w:tc>
        <w:tc>
          <w:tcPr>
            <w:tcW w:w="822" w:type="pct"/>
            <w:vAlign w:val="center"/>
          </w:tcPr>
          <w:p w14:paraId="2B060803" w14:textId="77777777" w:rsidR="009044B6" w:rsidRPr="00230FAD" w:rsidRDefault="00000000">
            <w:pPr>
              <w:keepNext/>
              <w:jc w:val="right"/>
              <w:rPr>
                <w:sz w:val="20"/>
              </w:rPr>
            </w:pPr>
            <w:r w:rsidRPr="00230FAD">
              <w:rPr>
                <w:sz w:val="20"/>
              </w:rPr>
              <w:t>-47.736,24</w:t>
            </w:r>
          </w:p>
        </w:tc>
      </w:tr>
      <w:tr w:rsidR="009044B6" w:rsidRPr="00230FAD" w14:paraId="31B84DD9" w14:textId="77777777" w:rsidTr="00230FAD">
        <w:trPr>
          <w:trHeight w:val="546"/>
        </w:trPr>
        <w:tc>
          <w:tcPr>
            <w:tcW w:w="1021" w:type="pct"/>
            <w:vAlign w:val="center"/>
          </w:tcPr>
          <w:p w14:paraId="1B19C9D6" w14:textId="77777777" w:rsidR="009044B6" w:rsidRPr="00230FAD" w:rsidRDefault="00000000">
            <w:pPr>
              <w:rPr>
                <w:sz w:val="20"/>
              </w:rPr>
            </w:pPr>
            <w:r w:rsidRPr="00230FAD">
              <w:rPr>
                <w:sz w:val="20"/>
              </w:rPr>
              <w:t>OŠ Draškovec</w:t>
            </w:r>
          </w:p>
        </w:tc>
        <w:tc>
          <w:tcPr>
            <w:tcW w:w="908" w:type="pct"/>
            <w:vAlign w:val="center"/>
          </w:tcPr>
          <w:p w14:paraId="4760CBF1" w14:textId="77777777" w:rsidR="009044B6" w:rsidRPr="00230FAD" w:rsidRDefault="00000000">
            <w:pPr>
              <w:keepNext/>
              <w:jc w:val="right"/>
              <w:rPr>
                <w:sz w:val="20"/>
              </w:rPr>
            </w:pPr>
            <w:r w:rsidRPr="00230FAD">
              <w:rPr>
                <w:sz w:val="20"/>
              </w:rPr>
              <w:t>778.715,94</w:t>
            </w:r>
          </w:p>
        </w:tc>
        <w:tc>
          <w:tcPr>
            <w:tcW w:w="815" w:type="pct"/>
            <w:vAlign w:val="center"/>
          </w:tcPr>
          <w:p w14:paraId="677CB50A" w14:textId="77777777" w:rsidR="009044B6" w:rsidRPr="00230FAD" w:rsidRDefault="00000000">
            <w:pPr>
              <w:keepNext/>
              <w:jc w:val="right"/>
              <w:rPr>
                <w:sz w:val="20"/>
              </w:rPr>
            </w:pPr>
            <w:r w:rsidRPr="00230FAD">
              <w:rPr>
                <w:sz w:val="20"/>
              </w:rPr>
              <w:t>834.318,29</w:t>
            </w:r>
          </w:p>
        </w:tc>
        <w:tc>
          <w:tcPr>
            <w:tcW w:w="767" w:type="pct"/>
            <w:vAlign w:val="center"/>
          </w:tcPr>
          <w:p w14:paraId="363A2E54" w14:textId="77777777" w:rsidR="009044B6" w:rsidRPr="00230FAD" w:rsidRDefault="00000000">
            <w:pPr>
              <w:keepNext/>
              <w:jc w:val="right"/>
              <w:rPr>
                <w:sz w:val="20"/>
              </w:rPr>
            </w:pPr>
            <w:r w:rsidRPr="00230FAD">
              <w:rPr>
                <w:sz w:val="20"/>
              </w:rPr>
              <w:t>-55.602,35</w:t>
            </w:r>
          </w:p>
        </w:tc>
        <w:tc>
          <w:tcPr>
            <w:tcW w:w="667" w:type="pct"/>
            <w:vAlign w:val="center"/>
          </w:tcPr>
          <w:p w14:paraId="7110235B" w14:textId="77777777" w:rsidR="009044B6" w:rsidRPr="00230FAD" w:rsidRDefault="00000000">
            <w:pPr>
              <w:keepNext/>
              <w:jc w:val="right"/>
              <w:rPr>
                <w:sz w:val="20"/>
              </w:rPr>
            </w:pPr>
            <w:r w:rsidRPr="00230FAD">
              <w:rPr>
                <w:sz w:val="20"/>
              </w:rPr>
              <w:t>4.769,18</w:t>
            </w:r>
          </w:p>
        </w:tc>
        <w:tc>
          <w:tcPr>
            <w:tcW w:w="822" w:type="pct"/>
            <w:vAlign w:val="center"/>
          </w:tcPr>
          <w:p w14:paraId="132947E8" w14:textId="77777777" w:rsidR="009044B6" w:rsidRPr="00230FAD" w:rsidRDefault="00000000">
            <w:pPr>
              <w:keepNext/>
              <w:jc w:val="right"/>
              <w:rPr>
                <w:sz w:val="20"/>
              </w:rPr>
            </w:pPr>
            <w:r w:rsidRPr="00230FAD">
              <w:rPr>
                <w:sz w:val="20"/>
              </w:rPr>
              <w:t>-50.833,17</w:t>
            </w:r>
          </w:p>
        </w:tc>
      </w:tr>
      <w:tr w:rsidR="009044B6" w:rsidRPr="00230FAD" w14:paraId="22B77DF1" w14:textId="77777777" w:rsidTr="00230FAD">
        <w:trPr>
          <w:trHeight w:val="546"/>
        </w:trPr>
        <w:tc>
          <w:tcPr>
            <w:tcW w:w="1021" w:type="pct"/>
            <w:vAlign w:val="center"/>
          </w:tcPr>
          <w:p w14:paraId="068F4B03" w14:textId="77777777" w:rsidR="009044B6" w:rsidRPr="00230FAD" w:rsidRDefault="00000000">
            <w:pPr>
              <w:rPr>
                <w:sz w:val="20"/>
              </w:rPr>
            </w:pPr>
            <w:r w:rsidRPr="00230FAD">
              <w:rPr>
                <w:sz w:val="20"/>
              </w:rPr>
              <w:t>OŠ Goričan</w:t>
            </w:r>
          </w:p>
        </w:tc>
        <w:tc>
          <w:tcPr>
            <w:tcW w:w="908" w:type="pct"/>
            <w:vAlign w:val="center"/>
          </w:tcPr>
          <w:p w14:paraId="423D6903" w14:textId="77777777" w:rsidR="009044B6" w:rsidRPr="00230FAD" w:rsidRDefault="00000000">
            <w:pPr>
              <w:keepNext/>
              <w:jc w:val="right"/>
              <w:rPr>
                <w:sz w:val="20"/>
              </w:rPr>
            </w:pPr>
            <w:r w:rsidRPr="00230FAD">
              <w:rPr>
                <w:sz w:val="20"/>
              </w:rPr>
              <w:t>983.268,88</w:t>
            </w:r>
          </w:p>
        </w:tc>
        <w:tc>
          <w:tcPr>
            <w:tcW w:w="815" w:type="pct"/>
            <w:vAlign w:val="center"/>
          </w:tcPr>
          <w:p w14:paraId="48F27766" w14:textId="77777777" w:rsidR="009044B6" w:rsidRPr="00230FAD" w:rsidRDefault="00000000">
            <w:pPr>
              <w:keepNext/>
              <w:jc w:val="right"/>
              <w:rPr>
                <w:sz w:val="20"/>
              </w:rPr>
            </w:pPr>
            <w:r w:rsidRPr="00230FAD">
              <w:rPr>
                <w:sz w:val="20"/>
              </w:rPr>
              <w:t>1.057.965,98</w:t>
            </w:r>
          </w:p>
        </w:tc>
        <w:tc>
          <w:tcPr>
            <w:tcW w:w="767" w:type="pct"/>
            <w:vAlign w:val="center"/>
          </w:tcPr>
          <w:p w14:paraId="18DB5FB2" w14:textId="77777777" w:rsidR="009044B6" w:rsidRPr="00230FAD" w:rsidRDefault="00000000">
            <w:pPr>
              <w:keepNext/>
              <w:jc w:val="right"/>
              <w:rPr>
                <w:sz w:val="20"/>
              </w:rPr>
            </w:pPr>
            <w:r w:rsidRPr="00230FAD">
              <w:rPr>
                <w:sz w:val="20"/>
              </w:rPr>
              <w:t>-74.697,10</w:t>
            </w:r>
          </w:p>
        </w:tc>
        <w:tc>
          <w:tcPr>
            <w:tcW w:w="667" w:type="pct"/>
            <w:vAlign w:val="center"/>
          </w:tcPr>
          <w:p w14:paraId="32F2E8C3" w14:textId="77777777" w:rsidR="009044B6" w:rsidRPr="00230FAD" w:rsidRDefault="00000000">
            <w:pPr>
              <w:keepNext/>
              <w:jc w:val="right"/>
              <w:rPr>
                <w:sz w:val="20"/>
              </w:rPr>
            </w:pPr>
            <w:r w:rsidRPr="00230FAD">
              <w:rPr>
                <w:sz w:val="20"/>
              </w:rPr>
              <w:t>-1.745,34</w:t>
            </w:r>
          </w:p>
        </w:tc>
        <w:tc>
          <w:tcPr>
            <w:tcW w:w="822" w:type="pct"/>
            <w:vAlign w:val="center"/>
          </w:tcPr>
          <w:p w14:paraId="2BD8440D" w14:textId="77777777" w:rsidR="009044B6" w:rsidRPr="00230FAD" w:rsidRDefault="00000000">
            <w:pPr>
              <w:keepNext/>
              <w:jc w:val="right"/>
              <w:rPr>
                <w:sz w:val="20"/>
              </w:rPr>
            </w:pPr>
            <w:r w:rsidRPr="00230FAD">
              <w:rPr>
                <w:sz w:val="20"/>
              </w:rPr>
              <w:t>-76.442,44</w:t>
            </w:r>
          </w:p>
        </w:tc>
      </w:tr>
      <w:tr w:rsidR="009044B6" w:rsidRPr="00230FAD" w14:paraId="75C733A5" w14:textId="77777777" w:rsidTr="00230FAD">
        <w:trPr>
          <w:trHeight w:val="546"/>
        </w:trPr>
        <w:tc>
          <w:tcPr>
            <w:tcW w:w="1021" w:type="pct"/>
            <w:vAlign w:val="center"/>
          </w:tcPr>
          <w:p w14:paraId="74674A82" w14:textId="77777777" w:rsidR="009044B6" w:rsidRPr="00230FAD" w:rsidRDefault="00000000">
            <w:pPr>
              <w:rPr>
                <w:sz w:val="20"/>
              </w:rPr>
            </w:pPr>
            <w:r w:rsidRPr="00230FAD">
              <w:rPr>
                <w:sz w:val="20"/>
              </w:rPr>
              <w:t>OŠ Gornji Mihaljevec</w:t>
            </w:r>
          </w:p>
        </w:tc>
        <w:tc>
          <w:tcPr>
            <w:tcW w:w="908" w:type="pct"/>
            <w:vAlign w:val="center"/>
          </w:tcPr>
          <w:p w14:paraId="39A253C4" w14:textId="77777777" w:rsidR="009044B6" w:rsidRPr="00230FAD" w:rsidRDefault="00000000">
            <w:pPr>
              <w:keepNext/>
              <w:jc w:val="right"/>
              <w:rPr>
                <w:sz w:val="20"/>
              </w:rPr>
            </w:pPr>
            <w:r w:rsidRPr="00230FAD">
              <w:rPr>
                <w:sz w:val="20"/>
              </w:rPr>
              <w:t>895.840,18</w:t>
            </w:r>
          </w:p>
        </w:tc>
        <w:tc>
          <w:tcPr>
            <w:tcW w:w="815" w:type="pct"/>
            <w:vAlign w:val="center"/>
          </w:tcPr>
          <w:p w14:paraId="23744778" w14:textId="77777777" w:rsidR="009044B6" w:rsidRPr="00230FAD" w:rsidRDefault="00000000">
            <w:pPr>
              <w:keepNext/>
              <w:jc w:val="right"/>
              <w:rPr>
                <w:sz w:val="20"/>
              </w:rPr>
            </w:pPr>
            <w:r w:rsidRPr="00230FAD">
              <w:rPr>
                <w:sz w:val="20"/>
              </w:rPr>
              <w:t>956.065,91</w:t>
            </w:r>
          </w:p>
        </w:tc>
        <w:tc>
          <w:tcPr>
            <w:tcW w:w="767" w:type="pct"/>
            <w:vAlign w:val="center"/>
          </w:tcPr>
          <w:p w14:paraId="3EE68216" w14:textId="77777777" w:rsidR="009044B6" w:rsidRPr="00230FAD" w:rsidRDefault="00000000">
            <w:pPr>
              <w:keepNext/>
              <w:jc w:val="right"/>
              <w:rPr>
                <w:sz w:val="20"/>
              </w:rPr>
            </w:pPr>
            <w:r w:rsidRPr="00230FAD">
              <w:rPr>
                <w:sz w:val="20"/>
              </w:rPr>
              <w:t>-60.225,73</w:t>
            </w:r>
          </w:p>
        </w:tc>
        <w:tc>
          <w:tcPr>
            <w:tcW w:w="667" w:type="pct"/>
            <w:vAlign w:val="center"/>
          </w:tcPr>
          <w:p w14:paraId="2C196860" w14:textId="77777777" w:rsidR="009044B6" w:rsidRPr="00230FAD" w:rsidRDefault="00000000">
            <w:pPr>
              <w:keepNext/>
              <w:jc w:val="right"/>
              <w:rPr>
                <w:sz w:val="20"/>
              </w:rPr>
            </w:pPr>
            <w:r w:rsidRPr="00230FAD">
              <w:rPr>
                <w:sz w:val="20"/>
              </w:rPr>
              <w:t>-4.143,17</w:t>
            </w:r>
          </w:p>
        </w:tc>
        <w:tc>
          <w:tcPr>
            <w:tcW w:w="822" w:type="pct"/>
            <w:vAlign w:val="center"/>
          </w:tcPr>
          <w:p w14:paraId="65C5F14E" w14:textId="77777777" w:rsidR="009044B6" w:rsidRPr="00230FAD" w:rsidRDefault="00000000">
            <w:pPr>
              <w:keepNext/>
              <w:jc w:val="right"/>
              <w:rPr>
                <w:sz w:val="20"/>
              </w:rPr>
            </w:pPr>
            <w:r w:rsidRPr="00230FAD">
              <w:rPr>
                <w:sz w:val="20"/>
              </w:rPr>
              <w:t>-64.368,90</w:t>
            </w:r>
          </w:p>
        </w:tc>
      </w:tr>
      <w:tr w:rsidR="009044B6" w:rsidRPr="00230FAD" w14:paraId="419E030F" w14:textId="77777777" w:rsidTr="00230FAD">
        <w:trPr>
          <w:trHeight w:val="546"/>
        </w:trPr>
        <w:tc>
          <w:tcPr>
            <w:tcW w:w="1021" w:type="pct"/>
            <w:vAlign w:val="center"/>
          </w:tcPr>
          <w:p w14:paraId="761539DF" w14:textId="77777777" w:rsidR="009044B6" w:rsidRPr="00230FAD" w:rsidRDefault="00000000">
            <w:pPr>
              <w:rPr>
                <w:sz w:val="20"/>
              </w:rPr>
            </w:pPr>
            <w:r w:rsidRPr="00230FAD">
              <w:rPr>
                <w:sz w:val="20"/>
              </w:rPr>
              <w:t>OŠ Hodošan</w:t>
            </w:r>
          </w:p>
        </w:tc>
        <w:tc>
          <w:tcPr>
            <w:tcW w:w="908" w:type="pct"/>
            <w:vAlign w:val="center"/>
          </w:tcPr>
          <w:p w14:paraId="275A26CF" w14:textId="77777777" w:rsidR="009044B6" w:rsidRPr="00230FAD" w:rsidRDefault="00000000">
            <w:pPr>
              <w:keepNext/>
              <w:jc w:val="right"/>
              <w:rPr>
                <w:sz w:val="20"/>
              </w:rPr>
            </w:pPr>
            <w:r w:rsidRPr="00230FAD">
              <w:rPr>
                <w:sz w:val="20"/>
              </w:rPr>
              <w:t>1.335.637,85</w:t>
            </w:r>
          </w:p>
        </w:tc>
        <w:tc>
          <w:tcPr>
            <w:tcW w:w="815" w:type="pct"/>
            <w:vAlign w:val="center"/>
          </w:tcPr>
          <w:p w14:paraId="488FA459" w14:textId="77777777" w:rsidR="009044B6" w:rsidRPr="00230FAD" w:rsidRDefault="00000000">
            <w:pPr>
              <w:keepNext/>
              <w:jc w:val="right"/>
              <w:rPr>
                <w:sz w:val="20"/>
              </w:rPr>
            </w:pPr>
            <w:r w:rsidRPr="00230FAD">
              <w:rPr>
                <w:sz w:val="20"/>
              </w:rPr>
              <w:t>1.423.605,81</w:t>
            </w:r>
          </w:p>
        </w:tc>
        <w:tc>
          <w:tcPr>
            <w:tcW w:w="767" w:type="pct"/>
            <w:vAlign w:val="center"/>
          </w:tcPr>
          <w:p w14:paraId="49A0B94E" w14:textId="77777777" w:rsidR="009044B6" w:rsidRPr="00230FAD" w:rsidRDefault="00000000">
            <w:pPr>
              <w:keepNext/>
              <w:jc w:val="right"/>
              <w:rPr>
                <w:sz w:val="20"/>
              </w:rPr>
            </w:pPr>
            <w:r w:rsidRPr="00230FAD">
              <w:rPr>
                <w:sz w:val="20"/>
              </w:rPr>
              <w:t>-87.967,96</w:t>
            </w:r>
          </w:p>
        </w:tc>
        <w:tc>
          <w:tcPr>
            <w:tcW w:w="667" w:type="pct"/>
            <w:vAlign w:val="center"/>
          </w:tcPr>
          <w:p w14:paraId="35F1D069" w14:textId="77777777" w:rsidR="009044B6" w:rsidRPr="00230FAD" w:rsidRDefault="00000000">
            <w:pPr>
              <w:keepNext/>
              <w:jc w:val="right"/>
              <w:rPr>
                <w:sz w:val="20"/>
              </w:rPr>
            </w:pPr>
            <w:r w:rsidRPr="00230FAD">
              <w:rPr>
                <w:sz w:val="20"/>
              </w:rPr>
              <w:t>4.225,44</w:t>
            </w:r>
          </w:p>
        </w:tc>
        <w:tc>
          <w:tcPr>
            <w:tcW w:w="822" w:type="pct"/>
            <w:vAlign w:val="center"/>
          </w:tcPr>
          <w:p w14:paraId="18D51547" w14:textId="77777777" w:rsidR="009044B6" w:rsidRPr="00230FAD" w:rsidRDefault="00000000">
            <w:pPr>
              <w:keepNext/>
              <w:jc w:val="right"/>
              <w:rPr>
                <w:sz w:val="20"/>
              </w:rPr>
            </w:pPr>
            <w:r w:rsidRPr="00230FAD">
              <w:rPr>
                <w:sz w:val="20"/>
              </w:rPr>
              <w:t>-83.742,52</w:t>
            </w:r>
          </w:p>
        </w:tc>
      </w:tr>
      <w:tr w:rsidR="009044B6" w:rsidRPr="00230FAD" w14:paraId="63D41AFE" w14:textId="77777777" w:rsidTr="00230FAD">
        <w:trPr>
          <w:trHeight w:val="546"/>
        </w:trPr>
        <w:tc>
          <w:tcPr>
            <w:tcW w:w="1021" w:type="pct"/>
            <w:vAlign w:val="center"/>
          </w:tcPr>
          <w:p w14:paraId="65E82E1D" w14:textId="77777777" w:rsidR="009044B6" w:rsidRPr="00230FAD" w:rsidRDefault="00000000">
            <w:pPr>
              <w:rPr>
                <w:sz w:val="20"/>
              </w:rPr>
            </w:pPr>
            <w:r w:rsidRPr="00230FAD">
              <w:rPr>
                <w:sz w:val="20"/>
              </w:rPr>
              <w:t>OŠ Jože Horvata Kotoriba</w:t>
            </w:r>
          </w:p>
        </w:tc>
        <w:tc>
          <w:tcPr>
            <w:tcW w:w="908" w:type="pct"/>
            <w:vAlign w:val="center"/>
          </w:tcPr>
          <w:p w14:paraId="173DFC4F" w14:textId="77777777" w:rsidR="009044B6" w:rsidRPr="00230FAD" w:rsidRDefault="00000000">
            <w:pPr>
              <w:keepNext/>
              <w:jc w:val="right"/>
              <w:rPr>
                <w:sz w:val="20"/>
              </w:rPr>
            </w:pPr>
            <w:r w:rsidRPr="00230FAD">
              <w:rPr>
                <w:sz w:val="20"/>
              </w:rPr>
              <w:t>1.425.156,73</w:t>
            </w:r>
          </w:p>
        </w:tc>
        <w:tc>
          <w:tcPr>
            <w:tcW w:w="815" w:type="pct"/>
            <w:vAlign w:val="center"/>
          </w:tcPr>
          <w:p w14:paraId="40051A25" w14:textId="77777777" w:rsidR="009044B6" w:rsidRPr="00230FAD" w:rsidRDefault="00000000">
            <w:pPr>
              <w:keepNext/>
              <w:jc w:val="right"/>
              <w:rPr>
                <w:sz w:val="20"/>
              </w:rPr>
            </w:pPr>
            <w:r w:rsidRPr="00230FAD">
              <w:rPr>
                <w:sz w:val="20"/>
              </w:rPr>
              <w:t>1.520.883,07</w:t>
            </w:r>
          </w:p>
        </w:tc>
        <w:tc>
          <w:tcPr>
            <w:tcW w:w="767" w:type="pct"/>
            <w:vAlign w:val="center"/>
          </w:tcPr>
          <w:p w14:paraId="1EC8E72B" w14:textId="77777777" w:rsidR="009044B6" w:rsidRPr="00230FAD" w:rsidRDefault="00000000">
            <w:pPr>
              <w:keepNext/>
              <w:jc w:val="right"/>
              <w:rPr>
                <w:sz w:val="20"/>
              </w:rPr>
            </w:pPr>
            <w:r w:rsidRPr="00230FAD">
              <w:rPr>
                <w:sz w:val="20"/>
              </w:rPr>
              <w:t>-95.726,34</w:t>
            </w:r>
          </w:p>
        </w:tc>
        <w:tc>
          <w:tcPr>
            <w:tcW w:w="667" w:type="pct"/>
            <w:vAlign w:val="center"/>
          </w:tcPr>
          <w:p w14:paraId="1C591B6A" w14:textId="77777777" w:rsidR="009044B6" w:rsidRPr="00230FAD" w:rsidRDefault="00000000">
            <w:pPr>
              <w:keepNext/>
              <w:jc w:val="right"/>
              <w:rPr>
                <w:sz w:val="20"/>
              </w:rPr>
            </w:pPr>
            <w:r w:rsidRPr="00230FAD">
              <w:rPr>
                <w:sz w:val="20"/>
              </w:rPr>
              <w:t>2.199,36</w:t>
            </w:r>
          </w:p>
        </w:tc>
        <w:tc>
          <w:tcPr>
            <w:tcW w:w="822" w:type="pct"/>
            <w:vAlign w:val="center"/>
          </w:tcPr>
          <w:p w14:paraId="217D6D3A" w14:textId="77777777" w:rsidR="009044B6" w:rsidRPr="00230FAD" w:rsidRDefault="00000000">
            <w:pPr>
              <w:keepNext/>
              <w:jc w:val="right"/>
              <w:rPr>
                <w:sz w:val="20"/>
              </w:rPr>
            </w:pPr>
            <w:r w:rsidRPr="00230FAD">
              <w:rPr>
                <w:sz w:val="20"/>
              </w:rPr>
              <w:t>-93.526,98</w:t>
            </w:r>
          </w:p>
        </w:tc>
      </w:tr>
      <w:tr w:rsidR="009044B6" w:rsidRPr="00230FAD" w14:paraId="69616D51" w14:textId="77777777" w:rsidTr="00230FAD">
        <w:trPr>
          <w:trHeight w:val="546"/>
        </w:trPr>
        <w:tc>
          <w:tcPr>
            <w:tcW w:w="1021" w:type="pct"/>
            <w:vAlign w:val="center"/>
          </w:tcPr>
          <w:p w14:paraId="5B1C62B4" w14:textId="77777777" w:rsidR="009044B6" w:rsidRPr="00230FAD" w:rsidRDefault="00000000">
            <w:pPr>
              <w:rPr>
                <w:sz w:val="20"/>
              </w:rPr>
            </w:pPr>
            <w:r w:rsidRPr="00230FAD">
              <w:rPr>
                <w:sz w:val="20"/>
              </w:rPr>
              <w:t>OŠ dr. Ivana Novaka Macinec</w:t>
            </w:r>
          </w:p>
        </w:tc>
        <w:tc>
          <w:tcPr>
            <w:tcW w:w="908" w:type="pct"/>
            <w:vAlign w:val="center"/>
          </w:tcPr>
          <w:p w14:paraId="6B038AD3" w14:textId="77777777" w:rsidR="009044B6" w:rsidRPr="00230FAD" w:rsidRDefault="00000000">
            <w:pPr>
              <w:keepNext/>
              <w:jc w:val="right"/>
              <w:rPr>
                <w:sz w:val="20"/>
              </w:rPr>
            </w:pPr>
            <w:r w:rsidRPr="00230FAD">
              <w:rPr>
                <w:sz w:val="20"/>
              </w:rPr>
              <w:t>2.693.535,76</w:t>
            </w:r>
          </w:p>
        </w:tc>
        <w:tc>
          <w:tcPr>
            <w:tcW w:w="815" w:type="pct"/>
            <w:vAlign w:val="center"/>
          </w:tcPr>
          <w:p w14:paraId="01F1AF07" w14:textId="77777777" w:rsidR="009044B6" w:rsidRPr="00230FAD" w:rsidRDefault="00000000">
            <w:pPr>
              <w:keepNext/>
              <w:jc w:val="right"/>
              <w:rPr>
                <w:sz w:val="20"/>
              </w:rPr>
            </w:pPr>
            <w:r w:rsidRPr="00230FAD">
              <w:rPr>
                <w:sz w:val="20"/>
              </w:rPr>
              <w:t>2.815.127,82</w:t>
            </w:r>
          </w:p>
        </w:tc>
        <w:tc>
          <w:tcPr>
            <w:tcW w:w="767" w:type="pct"/>
            <w:vAlign w:val="center"/>
          </w:tcPr>
          <w:p w14:paraId="2FD44216" w14:textId="77777777" w:rsidR="009044B6" w:rsidRPr="00230FAD" w:rsidRDefault="00000000">
            <w:pPr>
              <w:keepNext/>
              <w:jc w:val="right"/>
              <w:rPr>
                <w:sz w:val="20"/>
              </w:rPr>
            </w:pPr>
            <w:r w:rsidRPr="00230FAD">
              <w:rPr>
                <w:sz w:val="20"/>
              </w:rPr>
              <w:t>-121.592,06</w:t>
            </w:r>
          </w:p>
        </w:tc>
        <w:tc>
          <w:tcPr>
            <w:tcW w:w="667" w:type="pct"/>
            <w:vAlign w:val="center"/>
          </w:tcPr>
          <w:p w14:paraId="7CF815B7" w14:textId="77777777" w:rsidR="009044B6" w:rsidRPr="00230FAD" w:rsidRDefault="00000000">
            <w:pPr>
              <w:keepNext/>
              <w:jc w:val="right"/>
              <w:rPr>
                <w:sz w:val="20"/>
              </w:rPr>
            </w:pPr>
            <w:r w:rsidRPr="00230FAD">
              <w:rPr>
                <w:sz w:val="20"/>
              </w:rPr>
              <w:t>13.356,45</w:t>
            </w:r>
          </w:p>
        </w:tc>
        <w:tc>
          <w:tcPr>
            <w:tcW w:w="822" w:type="pct"/>
            <w:vAlign w:val="center"/>
          </w:tcPr>
          <w:p w14:paraId="54660883" w14:textId="77777777" w:rsidR="009044B6" w:rsidRPr="00230FAD" w:rsidRDefault="00000000">
            <w:pPr>
              <w:keepNext/>
              <w:jc w:val="right"/>
              <w:rPr>
                <w:sz w:val="20"/>
              </w:rPr>
            </w:pPr>
            <w:r w:rsidRPr="00230FAD">
              <w:rPr>
                <w:sz w:val="20"/>
              </w:rPr>
              <w:t>-108.235,61</w:t>
            </w:r>
          </w:p>
        </w:tc>
      </w:tr>
      <w:tr w:rsidR="009044B6" w:rsidRPr="00230FAD" w14:paraId="15B17148" w14:textId="77777777" w:rsidTr="00230FAD">
        <w:trPr>
          <w:trHeight w:val="881"/>
        </w:trPr>
        <w:tc>
          <w:tcPr>
            <w:tcW w:w="1021" w:type="pct"/>
            <w:vAlign w:val="center"/>
          </w:tcPr>
          <w:p w14:paraId="59ABB38F" w14:textId="77777777" w:rsidR="009044B6" w:rsidRPr="00230FAD" w:rsidRDefault="00000000">
            <w:pPr>
              <w:rPr>
                <w:sz w:val="20"/>
              </w:rPr>
            </w:pPr>
            <w:r w:rsidRPr="00230FAD">
              <w:rPr>
                <w:sz w:val="20"/>
              </w:rPr>
              <w:t>OŠ Tomaša Goričanca Mala Subotica</w:t>
            </w:r>
          </w:p>
        </w:tc>
        <w:tc>
          <w:tcPr>
            <w:tcW w:w="908" w:type="pct"/>
            <w:vAlign w:val="center"/>
          </w:tcPr>
          <w:p w14:paraId="2B146DCF" w14:textId="77777777" w:rsidR="009044B6" w:rsidRPr="00230FAD" w:rsidRDefault="00000000">
            <w:pPr>
              <w:keepNext/>
              <w:jc w:val="right"/>
              <w:rPr>
                <w:sz w:val="20"/>
              </w:rPr>
            </w:pPr>
            <w:r w:rsidRPr="00230FAD">
              <w:rPr>
                <w:sz w:val="20"/>
              </w:rPr>
              <w:t>2.910.950,25</w:t>
            </w:r>
          </w:p>
        </w:tc>
        <w:tc>
          <w:tcPr>
            <w:tcW w:w="815" w:type="pct"/>
            <w:vAlign w:val="center"/>
          </w:tcPr>
          <w:p w14:paraId="49C57783" w14:textId="77777777" w:rsidR="009044B6" w:rsidRPr="00230FAD" w:rsidRDefault="00000000">
            <w:pPr>
              <w:keepNext/>
              <w:jc w:val="right"/>
              <w:rPr>
                <w:sz w:val="20"/>
              </w:rPr>
            </w:pPr>
            <w:r w:rsidRPr="00230FAD">
              <w:rPr>
                <w:sz w:val="20"/>
              </w:rPr>
              <w:t>3.059.885,45</w:t>
            </w:r>
          </w:p>
        </w:tc>
        <w:tc>
          <w:tcPr>
            <w:tcW w:w="767" w:type="pct"/>
            <w:vAlign w:val="center"/>
          </w:tcPr>
          <w:p w14:paraId="3786CA36" w14:textId="77777777" w:rsidR="009044B6" w:rsidRPr="00230FAD" w:rsidRDefault="00000000">
            <w:pPr>
              <w:keepNext/>
              <w:jc w:val="right"/>
              <w:rPr>
                <w:sz w:val="20"/>
              </w:rPr>
            </w:pPr>
            <w:r w:rsidRPr="00230FAD">
              <w:rPr>
                <w:sz w:val="20"/>
              </w:rPr>
              <w:t>-148.935,20</w:t>
            </w:r>
          </w:p>
        </w:tc>
        <w:tc>
          <w:tcPr>
            <w:tcW w:w="667" w:type="pct"/>
            <w:vAlign w:val="center"/>
          </w:tcPr>
          <w:p w14:paraId="4908497E" w14:textId="77777777" w:rsidR="009044B6" w:rsidRPr="00230FAD" w:rsidRDefault="00000000">
            <w:pPr>
              <w:keepNext/>
              <w:jc w:val="right"/>
              <w:rPr>
                <w:sz w:val="20"/>
              </w:rPr>
            </w:pPr>
            <w:r w:rsidRPr="00230FAD">
              <w:rPr>
                <w:sz w:val="20"/>
              </w:rPr>
              <w:t>-17.869,72</w:t>
            </w:r>
          </w:p>
        </w:tc>
        <w:tc>
          <w:tcPr>
            <w:tcW w:w="822" w:type="pct"/>
            <w:vAlign w:val="center"/>
          </w:tcPr>
          <w:p w14:paraId="5DF83260" w14:textId="77777777" w:rsidR="009044B6" w:rsidRPr="00230FAD" w:rsidRDefault="00000000">
            <w:pPr>
              <w:keepNext/>
              <w:jc w:val="right"/>
              <w:rPr>
                <w:sz w:val="20"/>
              </w:rPr>
            </w:pPr>
            <w:r w:rsidRPr="00230FAD">
              <w:rPr>
                <w:sz w:val="20"/>
              </w:rPr>
              <w:t>-166.804,92</w:t>
            </w:r>
          </w:p>
        </w:tc>
      </w:tr>
      <w:tr w:rsidR="009044B6" w:rsidRPr="00230FAD" w14:paraId="62525193" w14:textId="77777777" w:rsidTr="00230FAD">
        <w:trPr>
          <w:trHeight w:val="546"/>
        </w:trPr>
        <w:tc>
          <w:tcPr>
            <w:tcW w:w="1021" w:type="pct"/>
            <w:vAlign w:val="center"/>
          </w:tcPr>
          <w:p w14:paraId="535399EB" w14:textId="77777777" w:rsidR="009044B6" w:rsidRPr="00230FAD" w:rsidRDefault="00000000">
            <w:pPr>
              <w:rPr>
                <w:sz w:val="20"/>
              </w:rPr>
            </w:pPr>
            <w:r w:rsidRPr="00230FAD">
              <w:rPr>
                <w:sz w:val="20"/>
              </w:rPr>
              <w:t>OŠ Mursko Središće</w:t>
            </w:r>
          </w:p>
        </w:tc>
        <w:tc>
          <w:tcPr>
            <w:tcW w:w="908" w:type="pct"/>
            <w:vAlign w:val="center"/>
          </w:tcPr>
          <w:p w14:paraId="4944A024" w14:textId="77777777" w:rsidR="009044B6" w:rsidRPr="00230FAD" w:rsidRDefault="00000000">
            <w:pPr>
              <w:keepNext/>
              <w:jc w:val="right"/>
              <w:rPr>
                <w:sz w:val="20"/>
              </w:rPr>
            </w:pPr>
            <w:r w:rsidRPr="00230FAD">
              <w:rPr>
                <w:sz w:val="20"/>
              </w:rPr>
              <w:t>2.176.333,35</w:t>
            </w:r>
          </w:p>
        </w:tc>
        <w:tc>
          <w:tcPr>
            <w:tcW w:w="815" w:type="pct"/>
            <w:vAlign w:val="center"/>
          </w:tcPr>
          <w:p w14:paraId="68C061C3" w14:textId="77777777" w:rsidR="009044B6" w:rsidRPr="00230FAD" w:rsidRDefault="00000000">
            <w:pPr>
              <w:keepNext/>
              <w:jc w:val="right"/>
              <w:rPr>
                <w:sz w:val="20"/>
              </w:rPr>
            </w:pPr>
            <w:r w:rsidRPr="00230FAD">
              <w:rPr>
                <w:sz w:val="20"/>
              </w:rPr>
              <w:t>2.369.348,65</w:t>
            </w:r>
          </w:p>
        </w:tc>
        <w:tc>
          <w:tcPr>
            <w:tcW w:w="767" w:type="pct"/>
            <w:vAlign w:val="center"/>
          </w:tcPr>
          <w:p w14:paraId="37736A21" w14:textId="77777777" w:rsidR="009044B6" w:rsidRPr="00230FAD" w:rsidRDefault="00000000">
            <w:pPr>
              <w:keepNext/>
              <w:jc w:val="right"/>
              <w:rPr>
                <w:sz w:val="20"/>
              </w:rPr>
            </w:pPr>
            <w:r w:rsidRPr="00230FAD">
              <w:rPr>
                <w:sz w:val="20"/>
              </w:rPr>
              <w:t>-193.015,30</w:t>
            </w:r>
          </w:p>
        </w:tc>
        <w:tc>
          <w:tcPr>
            <w:tcW w:w="667" w:type="pct"/>
            <w:vAlign w:val="center"/>
          </w:tcPr>
          <w:p w14:paraId="61BB4A3B" w14:textId="77777777" w:rsidR="009044B6" w:rsidRPr="00230FAD" w:rsidRDefault="00000000">
            <w:pPr>
              <w:keepNext/>
              <w:jc w:val="right"/>
              <w:rPr>
                <w:sz w:val="20"/>
              </w:rPr>
            </w:pPr>
            <w:r w:rsidRPr="00230FAD">
              <w:rPr>
                <w:sz w:val="20"/>
              </w:rPr>
              <w:t>41.842,58</w:t>
            </w:r>
          </w:p>
        </w:tc>
        <w:tc>
          <w:tcPr>
            <w:tcW w:w="822" w:type="pct"/>
            <w:vAlign w:val="center"/>
          </w:tcPr>
          <w:p w14:paraId="691B95E5" w14:textId="77777777" w:rsidR="009044B6" w:rsidRPr="00230FAD" w:rsidRDefault="00000000">
            <w:pPr>
              <w:keepNext/>
              <w:jc w:val="right"/>
              <w:rPr>
                <w:sz w:val="20"/>
              </w:rPr>
            </w:pPr>
            <w:r w:rsidRPr="00230FAD">
              <w:rPr>
                <w:sz w:val="20"/>
              </w:rPr>
              <w:t>-151.172,72</w:t>
            </w:r>
          </w:p>
        </w:tc>
      </w:tr>
      <w:tr w:rsidR="009044B6" w:rsidRPr="00230FAD" w14:paraId="4EAEDE72" w14:textId="77777777" w:rsidTr="00230FAD">
        <w:trPr>
          <w:trHeight w:val="546"/>
        </w:trPr>
        <w:tc>
          <w:tcPr>
            <w:tcW w:w="1021" w:type="pct"/>
            <w:vAlign w:val="center"/>
          </w:tcPr>
          <w:p w14:paraId="0B105703" w14:textId="77777777" w:rsidR="009044B6" w:rsidRPr="00230FAD" w:rsidRDefault="00000000">
            <w:pPr>
              <w:rPr>
                <w:sz w:val="20"/>
              </w:rPr>
            </w:pPr>
            <w:r w:rsidRPr="00230FAD">
              <w:rPr>
                <w:sz w:val="20"/>
              </w:rPr>
              <w:t>OŠ Nedelišće</w:t>
            </w:r>
          </w:p>
        </w:tc>
        <w:tc>
          <w:tcPr>
            <w:tcW w:w="908" w:type="pct"/>
            <w:vAlign w:val="center"/>
          </w:tcPr>
          <w:p w14:paraId="0CE6C311" w14:textId="77777777" w:rsidR="009044B6" w:rsidRPr="00230FAD" w:rsidRDefault="00000000">
            <w:pPr>
              <w:keepNext/>
              <w:jc w:val="right"/>
              <w:rPr>
                <w:sz w:val="20"/>
              </w:rPr>
            </w:pPr>
            <w:r w:rsidRPr="00230FAD">
              <w:rPr>
                <w:sz w:val="20"/>
              </w:rPr>
              <w:t>3.376.561,14</w:t>
            </w:r>
          </w:p>
        </w:tc>
        <w:tc>
          <w:tcPr>
            <w:tcW w:w="815" w:type="pct"/>
            <w:vAlign w:val="center"/>
          </w:tcPr>
          <w:p w14:paraId="0BD626C4" w14:textId="77777777" w:rsidR="009044B6" w:rsidRPr="00230FAD" w:rsidRDefault="00000000">
            <w:pPr>
              <w:keepNext/>
              <w:jc w:val="right"/>
              <w:rPr>
                <w:sz w:val="20"/>
              </w:rPr>
            </w:pPr>
            <w:r w:rsidRPr="00230FAD">
              <w:rPr>
                <w:sz w:val="20"/>
              </w:rPr>
              <w:t>3.476.211,30</w:t>
            </w:r>
          </w:p>
        </w:tc>
        <w:tc>
          <w:tcPr>
            <w:tcW w:w="767" w:type="pct"/>
            <w:vAlign w:val="center"/>
          </w:tcPr>
          <w:p w14:paraId="3199DA89" w14:textId="77777777" w:rsidR="009044B6" w:rsidRPr="00230FAD" w:rsidRDefault="00000000">
            <w:pPr>
              <w:keepNext/>
              <w:jc w:val="right"/>
              <w:rPr>
                <w:sz w:val="20"/>
              </w:rPr>
            </w:pPr>
            <w:r w:rsidRPr="00230FAD">
              <w:rPr>
                <w:sz w:val="20"/>
              </w:rPr>
              <w:t>-99.650,16</w:t>
            </w:r>
          </w:p>
        </w:tc>
        <w:tc>
          <w:tcPr>
            <w:tcW w:w="667" w:type="pct"/>
            <w:vAlign w:val="center"/>
          </w:tcPr>
          <w:p w14:paraId="76618F7C" w14:textId="77777777" w:rsidR="009044B6" w:rsidRPr="00230FAD" w:rsidRDefault="00000000">
            <w:pPr>
              <w:keepNext/>
              <w:jc w:val="right"/>
              <w:rPr>
                <w:sz w:val="20"/>
              </w:rPr>
            </w:pPr>
            <w:r w:rsidRPr="00230FAD">
              <w:rPr>
                <w:sz w:val="20"/>
              </w:rPr>
              <w:t>-25.251,03</w:t>
            </w:r>
          </w:p>
        </w:tc>
        <w:tc>
          <w:tcPr>
            <w:tcW w:w="822" w:type="pct"/>
            <w:vAlign w:val="center"/>
          </w:tcPr>
          <w:p w14:paraId="17CA8076" w14:textId="77777777" w:rsidR="009044B6" w:rsidRPr="00230FAD" w:rsidRDefault="00000000">
            <w:pPr>
              <w:keepNext/>
              <w:jc w:val="right"/>
              <w:rPr>
                <w:sz w:val="20"/>
              </w:rPr>
            </w:pPr>
            <w:r w:rsidRPr="00230FAD">
              <w:rPr>
                <w:sz w:val="20"/>
              </w:rPr>
              <w:t>-124.901,19</w:t>
            </w:r>
          </w:p>
        </w:tc>
      </w:tr>
      <w:tr w:rsidR="009044B6" w:rsidRPr="00230FAD" w14:paraId="4AF2C69F" w14:textId="77777777" w:rsidTr="00230FAD">
        <w:trPr>
          <w:trHeight w:val="546"/>
        </w:trPr>
        <w:tc>
          <w:tcPr>
            <w:tcW w:w="1021" w:type="pct"/>
            <w:vAlign w:val="center"/>
          </w:tcPr>
          <w:p w14:paraId="2598A25E" w14:textId="77777777" w:rsidR="009044B6" w:rsidRPr="00230FAD" w:rsidRDefault="00000000">
            <w:pPr>
              <w:rPr>
                <w:sz w:val="20"/>
              </w:rPr>
            </w:pPr>
            <w:r w:rsidRPr="00230FAD">
              <w:rPr>
                <w:sz w:val="20"/>
              </w:rPr>
              <w:t>OŠ Orehovica</w:t>
            </w:r>
          </w:p>
        </w:tc>
        <w:tc>
          <w:tcPr>
            <w:tcW w:w="908" w:type="pct"/>
            <w:vAlign w:val="center"/>
          </w:tcPr>
          <w:p w14:paraId="6B99B9A7" w14:textId="77777777" w:rsidR="009044B6" w:rsidRPr="00230FAD" w:rsidRDefault="00000000">
            <w:pPr>
              <w:keepNext/>
              <w:jc w:val="right"/>
              <w:rPr>
                <w:sz w:val="20"/>
              </w:rPr>
            </w:pPr>
            <w:r w:rsidRPr="00230FAD">
              <w:rPr>
                <w:sz w:val="20"/>
              </w:rPr>
              <w:t>2.212.643,46</w:t>
            </w:r>
          </w:p>
        </w:tc>
        <w:tc>
          <w:tcPr>
            <w:tcW w:w="815" w:type="pct"/>
            <w:vAlign w:val="center"/>
          </w:tcPr>
          <w:p w14:paraId="03741CC7" w14:textId="77777777" w:rsidR="009044B6" w:rsidRPr="00230FAD" w:rsidRDefault="00000000">
            <w:pPr>
              <w:keepNext/>
              <w:jc w:val="right"/>
              <w:rPr>
                <w:sz w:val="20"/>
              </w:rPr>
            </w:pPr>
            <w:r w:rsidRPr="00230FAD">
              <w:rPr>
                <w:sz w:val="20"/>
              </w:rPr>
              <w:t>2.299.384,70</w:t>
            </w:r>
          </w:p>
        </w:tc>
        <w:tc>
          <w:tcPr>
            <w:tcW w:w="767" w:type="pct"/>
            <w:vAlign w:val="center"/>
          </w:tcPr>
          <w:p w14:paraId="1880C15B" w14:textId="77777777" w:rsidR="009044B6" w:rsidRPr="00230FAD" w:rsidRDefault="00000000">
            <w:pPr>
              <w:keepNext/>
              <w:jc w:val="right"/>
              <w:rPr>
                <w:sz w:val="20"/>
              </w:rPr>
            </w:pPr>
            <w:r w:rsidRPr="00230FAD">
              <w:rPr>
                <w:sz w:val="20"/>
              </w:rPr>
              <w:t>-86.741,24</w:t>
            </w:r>
          </w:p>
        </w:tc>
        <w:tc>
          <w:tcPr>
            <w:tcW w:w="667" w:type="pct"/>
            <w:vAlign w:val="center"/>
          </w:tcPr>
          <w:p w14:paraId="1E868957" w14:textId="77777777" w:rsidR="009044B6" w:rsidRPr="00230FAD" w:rsidRDefault="00000000">
            <w:pPr>
              <w:keepNext/>
              <w:jc w:val="right"/>
              <w:rPr>
                <w:sz w:val="20"/>
              </w:rPr>
            </w:pPr>
            <w:r w:rsidRPr="00230FAD">
              <w:rPr>
                <w:sz w:val="20"/>
              </w:rPr>
              <w:t>3.130,02</w:t>
            </w:r>
          </w:p>
        </w:tc>
        <w:tc>
          <w:tcPr>
            <w:tcW w:w="822" w:type="pct"/>
            <w:vAlign w:val="center"/>
          </w:tcPr>
          <w:p w14:paraId="2A4F9ACF" w14:textId="77777777" w:rsidR="009044B6" w:rsidRPr="00230FAD" w:rsidRDefault="00000000">
            <w:pPr>
              <w:keepNext/>
              <w:jc w:val="right"/>
              <w:rPr>
                <w:sz w:val="20"/>
              </w:rPr>
            </w:pPr>
            <w:r w:rsidRPr="00230FAD">
              <w:rPr>
                <w:sz w:val="20"/>
              </w:rPr>
              <w:t>-83.611,22</w:t>
            </w:r>
          </w:p>
        </w:tc>
      </w:tr>
      <w:tr w:rsidR="009044B6" w:rsidRPr="00230FAD" w14:paraId="4BDD64C9" w14:textId="77777777" w:rsidTr="00230FAD">
        <w:trPr>
          <w:trHeight w:val="546"/>
        </w:trPr>
        <w:tc>
          <w:tcPr>
            <w:tcW w:w="1021" w:type="pct"/>
            <w:vAlign w:val="center"/>
          </w:tcPr>
          <w:p w14:paraId="5EBAB048" w14:textId="77777777" w:rsidR="009044B6" w:rsidRPr="00230FAD" w:rsidRDefault="00000000">
            <w:pPr>
              <w:rPr>
                <w:sz w:val="20"/>
              </w:rPr>
            </w:pPr>
            <w:r w:rsidRPr="00230FAD">
              <w:rPr>
                <w:sz w:val="20"/>
              </w:rPr>
              <w:t>OŠ Podturen</w:t>
            </w:r>
          </w:p>
        </w:tc>
        <w:tc>
          <w:tcPr>
            <w:tcW w:w="908" w:type="pct"/>
            <w:vAlign w:val="center"/>
          </w:tcPr>
          <w:p w14:paraId="3B0990ED" w14:textId="77777777" w:rsidR="009044B6" w:rsidRPr="00230FAD" w:rsidRDefault="00000000">
            <w:pPr>
              <w:keepNext/>
              <w:jc w:val="right"/>
              <w:rPr>
                <w:sz w:val="20"/>
              </w:rPr>
            </w:pPr>
            <w:r w:rsidRPr="00230FAD">
              <w:rPr>
                <w:sz w:val="20"/>
              </w:rPr>
              <w:t>2.574.372,35</w:t>
            </w:r>
          </w:p>
        </w:tc>
        <w:tc>
          <w:tcPr>
            <w:tcW w:w="815" w:type="pct"/>
            <w:vAlign w:val="center"/>
          </w:tcPr>
          <w:p w14:paraId="7909949C" w14:textId="77777777" w:rsidR="009044B6" w:rsidRPr="00230FAD" w:rsidRDefault="00000000">
            <w:pPr>
              <w:keepNext/>
              <w:jc w:val="right"/>
              <w:rPr>
                <w:sz w:val="20"/>
              </w:rPr>
            </w:pPr>
            <w:r w:rsidRPr="00230FAD">
              <w:rPr>
                <w:sz w:val="20"/>
              </w:rPr>
              <w:t>2.768.648,12</w:t>
            </w:r>
          </w:p>
        </w:tc>
        <w:tc>
          <w:tcPr>
            <w:tcW w:w="767" w:type="pct"/>
            <w:vAlign w:val="center"/>
          </w:tcPr>
          <w:p w14:paraId="7F970D91" w14:textId="77777777" w:rsidR="009044B6" w:rsidRPr="00230FAD" w:rsidRDefault="00000000">
            <w:pPr>
              <w:keepNext/>
              <w:jc w:val="right"/>
              <w:rPr>
                <w:sz w:val="20"/>
              </w:rPr>
            </w:pPr>
            <w:r w:rsidRPr="00230FAD">
              <w:rPr>
                <w:sz w:val="20"/>
              </w:rPr>
              <w:t>-194.275,77</w:t>
            </w:r>
          </w:p>
        </w:tc>
        <w:tc>
          <w:tcPr>
            <w:tcW w:w="667" w:type="pct"/>
            <w:vAlign w:val="center"/>
          </w:tcPr>
          <w:p w14:paraId="60F07F44" w14:textId="77777777" w:rsidR="009044B6" w:rsidRPr="00230FAD" w:rsidRDefault="00000000">
            <w:pPr>
              <w:keepNext/>
              <w:jc w:val="right"/>
              <w:rPr>
                <w:sz w:val="20"/>
              </w:rPr>
            </w:pPr>
            <w:r w:rsidRPr="00230FAD">
              <w:rPr>
                <w:sz w:val="20"/>
              </w:rPr>
              <w:t>77.209,49</w:t>
            </w:r>
          </w:p>
        </w:tc>
        <w:tc>
          <w:tcPr>
            <w:tcW w:w="822" w:type="pct"/>
            <w:vAlign w:val="center"/>
          </w:tcPr>
          <w:p w14:paraId="054F3CD5" w14:textId="77777777" w:rsidR="009044B6" w:rsidRPr="00230FAD" w:rsidRDefault="00000000">
            <w:pPr>
              <w:keepNext/>
              <w:jc w:val="right"/>
              <w:rPr>
                <w:sz w:val="20"/>
              </w:rPr>
            </w:pPr>
            <w:r w:rsidRPr="00230FAD">
              <w:rPr>
                <w:sz w:val="20"/>
              </w:rPr>
              <w:t>-117.066,28</w:t>
            </w:r>
          </w:p>
        </w:tc>
      </w:tr>
      <w:tr w:rsidR="009044B6" w:rsidRPr="00230FAD" w14:paraId="2AEA1FCE" w14:textId="77777777" w:rsidTr="00230FAD">
        <w:trPr>
          <w:trHeight w:val="546"/>
        </w:trPr>
        <w:tc>
          <w:tcPr>
            <w:tcW w:w="1021" w:type="pct"/>
            <w:vAlign w:val="center"/>
          </w:tcPr>
          <w:p w14:paraId="07704FB6" w14:textId="77777777" w:rsidR="009044B6" w:rsidRPr="00230FAD" w:rsidRDefault="00000000">
            <w:pPr>
              <w:rPr>
                <w:sz w:val="20"/>
              </w:rPr>
            </w:pPr>
            <w:r w:rsidRPr="00230FAD">
              <w:rPr>
                <w:sz w:val="20"/>
              </w:rPr>
              <w:t>OŠ Prelog</w:t>
            </w:r>
          </w:p>
        </w:tc>
        <w:tc>
          <w:tcPr>
            <w:tcW w:w="908" w:type="pct"/>
            <w:vAlign w:val="center"/>
          </w:tcPr>
          <w:p w14:paraId="7AAEA0AD" w14:textId="77777777" w:rsidR="009044B6" w:rsidRPr="00230FAD" w:rsidRDefault="00000000">
            <w:pPr>
              <w:keepNext/>
              <w:jc w:val="right"/>
              <w:rPr>
                <w:sz w:val="20"/>
              </w:rPr>
            </w:pPr>
            <w:r w:rsidRPr="00230FAD">
              <w:rPr>
                <w:sz w:val="20"/>
              </w:rPr>
              <w:t>2.833.117,68</w:t>
            </w:r>
          </w:p>
        </w:tc>
        <w:tc>
          <w:tcPr>
            <w:tcW w:w="815" w:type="pct"/>
            <w:vAlign w:val="center"/>
          </w:tcPr>
          <w:p w14:paraId="18570975" w14:textId="77777777" w:rsidR="009044B6" w:rsidRPr="00230FAD" w:rsidRDefault="00000000">
            <w:pPr>
              <w:keepNext/>
              <w:jc w:val="right"/>
              <w:rPr>
                <w:sz w:val="20"/>
              </w:rPr>
            </w:pPr>
            <w:r w:rsidRPr="00230FAD">
              <w:rPr>
                <w:sz w:val="20"/>
              </w:rPr>
              <w:t>3.047.440,79</w:t>
            </w:r>
          </w:p>
        </w:tc>
        <w:tc>
          <w:tcPr>
            <w:tcW w:w="767" w:type="pct"/>
            <w:vAlign w:val="center"/>
          </w:tcPr>
          <w:p w14:paraId="5E1283AD" w14:textId="77777777" w:rsidR="009044B6" w:rsidRPr="00230FAD" w:rsidRDefault="00000000">
            <w:pPr>
              <w:keepNext/>
              <w:jc w:val="right"/>
              <w:rPr>
                <w:sz w:val="20"/>
              </w:rPr>
            </w:pPr>
            <w:r w:rsidRPr="00230FAD">
              <w:rPr>
                <w:sz w:val="20"/>
              </w:rPr>
              <w:t>-214.323,11</w:t>
            </w:r>
          </w:p>
        </w:tc>
        <w:tc>
          <w:tcPr>
            <w:tcW w:w="667" w:type="pct"/>
            <w:vAlign w:val="center"/>
          </w:tcPr>
          <w:p w14:paraId="07526A34" w14:textId="77777777" w:rsidR="009044B6" w:rsidRPr="00230FAD" w:rsidRDefault="00000000">
            <w:pPr>
              <w:keepNext/>
              <w:jc w:val="right"/>
              <w:rPr>
                <w:sz w:val="20"/>
              </w:rPr>
            </w:pPr>
            <w:r w:rsidRPr="00230FAD">
              <w:rPr>
                <w:sz w:val="20"/>
              </w:rPr>
              <w:t>38.126,56</w:t>
            </w:r>
          </w:p>
        </w:tc>
        <w:tc>
          <w:tcPr>
            <w:tcW w:w="822" w:type="pct"/>
            <w:vAlign w:val="center"/>
          </w:tcPr>
          <w:p w14:paraId="7FC10502" w14:textId="77777777" w:rsidR="009044B6" w:rsidRPr="00230FAD" w:rsidRDefault="00000000">
            <w:pPr>
              <w:keepNext/>
              <w:jc w:val="right"/>
              <w:rPr>
                <w:sz w:val="20"/>
              </w:rPr>
            </w:pPr>
            <w:r w:rsidRPr="00230FAD">
              <w:rPr>
                <w:sz w:val="20"/>
              </w:rPr>
              <w:t>-176.196,55</w:t>
            </w:r>
          </w:p>
        </w:tc>
      </w:tr>
      <w:tr w:rsidR="009044B6" w:rsidRPr="00230FAD" w14:paraId="152AA5BF" w14:textId="77777777" w:rsidTr="00230FAD">
        <w:trPr>
          <w:trHeight w:val="881"/>
        </w:trPr>
        <w:tc>
          <w:tcPr>
            <w:tcW w:w="1021" w:type="pct"/>
            <w:vAlign w:val="center"/>
          </w:tcPr>
          <w:p w14:paraId="72D2E1E6" w14:textId="77777777" w:rsidR="009044B6" w:rsidRPr="00230FAD" w:rsidRDefault="00000000">
            <w:pPr>
              <w:rPr>
                <w:sz w:val="20"/>
              </w:rPr>
            </w:pPr>
            <w:r w:rsidRPr="00230FAD">
              <w:rPr>
                <w:sz w:val="20"/>
              </w:rPr>
              <w:t>OŠ Vladimira Nazora Pribislavec</w:t>
            </w:r>
          </w:p>
        </w:tc>
        <w:tc>
          <w:tcPr>
            <w:tcW w:w="908" w:type="pct"/>
            <w:vAlign w:val="center"/>
          </w:tcPr>
          <w:p w14:paraId="1F311A03" w14:textId="77777777" w:rsidR="009044B6" w:rsidRPr="00230FAD" w:rsidRDefault="00000000">
            <w:pPr>
              <w:keepNext/>
              <w:jc w:val="right"/>
              <w:rPr>
                <w:sz w:val="20"/>
              </w:rPr>
            </w:pPr>
            <w:r w:rsidRPr="00230FAD">
              <w:rPr>
                <w:sz w:val="20"/>
              </w:rPr>
              <w:t>2.283.822,06</w:t>
            </w:r>
          </w:p>
        </w:tc>
        <w:tc>
          <w:tcPr>
            <w:tcW w:w="815" w:type="pct"/>
            <w:vAlign w:val="center"/>
          </w:tcPr>
          <w:p w14:paraId="39BF9678" w14:textId="77777777" w:rsidR="009044B6" w:rsidRPr="00230FAD" w:rsidRDefault="00000000">
            <w:pPr>
              <w:keepNext/>
              <w:jc w:val="right"/>
              <w:rPr>
                <w:sz w:val="20"/>
              </w:rPr>
            </w:pPr>
            <w:r w:rsidRPr="00230FAD">
              <w:rPr>
                <w:sz w:val="20"/>
              </w:rPr>
              <w:t>2.378.090,46</w:t>
            </w:r>
          </w:p>
        </w:tc>
        <w:tc>
          <w:tcPr>
            <w:tcW w:w="767" w:type="pct"/>
            <w:vAlign w:val="center"/>
          </w:tcPr>
          <w:p w14:paraId="05FC47F9" w14:textId="77777777" w:rsidR="009044B6" w:rsidRPr="00230FAD" w:rsidRDefault="00000000">
            <w:pPr>
              <w:keepNext/>
              <w:jc w:val="right"/>
              <w:rPr>
                <w:sz w:val="20"/>
              </w:rPr>
            </w:pPr>
            <w:r w:rsidRPr="00230FAD">
              <w:rPr>
                <w:sz w:val="20"/>
              </w:rPr>
              <w:t>-94.268,40</w:t>
            </w:r>
          </w:p>
        </w:tc>
        <w:tc>
          <w:tcPr>
            <w:tcW w:w="667" w:type="pct"/>
            <w:vAlign w:val="center"/>
          </w:tcPr>
          <w:p w14:paraId="3A61CEC9" w14:textId="77777777" w:rsidR="009044B6" w:rsidRPr="00230FAD" w:rsidRDefault="00000000">
            <w:pPr>
              <w:keepNext/>
              <w:jc w:val="right"/>
              <w:rPr>
                <w:sz w:val="20"/>
              </w:rPr>
            </w:pPr>
            <w:r w:rsidRPr="00230FAD">
              <w:rPr>
                <w:sz w:val="20"/>
              </w:rPr>
              <w:t>-5.998,64</w:t>
            </w:r>
          </w:p>
        </w:tc>
        <w:tc>
          <w:tcPr>
            <w:tcW w:w="822" w:type="pct"/>
            <w:vAlign w:val="center"/>
          </w:tcPr>
          <w:p w14:paraId="5546B8C1" w14:textId="77777777" w:rsidR="009044B6" w:rsidRPr="00230FAD" w:rsidRDefault="00000000">
            <w:pPr>
              <w:keepNext/>
              <w:jc w:val="right"/>
              <w:rPr>
                <w:sz w:val="20"/>
              </w:rPr>
            </w:pPr>
            <w:r w:rsidRPr="00230FAD">
              <w:rPr>
                <w:sz w:val="20"/>
              </w:rPr>
              <w:t>-100.267,04</w:t>
            </w:r>
          </w:p>
        </w:tc>
      </w:tr>
      <w:tr w:rsidR="009044B6" w:rsidRPr="00230FAD" w14:paraId="4CFE26B8" w14:textId="77777777" w:rsidTr="00230FAD">
        <w:trPr>
          <w:trHeight w:val="546"/>
        </w:trPr>
        <w:tc>
          <w:tcPr>
            <w:tcW w:w="1021" w:type="pct"/>
            <w:vAlign w:val="center"/>
          </w:tcPr>
          <w:p w14:paraId="20255DDD" w14:textId="77777777" w:rsidR="009044B6" w:rsidRPr="00230FAD" w:rsidRDefault="00000000">
            <w:pPr>
              <w:rPr>
                <w:sz w:val="20"/>
              </w:rPr>
            </w:pPr>
            <w:r w:rsidRPr="00230FAD">
              <w:rPr>
                <w:sz w:val="20"/>
              </w:rPr>
              <w:t>OŠ Selnica</w:t>
            </w:r>
          </w:p>
        </w:tc>
        <w:tc>
          <w:tcPr>
            <w:tcW w:w="908" w:type="pct"/>
            <w:vAlign w:val="center"/>
          </w:tcPr>
          <w:p w14:paraId="548EBA14" w14:textId="77777777" w:rsidR="009044B6" w:rsidRPr="00230FAD" w:rsidRDefault="00000000">
            <w:pPr>
              <w:keepNext/>
              <w:jc w:val="right"/>
              <w:rPr>
                <w:sz w:val="20"/>
              </w:rPr>
            </w:pPr>
            <w:r w:rsidRPr="00230FAD">
              <w:rPr>
                <w:sz w:val="20"/>
              </w:rPr>
              <w:t>1.375.239,45</w:t>
            </w:r>
          </w:p>
        </w:tc>
        <w:tc>
          <w:tcPr>
            <w:tcW w:w="815" w:type="pct"/>
            <w:vAlign w:val="center"/>
          </w:tcPr>
          <w:p w14:paraId="02858675" w14:textId="77777777" w:rsidR="009044B6" w:rsidRPr="00230FAD" w:rsidRDefault="00000000">
            <w:pPr>
              <w:keepNext/>
              <w:jc w:val="right"/>
              <w:rPr>
                <w:sz w:val="20"/>
              </w:rPr>
            </w:pPr>
            <w:r w:rsidRPr="00230FAD">
              <w:rPr>
                <w:sz w:val="20"/>
              </w:rPr>
              <w:t>1.494.106,00</w:t>
            </w:r>
          </w:p>
        </w:tc>
        <w:tc>
          <w:tcPr>
            <w:tcW w:w="767" w:type="pct"/>
            <w:vAlign w:val="center"/>
          </w:tcPr>
          <w:p w14:paraId="5783ED46" w14:textId="77777777" w:rsidR="009044B6" w:rsidRPr="00230FAD" w:rsidRDefault="00000000">
            <w:pPr>
              <w:keepNext/>
              <w:jc w:val="right"/>
              <w:rPr>
                <w:sz w:val="20"/>
              </w:rPr>
            </w:pPr>
            <w:r w:rsidRPr="00230FAD">
              <w:rPr>
                <w:sz w:val="20"/>
              </w:rPr>
              <w:t>-118.866,55</w:t>
            </w:r>
          </w:p>
        </w:tc>
        <w:tc>
          <w:tcPr>
            <w:tcW w:w="667" w:type="pct"/>
            <w:vAlign w:val="center"/>
          </w:tcPr>
          <w:p w14:paraId="7B328E2A" w14:textId="77777777" w:rsidR="009044B6" w:rsidRPr="00230FAD" w:rsidRDefault="00000000">
            <w:pPr>
              <w:keepNext/>
              <w:jc w:val="right"/>
              <w:rPr>
                <w:sz w:val="20"/>
              </w:rPr>
            </w:pPr>
            <w:r w:rsidRPr="00230FAD">
              <w:rPr>
                <w:sz w:val="20"/>
              </w:rPr>
              <w:t>17.030,04</w:t>
            </w:r>
          </w:p>
        </w:tc>
        <w:tc>
          <w:tcPr>
            <w:tcW w:w="822" w:type="pct"/>
            <w:vAlign w:val="center"/>
          </w:tcPr>
          <w:p w14:paraId="5D84DC24" w14:textId="77777777" w:rsidR="009044B6" w:rsidRPr="00230FAD" w:rsidRDefault="00000000">
            <w:pPr>
              <w:keepNext/>
              <w:jc w:val="right"/>
              <w:rPr>
                <w:sz w:val="20"/>
              </w:rPr>
            </w:pPr>
            <w:r w:rsidRPr="00230FAD">
              <w:rPr>
                <w:sz w:val="20"/>
              </w:rPr>
              <w:t>-101.836,51</w:t>
            </w:r>
          </w:p>
        </w:tc>
      </w:tr>
      <w:tr w:rsidR="009044B6" w:rsidRPr="00230FAD" w14:paraId="471A63FD" w14:textId="77777777" w:rsidTr="00230FAD">
        <w:trPr>
          <w:trHeight w:val="546"/>
        </w:trPr>
        <w:tc>
          <w:tcPr>
            <w:tcW w:w="1021" w:type="pct"/>
            <w:vAlign w:val="center"/>
          </w:tcPr>
          <w:p w14:paraId="4D205249" w14:textId="77777777" w:rsidR="009044B6" w:rsidRPr="00230FAD" w:rsidRDefault="00000000">
            <w:pPr>
              <w:rPr>
                <w:sz w:val="20"/>
              </w:rPr>
            </w:pPr>
            <w:r w:rsidRPr="00230FAD">
              <w:rPr>
                <w:sz w:val="20"/>
              </w:rPr>
              <w:lastRenderedPageBreak/>
              <w:t>OŠ Strahoninec</w:t>
            </w:r>
          </w:p>
        </w:tc>
        <w:tc>
          <w:tcPr>
            <w:tcW w:w="908" w:type="pct"/>
            <w:vAlign w:val="center"/>
          </w:tcPr>
          <w:p w14:paraId="6C019482" w14:textId="77777777" w:rsidR="009044B6" w:rsidRPr="00230FAD" w:rsidRDefault="00000000">
            <w:pPr>
              <w:keepNext/>
              <w:jc w:val="right"/>
              <w:rPr>
                <w:sz w:val="20"/>
              </w:rPr>
            </w:pPr>
            <w:r w:rsidRPr="00230FAD">
              <w:rPr>
                <w:sz w:val="20"/>
              </w:rPr>
              <w:t>2.638.043,34</w:t>
            </w:r>
          </w:p>
        </w:tc>
        <w:tc>
          <w:tcPr>
            <w:tcW w:w="815" w:type="pct"/>
            <w:vAlign w:val="center"/>
          </w:tcPr>
          <w:p w14:paraId="13AB1ED7" w14:textId="77777777" w:rsidR="009044B6" w:rsidRPr="00230FAD" w:rsidRDefault="00000000">
            <w:pPr>
              <w:keepNext/>
              <w:jc w:val="right"/>
              <w:rPr>
                <w:sz w:val="20"/>
              </w:rPr>
            </w:pPr>
            <w:r w:rsidRPr="00230FAD">
              <w:rPr>
                <w:sz w:val="20"/>
              </w:rPr>
              <w:t>2.925.764,23</w:t>
            </w:r>
          </w:p>
        </w:tc>
        <w:tc>
          <w:tcPr>
            <w:tcW w:w="767" w:type="pct"/>
            <w:vAlign w:val="center"/>
          </w:tcPr>
          <w:p w14:paraId="26CAC8E4" w14:textId="77777777" w:rsidR="009044B6" w:rsidRPr="00230FAD" w:rsidRDefault="00000000">
            <w:pPr>
              <w:keepNext/>
              <w:jc w:val="right"/>
              <w:rPr>
                <w:sz w:val="20"/>
              </w:rPr>
            </w:pPr>
            <w:r w:rsidRPr="00230FAD">
              <w:rPr>
                <w:sz w:val="20"/>
              </w:rPr>
              <w:t>-287.720,89</w:t>
            </w:r>
          </w:p>
        </w:tc>
        <w:tc>
          <w:tcPr>
            <w:tcW w:w="667" w:type="pct"/>
            <w:vAlign w:val="center"/>
          </w:tcPr>
          <w:p w14:paraId="4C89A1CD" w14:textId="77777777" w:rsidR="009044B6" w:rsidRPr="00230FAD" w:rsidRDefault="00000000">
            <w:pPr>
              <w:keepNext/>
              <w:jc w:val="right"/>
              <w:rPr>
                <w:sz w:val="20"/>
              </w:rPr>
            </w:pPr>
            <w:r w:rsidRPr="00230FAD">
              <w:rPr>
                <w:sz w:val="20"/>
              </w:rPr>
              <w:t>143.715,19</w:t>
            </w:r>
          </w:p>
        </w:tc>
        <w:tc>
          <w:tcPr>
            <w:tcW w:w="822" w:type="pct"/>
            <w:vAlign w:val="center"/>
          </w:tcPr>
          <w:p w14:paraId="5711208B" w14:textId="77777777" w:rsidR="009044B6" w:rsidRPr="00230FAD" w:rsidRDefault="00000000">
            <w:pPr>
              <w:keepNext/>
              <w:jc w:val="right"/>
              <w:rPr>
                <w:sz w:val="20"/>
              </w:rPr>
            </w:pPr>
            <w:r w:rsidRPr="00230FAD">
              <w:rPr>
                <w:sz w:val="20"/>
              </w:rPr>
              <w:t>-144.005,70</w:t>
            </w:r>
          </w:p>
        </w:tc>
      </w:tr>
      <w:tr w:rsidR="009044B6" w:rsidRPr="00230FAD" w14:paraId="7AF75B3C" w14:textId="77777777" w:rsidTr="00230FAD">
        <w:trPr>
          <w:trHeight w:val="546"/>
        </w:trPr>
        <w:tc>
          <w:tcPr>
            <w:tcW w:w="1021" w:type="pct"/>
            <w:vAlign w:val="center"/>
          </w:tcPr>
          <w:p w14:paraId="5A7AC58A" w14:textId="77777777" w:rsidR="009044B6" w:rsidRPr="00230FAD" w:rsidRDefault="00000000">
            <w:pPr>
              <w:rPr>
                <w:sz w:val="20"/>
              </w:rPr>
            </w:pPr>
            <w:r w:rsidRPr="00230FAD">
              <w:rPr>
                <w:sz w:val="20"/>
              </w:rPr>
              <w:t>OŠ Sveta Marija</w:t>
            </w:r>
          </w:p>
        </w:tc>
        <w:tc>
          <w:tcPr>
            <w:tcW w:w="908" w:type="pct"/>
            <w:vAlign w:val="center"/>
          </w:tcPr>
          <w:p w14:paraId="32F916CD" w14:textId="77777777" w:rsidR="009044B6" w:rsidRPr="00230FAD" w:rsidRDefault="00000000">
            <w:pPr>
              <w:keepNext/>
              <w:jc w:val="right"/>
              <w:rPr>
                <w:sz w:val="20"/>
              </w:rPr>
            </w:pPr>
            <w:r w:rsidRPr="00230FAD">
              <w:rPr>
                <w:sz w:val="20"/>
              </w:rPr>
              <w:t>1.039.678,45</w:t>
            </w:r>
          </w:p>
        </w:tc>
        <w:tc>
          <w:tcPr>
            <w:tcW w:w="815" w:type="pct"/>
            <w:vAlign w:val="center"/>
          </w:tcPr>
          <w:p w14:paraId="18EC7DE2" w14:textId="77777777" w:rsidR="009044B6" w:rsidRPr="00230FAD" w:rsidRDefault="00000000">
            <w:pPr>
              <w:keepNext/>
              <w:jc w:val="right"/>
              <w:rPr>
                <w:sz w:val="20"/>
              </w:rPr>
            </w:pPr>
            <w:r w:rsidRPr="00230FAD">
              <w:rPr>
                <w:sz w:val="20"/>
              </w:rPr>
              <w:t>1.204.927,14</w:t>
            </w:r>
          </w:p>
        </w:tc>
        <w:tc>
          <w:tcPr>
            <w:tcW w:w="767" w:type="pct"/>
            <w:vAlign w:val="center"/>
          </w:tcPr>
          <w:p w14:paraId="43A5FE8C" w14:textId="77777777" w:rsidR="009044B6" w:rsidRPr="00230FAD" w:rsidRDefault="00000000">
            <w:pPr>
              <w:keepNext/>
              <w:jc w:val="right"/>
              <w:rPr>
                <w:sz w:val="20"/>
              </w:rPr>
            </w:pPr>
            <w:r w:rsidRPr="00230FAD">
              <w:rPr>
                <w:sz w:val="20"/>
              </w:rPr>
              <w:t>-165.248,69</w:t>
            </w:r>
          </w:p>
        </w:tc>
        <w:tc>
          <w:tcPr>
            <w:tcW w:w="667" w:type="pct"/>
            <w:vAlign w:val="center"/>
          </w:tcPr>
          <w:p w14:paraId="52232A95" w14:textId="77777777" w:rsidR="009044B6" w:rsidRPr="00230FAD" w:rsidRDefault="00000000">
            <w:pPr>
              <w:keepNext/>
              <w:jc w:val="right"/>
              <w:rPr>
                <w:sz w:val="20"/>
              </w:rPr>
            </w:pPr>
            <w:r w:rsidRPr="00230FAD">
              <w:rPr>
                <w:sz w:val="20"/>
              </w:rPr>
              <w:t>-350,09</w:t>
            </w:r>
          </w:p>
        </w:tc>
        <w:tc>
          <w:tcPr>
            <w:tcW w:w="822" w:type="pct"/>
            <w:vAlign w:val="center"/>
          </w:tcPr>
          <w:p w14:paraId="2A257B49" w14:textId="77777777" w:rsidR="009044B6" w:rsidRPr="00230FAD" w:rsidRDefault="00000000">
            <w:pPr>
              <w:keepNext/>
              <w:jc w:val="right"/>
              <w:rPr>
                <w:sz w:val="20"/>
              </w:rPr>
            </w:pPr>
            <w:r w:rsidRPr="00230FAD">
              <w:rPr>
                <w:sz w:val="20"/>
              </w:rPr>
              <w:t>-165.598,78</w:t>
            </w:r>
          </w:p>
        </w:tc>
      </w:tr>
      <w:tr w:rsidR="009044B6" w:rsidRPr="00230FAD" w14:paraId="60B3D23C" w14:textId="77777777" w:rsidTr="00230FAD">
        <w:trPr>
          <w:trHeight w:val="881"/>
        </w:trPr>
        <w:tc>
          <w:tcPr>
            <w:tcW w:w="1021" w:type="pct"/>
            <w:vAlign w:val="center"/>
          </w:tcPr>
          <w:p w14:paraId="7E740414" w14:textId="77777777" w:rsidR="009044B6" w:rsidRPr="00230FAD" w:rsidRDefault="00000000">
            <w:pPr>
              <w:rPr>
                <w:sz w:val="20"/>
              </w:rPr>
            </w:pPr>
            <w:r w:rsidRPr="00230FAD">
              <w:rPr>
                <w:sz w:val="20"/>
              </w:rPr>
              <w:t>OŠ Ivana Gorana Kovačića Sveti Juraj na Bregu</w:t>
            </w:r>
          </w:p>
        </w:tc>
        <w:tc>
          <w:tcPr>
            <w:tcW w:w="908" w:type="pct"/>
            <w:vAlign w:val="center"/>
          </w:tcPr>
          <w:p w14:paraId="43CD7A10" w14:textId="77777777" w:rsidR="009044B6" w:rsidRPr="00230FAD" w:rsidRDefault="00000000">
            <w:pPr>
              <w:keepNext/>
              <w:jc w:val="right"/>
              <w:rPr>
                <w:sz w:val="20"/>
              </w:rPr>
            </w:pPr>
            <w:r w:rsidRPr="00230FAD">
              <w:rPr>
                <w:sz w:val="20"/>
              </w:rPr>
              <w:t>1.978.150,41</w:t>
            </w:r>
          </w:p>
        </w:tc>
        <w:tc>
          <w:tcPr>
            <w:tcW w:w="815" w:type="pct"/>
            <w:vAlign w:val="center"/>
          </w:tcPr>
          <w:p w14:paraId="3CD088F6" w14:textId="77777777" w:rsidR="009044B6" w:rsidRPr="00230FAD" w:rsidRDefault="00000000">
            <w:pPr>
              <w:keepNext/>
              <w:jc w:val="right"/>
              <w:rPr>
                <w:sz w:val="20"/>
              </w:rPr>
            </w:pPr>
            <w:r w:rsidRPr="00230FAD">
              <w:rPr>
                <w:sz w:val="20"/>
              </w:rPr>
              <w:t>2.140.367,33</w:t>
            </w:r>
          </w:p>
        </w:tc>
        <w:tc>
          <w:tcPr>
            <w:tcW w:w="767" w:type="pct"/>
            <w:vAlign w:val="center"/>
          </w:tcPr>
          <w:p w14:paraId="27231458" w14:textId="77777777" w:rsidR="009044B6" w:rsidRPr="00230FAD" w:rsidRDefault="00000000">
            <w:pPr>
              <w:keepNext/>
              <w:jc w:val="right"/>
              <w:rPr>
                <w:sz w:val="20"/>
              </w:rPr>
            </w:pPr>
            <w:r w:rsidRPr="00230FAD">
              <w:rPr>
                <w:sz w:val="20"/>
              </w:rPr>
              <w:t>-162.216,92</w:t>
            </w:r>
          </w:p>
        </w:tc>
        <w:tc>
          <w:tcPr>
            <w:tcW w:w="667" w:type="pct"/>
            <w:vAlign w:val="center"/>
          </w:tcPr>
          <w:p w14:paraId="07D038AF" w14:textId="77777777" w:rsidR="009044B6" w:rsidRPr="00230FAD" w:rsidRDefault="00000000">
            <w:pPr>
              <w:keepNext/>
              <w:jc w:val="right"/>
              <w:rPr>
                <w:sz w:val="20"/>
              </w:rPr>
            </w:pPr>
            <w:r w:rsidRPr="00230FAD">
              <w:rPr>
                <w:sz w:val="20"/>
              </w:rPr>
              <w:t>84.084,96</w:t>
            </w:r>
          </w:p>
        </w:tc>
        <w:tc>
          <w:tcPr>
            <w:tcW w:w="822" w:type="pct"/>
            <w:vAlign w:val="center"/>
          </w:tcPr>
          <w:p w14:paraId="5A1B3457" w14:textId="77777777" w:rsidR="009044B6" w:rsidRPr="00230FAD" w:rsidRDefault="00000000">
            <w:pPr>
              <w:keepNext/>
              <w:jc w:val="right"/>
              <w:rPr>
                <w:sz w:val="20"/>
              </w:rPr>
            </w:pPr>
            <w:r w:rsidRPr="00230FAD">
              <w:rPr>
                <w:sz w:val="20"/>
              </w:rPr>
              <w:t>-78.131,96</w:t>
            </w:r>
          </w:p>
        </w:tc>
      </w:tr>
      <w:tr w:rsidR="009044B6" w:rsidRPr="00230FAD" w14:paraId="7DB0B3EC" w14:textId="77777777" w:rsidTr="00230FAD">
        <w:trPr>
          <w:trHeight w:val="546"/>
        </w:trPr>
        <w:tc>
          <w:tcPr>
            <w:tcW w:w="1021" w:type="pct"/>
            <w:vAlign w:val="center"/>
          </w:tcPr>
          <w:p w14:paraId="6D951F76" w14:textId="77777777" w:rsidR="009044B6" w:rsidRPr="00230FAD" w:rsidRDefault="00000000">
            <w:pPr>
              <w:rPr>
                <w:sz w:val="20"/>
              </w:rPr>
            </w:pPr>
            <w:r w:rsidRPr="00230FAD">
              <w:rPr>
                <w:sz w:val="20"/>
              </w:rPr>
              <w:t>OŠ Sveti Martin na Muri</w:t>
            </w:r>
          </w:p>
        </w:tc>
        <w:tc>
          <w:tcPr>
            <w:tcW w:w="908" w:type="pct"/>
            <w:vAlign w:val="center"/>
          </w:tcPr>
          <w:p w14:paraId="0CE4DFA4" w14:textId="77777777" w:rsidR="009044B6" w:rsidRPr="00230FAD" w:rsidRDefault="00000000">
            <w:pPr>
              <w:keepNext/>
              <w:jc w:val="right"/>
              <w:rPr>
                <w:sz w:val="20"/>
              </w:rPr>
            </w:pPr>
            <w:r w:rsidRPr="00230FAD">
              <w:rPr>
                <w:sz w:val="20"/>
              </w:rPr>
              <w:t>1.115.955,06</w:t>
            </w:r>
          </w:p>
        </w:tc>
        <w:tc>
          <w:tcPr>
            <w:tcW w:w="815" w:type="pct"/>
            <w:vAlign w:val="center"/>
          </w:tcPr>
          <w:p w14:paraId="43644E1A" w14:textId="77777777" w:rsidR="009044B6" w:rsidRPr="00230FAD" w:rsidRDefault="00000000">
            <w:pPr>
              <w:keepNext/>
              <w:jc w:val="right"/>
              <w:rPr>
                <w:sz w:val="20"/>
              </w:rPr>
            </w:pPr>
            <w:r w:rsidRPr="00230FAD">
              <w:rPr>
                <w:sz w:val="20"/>
              </w:rPr>
              <w:t>1.195.033,37</w:t>
            </w:r>
          </w:p>
        </w:tc>
        <w:tc>
          <w:tcPr>
            <w:tcW w:w="767" w:type="pct"/>
            <w:vAlign w:val="center"/>
          </w:tcPr>
          <w:p w14:paraId="7A1505C5" w14:textId="77777777" w:rsidR="009044B6" w:rsidRPr="00230FAD" w:rsidRDefault="00000000">
            <w:pPr>
              <w:keepNext/>
              <w:jc w:val="right"/>
              <w:rPr>
                <w:sz w:val="20"/>
              </w:rPr>
            </w:pPr>
            <w:r w:rsidRPr="00230FAD">
              <w:rPr>
                <w:sz w:val="20"/>
              </w:rPr>
              <w:t>-79.078,31</w:t>
            </w:r>
          </w:p>
        </w:tc>
        <w:tc>
          <w:tcPr>
            <w:tcW w:w="667" w:type="pct"/>
            <w:vAlign w:val="center"/>
          </w:tcPr>
          <w:p w14:paraId="138B5DF7" w14:textId="77777777" w:rsidR="009044B6" w:rsidRPr="00230FAD" w:rsidRDefault="00000000">
            <w:pPr>
              <w:keepNext/>
              <w:jc w:val="right"/>
              <w:rPr>
                <w:sz w:val="20"/>
              </w:rPr>
            </w:pPr>
            <w:r w:rsidRPr="00230FAD">
              <w:rPr>
                <w:sz w:val="20"/>
              </w:rPr>
              <w:t>2.308,42</w:t>
            </w:r>
          </w:p>
        </w:tc>
        <w:tc>
          <w:tcPr>
            <w:tcW w:w="822" w:type="pct"/>
            <w:vAlign w:val="center"/>
          </w:tcPr>
          <w:p w14:paraId="64A088E5" w14:textId="77777777" w:rsidR="009044B6" w:rsidRPr="00230FAD" w:rsidRDefault="00000000">
            <w:pPr>
              <w:keepNext/>
              <w:jc w:val="right"/>
              <w:rPr>
                <w:sz w:val="20"/>
              </w:rPr>
            </w:pPr>
            <w:r w:rsidRPr="00230FAD">
              <w:rPr>
                <w:sz w:val="20"/>
              </w:rPr>
              <w:t>-76.769,89</w:t>
            </w:r>
          </w:p>
        </w:tc>
      </w:tr>
      <w:tr w:rsidR="009044B6" w:rsidRPr="00230FAD" w14:paraId="79B458BA" w14:textId="77777777" w:rsidTr="00230FAD">
        <w:trPr>
          <w:trHeight w:val="546"/>
        </w:trPr>
        <w:tc>
          <w:tcPr>
            <w:tcW w:w="1021" w:type="pct"/>
            <w:vAlign w:val="center"/>
          </w:tcPr>
          <w:p w14:paraId="7EF352CD" w14:textId="77777777" w:rsidR="009044B6" w:rsidRPr="00230FAD" w:rsidRDefault="00000000">
            <w:pPr>
              <w:rPr>
                <w:sz w:val="20"/>
              </w:rPr>
            </w:pPr>
            <w:r w:rsidRPr="00230FAD">
              <w:rPr>
                <w:sz w:val="20"/>
              </w:rPr>
              <w:t>OŠ Petar Zrinski Šenkovec</w:t>
            </w:r>
          </w:p>
        </w:tc>
        <w:tc>
          <w:tcPr>
            <w:tcW w:w="908" w:type="pct"/>
            <w:vAlign w:val="center"/>
          </w:tcPr>
          <w:p w14:paraId="57BC7C3B" w14:textId="77777777" w:rsidR="009044B6" w:rsidRPr="00230FAD" w:rsidRDefault="00000000">
            <w:pPr>
              <w:keepNext/>
              <w:jc w:val="right"/>
              <w:rPr>
                <w:sz w:val="20"/>
              </w:rPr>
            </w:pPr>
            <w:r w:rsidRPr="00230FAD">
              <w:rPr>
                <w:sz w:val="20"/>
              </w:rPr>
              <w:t>2.114.071,57</w:t>
            </w:r>
          </w:p>
        </w:tc>
        <w:tc>
          <w:tcPr>
            <w:tcW w:w="815" w:type="pct"/>
            <w:vAlign w:val="center"/>
          </w:tcPr>
          <w:p w14:paraId="74F6C3B7" w14:textId="77777777" w:rsidR="009044B6" w:rsidRPr="00230FAD" w:rsidRDefault="00000000">
            <w:pPr>
              <w:keepNext/>
              <w:jc w:val="right"/>
              <w:rPr>
                <w:sz w:val="20"/>
              </w:rPr>
            </w:pPr>
            <w:r w:rsidRPr="00230FAD">
              <w:rPr>
                <w:sz w:val="20"/>
              </w:rPr>
              <w:t>2.259.222,39</w:t>
            </w:r>
          </w:p>
        </w:tc>
        <w:tc>
          <w:tcPr>
            <w:tcW w:w="767" w:type="pct"/>
            <w:vAlign w:val="center"/>
          </w:tcPr>
          <w:p w14:paraId="39BF2CFB" w14:textId="77777777" w:rsidR="009044B6" w:rsidRPr="00230FAD" w:rsidRDefault="00000000">
            <w:pPr>
              <w:keepNext/>
              <w:jc w:val="right"/>
              <w:rPr>
                <w:sz w:val="20"/>
              </w:rPr>
            </w:pPr>
            <w:r w:rsidRPr="00230FAD">
              <w:rPr>
                <w:sz w:val="20"/>
              </w:rPr>
              <w:t>-145.150,82</w:t>
            </w:r>
          </w:p>
        </w:tc>
        <w:tc>
          <w:tcPr>
            <w:tcW w:w="667" w:type="pct"/>
            <w:vAlign w:val="center"/>
          </w:tcPr>
          <w:p w14:paraId="762D696E" w14:textId="77777777" w:rsidR="009044B6" w:rsidRPr="00230FAD" w:rsidRDefault="00000000">
            <w:pPr>
              <w:keepNext/>
              <w:jc w:val="right"/>
              <w:rPr>
                <w:sz w:val="20"/>
              </w:rPr>
            </w:pPr>
            <w:r w:rsidRPr="00230FAD">
              <w:rPr>
                <w:sz w:val="20"/>
              </w:rPr>
              <w:t>405,83</w:t>
            </w:r>
          </w:p>
        </w:tc>
        <w:tc>
          <w:tcPr>
            <w:tcW w:w="822" w:type="pct"/>
            <w:vAlign w:val="center"/>
          </w:tcPr>
          <w:p w14:paraId="47328F68" w14:textId="77777777" w:rsidR="009044B6" w:rsidRPr="00230FAD" w:rsidRDefault="00000000">
            <w:pPr>
              <w:keepNext/>
              <w:jc w:val="right"/>
              <w:rPr>
                <w:sz w:val="20"/>
              </w:rPr>
            </w:pPr>
            <w:r w:rsidRPr="00230FAD">
              <w:rPr>
                <w:sz w:val="20"/>
              </w:rPr>
              <w:t>-144.744,99</w:t>
            </w:r>
          </w:p>
        </w:tc>
      </w:tr>
      <w:tr w:rsidR="009044B6" w:rsidRPr="00230FAD" w14:paraId="2362B16A" w14:textId="77777777" w:rsidTr="00230FAD">
        <w:trPr>
          <w:trHeight w:val="546"/>
        </w:trPr>
        <w:tc>
          <w:tcPr>
            <w:tcW w:w="1021" w:type="pct"/>
            <w:vAlign w:val="center"/>
          </w:tcPr>
          <w:p w14:paraId="16BCD082" w14:textId="77777777" w:rsidR="009044B6" w:rsidRPr="00230FAD" w:rsidRDefault="00000000">
            <w:pPr>
              <w:rPr>
                <w:sz w:val="20"/>
              </w:rPr>
            </w:pPr>
            <w:r w:rsidRPr="00230FAD">
              <w:rPr>
                <w:sz w:val="20"/>
              </w:rPr>
              <w:t>OŠ Štrigova</w:t>
            </w:r>
          </w:p>
        </w:tc>
        <w:tc>
          <w:tcPr>
            <w:tcW w:w="908" w:type="pct"/>
            <w:vAlign w:val="center"/>
          </w:tcPr>
          <w:p w14:paraId="6497C54B" w14:textId="77777777" w:rsidR="009044B6" w:rsidRPr="00230FAD" w:rsidRDefault="00000000">
            <w:pPr>
              <w:keepNext/>
              <w:jc w:val="right"/>
              <w:rPr>
                <w:sz w:val="20"/>
              </w:rPr>
            </w:pPr>
            <w:r w:rsidRPr="00230FAD">
              <w:rPr>
                <w:sz w:val="20"/>
              </w:rPr>
              <w:t>1.283.433,27</w:t>
            </w:r>
          </w:p>
        </w:tc>
        <w:tc>
          <w:tcPr>
            <w:tcW w:w="815" w:type="pct"/>
            <w:vAlign w:val="center"/>
          </w:tcPr>
          <w:p w14:paraId="2D78C5AF" w14:textId="77777777" w:rsidR="009044B6" w:rsidRPr="00230FAD" w:rsidRDefault="00000000">
            <w:pPr>
              <w:keepNext/>
              <w:jc w:val="right"/>
              <w:rPr>
                <w:sz w:val="20"/>
              </w:rPr>
            </w:pPr>
            <w:r w:rsidRPr="00230FAD">
              <w:rPr>
                <w:sz w:val="20"/>
              </w:rPr>
              <w:t>1.325.551,10</w:t>
            </w:r>
          </w:p>
        </w:tc>
        <w:tc>
          <w:tcPr>
            <w:tcW w:w="767" w:type="pct"/>
            <w:vAlign w:val="center"/>
          </w:tcPr>
          <w:p w14:paraId="0D449295" w14:textId="77777777" w:rsidR="009044B6" w:rsidRPr="00230FAD" w:rsidRDefault="00000000">
            <w:pPr>
              <w:keepNext/>
              <w:jc w:val="right"/>
              <w:rPr>
                <w:sz w:val="20"/>
              </w:rPr>
            </w:pPr>
            <w:r w:rsidRPr="00230FAD">
              <w:rPr>
                <w:sz w:val="20"/>
              </w:rPr>
              <w:t>-42.117,83</w:t>
            </w:r>
          </w:p>
        </w:tc>
        <w:tc>
          <w:tcPr>
            <w:tcW w:w="667" w:type="pct"/>
            <w:vAlign w:val="center"/>
          </w:tcPr>
          <w:p w14:paraId="1AB826F6" w14:textId="77777777" w:rsidR="009044B6" w:rsidRPr="00230FAD" w:rsidRDefault="00000000">
            <w:pPr>
              <w:keepNext/>
              <w:jc w:val="right"/>
              <w:rPr>
                <w:sz w:val="20"/>
              </w:rPr>
            </w:pPr>
            <w:r w:rsidRPr="00230FAD">
              <w:rPr>
                <w:sz w:val="20"/>
              </w:rPr>
              <w:t>48.321,36</w:t>
            </w:r>
          </w:p>
        </w:tc>
        <w:tc>
          <w:tcPr>
            <w:tcW w:w="822" w:type="pct"/>
            <w:vAlign w:val="center"/>
          </w:tcPr>
          <w:p w14:paraId="25BB7420" w14:textId="77777777" w:rsidR="009044B6" w:rsidRPr="00230FAD" w:rsidRDefault="00000000">
            <w:pPr>
              <w:keepNext/>
              <w:jc w:val="right"/>
              <w:rPr>
                <w:sz w:val="20"/>
              </w:rPr>
            </w:pPr>
            <w:r w:rsidRPr="00230FAD">
              <w:rPr>
                <w:sz w:val="20"/>
              </w:rPr>
              <w:t>6.203,53</w:t>
            </w:r>
          </w:p>
        </w:tc>
      </w:tr>
      <w:tr w:rsidR="009044B6" w:rsidRPr="00230FAD" w14:paraId="690E98D9" w14:textId="77777777" w:rsidTr="00230FAD">
        <w:trPr>
          <w:trHeight w:val="881"/>
        </w:trPr>
        <w:tc>
          <w:tcPr>
            <w:tcW w:w="1021" w:type="pct"/>
            <w:vAlign w:val="center"/>
          </w:tcPr>
          <w:p w14:paraId="1C3CF56B" w14:textId="77777777" w:rsidR="009044B6" w:rsidRPr="00230FAD" w:rsidRDefault="00000000">
            <w:pPr>
              <w:rPr>
                <w:sz w:val="20"/>
              </w:rPr>
            </w:pPr>
            <w:r w:rsidRPr="00230FAD">
              <w:rPr>
                <w:sz w:val="20"/>
              </w:rPr>
              <w:t>OŠ dr. Vinka Žganca Vratišinec</w:t>
            </w:r>
          </w:p>
        </w:tc>
        <w:tc>
          <w:tcPr>
            <w:tcW w:w="908" w:type="pct"/>
            <w:vAlign w:val="center"/>
          </w:tcPr>
          <w:p w14:paraId="699FCF67" w14:textId="77777777" w:rsidR="009044B6" w:rsidRPr="00230FAD" w:rsidRDefault="00000000">
            <w:pPr>
              <w:keepNext/>
              <w:jc w:val="right"/>
              <w:rPr>
                <w:sz w:val="20"/>
              </w:rPr>
            </w:pPr>
            <w:r w:rsidRPr="00230FAD">
              <w:rPr>
                <w:sz w:val="20"/>
              </w:rPr>
              <w:t>844.654,45</w:t>
            </w:r>
          </w:p>
        </w:tc>
        <w:tc>
          <w:tcPr>
            <w:tcW w:w="815" w:type="pct"/>
            <w:vAlign w:val="center"/>
          </w:tcPr>
          <w:p w14:paraId="32E491D6" w14:textId="77777777" w:rsidR="009044B6" w:rsidRPr="00230FAD" w:rsidRDefault="00000000">
            <w:pPr>
              <w:keepNext/>
              <w:jc w:val="right"/>
              <w:rPr>
                <w:sz w:val="20"/>
              </w:rPr>
            </w:pPr>
            <w:r w:rsidRPr="00230FAD">
              <w:rPr>
                <w:sz w:val="20"/>
              </w:rPr>
              <w:t>916.175,67</w:t>
            </w:r>
          </w:p>
        </w:tc>
        <w:tc>
          <w:tcPr>
            <w:tcW w:w="767" w:type="pct"/>
            <w:vAlign w:val="center"/>
          </w:tcPr>
          <w:p w14:paraId="05BB9C68" w14:textId="77777777" w:rsidR="009044B6" w:rsidRPr="00230FAD" w:rsidRDefault="00000000">
            <w:pPr>
              <w:keepNext/>
              <w:jc w:val="right"/>
              <w:rPr>
                <w:sz w:val="20"/>
              </w:rPr>
            </w:pPr>
            <w:r w:rsidRPr="00230FAD">
              <w:rPr>
                <w:sz w:val="20"/>
              </w:rPr>
              <w:t>-71.521,22</w:t>
            </w:r>
          </w:p>
        </w:tc>
        <w:tc>
          <w:tcPr>
            <w:tcW w:w="667" w:type="pct"/>
            <w:vAlign w:val="center"/>
          </w:tcPr>
          <w:p w14:paraId="096BF735" w14:textId="77777777" w:rsidR="009044B6" w:rsidRPr="00230FAD" w:rsidRDefault="00000000">
            <w:pPr>
              <w:keepNext/>
              <w:jc w:val="right"/>
              <w:rPr>
                <w:sz w:val="20"/>
              </w:rPr>
            </w:pPr>
            <w:r w:rsidRPr="00230FAD">
              <w:rPr>
                <w:sz w:val="20"/>
              </w:rPr>
              <w:t>15.271,19</w:t>
            </w:r>
          </w:p>
        </w:tc>
        <w:tc>
          <w:tcPr>
            <w:tcW w:w="822" w:type="pct"/>
            <w:vAlign w:val="center"/>
          </w:tcPr>
          <w:p w14:paraId="0DF7734A" w14:textId="77777777" w:rsidR="009044B6" w:rsidRPr="00230FAD" w:rsidRDefault="00000000">
            <w:pPr>
              <w:keepNext/>
              <w:jc w:val="right"/>
              <w:rPr>
                <w:sz w:val="20"/>
              </w:rPr>
            </w:pPr>
            <w:r w:rsidRPr="00230FAD">
              <w:rPr>
                <w:sz w:val="20"/>
              </w:rPr>
              <w:t>-56.250,03</w:t>
            </w:r>
          </w:p>
        </w:tc>
      </w:tr>
      <w:tr w:rsidR="009044B6" w:rsidRPr="00230FAD" w14:paraId="39BDE1A2" w14:textId="77777777" w:rsidTr="00230FAD">
        <w:trPr>
          <w:trHeight w:val="881"/>
        </w:trPr>
        <w:tc>
          <w:tcPr>
            <w:tcW w:w="1021" w:type="pct"/>
            <w:vAlign w:val="center"/>
          </w:tcPr>
          <w:p w14:paraId="700ABB29" w14:textId="77777777" w:rsidR="009044B6" w:rsidRPr="00230FAD" w:rsidRDefault="00000000">
            <w:pPr>
              <w:rPr>
                <w:sz w:val="20"/>
              </w:rPr>
            </w:pPr>
            <w:r w:rsidRPr="00230FAD">
              <w:rPr>
                <w:sz w:val="20"/>
              </w:rPr>
              <w:t>Ekonomska i trgovačka škola Čakovec</w:t>
            </w:r>
          </w:p>
        </w:tc>
        <w:tc>
          <w:tcPr>
            <w:tcW w:w="908" w:type="pct"/>
            <w:vAlign w:val="center"/>
          </w:tcPr>
          <w:p w14:paraId="66BAF72C" w14:textId="77777777" w:rsidR="009044B6" w:rsidRPr="00230FAD" w:rsidRDefault="00000000">
            <w:pPr>
              <w:keepNext/>
              <w:jc w:val="right"/>
              <w:rPr>
                <w:sz w:val="20"/>
              </w:rPr>
            </w:pPr>
            <w:r w:rsidRPr="00230FAD">
              <w:rPr>
                <w:sz w:val="20"/>
              </w:rPr>
              <w:t>2.879.034,05</w:t>
            </w:r>
          </w:p>
        </w:tc>
        <w:tc>
          <w:tcPr>
            <w:tcW w:w="815" w:type="pct"/>
            <w:vAlign w:val="center"/>
          </w:tcPr>
          <w:p w14:paraId="2DA946C0" w14:textId="77777777" w:rsidR="009044B6" w:rsidRPr="00230FAD" w:rsidRDefault="00000000">
            <w:pPr>
              <w:keepNext/>
              <w:jc w:val="right"/>
              <w:rPr>
                <w:sz w:val="20"/>
              </w:rPr>
            </w:pPr>
            <w:r w:rsidRPr="00230FAD">
              <w:rPr>
                <w:sz w:val="20"/>
              </w:rPr>
              <w:t>3.202.258,17</w:t>
            </w:r>
          </w:p>
        </w:tc>
        <w:tc>
          <w:tcPr>
            <w:tcW w:w="767" w:type="pct"/>
            <w:vAlign w:val="center"/>
          </w:tcPr>
          <w:p w14:paraId="520BFF94" w14:textId="77777777" w:rsidR="009044B6" w:rsidRPr="00230FAD" w:rsidRDefault="00000000">
            <w:pPr>
              <w:keepNext/>
              <w:jc w:val="right"/>
              <w:rPr>
                <w:sz w:val="20"/>
              </w:rPr>
            </w:pPr>
            <w:r w:rsidRPr="00230FAD">
              <w:rPr>
                <w:sz w:val="20"/>
              </w:rPr>
              <w:t>-323.224,12</w:t>
            </w:r>
          </w:p>
        </w:tc>
        <w:tc>
          <w:tcPr>
            <w:tcW w:w="667" w:type="pct"/>
            <w:vAlign w:val="center"/>
          </w:tcPr>
          <w:p w14:paraId="3158A3B6" w14:textId="77777777" w:rsidR="009044B6" w:rsidRPr="00230FAD" w:rsidRDefault="00000000">
            <w:pPr>
              <w:keepNext/>
              <w:jc w:val="right"/>
              <w:rPr>
                <w:sz w:val="20"/>
              </w:rPr>
            </w:pPr>
            <w:r w:rsidRPr="00230FAD">
              <w:rPr>
                <w:sz w:val="20"/>
              </w:rPr>
              <w:t>38.170,23</w:t>
            </w:r>
          </w:p>
        </w:tc>
        <w:tc>
          <w:tcPr>
            <w:tcW w:w="822" w:type="pct"/>
            <w:vAlign w:val="center"/>
          </w:tcPr>
          <w:p w14:paraId="308D59E1" w14:textId="77777777" w:rsidR="009044B6" w:rsidRPr="00230FAD" w:rsidRDefault="00000000">
            <w:pPr>
              <w:keepNext/>
              <w:jc w:val="right"/>
              <w:rPr>
                <w:sz w:val="20"/>
              </w:rPr>
            </w:pPr>
            <w:r w:rsidRPr="00230FAD">
              <w:rPr>
                <w:sz w:val="20"/>
              </w:rPr>
              <w:t>-285.053,89</w:t>
            </w:r>
          </w:p>
        </w:tc>
      </w:tr>
      <w:tr w:rsidR="009044B6" w:rsidRPr="00230FAD" w14:paraId="42EA7862" w14:textId="77777777" w:rsidTr="00230FAD">
        <w:trPr>
          <w:trHeight w:val="546"/>
        </w:trPr>
        <w:tc>
          <w:tcPr>
            <w:tcW w:w="1021" w:type="pct"/>
            <w:vAlign w:val="center"/>
          </w:tcPr>
          <w:p w14:paraId="4485D5F9" w14:textId="77777777" w:rsidR="009044B6" w:rsidRPr="00230FAD" w:rsidRDefault="00000000">
            <w:pPr>
              <w:rPr>
                <w:sz w:val="20"/>
              </w:rPr>
            </w:pPr>
            <w:r w:rsidRPr="00230FAD">
              <w:rPr>
                <w:sz w:val="20"/>
              </w:rPr>
              <w:t>Gimnazija Čakovec</w:t>
            </w:r>
          </w:p>
        </w:tc>
        <w:tc>
          <w:tcPr>
            <w:tcW w:w="908" w:type="pct"/>
            <w:vAlign w:val="center"/>
          </w:tcPr>
          <w:p w14:paraId="5D6E8E4B" w14:textId="77777777" w:rsidR="009044B6" w:rsidRPr="00230FAD" w:rsidRDefault="00000000">
            <w:pPr>
              <w:keepNext/>
              <w:jc w:val="right"/>
              <w:rPr>
                <w:sz w:val="20"/>
              </w:rPr>
            </w:pPr>
            <w:r w:rsidRPr="00230FAD">
              <w:rPr>
                <w:sz w:val="20"/>
              </w:rPr>
              <w:t>2.850.183,70</w:t>
            </w:r>
          </w:p>
        </w:tc>
        <w:tc>
          <w:tcPr>
            <w:tcW w:w="815" w:type="pct"/>
            <w:vAlign w:val="center"/>
          </w:tcPr>
          <w:p w14:paraId="7555AF1B" w14:textId="77777777" w:rsidR="009044B6" w:rsidRPr="00230FAD" w:rsidRDefault="00000000">
            <w:pPr>
              <w:keepNext/>
              <w:jc w:val="right"/>
              <w:rPr>
                <w:sz w:val="20"/>
              </w:rPr>
            </w:pPr>
            <w:r w:rsidRPr="00230FAD">
              <w:rPr>
                <w:sz w:val="20"/>
              </w:rPr>
              <w:t>3.092.680,75</w:t>
            </w:r>
          </w:p>
        </w:tc>
        <w:tc>
          <w:tcPr>
            <w:tcW w:w="767" w:type="pct"/>
            <w:vAlign w:val="center"/>
          </w:tcPr>
          <w:p w14:paraId="732B932B" w14:textId="77777777" w:rsidR="009044B6" w:rsidRPr="00230FAD" w:rsidRDefault="00000000">
            <w:pPr>
              <w:keepNext/>
              <w:jc w:val="right"/>
              <w:rPr>
                <w:sz w:val="20"/>
              </w:rPr>
            </w:pPr>
            <w:r w:rsidRPr="00230FAD">
              <w:rPr>
                <w:sz w:val="20"/>
              </w:rPr>
              <w:t>-242.497,05</w:t>
            </w:r>
          </w:p>
        </w:tc>
        <w:tc>
          <w:tcPr>
            <w:tcW w:w="667" w:type="pct"/>
            <w:vAlign w:val="center"/>
          </w:tcPr>
          <w:p w14:paraId="69B9DC45" w14:textId="77777777" w:rsidR="009044B6" w:rsidRPr="00230FAD" w:rsidRDefault="00000000">
            <w:pPr>
              <w:keepNext/>
              <w:jc w:val="right"/>
              <w:rPr>
                <w:sz w:val="20"/>
              </w:rPr>
            </w:pPr>
            <w:r w:rsidRPr="00230FAD">
              <w:rPr>
                <w:sz w:val="20"/>
              </w:rPr>
              <w:t>44.308,78</w:t>
            </w:r>
          </w:p>
        </w:tc>
        <w:tc>
          <w:tcPr>
            <w:tcW w:w="822" w:type="pct"/>
            <w:vAlign w:val="center"/>
          </w:tcPr>
          <w:p w14:paraId="1A442274" w14:textId="77777777" w:rsidR="009044B6" w:rsidRPr="00230FAD" w:rsidRDefault="00000000">
            <w:pPr>
              <w:keepNext/>
              <w:jc w:val="right"/>
              <w:rPr>
                <w:sz w:val="20"/>
              </w:rPr>
            </w:pPr>
            <w:r w:rsidRPr="00230FAD">
              <w:rPr>
                <w:sz w:val="20"/>
              </w:rPr>
              <w:t>-198.188,27</w:t>
            </w:r>
          </w:p>
        </w:tc>
      </w:tr>
      <w:tr w:rsidR="009044B6" w:rsidRPr="00230FAD" w14:paraId="1AC71F5F" w14:textId="77777777" w:rsidTr="00230FAD">
        <w:trPr>
          <w:trHeight w:val="546"/>
        </w:trPr>
        <w:tc>
          <w:tcPr>
            <w:tcW w:w="1021" w:type="pct"/>
            <w:vAlign w:val="center"/>
          </w:tcPr>
          <w:p w14:paraId="381922F1" w14:textId="77777777" w:rsidR="009044B6" w:rsidRPr="00230FAD" w:rsidRDefault="00000000">
            <w:pPr>
              <w:rPr>
                <w:sz w:val="20"/>
              </w:rPr>
            </w:pPr>
            <w:r w:rsidRPr="00230FAD">
              <w:rPr>
                <w:sz w:val="20"/>
              </w:rPr>
              <w:t>Gospodarska škola Čakovec</w:t>
            </w:r>
          </w:p>
        </w:tc>
        <w:tc>
          <w:tcPr>
            <w:tcW w:w="908" w:type="pct"/>
            <w:vAlign w:val="center"/>
          </w:tcPr>
          <w:p w14:paraId="375E3B23" w14:textId="77777777" w:rsidR="009044B6" w:rsidRPr="00230FAD" w:rsidRDefault="00000000">
            <w:pPr>
              <w:keepNext/>
              <w:jc w:val="right"/>
              <w:rPr>
                <w:sz w:val="20"/>
              </w:rPr>
            </w:pPr>
            <w:r w:rsidRPr="00230FAD">
              <w:rPr>
                <w:sz w:val="20"/>
              </w:rPr>
              <w:t>4.887.804,58</w:t>
            </w:r>
          </w:p>
        </w:tc>
        <w:tc>
          <w:tcPr>
            <w:tcW w:w="815" w:type="pct"/>
            <w:vAlign w:val="center"/>
          </w:tcPr>
          <w:p w14:paraId="350F8169" w14:textId="77777777" w:rsidR="009044B6" w:rsidRPr="00230FAD" w:rsidRDefault="00000000">
            <w:pPr>
              <w:keepNext/>
              <w:jc w:val="right"/>
              <w:rPr>
                <w:sz w:val="20"/>
              </w:rPr>
            </w:pPr>
            <w:r w:rsidRPr="00230FAD">
              <w:rPr>
                <w:sz w:val="20"/>
              </w:rPr>
              <w:t>5.457.942,22</w:t>
            </w:r>
          </w:p>
        </w:tc>
        <w:tc>
          <w:tcPr>
            <w:tcW w:w="767" w:type="pct"/>
            <w:vAlign w:val="center"/>
          </w:tcPr>
          <w:p w14:paraId="2EE46EDD" w14:textId="77777777" w:rsidR="009044B6" w:rsidRPr="00230FAD" w:rsidRDefault="00000000">
            <w:pPr>
              <w:keepNext/>
              <w:jc w:val="right"/>
              <w:rPr>
                <w:sz w:val="20"/>
              </w:rPr>
            </w:pPr>
            <w:r w:rsidRPr="00230FAD">
              <w:rPr>
                <w:sz w:val="20"/>
              </w:rPr>
              <w:t>-570.137,64</w:t>
            </w:r>
          </w:p>
        </w:tc>
        <w:tc>
          <w:tcPr>
            <w:tcW w:w="667" w:type="pct"/>
            <w:vAlign w:val="center"/>
          </w:tcPr>
          <w:p w14:paraId="0C7DE656" w14:textId="77777777" w:rsidR="009044B6" w:rsidRPr="00230FAD" w:rsidRDefault="00000000">
            <w:pPr>
              <w:keepNext/>
              <w:jc w:val="right"/>
              <w:rPr>
                <w:sz w:val="20"/>
              </w:rPr>
            </w:pPr>
            <w:r w:rsidRPr="00230FAD">
              <w:rPr>
                <w:sz w:val="20"/>
              </w:rPr>
              <w:t>425.499,53</w:t>
            </w:r>
          </w:p>
        </w:tc>
        <w:tc>
          <w:tcPr>
            <w:tcW w:w="822" w:type="pct"/>
            <w:vAlign w:val="center"/>
          </w:tcPr>
          <w:p w14:paraId="54FA20BF" w14:textId="77777777" w:rsidR="009044B6" w:rsidRPr="00230FAD" w:rsidRDefault="00000000">
            <w:pPr>
              <w:keepNext/>
              <w:jc w:val="right"/>
              <w:rPr>
                <w:sz w:val="20"/>
              </w:rPr>
            </w:pPr>
            <w:r w:rsidRPr="00230FAD">
              <w:rPr>
                <w:sz w:val="20"/>
              </w:rPr>
              <w:t>-144.638,11</w:t>
            </w:r>
          </w:p>
        </w:tc>
      </w:tr>
      <w:tr w:rsidR="009044B6" w:rsidRPr="00230FAD" w14:paraId="5D5CD2B1" w14:textId="77777777" w:rsidTr="00230FAD">
        <w:trPr>
          <w:trHeight w:val="546"/>
        </w:trPr>
        <w:tc>
          <w:tcPr>
            <w:tcW w:w="1021" w:type="pct"/>
            <w:vAlign w:val="center"/>
          </w:tcPr>
          <w:p w14:paraId="640B4D23" w14:textId="77777777" w:rsidR="009044B6" w:rsidRPr="00230FAD" w:rsidRDefault="00000000">
            <w:pPr>
              <w:rPr>
                <w:sz w:val="20"/>
              </w:rPr>
            </w:pPr>
            <w:r w:rsidRPr="00230FAD">
              <w:rPr>
                <w:sz w:val="20"/>
              </w:rPr>
              <w:t>Graditeljska škola Čakovec</w:t>
            </w:r>
          </w:p>
        </w:tc>
        <w:tc>
          <w:tcPr>
            <w:tcW w:w="908" w:type="pct"/>
            <w:vAlign w:val="center"/>
          </w:tcPr>
          <w:p w14:paraId="209B1873" w14:textId="77777777" w:rsidR="009044B6" w:rsidRPr="00230FAD" w:rsidRDefault="00000000">
            <w:pPr>
              <w:keepNext/>
              <w:jc w:val="right"/>
              <w:rPr>
                <w:sz w:val="20"/>
              </w:rPr>
            </w:pPr>
            <w:r w:rsidRPr="00230FAD">
              <w:rPr>
                <w:sz w:val="20"/>
              </w:rPr>
              <w:t>4.109.947,56</w:t>
            </w:r>
          </w:p>
        </w:tc>
        <w:tc>
          <w:tcPr>
            <w:tcW w:w="815" w:type="pct"/>
            <w:vAlign w:val="center"/>
          </w:tcPr>
          <w:p w14:paraId="7905BA5B" w14:textId="77777777" w:rsidR="009044B6" w:rsidRPr="00230FAD" w:rsidRDefault="00000000">
            <w:pPr>
              <w:keepNext/>
              <w:jc w:val="right"/>
              <w:rPr>
                <w:sz w:val="20"/>
              </w:rPr>
            </w:pPr>
            <w:r w:rsidRPr="00230FAD">
              <w:rPr>
                <w:sz w:val="20"/>
              </w:rPr>
              <w:t>4.511.129,17</w:t>
            </w:r>
          </w:p>
        </w:tc>
        <w:tc>
          <w:tcPr>
            <w:tcW w:w="767" w:type="pct"/>
            <w:vAlign w:val="center"/>
          </w:tcPr>
          <w:p w14:paraId="6BCB394E" w14:textId="77777777" w:rsidR="009044B6" w:rsidRPr="00230FAD" w:rsidRDefault="00000000">
            <w:pPr>
              <w:keepNext/>
              <w:jc w:val="right"/>
              <w:rPr>
                <w:sz w:val="20"/>
              </w:rPr>
            </w:pPr>
            <w:r w:rsidRPr="00230FAD">
              <w:rPr>
                <w:sz w:val="20"/>
              </w:rPr>
              <w:t>-401.181,61</w:t>
            </w:r>
          </w:p>
        </w:tc>
        <w:tc>
          <w:tcPr>
            <w:tcW w:w="667" w:type="pct"/>
            <w:vAlign w:val="center"/>
          </w:tcPr>
          <w:p w14:paraId="6E62561A" w14:textId="77777777" w:rsidR="009044B6" w:rsidRPr="00230FAD" w:rsidRDefault="00000000">
            <w:pPr>
              <w:keepNext/>
              <w:jc w:val="right"/>
              <w:rPr>
                <w:sz w:val="20"/>
              </w:rPr>
            </w:pPr>
            <w:r w:rsidRPr="00230FAD">
              <w:rPr>
                <w:sz w:val="20"/>
              </w:rPr>
              <w:t>136.339,42</w:t>
            </w:r>
          </w:p>
        </w:tc>
        <w:tc>
          <w:tcPr>
            <w:tcW w:w="822" w:type="pct"/>
            <w:vAlign w:val="center"/>
          </w:tcPr>
          <w:p w14:paraId="4D8E0B85" w14:textId="77777777" w:rsidR="009044B6" w:rsidRPr="00230FAD" w:rsidRDefault="00000000">
            <w:pPr>
              <w:keepNext/>
              <w:jc w:val="right"/>
              <w:rPr>
                <w:sz w:val="20"/>
              </w:rPr>
            </w:pPr>
            <w:r w:rsidRPr="00230FAD">
              <w:rPr>
                <w:sz w:val="20"/>
              </w:rPr>
              <w:t>-264.842,19</w:t>
            </w:r>
          </w:p>
        </w:tc>
      </w:tr>
      <w:tr w:rsidR="009044B6" w:rsidRPr="00230FAD" w14:paraId="476FE1D9" w14:textId="77777777" w:rsidTr="00230FAD">
        <w:trPr>
          <w:trHeight w:val="546"/>
        </w:trPr>
        <w:tc>
          <w:tcPr>
            <w:tcW w:w="1021" w:type="pct"/>
            <w:vAlign w:val="center"/>
          </w:tcPr>
          <w:p w14:paraId="4D0BC749" w14:textId="77777777" w:rsidR="009044B6" w:rsidRPr="00230FAD" w:rsidRDefault="00000000">
            <w:pPr>
              <w:rPr>
                <w:sz w:val="20"/>
              </w:rPr>
            </w:pPr>
            <w:r w:rsidRPr="00230FAD">
              <w:rPr>
                <w:sz w:val="20"/>
              </w:rPr>
              <w:t>Tehnička škola Čakovec</w:t>
            </w:r>
          </w:p>
        </w:tc>
        <w:tc>
          <w:tcPr>
            <w:tcW w:w="908" w:type="pct"/>
            <w:vAlign w:val="center"/>
          </w:tcPr>
          <w:p w14:paraId="57E92671" w14:textId="77777777" w:rsidR="009044B6" w:rsidRPr="00230FAD" w:rsidRDefault="00000000">
            <w:pPr>
              <w:keepNext/>
              <w:jc w:val="right"/>
              <w:rPr>
                <w:sz w:val="20"/>
              </w:rPr>
            </w:pPr>
            <w:r w:rsidRPr="00230FAD">
              <w:rPr>
                <w:sz w:val="20"/>
              </w:rPr>
              <w:t>3.323.605,93</w:t>
            </w:r>
          </w:p>
        </w:tc>
        <w:tc>
          <w:tcPr>
            <w:tcW w:w="815" w:type="pct"/>
            <w:vAlign w:val="center"/>
          </w:tcPr>
          <w:p w14:paraId="26749E9C" w14:textId="77777777" w:rsidR="009044B6" w:rsidRPr="00230FAD" w:rsidRDefault="00000000">
            <w:pPr>
              <w:keepNext/>
              <w:jc w:val="right"/>
              <w:rPr>
                <w:sz w:val="20"/>
              </w:rPr>
            </w:pPr>
            <w:r w:rsidRPr="00230FAD">
              <w:rPr>
                <w:sz w:val="20"/>
              </w:rPr>
              <w:t>3.758.731,20</w:t>
            </w:r>
          </w:p>
        </w:tc>
        <w:tc>
          <w:tcPr>
            <w:tcW w:w="767" w:type="pct"/>
            <w:vAlign w:val="center"/>
          </w:tcPr>
          <w:p w14:paraId="62F58D2D" w14:textId="77777777" w:rsidR="009044B6" w:rsidRPr="00230FAD" w:rsidRDefault="00000000">
            <w:pPr>
              <w:keepNext/>
              <w:jc w:val="right"/>
              <w:rPr>
                <w:sz w:val="20"/>
              </w:rPr>
            </w:pPr>
            <w:r w:rsidRPr="00230FAD">
              <w:rPr>
                <w:sz w:val="20"/>
              </w:rPr>
              <w:t>-435.125,27</w:t>
            </w:r>
          </w:p>
        </w:tc>
        <w:tc>
          <w:tcPr>
            <w:tcW w:w="667" w:type="pct"/>
            <w:vAlign w:val="center"/>
          </w:tcPr>
          <w:p w14:paraId="0135F4A2" w14:textId="77777777" w:rsidR="009044B6" w:rsidRPr="00230FAD" w:rsidRDefault="00000000">
            <w:pPr>
              <w:keepNext/>
              <w:jc w:val="right"/>
              <w:rPr>
                <w:sz w:val="20"/>
              </w:rPr>
            </w:pPr>
            <w:r w:rsidRPr="00230FAD">
              <w:rPr>
                <w:sz w:val="20"/>
              </w:rPr>
              <w:t>332.232,77</w:t>
            </w:r>
          </w:p>
        </w:tc>
        <w:tc>
          <w:tcPr>
            <w:tcW w:w="822" w:type="pct"/>
            <w:vAlign w:val="center"/>
          </w:tcPr>
          <w:p w14:paraId="0DF692F1" w14:textId="77777777" w:rsidR="009044B6" w:rsidRPr="00230FAD" w:rsidRDefault="00000000">
            <w:pPr>
              <w:keepNext/>
              <w:jc w:val="right"/>
              <w:rPr>
                <w:sz w:val="20"/>
              </w:rPr>
            </w:pPr>
            <w:r w:rsidRPr="00230FAD">
              <w:rPr>
                <w:sz w:val="20"/>
              </w:rPr>
              <w:t>-102.892,50</w:t>
            </w:r>
          </w:p>
        </w:tc>
      </w:tr>
      <w:tr w:rsidR="009044B6" w:rsidRPr="00230FAD" w14:paraId="7CEB1F24" w14:textId="77777777" w:rsidTr="00230FAD">
        <w:trPr>
          <w:trHeight w:val="546"/>
        </w:trPr>
        <w:tc>
          <w:tcPr>
            <w:tcW w:w="1021" w:type="pct"/>
            <w:vAlign w:val="center"/>
          </w:tcPr>
          <w:p w14:paraId="2A380CF3" w14:textId="77777777" w:rsidR="009044B6" w:rsidRPr="00230FAD" w:rsidRDefault="00000000">
            <w:pPr>
              <w:rPr>
                <w:sz w:val="20"/>
              </w:rPr>
            </w:pPr>
            <w:r w:rsidRPr="00230FAD">
              <w:rPr>
                <w:sz w:val="20"/>
              </w:rPr>
              <w:t>Srednja škola Prelog</w:t>
            </w:r>
          </w:p>
        </w:tc>
        <w:tc>
          <w:tcPr>
            <w:tcW w:w="908" w:type="pct"/>
            <w:vAlign w:val="center"/>
          </w:tcPr>
          <w:p w14:paraId="4355909B" w14:textId="77777777" w:rsidR="009044B6" w:rsidRPr="00230FAD" w:rsidRDefault="00000000">
            <w:pPr>
              <w:keepNext/>
              <w:jc w:val="right"/>
              <w:rPr>
                <w:sz w:val="20"/>
              </w:rPr>
            </w:pPr>
            <w:r w:rsidRPr="00230FAD">
              <w:rPr>
                <w:sz w:val="20"/>
              </w:rPr>
              <w:t>2.355.123,98</w:t>
            </w:r>
          </w:p>
        </w:tc>
        <w:tc>
          <w:tcPr>
            <w:tcW w:w="815" w:type="pct"/>
            <w:vAlign w:val="center"/>
          </w:tcPr>
          <w:p w14:paraId="44996B57" w14:textId="77777777" w:rsidR="009044B6" w:rsidRPr="00230FAD" w:rsidRDefault="00000000">
            <w:pPr>
              <w:keepNext/>
              <w:jc w:val="right"/>
              <w:rPr>
                <w:sz w:val="20"/>
              </w:rPr>
            </w:pPr>
            <w:r w:rsidRPr="00230FAD">
              <w:rPr>
                <w:sz w:val="20"/>
              </w:rPr>
              <w:t>2.603.873,19</w:t>
            </w:r>
          </w:p>
        </w:tc>
        <w:tc>
          <w:tcPr>
            <w:tcW w:w="767" w:type="pct"/>
            <w:vAlign w:val="center"/>
          </w:tcPr>
          <w:p w14:paraId="4CB7CB10" w14:textId="77777777" w:rsidR="009044B6" w:rsidRPr="00230FAD" w:rsidRDefault="00000000">
            <w:pPr>
              <w:keepNext/>
              <w:jc w:val="right"/>
              <w:rPr>
                <w:sz w:val="20"/>
              </w:rPr>
            </w:pPr>
            <w:r w:rsidRPr="00230FAD">
              <w:rPr>
                <w:sz w:val="20"/>
              </w:rPr>
              <w:t>-248.749,21</w:t>
            </w:r>
          </w:p>
        </w:tc>
        <w:tc>
          <w:tcPr>
            <w:tcW w:w="667" w:type="pct"/>
            <w:vAlign w:val="center"/>
          </w:tcPr>
          <w:p w14:paraId="41F5F237" w14:textId="77777777" w:rsidR="009044B6" w:rsidRPr="00230FAD" w:rsidRDefault="00000000">
            <w:pPr>
              <w:keepNext/>
              <w:jc w:val="right"/>
              <w:rPr>
                <w:sz w:val="20"/>
              </w:rPr>
            </w:pPr>
            <w:r w:rsidRPr="00230FAD">
              <w:rPr>
                <w:sz w:val="20"/>
              </w:rPr>
              <w:t>77.929,76</w:t>
            </w:r>
          </w:p>
        </w:tc>
        <w:tc>
          <w:tcPr>
            <w:tcW w:w="822" w:type="pct"/>
            <w:vAlign w:val="center"/>
          </w:tcPr>
          <w:p w14:paraId="1359F3D0" w14:textId="77777777" w:rsidR="009044B6" w:rsidRPr="00230FAD" w:rsidRDefault="00000000">
            <w:pPr>
              <w:keepNext/>
              <w:jc w:val="right"/>
              <w:rPr>
                <w:sz w:val="20"/>
              </w:rPr>
            </w:pPr>
            <w:r w:rsidRPr="00230FAD">
              <w:rPr>
                <w:sz w:val="20"/>
              </w:rPr>
              <w:t>-170.819,45</w:t>
            </w:r>
          </w:p>
        </w:tc>
      </w:tr>
      <w:tr w:rsidR="009044B6" w:rsidRPr="00230FAD" w14:paraId="66BA6384" w14:textId="77777777" w:rsidTr="00230FAD">
        <w:trPr>
          <w:trHeight w:val="881"/>
        </w:trPr>
        <w:tc>
          <w:tcPr>
            <w:tcW w:w="1021" w:type="pct"/>
            <w:vAlign w:val="center"/>
          </w:tcPr>
          <w:p w14:paraId="6316AB33" w14:textId="77777777" w:rsidR="009044B6" w:rsidRPr="00230FAD" w:rsidRDefault="00000000">
            <w:pPr>
              <w:rPr>
                <w:sz w:val="20"/>
              </w:rPr>
            </w:pPr>
            <w:r w:rsidRPr="00230FAD">
              <w:rPr>
                <w:sz w:val="20"/>
              </w:rPr>
              <w:t>Zavod za prostorno uređenje Međimurske županije</w:t>
            </w:r>
          </w:p>
        </w:tc>
        <w:tc>
          <w:tcPr>
            <w:tcW w:w="908" w:type="pct"/>
            <w:vAlign w:val="center"/>
          </w:tcPr>
          <w:p w14:paraId="77B2BEEE" w14:textId="77777777" w:rsidR="009044B6" w:rsidRPr="00230FAD" w:rsidRDefault="00000000">
            <w:pPr>
              <w:keepNext/>
              <w:jc w:val="right"/>
              <w:rPr>
                <w:sz w:val="20"/>
              </w:rPr>
            </w:pPr>
            <w:r w:rsidRPr="00230FAD">
              <w:rPr>
                <w:sz w:val="20"/>
              </w:rPr>
              <w:t>303.799,76</w:t>
            </w:r>
          </w:p>
        </w:tc>
        <w:tc>
          <w:tcPr>
            <w:tcW w:w="815" w:type="pct"/>
            <w:vAlign w:val="center"/>
          </w:tcPr>
          <w:p w14:paraId="1F53B6E2" w14:textId="77777777" w:rsidR="009044B6" w:rsidRPr="00230FAD" w:rsidRDefault="00000000">
            <w:pPr>
              <w:keepNext/>
              <w:jc w:val="right"/>
              <w:rPr>
                <w:sz w:val="20"/>
              </w:rPr>
            </w:pPr>
            <w:r w:rsidRPr="00230FAD">
              <w:rPr>
                <w:sz w:val="20"/>
              </w:rPr>
              <w:t>335.750,94</w:t>
            </w:r>
          </w:p>
        </w:tc>
        <w:tc>
          <w:tcPr>
            <w:tcW w:w="767" w:type="pct"/>
            <w:vAlign w:val="center"/>
          </w:tcPr>
          <w:p w14:paraId="699BD0D8" w14:textId="77777777" w:rsidR="009044B6" w:rsidRPr="00230FAD" w:rsidRDefault="00000000">
            <w:pPr>
              <w:keepNext/>
              <w:jc w:val="right"/>
              <w:rPr>
                <w:sz w:val="20"/>
              </w:rPr>
            </w:pPr>
            <w:r w:rsidRPr="00230FAD">
              <w:rPr>
                <w:sz w:val="20"/>
              </w:rPr>
              <w:t>-31.951,18</w:t>
            </w:r>
          </w:p>
        </w:tc>
        <w:tc>
          <w:tcPr>
            <w:tcW w:w="667" w:type="pct"/>
            <w:vAlign w:val="center"/>
          </w:tcPr>
          <w:p w14:paraId="19A7D905" w14:textId="77777777" w:rsidR="009044B6" w:rsidRPr="00230FAD" w:rsidRDefault="00000000">
            <w:pPr>
              <w:keepNext/>
              <w:jc w:val="right"/>
              <w:rPr>
                <w:sz w:val="20"/>
              </w:rPr>
            </w:pPr>
            <w:r w:rsidRPr="00230FAD">
              <w:rPr>
                <w:sz w:val="20"/>
              </w:rPr>
              <w:t>81.261,23</w:t>
            </w:r>
          </w:p>
        </w:tc>
        <w:tc>
          <w:tcPr>
            <w:tcW w:w="822" w:type="pct"/>
            <w:vAlign w:val="center"/>
          </w:tcPr>
          <w:p w14:paraId="573D5388" w14:textId="77777777" w:rsidR="009044B6" w:rsidRPr="00230FAD" w:rsidRDefault="00000000">
            <w:pPr>
              <w:keepNext/>
              <w:jc w:val="right"/>
              <w:rPr>
                <w:sz w:val="20"/>
              </w:rPr>
            </w:pPr>
            <w:r w:rsidRPr="00230FAD">
              <w:rPr>
                <w:sz w:val="20"/>
              </w:rPr>
              <w:t>49.310,05</w:t>
            </w:r>
          </w:p>
        </w:tc>
      </w:tr>
      <w:tr w:rsidR="009044B6" w:rsidRPr="00230FAD" w14:paraId="0162798C" w14:textId="77777777" w:rsidTr="00230FAD">
        <w:trPr>
          <w:trHeight w:val="881"/>
        </w:trPr>
        <w:tc>
          <w:tcPr>
            <w:tcW w:w="1021" w:type="pct"/>
            <w:vAlign w:val="center"/>
          </w:tcPr>
          <w:p w14:paraId="1788BA5D" w14:textId="77777777" w:rsidR="009044B6" w:rsidRPr="00230FAD" w:rsidRDefault="00000000">
            <w:pPr>
              <w:rPr>
                <w:sz w:val="20"/>
              </w:rPr>
            </w:pPr>
            <w:r w:rsidRPr="00230FAD">
              <w:rPr>
                <w:sz w:val="20"/>
              </w:rPr>
              <w:t>Javna ustanova za razvoj Međimurske županije - Redea</w:t>
            </w:r>
          </w:p>
        </w:tc>
        <w:tc>
          <w:tcPr>
            <w:tcW w:w="908" w:type="pct"/>
            <w:vAlign w:val="center"/>
          </w:tcPr>
          <w:p w14:paraId="73623B7A" w14:textId="77777777" w:rsidR="009044B6" w:rsidRPr="00230FAD" w:rsidRDefault="00000000">
            <w:pPr>
              <w:keepNext/>
              <w:jc w:val="right"/>
              <w:rPr>
                <w:sz w:val="20"/>
              </w:rPr>
            </w:pPr>
            <w:r w:rsidRPr="00230FAD">
              <w:rPr>
                <w:sz w:val="20"/>
              </w:rPr>
              <w:t>1.637.526,63</w:t>
            </w:r>
          </w:p>
        </w:tc>
        <w:tc>
          <w:tcPr>
            <w:tcW w:w="815" w:type="pct"/>
            <w:vAlign w:val="center"/>
          </w:tcPr>
          <w:p w14:paraId="1A90B248" w14:textId="77777777" w:rsidR="009044B6" w:rsidRPr="00230FAD" w:rsidRDefault="00000000">
            <w:pPr>
              <w:keepNext/>
              <w:jc w:val="right"/>
              <w:rPr>
                <w:sz w:val="20"/>
              </w:rPr>
            </w:pPr>
            <w:r w:rsidRPr="00230FAD">
              <w:rPr>
                <w:sz w:val="20"/>
              </w:rPr>
              <w:t>1.832.154,52</w:t>
            </w:r>
          </w:p>
        </w:tc>
        <w:tc>
          <w:tcPr>
            <w:tcW w:w="767" w:type="pct"/>
            <w:vAlign w:val="center"/>
          </w:tcPr>
          <w:p w14:paraId="3C142A7B" w14:textId="77777777" w:rsidR="009044B6" w:rsidRPr="00230FAD" w:rsidRDefault="00000000">
            <w:pPr>
              <w:keepNext/>
              <w:jc w:val="right"/>
              <w:rPr>
                <w:sz w:val="20"/>
              </w:rPr>
            </w:pPr>
            <w:r w:rsidRPr="00230FAD">
              <w:rPr>
                <w:sz w:val="20"/>
              </w:rPr>
              <w:t>-194.627,89</w:t>
            </w:r>
          </w:p>
        </w:tc>
        <w:tc>
          <w:tcPr>
            <w:tcW w:w="667" w:type="pct"/>
            <w:vAlign w:val="center"/>
          </w:tcPr>
          <w:p w14:paraId="6CAE7E9B" w14:textId="77777777" w:rsidR="009044B6" w:rsidRPr="00230FAD" w:rsidRDefault="00000000">
            <w:pPr>
              <w:keepNext/>
              <w:jc w:val="right"/>
              <w:rPr>
                <w:sz w:val="20"/>
              </w:rPr>
            </w:pPr>
            <w:r w:rsidRPr="00230FAD">
              <w:rPr>
                <w:sz w:val="20"/>
              </w:rPr>
              <w:t>283.379,55</w:t>
            </w:r>
          </w:p>
        </w:tc>
        <w:tc>
          <w:tcPr>
            <w:tcW w:w="822" w:type="pct"/>
            <w:vAlign w:val="center"/>
          </w:tcPr>
          <w:p w14:paraId="7D3BFCE9" w14:textId="77777777" w:rsidR="009044B6" w:rsidRPr="00230FAD" w:rsidRDefault="00000000">
            <w:pPr>
              <w:keepNext/>
              <w:jc w:val="right"/>
              <w:rPr>
                <w:sz w:val="20"/>
              </w:rPr>
            </w:pPr>
            <w:r w:rsidRPr="00230FAD">
              <w:rPr>
                <w:sz w:val="20"/>
              </w:rPr>
              <w:t>88.751,66</w:t>
            </w:r>
          </w:p>
        </w:tc>
      </w:tr>
      <w:tr w:rsidR="009044B6" w:rsidRPr="00230FAD" w14:paraId="069AAD21" w14:textId="77777777" w:rsidTr="00230FAD">
        <w:trPr>
          <w:trHeight w:val="881"/>
        </w:trPr>
        <w:tc>
          <w:tcPr>
            <w:tcW w:w="1021" w:type="pct"/>
            <w:vAlign w:val="center"/>
          </w:tcPr>
          <w:p w14:paraId="39DDAFEC" w14:textId="77777777" w:rsidR="009044B6" w:rsidRPr="00230FAD" w:rsidRDefault="00000000">
            <w:pPr>
              <w:rPr>
                <w:sz w:val="20"/>
              </w:rPr>
            </w:pPr>
            <w:r w:rsidRPr="00230FAD">
              <w:rPr>
                <w:sz w:val="20"/>
              </w:rPr>
              <w:t>Međimurska priroda - Javna ustanova za zaštitu prirode</w:t>
            </w:r>
          </w:p>
        </w:tc>
        <w:tc>
          <w:tcPr>
            <w:tcW w:w="908" w:type="pct"/>
            <w:vAlign w:val="center"/>
          </w:tcPr>
          <w:p w14:paraId="08B2D631" w14:textId="77777777" w:rsidR="009044B6" w:rsidRPr="00230FAD" w:rsidRDefault="00000000">
            <w:pPr>
              <w:keepNext/>
              <w:jc w:val="right"/>
              <w:rPr>
                <w:sz w:val="20"/>
              </w:rPr>
            </w:pPr>
            <w:r w:rsidRPr="00230FAD">
              <w:rPr>
                <w:sz w:val="20"/>
              </w:rPr>
              <w:t>1.099.120,97</w:t>
            </w:r>
          </w:p>
        </w:tc>
        <w:tc>
          <w:tcPr>
            <w:tcW w:w="815" w:type="pct"/>
            <w:vAlign w:val="center"/>
          </w:tcPr>
          <w:p w14:paraId="4FCFD27E" w14:textId="77777777" w:rsidR="009044B6" w:rsidRPr="00230FAD" w:rsidRDefault="00000000">
            <w:pPr>
              <w:keepNext/>
              <w:jc w:val="right"/>
              <w:rPr>
                <w:sz w:val="20"/>
              </w:rPr>
            </w:pPr>
            <w:r w:rsidRPr="00230FAD">
              <w:rPr>
                <w:sz w:val="20"/>
              </w:rPr>
              <w:t>1.194.807,16</w:t>
            </w:r>
          </w:p>
        </w:tc>
        <w:tc>
          <w:tcPr>
            <w:tcW w:w="767" w:type="pct"/>
            <w:vAlign w:val="center"/>
          </w:tcPr>
          <w:p w14:paraId="72CB0A8E" w14:textId="77777777" w:rsidR="009044B6" w:rsidRPr="00230FAD" w:rsidRDefault="00000000">
            <w:pPr>
              <w:keepNext/>
              <w:jc w:val="right"/>
              <w:rPr>
                <w:sz w:val="20"/>
              </w:rPr>
            </w:pPr>
            <w:r w:rsidRPr="00230FAD">
              <w:rPr>
                <w:sz w:val="20"/>
              </w:rPr>
              <w:t>-95.686,19</w:t>
            </w:r>
          </w:p>
        </w:tc>
        <w:tc>
          <w:tcPr>
            <w:tcW w:w="667" w:type="pct"/>
            <w:vAlign w:val="center"/>
          </w:tcPr>
          <w:p w14:paraId="7260E12B" w14:textId="77777777" w:rsidR="009044B6" w:rsidRPr="00230FAD" w:rsidRDefault="00000000">
            <w:pPr>
              <w:keepNext/>
              <w:jc w:val="right"/>
              <w:rPr>
                <w:sz w:val="20"/>
              </w:rPr>
            </w:pPr>
            <w:r w:rsidRPr="00230FAD">
              <w:rPr>
                <w:sz w:val="20"/>
              </w:rPr>
              <w:t>80.852,62</w:t>
            </w:r>
          </w:p>
        </w:tc>
        <w:tc>
          <w:tcPr>
            <w:tcW w:w="822" w:type="pct"/>
            <w:vAlign w:val="center"/>
          </w:tcPr>
          <w:p w14:paraId="09AB2AEE" w14:textId="77777777" w:rsidR="009044B6" w:rsidRPr="00230FAD" w:rsidRDefault="00000000">
            <w:pPr>
              <w:keepNext/>
              <w:jc w:val="right"/>
              <w:rPr>
                <w:sz w:val="20"/>
              </w:rPr>
            </w:pPr>
            <w:r w:rsidRPr="00230FAD">
              <w:rPr>
                <w:sz w:val="20"/>
              </w:rPr>
              <w:t>-14.833,57</w:t>
            </w:r>
          </w:p>
        </w:tc>
      </w:tr>
      <w:tr w:rsidR="009044B6" w:rsidRPr="00230FAD" w14:paraId="63D3125C" w14:textId="77777777" w:rsidTr="00230FAD">
        <w:trPr>
          <w:trHeight w:val="1217"/>
        </w:trPr>
        <w:tc>
          <w:tcPr>
            <w:tcW w:w="1021" w:type="pct"/>
            <w:vAlign w:val="center"/>
          </w:tcPr>
          <w:p w14:paraId="76F07518" w14:textId="77777777" w:rsidR="009044B6" w:rsidRPr="00230FAD" w:rsidRDefault="00000000">
            <w:pPr>
              <w:rPr>
                <w:sz w:val="20"/>
              </w:rPr>
            </w:pPr>
            <w:r w:rsidRPr="00230FAD">
              <w:rPr>
                <w:sz w:val="20"/>
              </w:rPr>
              <w:t>Razvojno-edukacijski centar za metalsku industriju - Metalska jezgra</w:t>
            </w:r>
          </w:p>
        </w:tc>
        <w:tc>
          <w:tcPr>
            <w:tcW w:w="908" w:type="pct"/>
            <w:vAlign w:val="center"/>
          </w:tcPr>
          <w:p w14:paraId="01C91D12" w14:textId="77777777" w:rsidR="009044B6" w:rsidRPr="00230FAD" w:rsidRDefault="00000000">
            <w:pPr>
              <w:keepNext/>
              <w:jc w:val="right"/>
              <w:rPr>
                <w:sz w:val="20"/>
              </w:rPr>
            </w:pPr>
            <w:r w:rsidRPr="00230FAD">
              <w:rPr>
                <w:sz w:val="20"/>
              </w:rPr>
              <w:t>374.924,87</w:t>
            </w:r>
          </w:p>
        </w:tc>
        <w:tc>
          <w:tcPr>
            <w:tcW w:w="815" w:type="pct"/>
            <w:vAlign w:val="center"/>
          </w:tcPr>
          <w:p w14:paraId="1B6CFF0D" w14:textId="77777777" w:rsidR="009044B6" w:rsidRPr="00230FAD" w:rsidRDefault="00000000">
            <w:pPr>
              <w:keepNext/>
              <w:jc w:val="right"/>
              <w:rPr>
                <w:sz w:val="20"/>
              </w:rPr>
            </w:pPr>
            <w:r w:rsidRPr="00230FAD">
              <w:rPr>
                <w:sz w:val="20"/>
              </w:rPr>
              <w:t>405.693,76</w:t>
            </w:r>
          </w:p>
        </w:tc>
        <w:tc>
          <w:tcPr>
            <w:tcW w:w="767" w:type="pct"/>
            <w:vAlign w:val="center"/>
          </w:tcPr>
          <w:p w14:paraId="3F816274" w14:textId="77777777" w:rsidR="009044B6" w:rsidRPr="00230FAD" w:rsidRDefault="00000000">
            <w:pPr>
              <w:keepNext/>
              <w:jc w:val="right"/>
              <w:rPr>
                <w:sz w:val="20"/>
              </w:rPr>
            </w:pPr>
            <w:r w:rsidRPr="00230FAD">
              <w:rPr>
                <w:sz w:val="20"/>
              </w:rPr>
              <w:t>-30.768,89</w:t>
            </w:r>
          </w:p>
        </w:tc>
        <w:tc>
          <w:tcPr>
            <w:tcW w:w="667" w:type="pct"/>
            <w:vAlign w:val="center"/>
          </w:tcPr>
          <w:p w14:paraId="61AAC69E" w14:textId="77777777" w:rsidR="009044B6" w:rsidRPr="00230FAD" w:rsidRDefault="00000000">
            <w:pPr>
              <w:keepNext/>
              <w:jc w:val="right"/>
              <w:rPr>
                <w:sz w:val="20"/>
              </w:rPr>
            </w:pPr>
            <w:r w:rsidRPr="00230FAD">
              <w:rPr>
                <w:sz w:val="20"/>
              </w:rPr>
              <w:t>21.653,06</w:t>
            </w:r>
          </w:p>
        </w:tc>
        <w:tc>
          <w:tcPr>
            <w:tcW w:w="822" w:type="pct"/>
            <w:vAlign w:val="center"/>
          </w:tcPr>
          <w:p w14:paraId="6F928A5D" w14:textId="77777777" w:rsidR="009044B6" w:rsidRPr="00230FAD" w:rsidRDefault="00000000">
            <w:pPr>
              <w:keepNext/>
              <w:jc w:val="right"/>
              <w:rPr>
                <w:sz w:val="20"/>
              </w:rPr>
            </w:pPr>
            <w:r w:rsidRPr="00230FAD">
              <w:rPr>
                <w:sz w:val="20"/>
              </w:rPr>
              <w:t>-9.115,83</w:t>
            </w:r>
          </w:p>
        </w:tc>
      </w:tr>
      <w:tr w:rsidR="009044B6" w:rsidRPr="00230FAD" w14:paraId="279C1AC7" w14:textId="77777777" w:rsidTr="00230FAD">
        <w:trPr>
          <w:trHeight w:val="546"/>
        </w:trPr>
        <w:tc>
          <w:tcPr>
            <w:tcW w:w="1021" w:type="pct"/>
            <w:vAlign w:val="center"/>
          </w:tcPr>
          <w:p w14:paraId="337447F0" w14:textId="77777777" w:rsidR="009044B6" w:rsidRPr="00230FAD" w:rsidRDefault="00000000">
            <w:pPr>
              <w:rPr>
                <w:sz w:val="20"/>
              </w:rPr>
            </w:pPr>
            <w:r w:rsidRPr="00230FAD">
              <w:rPr>
                <w:sz w:val="20"/>
              </w:rPr>
              <w:t>Muzej Međimurja</w:t>
            </w:r>
          </w:p>
        </w:tc>
        <w:tc>
          <w:tcPr>
            <w:tcW w:w="908" w:type="pct"/>
            <w:vAlign w:val="center"/>
          </w:tcPr>
          <w:p w14:paraId="0EF886FA" w14:textId="77777777" w:rsidR="009044B6" w:rsidRPr="00230FAD" w:rsidRDefault="00000000">
            <w:pPr>
              <w:keepNext/>
              <w:jc w:val="right"/>
              <w:rPr>
                <w:sz w:val="20"/>
              </w:rPr>
            </w:pPr>
            <w:r w:rsidRPr="00230FAD">
              <w:rPr>
                <w:sz w:val="20"/>
              </w:rPr>
              <w:t>1.163.907,63</w:t>
            </w:r>
          </w:p>
        </w:tc>
        <w:tc>
          <w:tcPr>
            <w:tcW w:w="815" w:type="pct"/>
            <w:vAlign w:val="center"/>
          </w:tcPr>
          <w:p w14:paraId="6F5ECE8E" w14:textId="77777777" w:rsidR="009044B6" w:rsidRPr="00230FAD" w:rsidRDefault="00000000">
            <w:pPr>
              <w:keepNext/>
              <w:jc w:val="right"/>
              <w:rPr>
                <w:sz w:val="20"/>
              </w:rPr>
            </w:pPr>
            <w:r w:rsidRPr="00230FAD">
              <w:rPr>
                <w:sz w:val="20"/>
              </w:rPr>
              <w:t>1.209.730,72</w:t>
            </w:r>
          </w:p>
        </w:tc>
        <w:tc>
          <w:tcPr>
            <w:tcW w:w="767" w:type="pct"/>
            <w:vAlign w:val="center"/>
          </w:tcPr>
          <w:p w14:paraId="2326FE18" w14:textId="77777777" w:rsidR="009044B6" w:rsidRPr="00230FAD" w:rsidRDefault="00000000">
            <w:pPr>
              <w:keepNext/>
              <w:jc w:val="right"/>
              <w:rPr>
                <w:sz w:val="20"/>
              </w:rPr>
            </w:pPr>
            <w:r w:rsidRPr="00230FAD">
              <w:rPr>
                <w:sz w:val="20"/>
              </w:rPr>
              <w:t>-45.823,09</w:t>
            </w:r>
          </w:p>
        </w:tc>
        <w:tc>
          <w:tcPr>
            <w:tcW w:w="667" w:type="pct"/>
            <w:vAlign w:val="center"/>
          </w:tcPr>
          <w:p w14:paraId="29EEB6C3" w14:textId="77777777" w:rsidR="009044B6" w:rsidRPr="00230FAD" w:rsidRDefault="00000000">
            <w:pPr>
              <w:keepNext/>
              <w:jc w:val="right"/>
              <w:rPr>
                <w:sz w:val="20"/>
              </w:rPr>
            </w:pPr>
            <w:r w:rsidRPr="00230FAD">
              <w:rPr>
                <w:sz w:val="20"/>
              </w:rPr>
              <w:t>65.352,29</w:t>
            </w:r>
          </w:p>
        </w:tc>
        <w:tc>
          <w:tcPr>
            <w:tcW w:w="822" w:type="pct"/>
            <w:vAlign w:val="center"/>
          </w:tcPr>
          <w:p w14:paraId="45E61ABA" w14:textId="77777777" w:rsidR="009044B6" w:rsidRPr="00230FAD" w:rsidRDefault="00000000">
            <w:pPr>
              <w:keepNext/>
              <w:jc w:val="right"/>
              <w:rPr>
                <w:sz w:val="20"/>
              </w:rPr>
            </w:pPr>
            <w:r w:rsidRPr="00230FAD">
              <w:rPr>
                <w:sz w:val="20"/>
              </w:rPr>
              <w:t>19.529,20</w:t>
            </w:r>
          </w:p>
        </w:tc>
      </w:tr>
      <w:tr w:rsidR="009044B6" w:rsidRPr="00230FAD" w14:paraId="275398FC" w14:textId="77777777" w:rsidTr="00230FAD">
        <w:trPr>
          <w:trHeight w:val="881"/>
        </w:trPr>
        <w:tc>
          <w:tcPr>
            <w:tcW w:w="1021" w:type="pct"/>
            <w:vAlign w:val="center"/>
          </w:tcPr>
          <w:p w14:paraId="2ABC0987" w14:textId="77777777" w:rsidR="009044B6" w:rsidRPr="00230FAD" w:rsidRDefault="00000000">
            <w:pPr>
              <w:rPr>
                <w:sz w:val="20"/>
              </w:rPr>
            </w:pPr>
            <w:r w:rsidRPr="00230FAD">
              <w:rPr>
                <w:sz w:val="20"/>
              </w:rPr>
              <w:t>Dom za žrtve obiteljskog nasilja Sigurna kuća</w:t>
            </w:r>
          </w:p>
        </w:tc>
        <w:tc>
          <w:tcPr>
            <w:tcW w:w="908" w:type="pct"/>
            <w:vAlign w:val="center"/>
          </w:tcPr>
          <w:p w14:paraId="0AC65397" w14:textId="77777777" w:rsidR="009044B6" w:rsidRPr="00230FAD" w:rsidRDefault="00000000">
            <w:pPr>
              <w:keepNext/>
              <w:jc w:val="right"/>
              <w:rPr>
                <w:sz w:val="20"/>
              </w:rPr>
            </w:pPr>
            <w:r w:rsidRPr="00230FAD">
              <w:rPr>
                <w:sz w:val="20"/>
              </w:rPr>
              <w:t>113.310.89</w:t>
            </w:r>
          </w:p>
        </w:tc>
        <w:tc>
          <w:tcPr>
            <w:tcW w:w="815" w:type="pct"/>
            <w:vAlign w:val="center"/>
          </w:tcPr>
          <w:p w14:paraId="75818FA2" w14:textId="77777777" w:rsidR="009044B6" w:rsidRPr="00230FAD" w:rsidRDefault="00000000">
            <w:pPr>
              <w:keepNext/>
              <w:jc w:val="right"/>
              <w:rPr>
                <w:sz w:val="20"/>
              </w:rPr>
            </w:pPr>
            <w:r w:rsidRPr="00230FAD">
              <w:rPr>
                <w:sz w:val="20"/>
              </w:rPr>
              <w:t>129.773,95</w:t>
            </w:r>
          </w:p>
        </w:tc>
        <w:tc>
          <w:tcPr>
            <w:tcW w:w="767" w:type="pct"/>
            <w:vAlign w:val="center"/>
          </w:tcPr>
          <w:p w14:paraId="06703A82" w14:textId="77777777" w:rsidR="009044B6" w:rsidRPr="00230FAD" w:rsidRDefault="00000000">
            <w:pPr>
              <w:keepNext/>
              <w:jc w:val="right"/>
              <w:rPr>
                <w:sz w:val="20"/>
              </w:rPr>
            </w:pPr>
            <w:r w:rsidRPr="00230FAD">
              <w:rPr>
                <w:sz w:val="20"/>
              </w:rPr>
              <w:t>-16.463,06</w:t>
            </w:r>
          </w:p>
        </w:tc>
        <w:tc>
          <w:tcPr>
            <w:tcW w:w="667" w:type="pct"/>
            <w:vAlign w:val="center"/>
          </w:tcPr>
          <w:p w14:paraId="1A813C0F" w14:textId="77777777" w:rsidR="009044B6" w:rsidRPr="00230FAD" w:rsidRDefault="00000000">
            <w:pPr>
              <w:keepNext/>
              <w:jc w:val="right"/>
              <w:rPr>
                <w:sz w:val="20"/>
              </w:rPr>
            </w:pPr>
            <w:r w:rsidRPr="00230FAD">
              <w:rPr>
                <w:sz w:val="20"/>
              </w:rPr>
              <w:t>21.815,51</w:t>
            </w:r>
          </w:p>
        </w:tc>
        <w:tc>
          <w:tcPr>
            <w:tcW w:w="822" w:type="pct"/>
            <w:vAlign w:val="center"/>
          </w:tcPr>
          <w:p w14:paraId="6AE9D314" w14:textId="77777777" w:rsidR="009044B6" w:rsidRPr="00230FAD" w:rsidRDefault="00000000">
            <w:pPr>
              <w:keepNext/>
              <w:jc w:val="right"/>
              <w:rPr>
                <w:sz w:val="20"/>
              </w:rPr>
            </w:pPr>
            <w:r w:rsidRPr="00230FAD">
              <w:rPr>
                <w:sz w:val="20"/>
              </w:rPr>
              <w:t>5.352,45</w:t>
            </w:r>
          </w:p>
        </w:tc>
      </w:tr>
      <w:tr w:rsidR="009044B6" w:rsidRPr="00230FAD" w14:paraId="0F875787" w14:textId="77777777" w:rsidTr="00230FAD">
        <w:trPr>
          <w:trHeight w:val="881"/>
        </w:trPr>
        <w:tc>
          <w:tcPr>
            <w:tcW w:w="1021" w:type="pct"/>
            <w:vAlign w:val="center"/>
          </w:tcPr>
          <w:p w14:paraId="4D20B29E" w14:textId="77777777" w:rsidR="009044B6" w:rsidRPr="00230FAD" w:rsidRDefault="00000000">
            <w:pPr>
              <w:rPr>
                <w:sz w:val="20"/>
              </w:rPr>
            </w:pPr>
            <w:r w:rsidRPr="00230FAD">
              <w:rPr>
                <w:sz w:val="20"/>
              </w:rPr>
              <w:lastRenderedPageBreak/>
              <w:t>Dom za starije i nemoćne osobe Čakovec</w:t>
            </w:r>
          </w:p>
        </w:tc>
        <w:tc>
          <w:tcPr>
            <w:tcW w:w="908" w:type="pct"/>
            <w:vAlign w:val="center"/>
          </w:tcPr>
          <w:p w14:paraId="7A7144A4" w14:textId="77777777" w:rsidR="009044B6" w:rsidRPr="00230FAD" w:rsidRDefault="00000000">
            <w:pPr>
              <w:keepNext/>
              <w:jc w:val="right"/>
              <w:rPr>
                <w:sz w:val="20"/>
              </w:rPr>
            </w:pPr>
            <w:r w:rsidRPr="00230FAD">
              <w:rPr>
                <w:sz w:val="20"/>
              </w:rPr>
              <w:t>3.439.184,07</w:t>
            </w:r>
          </w:p>
        </w:tc>
        <w:tc>
          <w:tcPr>
            <w:tcW w:w="815" w:type="pct"/>
            <w:vAlign w:val="center"/>
          </w:tcPr>
          <w:p w14:paraId="66634156" w14:textId="77777777" w:rsidR="009044B6" w:rsidRPr="00230FAD" w:rsidRDefault="00000000">
            <w:pPr>
              <w:keepNext/>
              <w:jc w:val="right"/>
              <w:rPr>
                <w:sz w:val="20"/>
              </w:rPr>
            </w:pPr>
            <w:r w:rsidRPr="00230FAD">
              <w:rPr>
                <w:sz w:val="20"/>
              </w:rPr>
              <w:t>3.510.107,70</w:t>
            </w:r>
          </w:p>
        </w:tc>
        <w:tc>
          <w:tcPr>
            <w:tcW w:w="767" w:type="pct"/>
            <w:vAlign w:val="center"/>
          </w:tcPr>
          <w:p w14:paraId="08CE6087" w14:textId="77777777" w:rsidR="009044B6" w:rsidRPr="00230FAD" w:rsidRDefault="00000000">
            <w:pPr>
              <w:keepNext/>
              <w:jc w:val="right"/>
              <w:rPr>
                <w:sz w:val="20"/>
              </w:rPr>
            </w:pPr>
            <w:r w:rsidRPr="00230FAD">
              <w:rPr>
                <w:sz w:val="20"/>
              </w:rPr>
              <w:t>-70.923,63</w:t>
            </w:r>
          </w:p>
        </w:tc>
        <w:tc>
          <w:tcPr>
            <w:tcW w:w="667" w:type="pct"/>
            <w:vAlign w:val="center"/>
          </w:tcPr>
          <w:p w14:paraId="7059DE2D" w14:textId="77777777" w:rsidR="009044B6" w:rsidRPr="00230FAD" w:rsidRDefault="00000000">
            <w:pPr>
              <w:keepNext/>
              <w:jc w:val="right"/>
              <w:rPr>
                <w:sz w:val="20"/>
              </w:rPr>
            </w:pPr>
            <w:r w:rsidRPr="00230FAD">
              <w:rPr>
                <w:sz w:val="20"/>
              </w:rPr>
              <w:t>-53.858,17</w:t>
            </w:r>
          </w:p>
        </w:tc>
        <w:tc>
          <w:tcPr>
            <w:tcW w:w="822" w:type="pct"/>
            <w:vAlign w:val="center"/>
          </w:tcPr>
          <w:p w14:paraId="42AD5AF6" w14:textId="77777777" w:rsidR="009044B6" w:rsidRPr="00230FAD" w:rsidRDefault="00000000">
            <w:pPr>
              <w:keepNext/>
              <w:jc w:val="right"/>
              <w:rPr>
                <w:sz w:val="20"/>
              </w:rPr>
            </w:pPr>
            <w:r w:rsidRPr="00230FAD">
              <w:rPr>
                <w:sz w:val="20"/>
              </w:rPr>
              <w:t>-124.781,80</w:t>
            </w:r>
          </w:p>
        </w:tc>
      </w:tr>
      <w:tr w:rsidR="009044B6" w:rsidRPr="00230FAD" w14:paraId="4E8FBFE7" w14:textId="77777777" w:rsidTr="00230FAD">
        <w:trPr>
          <w:trHeight w:val="546"/>
        </w:trPr>
        <w:tc>
          <w:tcPr>
            <w:tcW w:w="1021" w:type="pct"/>
            <w:vAlign w:val="center"/>
          </w:tcPr>
          <w:p w14:paraId="56358672" w14:textId="77777777" w:rsidR="009044B6" w:rsidRPr="00230FAD" w:rsidRDefault="00000000">
            <w:pPr>
              <w:rPr>
                <w:sz w:val="20"/>
              </w:rPr>
            </w:pPr>
            <w:r w:rsidRPr="00230FAD">
              <w:rPr>
                <w:sz w:val="20"/>
              </w:rPr>
              <w:t>Dom zdravlja Čakovec</w:t>
            </w:r>
          </w:p>
        </w:tc>
        <w:tc>
          <w:tcPr>
            <w:tcW w:w="908" w:type="pct"/>
            <w:vAlign w:val="center"/>
          </w:tcPr>
          <w:p w14:paraId="5E73AA4A" w14:textId="77777777" w:rsidR="009044B6" w:rsidRPr="00230FAD" w:rsidRDefault="00000000">
            <w:pPr>
              <w:keepNext/>
              <w:jc w:val="right"/>
              <w:rPr>
                <w:sz w:val="20"/>
              </w:rPr>
            </w:pPr>
            <w:r w:rsidRPr="00230FAD">
              <w:rPr>
                <w:sz w:val="20"/>
              </w:rPr>
              <w:t>6.153.258,57</w:t>
            </w:r>
          </w:p>
        </w:tc>
        <w:tc>
          <w:tcPr>
            <w:tcW w:w="815" w:type="pct"/>
            <w:vAlign w:val="center"/>
          </w:tcPr>
          <w:p w14:paraId="1658C1C9" w14:textId="77777777" w:rsidR="009044B6" w:rsidRPr="00230FAD" w:rsidRDefault="00000000">
            <w:pPr>
              <w:keepNext/>
              <w:jc w:val="right"/>
              <w:rPr>
                <w:sz w:val="20"/>
              </w:rPr>
            </w:pPr>
            <w:r w:rsidRPr="00230FAD">
              <w:rPr>
                <w:sz w:val="20"/>
              </w:rPr>
              <w:t>5.930.172,70</w:t>
            </w:r>
          </w:p>
        </w:tc>
        <w:tc>
          <w:tcPr>
            <w:tcW w:w="767" w:type="pct"/>
            <w:vAlign w:val="center"/>
          </w:tcPr>
          <w:p w14:paraId="660EFAE2" w14:textId="77777777" w:rsidR="009044B6" w:rsidRPr="00230FAD" w:rsidRDefault="00000000">
            <w:pPr>
              <w:keepNext/>
              <w:jc w:val="right"/>
              <w:rPr>
                <w:sz w:val="20"/>
              </w:rPr>
            </w:pPr>
            <w:r w:rsidRPr="00230FAD">
              <w:rPr>
                <w:sz w:val="20"/>
              </w:rPr>
              <w:t>223.085,87</w:t>
            </w:r>
          </w:p>
        </w:tc>
        <w:tc>
          <w:tcPr>
            <w:tcW w:w="667" w:type="pct"/>
            <w:vAlign w:val="center"/>
          </w:tcPr>
          <w:p w14:paraId="67BB9926" w14:textId="77777777" w:rsidR="009044B6" w:rsidRPr="00230FAD" w:rsidRDefault="00000000">
            <w:pPr>
              <w:keepNext/>
              <w:jc w:val="right"/>
              <w:rPr>
                <w:sz w:val="20"/>
              </w:rPr>
            </w:pPr>
            <w:r w:rsidRPr="00230FAD">
              <w:rPr>
                <w:sz w:val="20"/>
              </w:rPr>
              <w:t>-30.425,42</w:t>
            </w:r>
          </w:p>
        </w:tc>
        <w:tc>
          <w:tcPr>
            <w:tcW w:w="822" w:type="pct"/>
            <w:vAlign w:val="center"/>
          </w:tcPr>
          <w:p w14:paraId="22EF39F9" w14:textId="77777777" w:rsidR="009044B6" w:rsidRPr="00230FAD" w:rsidRDefault="00000000">
            <w:pPr>
              <w:keepNext/>
              <w:jc w:val="right"/>
              <w:rPr>
                <w:sz w:val="20"/>
              </w:rPr>
            </w:pPr>
            <w:r w:rsidRPr="00230FAD">
              <w:rPr>
                <w:sz w:val="20"/>
              </w:rPr>
              <w:t>192.660,45</w:t>
            </w:r>
          </w:p>
        </w:tc>
      </w:tr>
      <w:tr w:rsidR="009044B6" w:rsidRPr="00230FAD" w14:paraId="12CF4E41" w14:textId="77777777" w:rsidTr="00230FAD">
        <w:trPr>
          <w:trHeight w:val="881"/>
        </w:trPr>
        <w:tc>
          <w:tcPr>
            <w:tcW w:w="1021" w:type="pct"/>
            <w:vAlign w:val="center"/>
          </w:tcPr>
          <w:p w14:paraId="7BC1CE77" w14:textId="77777777" w:rsidR="009044B6" w:rsidRPr="00230FAD" w:rsidRDefault="00000000">
            <w:pPr>
              <w:rPr>
                <w:sz w:val="20"/>
              </w:rPr>
            </w:pPr>
            <w:r w:rsidRPr="00230FAD">
              <w:rPr>
                <w:sz w:val="20"/>
              </w:rPr>
              <w:t>Zavod za javno zdravstvo Međimurske županije</w:t>
            </w:r>
          </w:p>
        </w:tc>
        <w:tc>
          <w:tcPr>
            <w:tcW w:w="908" w:type="pct"/>
            <w:vAlign w:val="center"/>
          </w:tcPr>
          <w:p w14:paraId="551AAB5B" w14:textId="77777777" w:rsidR="009044B6" w:rsidRPr="00230FAD" w:rsidRDefault="00000000">
            <w:pPr>
              <w:keepNext/>
              <w:jc w:val="right"/>
              <w:rPr>
                <w:sz w:val="20"/>
              </w:rPr>
            </w:pPr>
            <w:r w:rsidRPr="00230FAD">
              <w:rPr>
                <w:sz w:val="20"/>
              </w:rPr>
              <w:t>4.172.792,23</w:t>
            </w:r>
          </w:p>
        </w:tc>
        <w:tc>
          <w:tcPr>
            <w:tcW w:w="815" w:type="pct"/>
            <w:vAlign w:val="center"/>
          </w:tcPr>
          <w:p w14:paraId="7B2CB346" w14:textId="77777777" w:rsidR="009044B6" w:rsidRPr="00230FAD" w:rsidRDefault="00000000">
            <w:pPr>
              <w:keepNext/>
              <w:jc w:val="right"/>
              <w:rPr>
                <w:sz w:val="20"/>
              </w:rPr>
            </w:pPr>
            <w:r w:rsidRPr="00230FAD">
              <w:rPr>
                <w:sz w:val="20"/>
              </w:rPr>
              <w:t>4.256.797,00</w:t>
            </w:r>
          </w:p>
        </w:tc>
        <w:tc>
          <w:tcPr>
            <w:tcW w:w="767" w:type="pct"/>
            <w:vAlign w:val="center"/>
          </w:tcPr>
          <w:p w14:paraId="7CE66FE0" w14:textId="77777777" w:rsidR="009044B6" w:rsidRPr="00230FAD" w:rsidRDefault="00000000">
            <w:pPr>
              <w:keepNext/>
              <w:jc w:val="right"/>
              <w:rPr>
                <w:sz w:val="20"/>
              </w:rPr>
            </w:pPr>
            <w:r w:rsidRPr="00230FAD">
              <w:rPr>
                <w:sz w:val="20"/>
              </w:rPr>
              <w:t>-84.004,77</w:t>
            </w:r>
          </w:p>
        </w:tc>
        <w:tc>
          <w:tcPr>
            <w:tcW w:w="667" w:type="pct"/>
            <w:vAlign w:val="center"/>
          </w:tcPr>
          <w:p w14:paraId="2F5ED07F" w14:textId="77777777" w:rsidR="009044B6" w:rsidRPr="00230FAD" w:rsidRDefault="00000000">
            <w:pPr>
              <w:keepNext/>
              <w:jc w:val="right"/>
              <w:rPr>
                <w:sz w:val="20"/>
              </w:rPr>
            </w:pPr>
            <w:r w:rsidRPr="00230FAD">
              <w:rPr>
                <w:sz w:val="20"/>
              </w:rPr>
              <w:t>389.227,11</w:t>
            </w:r>
          </w:p>
        </w:tc>
        <w:tc>
          <w:tcPr>
            <w:tcW w:w="822" w:type="pct"/>
            <w:vAlign w:val="center"/>
          </w:tcPr>
          <w:p w14:paraId="6371762B" w14:textId="77777777" w:rsidR="009044B6" w:rsidRPr="00230FAD" w:rsidRDefault="00000000">
            <w:pPr>
              <w:keepNext/>
              <w:jc w:val="right"/>
              <w:rPr>
                <w:sz w:val="20"/>
              </w:rPr>
            </w:pPr>
            <w:r w:rsidRPr="00230FAD">
              <w:rPr>
                <w:sz w:val="20"/>
              </w:rPr>
              <w:t>305.222,34</w:t>
            </w:r>
          </w:p>
        </w:tc>
      </w:tr>
      <w:tr w:rsidR="009044B6" w:rsidRPr="00230FAD" w14:paraId="6ACAA754" w14:textId="77777777" w:rsidTr="00230FAD">
        <w:trPr>
          <w:trHeight w:val="881"/>
        </w:trPr>
        <w:tc>
          <w:tcPr>
            <w:tcW w:w="1021" w:type="pct"/>
            <w:vAlign w:val="center"/>
          </w:tcPr>
          <w:p w14:paraId="35F9C60A" w14:textId="77777777" w:rsidR="009044B6" w:rsidRPr="00230FAD" w:rsidRDefault="00000000">
            <w:pPr>
              <w:rPr>
                <w:sz w:val="20"/>
              </w:rPr>
            </w:pPr>
            <w:r w:rsidRPr="00230FAD">
              <w:rPr>
                <w:sz w:val="20"/>
              </w:rPr>
              <w:t>Zavod za hitnu medicinu Međimurske županije</w:t>
            </w:r>
          </w:p>
        </w:tc>
        <w:tc>
          <w:tcPr>
            <w:tcW w:w="908" w:type="pct"/>
            <w:vAlign w:val="center"/>
          </w:tcPr>
          <w:p w14:paraId="4A2F50D6" w14:textId="77777777" w:rsidR="009044B6" w:rsidRPr="00230FAD" w:rsidRDefault="00000000">
            <w:pPr>
              <w:keepNext/>
              <w:jc w:val="right"/>
              <w:rPr>
                <w:sz w:val="20"/>
              </w:rPr>
            </w:pPr>
            <w:r w:rsidRPr="00230FAD">
              <w:rPr>
                <w:sz w:val="20"/>
              </w:rPr>
              <w:t>6.767.532,57</w:t>
            </w:r>
          </w:p>
        </w:tc>
        <w:tc>
          <w:tcPr>
            <w:tcW w:w="815" w:type="pct"/>
            <w:vAlign w:val="center"/>
          </w:tcPr>
          <w:p w14:paraId="143D0E77" w14:textId="77777777" w:rsidR="009044B6" w:rsidRPr="00230FAD" w:rsidRDefault="00000000">
            <w:pPr>
              <w:keepNext/>
              <w:jc w:val="right"/>
              <w:rPr>
                <w:sz w:val="20"/>
              </w:rPr>
            </w:pPr>
            <w:r w:rsidRPr="00230FAD">
              <w:rPr>
                <w:sz w:val="20"/>
              </w:rPr>
              <w:t>6.708.568,61</w:t>
            </w:r>
          </w:p>
        </w:tc>
        <w:tc>
          <w:tcPr>
            <w:tcW w:w="767" w:type="pct"/>
            <w:vAlign w:val="center"/>
          </w:tcPr>
          <w:p w14:paraId="0560B437" w14:textId="77777777" w:rsidR="009044B6" w:rsidRPr="00230FAD" w:rsidRDefault="00000000">
            <w:pPr>
              <w:keepNext/>
              <w:jc w:val="right"/>
              <w:rPr>
                <w:sz w:val="20"/>
              </w:rPr>
            </w:pPr>
            <w:r w:rsidRPr="00230FAD">
              <w:rPr>
                <w:sz w:val="20"/>
              </w:rPr>
              <w:t>58.963,96</w:t>
            </w:r>
          </w:p>
        </w:tc>
        <w:tc>
          <w:tcPr>
            <w:tcW w:w="667" w:type="pct"/>
            <w:vAlign w:val="center"/>
          </w:tcPr>
          <w:p w14:paraId="69EE524F" w14:textId="77777777" w:rsidR="009044B6" w:rsidRPr="00230FAD" w:rsidRDefault="00000000">
            <w:pPr>
              <w:keepNext/>
              <w:jc w:val="right"/>
              <w:rPr>
                <w:sz w:val="20"/>
              </w:rPr>
            </w:pPr>
            <w:r w:rsidRPr="00230FAD">
              <w:rPr>
                <w:sz w:val="20"/>
              </w:rPr>
              <w:t>-40.134,72</w:t>
            </w:r>
          </w:p>
        </w:tc>
        <w:tc>
          <w:tcPr>
            <w:tcW w:w="822" w:type="pct"/>
            <w:vAlign w:val="center"/>
          </w:tcPr>
          <w:p w14:paraId="76D8809B" w14:textId="77777777" w:rsidR="009044B6" w:rsidRPr="00230FAD" w:rsidRDefault="00000000">
            <w:pPr>
              <w:keepNext/>
              <w:jc w:val="right"/>
              <w:rPr>
                <w:sz w:val="20"/>
              </w:rPr>
            </w:pPr>
            <w:r w:rsidRPr="00230FAD">
              <w:rPr>
                <w:sz w:val="20"/>
              </w:rPr>
              <w:t>18.829,24</w:t>
            </w:r>
          </w:p>
        </w:tc>
      </w:tr>
      <w:tr w:rsidR="009044B6" w:rsidRPr="00230FAD" w14:paraId="230ED545" w14:textId="77777777" w:rsidTr="00230FAD">
        <w:trPr>
          <w:trHeight w:val="546"/>
        </w:trPr>
        <w:tc>
          <w:tcPr>
            <w:tcW w:w="1021" w:type="pct"/>
            <w:vAlign w:val="center"/>
          </w:tcPr>
          <w:p w14:paraId="7B822671" w14:textId="77777777" w:rsidR="009044B6" w:rsidRPr="00230FAD" w:rsidRDefault="00000000">
            <w:pPr>
              <w:rPr>
                <w:sz w:val="20"/>
              </w:rPr>
            </w:pPr>
            <w:r w:rsidRPr="00230FAD">
              <w:rPr>
                <w:sz w:val="20"/>
              </w:rPr>
              <w:t>UKUPNO</w:t>
            </w:r>
          </w:p>
        </w:tc>
        <w:tc>
          <w:tcPr>
            <w:tcW w:w="908" w:type="pct"/>
            <w:vAlign w:val="center"/>
          </w:tcPr>
          <w:p w14:paraId="4B09B0AA" w14:textId="77777777" w:rsidR="009044B6" w:rsidRPr="00230FAD" w:rsidRDefault="00000000">
            <w:pPr>
              <w:keepNext/>
              <w:jc w:val="right"/>
              <w:rPr>
                <w:sz w:val="20"/>
              </w:rPr>
            </w:pPr>
            <w:r w:rsidRPr="00230FAD">
              <w:rPr>
                <w:sz w:val="20"/>
              </w:rPr>
              <w:t>124.798.172,70</w:t>
            </w:r>
          </w:p>
        </w:tc>
        <w:tc>
          <w:tcPr>
            <w:tcW w:w="815" w:type="pct"/>
            <w:vAlign w:val="center"/>
          </w:tcPr>
          <w:p w14:paraId="4DCB4E16" w14:textId="77777777" w:rsidR="009044B6" w:rsidRPr="00230FAD" w:rsidRDefault="00000000">
            <w:pPr>
              <w:keepNext/>
              <w:jc w:val="right"/>
              <w:rPr>
                <w:sz w:val="20"/>
              </w:rPr>
            </w:pPr>
            <w:r w:rsidRPr="00230FAD">
              <w:rPr>
                <w:sz w:val="20"/>
              </w:rPr>
              <w:t>135.963.262,29</w:t>
            </w:r>
          </w:p>
        </w:tc>
        <w:tc>
          <w:tcPr>
            <w:tcW w:w="767" w:type="pct"/>
            <w:vAlign w:val="center"/>
          </w:tcPr>
          <w:p w14:paraId="0B7F8427" w14:textId="77777777" w:rsidR="009044B6" w:rsidRPr="00230FAD" w:rsidRDefault="00000000">
            <w:pPr>
              <w:keepNext/>
              <w:jc w:val="right"/>
              <w:rPr>
                <w:sz w:val="20"/>
              </w:rPr>
            </w:pPr>
            <w:r w:rsidRPr="00230FAD">
              <w:rPr>
                <w:sz w:val="20"/>
              </w:rPr>
              <w:t>-11.165.089.59</w:t>
            </w:r>
          </w:p>
        </w:tc>
        <w:tc>
          <w:tcPr>
            <w:tcW w:w="667" w:type="pct"/>
            <w:vAlign w:val="center"/>
          </w:tcPr>
          <w:p w14:paraId="35FD7DB2" w14:textId="77777777" w:rsidR="009044B6" w:rsidRPr="00230FAD" w:rsidRDefault="00000000">
            <w:pPr>
              <w:keepNext/>
              <w:jc w:val="right"/>
              <w:rPr>
                <w:sz w:val="20"/>
              </w:rPr>
            </w:pPr>
            <w:r w:rsidRPr="00230FAD">
              <w:rPr>
                <w:sz w:val="20"/>
              </w:rPr>
              <w:t>3.479.225,38</w:t>
            </w:r>
          </w:p>
        </w:tc>
        <w:tc>
          <w:tcPr>
            <w:tcW w:w="822" w:type="pct"/>
            <w:vAlign w:val="center"/>
          </w:tcPr>
          <w:p w14:paraId="58CBF1F9" w14:textId="77777777" w:rsidR="009044B6" w:rsidRPr="00230FAD" w:rsidRDefault="00000000">
            <w:pPr>
              <w:keepNext/>
              <w:jc w:val="right"/>
              <w:rPr>
                <w:sz w:val="20"/>
              </w:rPr>
            </w:pPr>
            <w:r w:rsidRPr="00230FAD">
              <w:rPr>
                <w:sz w:val="20"/>
              </w:rPr>
              <w:t>-7.685.864,21</w:t>
            </w:r>
          </w:p>
        </w:tc>
      </w:tr>
      <w:tr w:rsidR="009044B6" w:rsidRPr="00230FAD" w14:paraId="5F33DBE1" w14:textId="77777777" w:rsidTr="00230FAD">
        <w:trPr>
          <w:trHeight w:val="546"/>
        </w:trPr>
        <w:tc>
          <w:tcPr>
            <w:tcW w:w="1021" w:type="pct"/>
            <w:vAlign w:val="center"/>
          </w:tcPr>
          <w:p w14:paraId="0B187C8E" w14:textId="77777777" w:rsidR="009044B6" w:rsidRPr="00230FAD" w:rsidRDefault="00000000">
            <w:pPr>
              <w:rPr>
                <w:sz w:val="20"/>
              </w:rPr>
            </w:pPr>
            <w:r w:rsidRPr="00230FAD">
              <w:rPr>
                <w:sz w:val="20"/>
              </w:rPr>
              <w:t>eliminacije 639/369</w:t>
            </w:r>
          </w:p>
        </w:tc>
        <w:tc>
          <w:tcPr>
            <w:tcW w:w="908" w:type="pct"/>
            <w:vAlign w:val="center"/>
          </w:tcPr>
          <w:p w14:paraId="456F07D0" w14:textId="77777777" w:rsidR="009044B6" w:rsidRPr="00230FAD" w:rsidRDefault="00000000">
            <w:pPr>
              <w:keepNext/>
              <w:jc w:val="right"/>
              <w:rPr>
                <w:sz w:val="20"/>
              </w:rPr>
            </w:pPr>
            <w:r w:rsidRPr="00230FAD">
              <w:rPr>
                <w:sz w:val="20"/>
              </w:rPr>
              <w:t>-845.852,91</w:t>
            </w:r>
          </w:p>
        </w:tc>
        <w:tc>
          <w:tcPr>
            <w:tcW w:w="815" w:type="pct"/>
            <w:vAlign w:val="center"/>
          </w:tcPr>
          <w:p w14:paraId="4F8B8131" w14:textId="77777777" w:rsidR="009044B6" w:rsidRPr="00230FAD" w:rsidRDefault="00000000">
            <w:pPr>
              <w:keepNext/>
              <w:jc w:val="right"/>
              <w:rPr>
                <w:sz w:val="20"/>
              </w:rPr>
            </w:pPr>
            <w:r w:rsidRPr="00230FAD">
              <w:rPr>
                <w:sz w:val="20"/>
              </w:rPr>
              <w:t>-845.852,91</w:t>
            </w:r>
          </w:p>
        </w:tc>
        <w:tc>
          <w:tcPr>
            <w:tcW w:w="767" w:type="pct"/>
            <w:vAlign w:val="center"/>
          </w:tcPr>
          <w:p w14:paraId="35E80B58" w14:textId="77777777" w:rsidR="009044B6" w:rsidRPr="00230FAD" w:rsidRDefault="00000000">
            <w:pPr>
              <w:keepNext/>
              <w:jc w:val="right"/>
              <w:rPr>
                <w:sz w:val="20"/>
              </w:rPr>
            </w:pPr>
            <w:r w:rsidRPr="00230FAD">
              <w:rPr>
                <w:sz w:val="20"/>
              </w:rPr>
              <w:t> </w:t>
            </w:r>
          </w:p>
        </w:tc>
        <w:tc>
          <w:tcPr>
            <w:tcW w:w="667" w:type="pct"/>
            <w:vAlign w:val="center"/>
          </w:tcPr>
          <w:p w14:paraId="220800F1" w14:textId="77777777" w:rsidR="009044B6" w:rsidRPr="00230FAD" w:rsidRDefault="00000000">
            <w:pPr>
              <w:keepNext/>
              <w:jc w:val="right"/>
              <w:rPr>
                <w:sz w:val="20"/>
              </w:rPr>
            </w:pPr>
            <w:r w:rsidRPr="00230FAD">
              <w:rPr>
                <w:sz w:val="20"/>
              </w:rPr>
              <w:t> </w:t>
            </w:r>
          </w:p>
        </w:tc>
        <w:tc>
          <w:tcPr>
            <w:tcW w:w="822" w:type="pct"/>
            <w:vAlign w:val="center"/>
          </w:tcPr>
          <w:p w14:paraId="2818EC74" w14:textId="77777777" w:rsidR="009044B6" w:rsidRPr="00230FAD" w:rsidRDefault="00000000">
            <w:pPr>
              <w:keepNext/>
              <w:jc w:val="right"/>
              <w:rPr>
                <w:sz w:val="20"/>
              </w:rPr>
            </w:pPr>
            <w:r w:rsidRPr="00230FAD">
              <w:rPr>
                <w:sz w:val="20"/>
              </w:rPr>
              <w:t> </w:t>
            </w:r>
          </w:p>
        </w:tc>
      </w:tr>
      <w:tr w:rsidR="009044B6" w:rsidRPr="00230FAD" w14:paraId="6F43ABD4" w14:textId="77777777" w:rsidTr="00230FAD">
        <w:trPr>
          <w:trHeight w:val="546"/>
        </w:trPr>
        <w:tc>
          <w:tcPr>
            <w:tcW w:w="1021" w:type="pct"/>
            <w:vAlign w:val="center"/>
          </w:tcPr>
          <w:p w14:paraId="63873A5A" w14:textId="77777777" w:rsidR="009044B6" w:rsidRPr="00230FAD" w:rsidRDefault="00000000">
            <w:pPr>
              <w:rPr>
                <w:sz w:val="20"/>
              </w:rPr>
            </w:pPr>
            <w:r w:rsidRPr="00230FAD">
              <w:rPr>
                <w:sz w:val="20"/>
              </w:rPr>
              <w:t>eliminacije 671/367</w:t>
            </w:r>
          </w:p>
        </w:tc>
        <w:tc>
          <w:tcPr>
            <w:tcW w:w="908" w:type="pct"/>
            <w:vAlign w:val="center"/>
          </w:tcPr>
          <w:p w14:paraId="55D672F3" w14:textId="77777777" w:rsidR="009044B6" w:rsidRPr="00230FAD" w:rsidRDefault="00000000">
            <w:pPr>
              <w:keepNext/>
              <w:jc w:val="right"/>
              <w:rPr>
                <w:sz w:val="20"/>
              </w:rPr>
            </w:pPr>
            <w:r w:rsidRPr="00230FAD">
              <w:rPr>
                <w:sz w:val="20"/>
              </w:rPr>
              <w:t>-13.523.087,99</w:t>
            </w:r>
          </w:p>
        </w:tc>
        <w:tc>
          <w:tcPr>
            <w:tcW w:w="815" w:type="pct"/>
            <w:vAlign w:val="center"/>
          </w:tcPr>
          <w:p w14:paraId="1F04AF78" w14:textId="77777777" w:rsidR="009044B6" w:rsidRPr="00230FAD" w:rsidRDefault="00000000">
            <w:pPr>
              <w:keepNext/>
              <w:jc w:val="right"/>
              <w:rPr>
                <w:sz w:val="20"/>
              </w:rPr>
            </w:pPr>
            <w:r w:rsidRPr="00230FAD">
              <w:rPr>
                <w:sz w:val="20"/>
              </w:rPr>
              <w:t>-13.523.087,99</w:t>
            </w:r>
          </w:p>
        </w:tc>
        <w:tc>
          <w:tcPr>
            <w:tcW w:w="767" w:type="pct"/>
            <w:vAlign w:val="center"/>
          </w:tcPr>
          <w:p w14:paraId="11CC443F" w14:textId="77777777" w:rsidR="009044B6" w:rsidRPr="00230FAD" w:rsidRDefault="00000000">
            <w:pPr>
              <w:keepNext/>
              <w:jc w:val="right"/>
              <w:rPr>
                <w:sz w:val="20"/>
              </w:rPr>
            </w:pPr>
            <w:r w:rsidRPr="00230FAD">
              <w:rPr>
                <w:sz w:val="20"/>
              </w:rPr>
              <w:t> </w:t>
            </w:r>
          </w:p>
        </w:tc>
        <w:tc>
          <w:tcPr>
            <w:tcW w:w="667" w:type="pct"/>
            <w:vAlign w:val="center"/>
          </w:tcPr>
          <w:p w14:paraId="6462DA75" w14:textId="77777777" w:rsidR="009044B6" w:rsidRPr="00230FAD" w:rsidRDefault="00000000">
            <w:pPr>
              <w:keepNext/>
              <w:jc w:val="right"/>
              <w:rPr>
                <w:sz w:val="20"/>
              </w:rPr>
            </w:pPr>
            <w:r w:rsidRPr="00230FAD">
              <w:rPr>
                <w:sz w:val="20"/>
              </w:rPr>
              <w:t> </w:t>
            </w:r>
          </w:p>
        </w:tc>
        <w:tc>
          <w:tcPr>
            <w:tcW w:w="822" w:type="pct"/>
            <w:vAlign w:val="center"/>
          </w:tcPr>
          <w:p w14:paraId="3F63B5D6" w14:textId="77777777" w:rsidR="009044B6" w:rsidRPr="00230FAD" w:rsidRDefault="00000000">
            <w:pPr>
              <w:keepNext/>
              <w:jc w:val="right"/>
              <w:rPr>
                <w:sz w:val="20"/>
              </w:rPr>
            </w:pPr>
            <w:r w:rsidRPr="00230FAD">
              <w:rPr>
                <w:sz w:val="20"/>
              </w:rPr>
              <w:t> </w:t>
            </w:r>
          </w:p>
        </w:tc>
      </w:tr>
      <w:tr w:rsidR="009044B6" w:rsidRPr="00230FAD" w14:paraId="03E8F94B" w14:textId="77777777" w:rsidTr="00230FAD">
        <w:trPr>
          <w:trHeight w:val="546"/>
        </w:trPr>
        <w:tc>
          <w:tcPr>
            <w:tcW w:w="1021" w:type="pct"/>
            <w:vAlign w:val="center"/>
          </w:tcPr>
          <w:p w14:paraId="1223E319" w14:textId="77777777" w:rsidR="009044B6" w:rsidRPr="00230FAD" w:rsidRDefault="00000000">
            <w:pPr>
              <w:rPr>
                <w:sz w:val="20"/>
              </w:rPr>
            </w:pPr>
            <w:r w:rsidRPr="00230FAD">
              <w:rPr>
                <w:sz w:val="20"/>
              </w:rPr>
              <w:t>UKUPNO KONSOLIDACIJA</w:t>
            </w:r>
          </w:p>
        </w:tc>
        <w:tc>
          <w:tcPr>
            <w:tcW w:w="908" w:type="pct"/>
            <w:vAlign w:val="center"/>
          </w:tcPr>
          <w:p w14:paraId="05CBEBF6" w14:textId="77777777" w:rsidR="009044B6" w:rsidRPr="00230FAD" w:rsidRDefault="00000000">
            <w:pPr>
              <w:keepNext/>
              <w:jc w:val="right"/>
              <w:rPr>
                <w:sz w:val="20"/>
              </w:rPr>
            </w:pPr>
            <w:r w:rsidRPr="00230FAD">
              <w:rPr>
                <w:sz w:val="20"/>
              </w:rPr>
              <w:t>110.429.231,80</w:t>
            </w:r>
          </w:p>
        </w:tc>
        <w:tc>
          <w:tcPr>
            <w:tcW w:w="815" w:type="pct"/>
            <w:vAlign w:val="center"/>
          </w:tcPr>
          <w:p w14:paraId="7B27E07B" w14:textId="77777777" w:rsidR="009044B6" w:rsidRPr="00230FAD" w:rsidRDefault="00000000">
            <w:pPr>
              <w:keepNext/>
              <w:jc w:val="right"/>
              <w:rPr>
                <w:sz w:val="20"/>
              </w:rPr>
            </w:pPr>
            <w:r w:rsidRPr="00230FAD">
              <w:rPr>
                <w:sz w:val="20"/>
              </w:rPr>
              <w:t>121.594.321,39</w:t>
            </w:r>
          </w:p>
        </w:tc>
        <w:tc>
          <w:tcPr>
            <w:tcW w:w="767" w:type="pct"/>
            <w:vAlign w:val="center"/>
          </w:tcPr>
          <w:p w14:paraId="43DBBDA7" w14:textId="77777777" w:rsidR="009044B6" w:rsidRPr="00230FAD" w:rsidRDefault="00000000">
            <w:pPr>
              <w:keepNext/>
              <w:jc w:val="right"/>
              <w:rPr>
                <w:sz w:val="20"/>
              </w:rPr>
            </w:pPr>
            <w:r w:rsidRPr="00230FAD">
              <w:rPr>
                <w:sz w:val="20"/>
              </w:rPr>
              <w:t>-11.165.069,59</w:t>
            </w:r>
          </w:p>
        </w:tc>
        <w:tc>
          <w:tcPr>
            <w:tcW w:w="667" w:type="pct"/>
            <w:vAlign w:val="center"/>
          </w:tcPr>
          <w:p w14:paraId="600789F4" w14:textId="77777777" w:rsidR="009044B6" w:rsidRPr="00230FAD" w:rsidRDefault="00000000">
            <w:pPr>
              <w:keepNext/>
              <w:jc w:val="right"/>
              <w:rPr>
                <w:sz w:val="20"/>
              </w:rPr>
            </w:pPr>
            <w:r w:rsidRPr="00230FAD">
              <w:rPr>
                <w:sz w:val="20"/>
              </w:rPr>
              <w:t>3.479.225,38</w:t>
            </w:r>
          </w:p>
        </w:tc>
        <w:tc>
          <w:tcPr>
            <w:tcW w:w="822" w:type="pct"/>
            <w:vAlign w:val="center"/>
          </w:tcPr>
          <w:p w14:paraId="1C445120" w14:textId="77777777" w:rsidR="009044B6" w:rsidRPr="00230FAD" w:rsidRDefault="00000000">
            <w:pPr>
              <w:keepNext/>
              <w:jc w:val="right"/>
              <w:rPr>
                <w:sz w:val="20"/>
              </w:rPr>
            </w:pPr>
            <w:r w:rsidRPr="00230FAD">
              <w:rPr>
                <w:sz w:val="20"/>
              </w:rPr>
              <w:t>-7.685.864,21</w:t>
            </w:r>
          </w:p>
        </w:tc>
      </w:tr>
    </w:tbl>
    <w:p w14:paraId="1BB05C5C" w14:textId="77777777" w:rsidR="009044B6" w:rsidRDefault="00000000">
      <w:r>
        <w:t> </w:t>
      </w:r>
    </w:p>
    <w:p w14:paraId="57D3EC0B" w14:textId="77777777" w:rsidR="009044B6" w:rsidRDefault="009044B6"/>
    <w:sectPr w:rsidR="00904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00921"/>
    <w:multiLevelType w:val="hybridMultilevel"/>
    <w:tmpl w:val="EC505A52"/>
    <w:name w:val="disc"/>
    <w:lvl w:ilvl="0" w:tplc="63B828B8">
      <w:start w:val="1"/>
      <w:numFmt w:val="bullet"/>
      <w:lvlText w:val="•"/>
      <w:lvlJc w:val="left"/>
      <w:pPr>
        <w:ind w:left="720" w:hanging="360"/>
      </w:pPr>
    </w:lvl>
    <w:lvl w:ilvl="1" w:tplc="6C64AB96">
      <w:start w:val="1"/>
      <w:numFmt w:val="bullet"/>
      <w:lvlText w:val="•"/>
      <w:lvlJc w:val="left"/>
      <w:pPr>
        <w:ind w:left="1440" w:hanging="360"/>
      </w:pPr>
    </w:lvl>
    <w:lvl w:ilvl="2" w:tplc="21564120">
      <w:start w:val="1"/>
      <w:numFmt w:val="bullet"/>
      <w:lvlText w:val="•"/>
      <w:lvlJc w:val="left"/>
      <w:pPr>
        <w:ind w:left="2160" w:hanging="360"/>
      </w:pPr>
    </w:lvl>
    <w:lvl w:ilvl="3" w:tplc="C9CA0456">
      <w:start w:val="1"/>
      <w:numFmt w:val="bullet"/>
      <w:lvlText w:val="•"/>
      <w:lvlJc w:val="left"/>
      <w:pPr>
        <w:ind w:left="2880" w:hanging="360"/>
      </w:pPr>
    </w:lvl>
    <w:lvl w:ilvl="4" w:tplc="C3DA0FA6">
      <w:start w:val="1"/>
      <w:numFmt w:val="bullet"/>
      <w:lvlText w:val="•"/>
      <w:lvlJc w:val="left"/>
      <w:pPr>
        <w:ind w:left="3600" w:hanging="360"/>
      </w:pPr>
    </w:lvl>
    <w:lvl w:ilvl="5" w:tplc="CCCC2DB6">
      <w:start w:val="1"/>
      <w:numFmt w:val="bullet"/>
      <w:lvlText w:val="•"/>
      <w:lvlJc w:val="left"/>
      <w:pPr>
        <w:ind w:left="4320" w:hanging="360"/>
      </w:pPr>
    </w:lvl>
    <w:lvl w:ilvl="6" w:tplc="F3CEE304">
      <w:start w:val="1"/>
      <w:numFmt w:val="bullet"/>
      <w:lvlText w:val="•"/>
      <w:lvlJc w:val="left"/>
      <w:pPr>
        <w:ind w:left="5040" w:hanging="360"/>
      </w:pPr>
    </w:lvl>
    <w:lvl w:ilvl="7" w:tplc="8DB4CC7E">
      <w:start w:val="1"/>
      <w:numFmt w:val="bullet"/>
      <w:lvlText w:val="•"/>
      <w:lvlJc w:val="left"/>
      <w:pPr>
        <w:ind w:left="5760" w:hanging="360"/>
      </w:pPr>
    </w:lvl>
    <w:lvl w:ilvl="8" w:tplc="7E9CA500">
      <w:start w:val="1"/>
      <w:numFmt w:val="bullet"/>
      <w:lvlText w:val="•"/>
      <w:lvlJc w:val="left"/>
      <w:pPr>
        <w:ind w:left="6480" w:hanging="360"/>
      </w:pPr>
    </w:lvl>
  </w:abstractNum>
  <w:num w:numId="1" w16cid:durableId="341474980">
    <w:abstractNumId w:val="0"/>
    <w:lvlOverride w:ilvl="0">
      <w:startOverride w:val="1"/>
    </w:lvlOverride>
  </w:num>
  <w:num w:numId="2" w16cid:durableId="12727611">
    <w:abstractNumId w:val="0"/>
    <w:lvlOverride w:ilvl="0">
      <w:startOverride w:val="1"/>
    </w:lvlOverride>
  </w:num>
  <w:num w:numId="3" w16cid:durableId="308216644">
    <w:abstractNumId w:val="0"/>
    <w:lvlOverride w:ilvl="0">
      <w:startOverride w:val="1"/>
    </w:lvlOverride>
  </w:num>
  <w:num w:numId="4" w16cid:durableId="1929075294">
    <w:abstractNumId w:val="0"/>
    <w:lvlOverride w:ilvl="0">
      <w:startOverride w:val="1"/>
    </w:lvlOverride>
  </w:num>
  <w:num w:numId="5" w16cid:durableId="613512380">
    <w:abstractNumId w:val="0"/>
    <w:lvlOverride w:ilvl="0">
      <w:startOverride w:val="1"/>
    </w:lvlOverride>
  </w:num>
  <w:num w:numId="6" w16cid:durableId="2257719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B6"/>
    <w:rsid w:val="001651FE"/>
    <w:rsid w:val="001770BD"/>
    <w:rsid w:val="001C554F"/>
    <w:rsid w:val="00230FAD"/>
    <w:rsid w:val="00390E3E"/>
    <w:rsid w:val="00792C2E"/>
    <w:rsid w:val="009044B6"/>
    <w:rsid w:val="00966533"/>
    <w:rsid w:val="00A12F4C"/>
    <w:rsid w:val="00AD4BEE"/>
    <w:rsid w:val="00B84632"/>
    <w:rsid w:val="00C834A4"/>
    <w:rsid w:val="00C86FD7"/>
    <w:rsid w:val="00D1794D"/>
    <w:rsid w:val="00D6036B"/>
    <w:rsid w:val="00EB7119"/>
    <w:rsid w:val="00EF39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31D7"/>
  <w15:docId w15:val="{908C2D16-0B88-48C8-ABDB-27C3EF8C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44</Pages>
  <Words>11675</Words>
  <Characters>66554</Characters>
  <Application>Microsoft Office Word</Application>
  <DocSecurity>0</DocSecurity>
  <Lines>554</Lines>
  <Paragraphs>156</Paragraphs>
  <ScaleCrop>false</ScaleCrop>
  <Company/>
  <LinksUpToDate>false</LinksUpToDate>
  <CharactersWithSpaces>78073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Branko Matuza</cp:lastModifiedBy>
  <cp:revision>14</cp:revision>
  <cp:lastPrinted>2026-02-27T10:52:00Z</cp:lastPrinted>
  <dcterms:created xsi:type="dcterms:W3CDTF">2026-02-27T10:22:00Z</dcterms:created>
  <dcterms:modified xsi:type="dcterms:W3CDTF">2026-03-02T07:07:00Z</dcterms:modified>
</cp:coreProperties>
</file>