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2B97C" w14:textId="77777777" w:rsidR="002D313C" w:rsidRDefault="002D313C" w:rsidP="000F5208">
      <w:pPr>
        <w:pStyle w:val="Tijeloteksta"/>
        <w:jc w:val="center"/>
        <w:rPr>
          <w:rFonts w:ascii="Arial" w:hAnsi="Arial"/>
          <w:b/>
          <w:color w:val="333399"/>
          <w:sz w:val="24"/>
        </w:rPr>
      </w:pPr>
      <w:r>
        <w:rPr>
          <w:rFonts w:ascii="Times New Roman"/>
          <w:noProof/>
          <w:lang w:val="hr-HR" w:eastAsia="hr-HR"/>
        </w:rPr>
        <w:drawing>
          <wp:inline distT="0" distB="0" distL="0" distR="0" wp14:anchorId="1D75C115" wp14:editId="497CFC06">
            <wp:extent cx="468088" cy="6355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stretch>
                      <a:fillRect/>
                    </a:stretch>
                  </pic:blipFill>
                  <pic:spPr>
                    <a:xfrm>
                      <a:off x="0" y="0"/>
                      <a:ext cx="468088" cy="635507"/>
                    </a:xfrm>
                    <a:prstGeom prst="rect">
                      <a:avLst/>
                    </a:prstGeom>
                  </pic:spPr>
                </pic:pic>
              </a:graphicData>
            </a:graphic>
          </wp:inline>
        </w:drawing>
      </w:r>
    </w:p>
    <w:p w14:paraId="6B72B8CA" w14:textId="77777777" w:rsidR="002D313C" w:rsidRDefault="002D313C" w:rsidP="002D313C">
      <w:pPr>
        <w:pStyle w:val="Tijeloteksta"/>
        <w:ind w:left="2552"/>
        <w:jc w:val="center"/>
        <w:rPr>
          <w:rFonts w:ascii="Arial" w:hAnsi="Arial"/>
          <w:b/>
          <w:color w:val="333399"/>
          <w:sz w:val="24"/>
        </w:rPr>
      </w:pPr>
    </w:p>
    <w:p w14:paraId="2B28090E" w14:textId="77777777" w:rsidR="002D313C" w:rsidRPr="008B1EB9" w:rsidRDefault="002D313C" w:rsidP="002D313C">
      <w:pPr>
        <w:pStyle w:val="Tijeloteksta"/>
        <w:ind w:left="2552"/>
        <w:jc w:val="center"/>
        <w:rPr>
          <w:rFonts w:ascii="Times New Roman" w:hAnsi="Times New Roman" w:cs="Times New Roman"/>
          <w:b/>
          <w:sz w:val="24"/>
          <w:szCs w:val="24"/>
        </w:rPr>
      </w:pPr>
    </w:p>
    <w:p w14:paraId="39F038AD" w14:textId="77777777" w:rsidR="002D313C" w:rsidRPr="008B1EB9" w:rsidRDefault="002D313C" w:rsidP="002D313C">
      <w:pPr>
        <w:pStyle w:val="Tijeloteksta"/>
        <w:jc w:val="center"/>
        <w:rPr>
          <w:rFonts w:ascii="Times New Roman" w:hAnsi="Times New Roman" w:cs="Times New Roman"/>
          <w:b/>
          <w:spacing w:val="1"/>
          <w:sz w:val="24"/>
          <w:szCs w:val="24"/>
        </w:rPr>
      </w:pPr>
      <w:bookmarkStart w:id="0" w:name="_Hlk120877790"/>
      <w:r w:rsidRPr="008B1EB9">
        <w:rPr>
          <w:rFonts w:ascii="Times New Roman" w:hAnsi="Times New Roman" w:cs="Times New Roman"/>
          <w:b/>
          <w:sz w:val="24"/>
          <w:szCs w:val="24"/>
        </w:rPr>
        <w:t>REPUBLIKA HRVATSKA</w:t>
      </w:r>
    </w:p>
    <w:p w14:paraId="4FBB0F7A" w14:textId="77777777" w:rsidR="002D313C" w:rsidRPr="008B1EB9" w:rsidRDefault="002D313C" w:rsidP="002D313C">
      <w:pPr>
        <w:pStyle w:val="Tijeloteksta"/>
        <w:jc w:val="center"/>
        <w:rPr>
          <w:rFonts w:ascii="Times New Roman" w:hAnsi="Times New Roman" w:cs="Times New Roman"/>
          <w:b/>
          <w:spacing w:val="1"/>
          <w:sz w:val="24"/>
          <w:szCs w:val="24"/>
        </w:rPr>
      </w:pPr>
      <w:r w:rsidRPr="008B1EB9">
        <w:rPr>
          <w:rFonts w:ascii="Times New Roman" w:hAnsi="Times New Roman" w:cs="Times New Roman"/>
          <w:b/>
          <w:sz w:val="24"/>
          <w:szCs w:val="24"/>
        </w:rPr>
        <w:t>MEĐIMURSKA ŽUPANIJA</w:t>
      </w:r>
    </w:p>
    <w:bookmarkEnd w:id="0"/>
    <w:p w14:paraId="564D91DD" w14:textId="77777777" w:rsidR="002D313C" w:rsidRPr="008B1EB9" w:rsidRDefault="002D313C" w:rsidP="002D313C">
      <w:pPr>
        <w:pStyle w:val="Tijeloteksta"/>
        <w:ind w:left="3261" w:hanging="142"/>
        <w:rPr>
          <w:rFonts w:ascii="Times New Roman" w:hAnsi="Times New Roman" w:cs="Times New Roman"/>
          <w:b/>
          <w:sz w:val="24"/>
          <w:szCs w:val="24"/>
        </w:rPr>
      </w:pPr>
    </w:p>
    <w:p w14:paraId="78E19D41" w14:textId="77777777" w:rsidR="002D313C" w:rsidRPr="008B1EB9" w:rsidRDefault="002D313C" w:rsidP="002D313C">
      <w:pPr>
        <w:pStyle w:val="Tijeloteksta"/>
        <w:rPr>
          <w:rFonts w:ascii="Times New Roman" w:hAnsi="Times New Roman" w:cs="Times New Roman"/>
          <w:b/>
          <w:sz w:val="24"/>
          <w:szCs w:val="24"/>
        </w:rPr>
      </w:pPr>
    </w:p>
    <w:p w14:paraId="025ABBE1" w14:textId="77777777" w:rsidR="002D313C" w:rsidRPr="008B1EB9" w:rsidRDefault="002D313C" w:rsidP="002D313C">
      <w:pPr>
        <w:pStyle w:val="Tijeloteksta"/>
        <w:rPr>
          <w:rFonts w:ascii="Times New Roman" w:hAnsi="Times New Roman" w:cs="Times New Roman"/>
          <w:b/>
          <w:sz w:val="24"/>
          <w:szCs w:val="24"/>
        </w:rPr>
      </w:pPr>
    </w:p>
    <w:p w14:paraId="6DE6648D" w14:textId="77777777" w:rsidR="002D313C" w:rsidRPr="008B1EB9" w:rsidRDefault="002D313C" w:rsidP="002D313C">
      <w:pPr>
        <w:pStyle w:val="Tijeloteksta"/>
        <w:rPr>
          <w:rFonts w:ascii="Times New Roman" w:hAnsi="Times New Roman" w:cs="Times New Roman"/>
          <w:b/>
          <w:sz w:val="24"/>
          <w:szCs w:val="24"/>
        </w:rPr>
      </w:pPr>
    </w:p>
    <w:p w14:paraId="3AAC6FCF" w14:textId="77777777" w:rsidR="002D313C" w:rsidRPr="008B1EB9" w:rsidRDefault="002D313C" w:rsidP="002D313C">
      <w:pPr>
        <w:pStyle w:val="Tijeloteksta"/>
        <w:rPr>
          <w:rFonts w:ascii="Times New Roman" w:hAnsi="Times New Roman" w:cs="Times New Roman"/>
          <w:b/>
          <w:sz w:val="24"/>
          <w:szCs w:val="24"/>
        </w:rPr>
      </w:pPr>
    </w:p>
    <w:p w14:paraId="044A290D" w14:textId="77777777" w:rsidR="002D313C" w:rsidRDefault="002D313C" w:rsidP="002D313C">
      <w:pPr>
        <w:pStyle w:val="Tijeloteksta"/>
        <w:rPr>
          <w:rFonts w:ascii="Times New Roman" w:hAnsi="Times New Roman" w:cs="Times New Roman"/>
          <w:b/>
          <w:sz w:val="24"/>
          <w:szCs w:val="24"/>
        </w:rPr>
      </w:pPr>
    </w:p>
    <w:p w14:paraId="2C158AD3" w14:textId="77777777" w:rsidR="006A70E5" w:rsidRPr="008B1EB9" w:rsidRDefault="006A70E5" w:rsidP="002D313C">
      <w:pPr>
        <w:pStyle w:val="Tijeloteksta"/>
        <w:rPr>
          <w:rFonts w:ascii="Times New Roman" w:hAnsi="Times New Roman" w:cs="Times New Roman"/>
          <w:b/>
          <w:sz w:val="24"/>
          <w:szCs w:val="24"/>
        </w:rPr>
      </w:pPr>
    </w:p>
    <w:p w14:paraId="517B95D8" w14:textId="77777777" w:rsidR="002D313C" w:rsidRPr="008B1EB9" w:rsidRDefault="002D313C" w:rsidP="002D313C">
      <w:pPr>
        <w:pStyle w:val="Tijeloteksta"/>
        <w:rPr>
          <w:rFonts w:ascii="Times New Roman" w:hAnsi="Times New Roman" w:cs="Times New Roman"/>
          <w:b/>
          <w:sz w:val="24"/>
          <w:szCs w:val="24"/>
        </w:rPr>
      </w:pPr>
    </w:p>
    <w:p w14:paraId="0D306D78" w14:textId="77777777" w:rsidR="002D313C" w:rsidRDefault="002D313C" w:rsidP="002D313C">
      <w:pPr>
        <w:pStyle w:val="Tijeloteksta"/>
        <w:spacing w:before="1"/>
        <w:rPr>
          <w:rFonts w:ascii="Times New Roman" w:hAnsi="Times New Roman" w:cs="Times New Roman"/>
          <w:b/>
          <w:sz w:val="24"/>
          <w:szCs w:val="24"/>
        </w:rPr>
      </w:pPr>
    </w:p>
    <w:p w14:paraId="15E43A96" w14:textId="77777777" w:rsidR="002D313C" w:rsidRPr="008B1EB9" w:rsidRDefault="002D313C" w:rsidP="002D313C">
      <w:pPr>
        <w:pStyle w:val="Tijeloteksta"/>
        <w:spacing w:before="1"/>
        <w:rPr>
          <w:rFonts w:ascii="Times New Roman" w:hAnsi="Times New Roman" w:cs="Times New Roman"/>
          <w:b/>
          <w:sz w:val="24"/>
          <w:szCs w:val="24"/>
        </w:rPr>
      </w:pPr>
    </w:p>
    <w:p w14:paraId="6FA8437D" w14:textId="77777777" w:rsidR="002D313C" w:rsidRPr="000F5208" w:rsidRDefault="002D313C" w:rsidP="000F5208">
      <w:pPr>
        <w:pStyle w:val="Naslov"/>
        <w:spacing w:line="276" w:lineRule="auto"/>
        <w:rPr>
          <w:rFonts w:ascii="Times New Roman" w:hAnsi="Times New Roman" w:cs="Times New Roman"/>
          <w:sz w:val="32"/>
          <w:szCs w:val="32"/>
        </w:rPr>
      </w:pPr>
      <w:bookmarkStart w:id="1" w:name="_Hlk120877768"/>
      <w:r w:rsidRPr="000F5208">
        <w:rPr>
          <w:rFonts w:ascii="Times New Roman" w:hAnsi="Times New Roman" w:cs="Times New Roman"/>
          <w:sz w:val="32"/>
          <w:szCs w:val="32"/>
        </w:rPr>
        <w:t xml:space="preserve">OBRAZLOŽENJE POSEBNOG DIJELA </w:t>
      </w:r>
    </w:p>
    <w:p w14:paraId="2531F8B0" w14:textId="77777777" w:rsidR="002D313C" w:rsidRPr="000F5208" w:rsidRDefault="002D313C" w:rsidP="000F5208">
      <w:pPr>
        <w:spacing w:after="0"/>
        <w:ind w:left="615" w:right="607"/>
        <w:jc w:val="center"/>
        <w:rPr>
          <w:rFonts w:ascii="Times New Roman" w:hAnsi="Times New Roman" w:cs="Times New Roman"/>
          <w:b/>
          <w:sz w:val="32"/>
          <w:szCs w:val="32"/>
        </w:rPr>
      </w:pPr>
      <w:r w:rsidRPr="000F5208">
        <w:rPr>
          <w:rFonts w:ascii="Times New Roman" w:hAnsi="Times New Roman" w:cs="Times New Roman"/>
          <w:b/>
          <w:sz w:val="32"/>
          <w:szCs w:val="32"/>
        </w:rPr>
        <w:t xml:space="preserve">PRORAČUNA MEĐIMURSKE ŽUPANIJE </w:t>
      </w:r>
    </w:p>
    <w:p w14:paraId="091E4F88" w14:textId="66C945C3" w:rsidR="002D313C" w:rsidRPr="000F5208" w:rsidRDefault="002D313C" w:rsidP="000F5208">
      <w:pPr>
        <w:spacing w:after="0"/>
        <w:ind w:left="615" w:right="607"/>
        <w:jc w:val="center"/>
        <w:rPr>
          <w:rFonts w:ascii="Times New Roman" w:hAnsi="Times New Roman" w:cs="Times New Roman"/>
          <w:b/>
          <w:sz w:val="32"/>
          <w:szCs w:val="32"/>
        </w:rPr>
      </w:pPr>
      <w:r w:rsidRPr="000F5208">
        <w:rPr>
          <w:rFonts w:ascii="Times New Roman" w:hAnsi="Times New Roman" w:cs="Times New Roman"/>
          <w:b/>
          <w:sz w:val="32"/>
          <w:szCs w:val="32"/>
        </w:rPr>
        <w:t>ZA 202</w:t>
      </w:r>
      <w:r w:rsidR="00871409">
        <w:rPr>
          <w:rFonts w:ascii="Times New Roman" w:hAnsi="Times New Roman" w:cs="Times New Roman"/>
          <w:b/>
          <w:sz w:val="32"/>
          <w:szCs w:val="32"/>
        </w:rPr>
        <w:t>6</w:t>
      </w:r>
      <w:r w:rsidRPr="000F5208">
        <w:rPr>
          <w:rFonts w:ascii="Times New Roman" w:hAnsi="Times New Roman" w:cs="Times New Roman"/>
          <w:b/>
          <w:sz w:val="32"/>
          <w:szCs w:val="32"/>
        </w:rPr>
        <w:t>. GODINU</w:t>
      </w:r>
    </w:p>
    <w:p w14:paraId="6ADDD4D8" w14:textId="2ECBC30B" w:rsidR="002D313C" w:rsidRPr="000F5208" w:rsidRDefault="002D313C" w:rsidP="000F5208">
      <w:pPr>
        <w:spacing w:after="0"/>
        <w:ind w:left="615" w:right="607"/>
        <w:jc w:val="center"/>
        <w:rPr>
          <w:rFonts w:ascii="Times New Roman" w:hAnsi="Times New Roman" w:cs="Times New Roman"/>
          <w:b/>
          <w:sz w:val="32"/>
          <w:szCs w:val="32"/>
        </w:rPr>
      </w:pPr>
      <w:r w:rsidRPr="000F5208">
        <w:rPr>
          <w:rFonts w:ascii="Times New Roman" w:hAnsi="Times New Roman" w:cs="Times New Roman"/>
          <w:b/>
          <w:sz w:val="32"/>
          <w:szCs w:val="32"/>
        </w:rPr>
        <w:t>I PROJEKCIJE ZA 202</w:t>
      </w:r>
      <w:r w:rsidR="00871409">
        <w:rPr>
          <w:rFonts w:ascii="Times New Roman" w:hAnsi="Times New Roman" w:cs="Times New Roman"/>
          <w:b/>
          <w:sz w:val="32"/>
          <w:szCs w:val="32"/>
        </w:rPr>
        <w:t>7</w:t>
      </w:r>
      <w:r w:rsidRPr="000F5208">
        <w:rPr>
          <w:rFonts w:ascii="Times New Roman" w:hAnsi="Times New Roman" w:cs="Times New Roman"/>
          <w:b/>
          <w:sz w:val="32"/>
          <w:szCs w:val="32"/>
        </w:rPr>
        <w:t>. I 202</w:t>
      </w:r>
      <w:r w:rsidR="00871409">
        <w:rPr>
          <w:rFonts w:ascii="Times New Roman" w:hAnsi="Times New Roman" w:cs="Times New Roman"/>
          <w:b/>
          <w:sz w:val="32"/>
          <w:szCs w:val="32"/>
        </w:rPr>
        <w:t>8</w:t>
      </w:r>
      <w:r w:rsidRPr="000F5208">
        <w:rPr>
          <w:rFonts w:ascii="Times New Roman" w:hAnsi="Times New Roman" w:cs="Times New Roman"/>
          <w:b/>
          <w:sz w:val="32"/>
          <w:szCs w:val="32"/>
        </w:rPr>
        <w:t>. GODINU</w:t>
      </w:r>
    </w:p>
    <w:bookmarkEnd w:id="1"/>
    <w:p w14:paraId="5B3B4466" w14:textId="77777777" w:rsidR="002D313C" w:rsidRPr="000F03E9" w:rsidRDefault="002D313C" w:rsidP="002D313C">
      <w:pPr>
        <w:pStyle w:val="Tijeloteksta"/>
        <w:rPr>
          <w:rFonts w:ascii="Arial"/>
          <w:b/>
          <w:lang w:val="hr-HR"/>
        </w:rPr>
      </w:pPr>
    </w:p>
    <w:p w14:paraId="0BBBE67B" w14:textId="77777777" w:rsidR="002D313C" w:rsidRPr="000F03E9" w:rsidRDefault="002D313C" w:rsidP="002D313C">
      <w:pPr>
        <w:pStyle w:val="Tijeloteksta"/>
        <w:rPr>
          <w:rFonts w:ascii="Arial"/>
          <w:b/>
          <w:lang w:val="hr-HR"/>
        </w:rPr>
      </w:pPr>
    </w:p>
    <w:p w14:paraId="4285C5F7" w14:textId="77777777" w:rsidR="002D313C" w:rsidRPr="000F03E9" w:rsidRDefault="002D313C" w:rsidP="002D313C">
      <w:pPr>
        <w:pStyle w:val="Tijeloteksta"/>
        <w:spacing w:before="2"/>
        <w:rPr>
          <w:rFonts w:ascii="Arial"/>
          <w:b/>
          <w:sz w:val="26"/>
          <w:lang w:val="hr-HR"/>
        </w:rPr>
      </w:pPr>
    </w:p>
    <w:p w14:paraId="210860EF" w14:textId="77777777" w:rsidR="002D313C" w:rsidRDefault="002D313C" w:rsidP="002D313C"/>
    <w:p w14:paraId="597B803F" w14:textId="77777777" w:rsidR="002D313C" w:rsidRDefault="002D313C" w:rsidP="002D313C"/>
    <w:p w14:paraId="71F3DF67" w14:textId="77777777" w:rsidR="002D313C" w:rsidRDefault="002D313C" w:rsidP="002D313C"/>
    <w:p w14:paraId="33CE6F8D" w14:textId="77777777" w:rsidR="002D313C" w:rsidRDefault="002D313C" w:rsidP="002D313C"/>
    <w:p w14:paraId="119A34E4" w14:textId="77777777" w:rsidR="002D313C" w:rsidRDefault="002D313C" w:rsidP="002D313C"/>
    <w:p w14:paraId="63EBB8F0" w14:textId="77777777" w:rsidR="002D313C" w:rsidRDefault="002D313C" w:rsidP="002D313C"/>
    <w:p w14:paraId="6522AC2C" w14:textId="77777777" w:rsidR="002D313C" w:rsidRDefault="002D313C" w:rsidP="002D313C"/>
    <w:p w14:paraId="7E33FDC8" w14:textId="77777777" w:rsidR="002D313C" w:rsidRDefault="002D313C" w:rsidP="002D313C"/>
    <w:p w14:paraId="2B9BCDC8" w14:textId="77777777" w:rsidR="002D313C" w:rsidRDefault="002D313C" w:rsidP="002D313C"/>
    <w:p w14:paraId="13322955" w14:textId="77777777" w:rsidR="002D313C" w:rsidRDefault="002D313C" w:rsidP="002D313C"/>
    <w:p w14:paraId="6B62F872" w14:textId="77777777" w:rsidR="000F5208" w:rsidRDefault="000F5208" w:rsidP="003078C0">
      <w:pPr>
        <w:pStyle w:val="Zaglavlje2"/>
        <w:jc w:val="center"/>
        <w:rPr>
          <w:rFonts w:ascii="Times New Roman" w:hAnsi="Times New Roman" w:cs="Times New Roman"/>
          <w:sz w:val="20"/>
          <w:szCs w:val="20"/>
        </w:rPr>
      </w:pPr>
    </w:p>
    <w:p w14:paraId="0C819FBB" w14:textId="77777777" w:rsidR="00C16713" w:rsidRDefault="00C16713" w:rsidP="003078C0">
      <w:pPr>
        <w:pStyle w:val="Zaglavlje2"/>
        <w:jc w:val="center"/>
        <w:rPr>
          <w:rFonts w:ascii="Times New Roman" w:hAnsi="Times New Roman" w:cs="Times New Roman"/>
          <w:sz w:val="20"/>
          <w:szCs w:val="20"/>
        </w:rPr>
      </w:pPr>
    </w:p>
    <w:p w14:paraId="2AF3A965" w14:textId="77777777" w:rsidR="00C16713" w:rsidRDefault="00C16713" w:rsidP="003078C0">
      <w:pPr>
        <w:pStyle w:val="Zaglavlje2"/>
        <w:jc w:val="center"/>
        <w:rPr>
          <w:rFonts w:ascii="Times New Roman" w:hAnsi="Times New Roman" w:cs="Times New Roman"/>
          <w:sz w:val="20"/>
          <w:szCs w:val="20"/>
        </w:rPr>
      </w:pPr>
    </w:p>
    <w:p w14:paraId="4C057B67" w14:textId="77777777" w:rsidR="00C16713" w:rsidRDefault="00C16713" w:rsidP="003078C0">
      <w:pPr>
        <w:pStyle w:val="Zaglavlje2"/>
        <w:jc w:val="center"/>
        <w:rPr>
          <w:rFonts w:ascii="Times New Roman" w:hAnsi="Times New Roman" w:cs="Times New Roman"/>
          <w:sz w:val="20"/>
          <w:szCs w:val="20"/>
        </w:rPr>
      </w:pPr>
    </w:p>
    <w:p w14:paraId="282A6F55" w14:textId="77777777" w:rsidR="00C16713" w:rsidRDefault="00C16713" w:rsidP="003078C0">
      <w:pPr>
        <w:pStyle w:val="Zaglavlje2"/>
        <w:jc w:val="center"/>
        <w:rPr>
          <w:rFonts w:ascii="Times New Roman" w:hAnsi="Times New Roman" w:cs="Times New Roman"/>
          <w:sz w:val="20"/>
          <w:szCs w:val="20"/>
        </w:rPr>
      </w:pPr>
    </w:p>
    <w:p w14:paraId="6A729240" w14:textId="77777777" w:rsidR="00C16713" w:rsidRDefault="00C16713" w:rsidP="003078C0">
      <w:pPr>
        <w:pStyle w:val="Zaglavlje2"/>
        <w:jc w:val="center"/>
        <w:rPr>
          <w:rFonts w:ascii="Times New Roman" w:hAnsi="Times New Roman" w:cs="Times New Roman"/>
          <w:sz w:val="20"/>
          <w:szCs w:val="20"/>
        </w:rPr>
      </w:pPr>
    </w:p>
    <w:p w14:paraId="637EBC31" w14:textId="77777777" w:rsidR="00C16713" w:rsidRPr="003078C0" w:rsidRDefault="00C16713" w:rsidP="003078C0">
      <w:pPr>
        <w:pStyle w:val="Zaglavlje2"/>
        <w:jc w:val="center"/>
        <w:rPr>
          <w:rFonts w:ascii="Times New Roman" w:hAnsi="Times New Roman" w:cs="Times New Roman"/>
          <w:sz w:val="20"/>
          <w:szCs w:val="20"/>
        </w:rPr>
      </w:pPr>
    </w:p>
    <w:p w14:paraId="4EE2109E" w14:textId="77777777" w:rsidR="003078C0" w:rsidRDefault="003078C0" w:rsidP="003078C0">
      <w:pPr>
        <w:pStyle w:val="Zaglavlje2"/>
        <w:jc w:val="center"/>
        <w:rPr>
          <w:rFonts w:ascii="Times New Roman" w:hAnsi="Times New Roman" w:cs="Times New Roman"/>
          <w:sz w:val="20"/>
          <w:szCs w:val="20"/>
        </w:rPr>
      </w:pPr>
    </w:p>
    <w:p w14:paraId="51A46A1E" w14:textId="77777777" w:rsidR="0092667B" w:rsidRPr="003078C0" w:rsidRDefault="0092667B" w:rsidP="003078C0">
      <w:pPr>
        <w:pStyle w:val="Zaglavlje2"/>
        <w:jc w:val="center"/>
        <w:rPr>
          <w:rFonts w:ascii="Times New Roman" w:hAnsi="Times New Roman" w:cs="Times New Roman"/>
          <w:sz w:val="20"/>
          <w:szCs w:val="20"/>
        </w:rPr>
      </w:pPr>
    </w:p>
    <w:p w14:paraId="2B87F03E" w14:textId="77777777" w:rsidR="003E6D8D" w:rsidRPr="003E6D8D" w:rsidRDefault="003E6D8D" w:rsidP="003078C0">
      <w:pPr>
        <w:pStyle w:val="Zaglavlje2"/>
        <w:pBdr>
          <w:top w:val="single" w:sz="4" w:space="1" w:color="auto"/>
          <w:bottom w:val="single" w:sz="4" w:space="1" w:color="auto"/>
        </w:pBdr>
        <w:jc w:val="center"/>
        <w:rPr>
          <w:rFonts w:ascii="Times New Roman" w:hAnsi="Times New Roman" w:cs="Times New Roman"/>
          <w:b/>
          <w:sz w:val="28"/>
          <w:szCs w:val="28"/>
        </w:rPr>
      </w:pPr>
      <w:r w:rsidRPr="003E6D8D">
        <w:rPr>
          <w:rFonts w:ascii="Times New Roman" w:hAnsi="Times New Roman" w:cs="Times New Roman"/>
          <w:b/>
          <w:sz w:val="28"/>
          <w:szCs w:val="28"/>
        </w:rPr>
        <w:lastRenderedPageBreak/>
        <w:t>RAZDJEL 100</w:t>
      </w:r>
      <w:r w:rsidR="0004173E">
        <w:rPr>
          <w:rFonts w:ascii="Times New Roman" w:hAnsi="Times New Roman" w:cs="Times New Roman"/>
          <w:b/>
          <w:sz w:val="28"/>
          <w:szCs w:val="28"/>
        </w:rPr>
        <w:t xml:space="preserve">: </w:t>
      </w:r>
      <w:r w:rsidRPr="003E6D8D">
        <w:rPr>
          <w:rFonts w:ascii="Times New Roman" w:hAnsi="Times New Roman" w:cs="Times New Roman"/>
          <w:b/>
          <w:sz w:val="28"/>
          <w:szCs w:val="28"/>
        </w:rPr>
        <w:t xml:space="preserve"> SLUŽBA ZA POSLOVE ŽUPANA </w:t>
      </w:r>
    </w:p>
    <w:p w14:paraId="19185138" w14:textId="77777777" w:rsidR="003E6D8D" w:rsidRPr="00040158" w:rsidRDefault="003E6D8D" w:rsidP="003E6D8D">
      <w:pPr>
        <w:pStyle w:val="Zaglavlje2"/>
        <w:jc w:val="both"/>
        <w:rPr>
          <w:rFonts w:cs="Calibri"/>
          <w:sz w:val="24"/>
          <w:szCs w:val="24"/>
        </w:rPr>
      </w:pPr>
    </w:p>
    <w:p w14:paraId="2AFF1C05" w14:textId="77777777" w:rsidR="00C16713" w:rsidRDefault="00C16713" w:rsidP="00C16713">
      <w:pPr>
        <w:pStyle w:val="Zaglavlje2"/>
        <w:jc w:val="both"/>
        <w:rPr>
          <w:rFonts w:ascii="Times New Roman" w:hAnsi="Times New Roman" w:cs="Times New Roman"/>
          <w:b/>
          <w:sz w:val="20"/>
          <w:szCs w:val="20"/>
        </w:rPr>
      </w:pPr>
      <w:bookmarkStart w:id="2" w:name="_Hlk215572116"/>
      <w:r>
        <w:rPr>
          <w:rFonts w:ascii="Times New Roman" w:hAnsi="Times New Roman" w:cs="Times New Roman"/>
          <w:b/>
          <w:sz w:val="20"/>
          <w:szCs w:val="20"/>
        </w:rPr>
        <w:t>SAŽETAK DJELOKRUGA RADA:</w:t>
      </w:r>
    </w:p>
    <w:p w14:paraId="17E2BB78" w14:textId="77777777" w:rsidR="00C16713" w:rsidRDefault="00C16713" w:rsidP="00C16713">
      <w:pPr>
        <w:pStyle w:val="Zaglavlje2"/>
        <w:ind w:firstLine="567"/>
        <w:jc w:val="both"/>
        <w:rPr>
          <w:rFonts w:ascii="Times New Roman" w:hAnsi="Times New Roman" w:cs="Times New Roman"/>
          <w:sz w:val="20"/>
          <w:szCs w:val="20"/>
        </w:rPr>
      </w:pPr>
      <w:r>
        <w:rPr>
          <w:rFonts w:ascii="Times New Roman" w:hAnsi="Times New Roman" w:cs="Times New Roman"/>
          <w:sz w:val="20"/>
          <w:szCs w:val="20"/>
        </w:rPr>
        <w:t xml:space="preserve">Odlukom o ustrojstvu i djelokrugu upravnih tijela Međimurske županije („Službeni glasnik Međimurske županije“ broj 7/22) od 26. svibnja 2022. godine Služba za poslove župana nastavila je s radom prema izmijenjenom djelokrugu utvrđenom ovom Odlukom tako da se u </w:t>
      </w:r>
      <w:r>
        <w:rPr>
          <w:rFonts w:ascii="Times New Roman" w:eastAsia="Times New Roman" w:hAnsi="Times New Roman" w:cs="Times New Roman"/>
          <w:color w:val="000000"/>
          <w:sz w:val="20"/>
          <w:szCs w:val="20"/>
          <w:lang w:eastAsia="hr-HR"/>
        </w:rPr>
        <w:t>Službi za poslove župana obavljaju sljedeći poslovi:</w:t>
      </w:r>
    </w:p>
    <w:p w14:paraId="703EA14A" w14:textId="77777777" w:rsidR="00C16713" w:rsidRDefault="00C16713" w:rsidP="00C16713">
      <w:pPr>
        <w:numPr>
          <w:ilvl w:val="0"/>
          <w:numId w:val="65"/>
        </w:num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stručni i organizacijski poslovi za potrebe župana i zamjenika župana</w:t>
      </w:r>
    </w:p>
    <w:p w14:paraId="2DBE84A7" w14:textId="77777777" w:rsidR="00C16713" w:rsidRDefault="00C16713" w:rsidP="00C16713">
      <w:pPr>
        <w:numPr>
          <w:ilvl w:val="0"/>
          <w:numId w:val="65"/>
        </w:num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poslovi odnosa s javnošću i protokol</w:t>
      </w:r>
    </w:p>
    <w:p w14:paraId="00F3BC62" w14:textId="77777777" w:rsidR="00C16713" w:rsidRDefault="00C16713" w:rsidP="00C16713">
      <w:pPr>
        <w:numPr>
          <w:ilvl w:val="0"/>
          <w:numId w:val="65"/>
        </w:num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poslovi organizacije rada župana i njegovog zamjenika, usklađivanja njihovih obveza prema građanima i pravnim osobama, tijelima županijske razine, državnim tijelima, međunarodnim organizacijama, političkim strankama i udrugama</w:t>
      </w:r>
    </w:p>
    <w:p w14:paraId="218EBA8B" w14:textId="77777777" w:rsidR="00C16713" w:rsidRDefault="00C16713" w:rsidP="00C16713">
      <w:pPr>
        <w:numPr>
          <w:ilvl w:val="0"/>
          <w:numId w:val="65"/>
        </w:num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poslovi koji su u funkciji ostvarivanja suradnje župana s državnim tijelima, ustanovama i građanima, poticanje suradnje s općinama i gradovima radi ostvarivanja zajedničkih interesa te razvoja lokalne samouprave</w:t>
      </w:r>
    </w:p>
    <w:p w14:paraId="7B973026" w14:textId="77777777" w:rsidR="00C16713" w:rsidRDefault="00C16713" w:rsidP="00C16713">
      <w:pPr>
        <w:numPr>
          <w:ilvl w:val="0"/>
          <w:numId w:val="65"/>
        </w:num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izrada prijedloga općih i pojedinačnih upravnih i drugih akata radno pravne naravi za sve službenike, namještenike i dužnosnike Županije te vođenje brige o upravljanju ljudskim potencijalima,</w:t>
      </w:r>
    </w:p>
    <w:p w14:paraId="721F1C59" w14:textId="77777777" w:rsidR="00C16713" w:rsidRDefault="00C16713" w:rsidP="00C16713">
      <w:pPr>
        <w:numPr>
          <w:ilvl w:val="0"/>
          <w:numId w:val="65"/>
        </w:num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kadrovski poslovi</w:t>
      </w:r>
    </w:p>
    <w:p w14:paraId="2E8F7234" w14:textId="77777777" w:rsidR="00C16713" w:rsidRDefault="00C16713" w:rsidP="00C16713">
      <w:pPr>
        <w:numPr>
          <w:ilvl w:val="0"/>
          <w:numId w:val="65"/>
        </w:num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obavljanje stručnih i administrativnih poslova za potrebe Službeničkog suda,</w:t>
      </w:r>
    </w:p>
    <w:p w14:paraId="501CEFB5" w14:textId="77777777" w:rsidR="00C16713" w:rsidRDefault="00C16713" w:rsidP="00C16713">
      <w:pPr>
        <w:numPr>
          <w:ilvl w:val="0"/>
          <w:numId w:val="65"/>
        </w:num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ostvarivanje prava na pristup informacijama, rješavanje u prvom stupnju o pravima i obvezama građana i pravnih osoba u upravnom postupku iz područja prava pristupa informacijama,</w:t>
      </w:r>
    </w:p>
    <w:p w14:paraId="0124E327" w14:textId="77777777" w:rsidR="00C16713" w:rsidRDefault="00C16713" w:rsidP="00C16713">
      <w:pPr>
        <w:numPr>
          <w:ilvl w:val="0"/>
          <w:numId w:val="65"/>
        </w:num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razvoj informacijsko-komunikacijskih tehnologija u svrhu boljeg funkcioniranja tijela Županije,</w:t>
      </w:r>
    </w:p>
    <w:p w14:paraId="7F2AEDF6" w14:textId="77777777" w:rsidR="00C16713" w:rsidRDefault="00C16713" w:rsidP="00C16713">
      <w:pPr>
        <w:numPr>
          <w:ilvl w:val="0"/>
          <w:numId w:val="65"/>
        </w:num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poslovi obrane, zaštite i spašavanja, civilne zaštite i vatrogastva</w:t>
      </w:r>
    </w:p>
    <w:p w14:paraId="2CF7E94F" w14:textId="77777777" w:rsidR="00C16713" w:rsidRDefault="00C16713" w:rsidP="00C16713">
      <w:pPr>
        <w:numPr>
          <w:ilvl w:val="0"/>
          <w:numId w:val="65"/>
        </w:num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poslovi uredskog poslovanja, otpreme pošte i vođenje pismohrane za sva tijela Županije</w:t>
      </w:r>
    </w:p>
    <w:p w14:paraId="3DBE5324" w14:textId="77777777" w:rsidR="00C16713" w:rsidRDefault="00C16713" w:rsidP="00C16713">
      <w:pPr>
        <w:numPr>
          <w:ilvl w:val="0"/>
          <w:numId w:val="65"/>
        </w:num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opći, pomoćno-tehnički i ostali poslovi čije je obavljanje potrebno radi pravodobnog i nesmetanog obavljanja poslova iz djelokruga upravnih tijela Županije (briga o upravnoj zgradi,  službenim vozilima, zaštitarska i čuvarska služba i sl.)</w:t>
      </w:r>
    </w:p>
    <w:p w14:paraId="498864F1" w14:textId="77777777" w:rsidR="00C16713" w:rsidRDefault="00C16713" w:rsidP="00C16713">
      <w:pPr>
        <w:numPr>
          <w:ilvl w:val="0"/>
          <w:numId w:val="65"/>
        </w:num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te drugi poslovi iz nadležnosti navedenog upravnog tijela.</w:t>
      </w:r>
    </w:p>
    <w:p w14:paraId="10955BBA" w14:textId="77777777" w:rsidR="00C16713" w:rsidRDefault="00C16713" w:rsidP="00C16713">
      <w:p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Služba za poslove župana obavlja i povjerene poslove državne uprave koji se odnose na poslove određivanja brojčanih oznaka stvaralaca i primalaca akata na području Županije.</w:t>
      </w:r>
    </w:p>
    <w:p w14:paraId="4CECB0CE" w14:textId="77777777" w:rsidR="00C16713" w:rsidRDefault="00C16713" w:rsidP="00C16713">
      <w:pPr>
        <w:pStyle w:val="Zaglavlje2"/>
        <w:jc w:val="both"/>
        <w:rPr>
          <w:rFonts w:ascii="Times New Roman" w:hAnsi="Times New Roman" w:cs="Times New Roman"/>
          <w:b/>
          <w:sz w:val="20"/>
          <w:szCs w:val="20"/>
          <w:u w:val="single"/>
        </w:rPr>
      </w:pPr>
      <w:r>
        <w:rPr>
          <w:rFonts w:ascii="Times New Roman" w:hAnsi="Times New Roman" w:cs="Times New Roman"/>
          <w:b/>
          <w:sz w:val="20"/>
          <w:szCs w:val="20"/>
          <w:u w:val="single"/>
        </w:rPr>
        <w:t>ORGANIZACIJSKA STRUKTURA:</w:t>
      </w:r>
    </w:p>
    <w:p w14:paraId="2F47BE8E" w14:textId="77777777" w:rsidR="00C16713" w:rsidRDefault="00C16713" w:rsidP="00C16713">
      <w:pPr>
        <w:pStyle w:val="Zaglavlje2"/>
        <w:jc w:val="both"/>
        <w:rPr>
          <w:rFonts w:ascii="Times New Roman" w:hAnsi="Times New Roman" w:cs="Times New Roman"/>
          <w:sz w:val="20"/>
          <w:szCs w:val="20"/>
        </w:rPr>
      </w:pPr>
    </w:p>
    <w:p w14:paraId="6E6620C1" w14:textId="77777777" w:rsidR="00C16713" w:rsidRDefault="00C16713" w:rsidP="00C16713">
      <w:pPr>
        <w:pStyle w:val="Zaglavlje2"/>
        <w:jc w:val="both"/>
        <w:rPr>
          <w:rFonts w:ascii="Times New Roman" w:hAnsi="Times New Roman" w:cs="Times New Roman"/>
          <w:sz w:val="20"/>
          <w:szCs w:val="20"/>
        </w:rPr>
      </w:pPr>
      <w:r>
        <w:rPr>
          <w:rFonts w:ascii="Times New Roman" w:hAnsi="Times New Roman" w:cs="Times New Roman"/>
          <w:sz w:val="20"/>
          <w:szCs w:val="20"/>
        </w:rPr>
        <w:t>Pravilnikom o unutarnjem redu upravnih tijela Međimurske županije od 08. lipnja 2022. godine u Službi za poslove župana ustrojeni su sljedeći Odsjeci:</w:t>
      </w:r>
    </w:p>
    <w:p w14:paraId="5F037DC7" w14:textId="77777777" w:rsidR="00C16713" w:rsidRDefault="00C16713" w:rsidP="00C16713">
      <w:pPr>
        <w:pStyle w:val="Zaglavlje2"/>
        <w:jc w:val="both"/>
        <w:rPr>
          <w:rFonts w:ascii="Times New Roman" w:hAnsi="Times New Roman" w:cs="Times New Roman"/>
          <w:sz w:val="20"/>
          <w:szCs w:val="20"/>
        </w:rPr>
      </w:pPr>
      <w:r>
        <w:rPr>
          <w:rFonts w:ascii="Times New Roman" w:hAnsi="Times New Roman" w:cs="Times New Roman"/>
          <w:sz w:val="20"/>
          <w:szCs w:val="20"/>
        </w:rPr>
        <w:t>1. Odsjek za odnose s javnošću i protokol</w:t>
      </w:r>
    </w:p>
    <w:p w14:paraId="23FD2A44" w14:textId="77777777" w:rsidR="00C16713" w:rsidRDefault="00C16713" w:rsidP="00C16713">
      <w:pPr>
        <w:pStyle w:val="Zaglavlje2"/>
        <w:jc w:val="both"/>
        <w:rPr>
          <w:rFonts w:ascii="Times New Roman" w:hAnsi="Times New Roman" w:cs="Times New Roman"/>
          <w:sz w:val="20"/>
          <w:szCs w:val="20"/>
        </w:rPr>
      </w:pPr>
      <w:r>
        <w:rPr>
          <w:rFonts w:ascii="Times New Roman" w:hAnsi="Times New Roman" w:cs="Times New Roman"/>
          <w:sz w:val="20"/>
          <w:szCs w:val="20"/>
        </w:rPr>
        <w:t>2. Odsjek za opće poslove</w:t>
      </w:r>
    </w:p>
    <w:p w14:paraId="424B268E" w14:textId="77777777" w:rsidR="00C16713" w:rsidRDefault="00C16713" w:rsidP="00C16713">
      <w:pPr>
        <w:pStyle w:val="Zaglavlje2"/>
        <w:jc w:val="both"/>
        <w:rPr>
          <w:rFonts w:ascii="Times New Roman" w:hAnsi="Times New Roman" w:cs="Times New Roman"/>
          <w:sz w:val="20"/>
          <w:szCs w:val="20"/>
        </w:rPr>
      </w:pPr>
      <w:r>
        <w:rPr>
          <w:rFonts w:ascii="Times New Roman" w:hAnsi="Times New Roman" w:cs="Times New Roman"/>
          <w:sz w:val="20"/>
          <w:szCs w:val="20"/>
        </w:rPr>
        <w:t>3. Odsjek za zajedničke poslove</w:t>
      </w:r>
    </w:p>
    <w:p w14:paraId="5812E3BC" w14:textId="77777777" w:rsidR="00C16713" w:rsidRDefault="00C16713" w:rsidP="00C16713">
      <w:pPr>
        <w:pStyle w:val="Zaglavlje2"/>
        <w:jc w:val="both"/>
        <w:rPr>
          <w:rFonts w:ascii="Times New Roman" w:hAnsi="Times New Roman" w:cs="Times New Roman"/>
          <w:sz w:val="20"/>
          <w:szCs w:val="20"/>
        </w:rPr>
      </w:pPr>
    </w:p>
    <w:p w14:paraId="67B78E71" w14:textId="77777777" w:rsidR="00C16713" w:rsidRDefault="00C16713" w:rsidP="00C16713">
      <w:pPr>
        <w:pStyle w:val="Zaglavlje2"/>
        <w:jc w:val="both"/>
        <w:rPr>
          <w:rFonts w:ascii="Times New Roman" w:hAnsi="Times New Roman" w:cs="Times New Roman"/>
          <w:sz w:val="20"/>
          <w:szCs w:val="20"/>
        </w:rPr>
      </w:pPr>
      <w:r>
        <w:rPr>
          <w:rFonts w:ascii="Times New Roman" w:hAnsi="Times New Roman" w:cs="Times New Roman"/>
          <w:sz w:val="20"/>
          <w:szCs w:val="20"/>
        </w:rPr>
        <w:t>Služba za poslove župana trenutno ima 19 izvršitelja.</w:t>
      </w:r>
    </w:p>
    <w:p w14:paraId="07E07B84" w14:textId="77777777" w:rsidR="00C16713" w:rsidRDefault="00C16713" w:rsidP="00C16713">
      <w:pPr>
        <w:spacing w:after="0"/>
        <w:jc w:val="both"/>
        <w:rPr>
          <w:rFonts w:ascii="Times New Roman" w:hAnsi="Times New Roman"/>
          <w:b/>
          <w:bCs/>
          <w:sz w:val="20"/>
          <w:szCs w:val="20"/>
        </w:rPr>
      </w:pPr>
    </w:p>
    <w:p w14:paraId="49EF3119" w14:textId="77777777" w:rsidR="00C16713" w:rsidRDefault="00C16713" w:rsidP="00C16713">
      <w:pPr>
        <w:spacing w:after="0"/>
        <w:jc w:val="both"/>
        <w:rPr>
          <w:rFonts w:ascii="Times New Roman" w:hAnsi="Times New Roman"/>
          <w:b/>
          <w:bCs/>
          <w:sz w:val="20"/>
          <w:szCs w:val="20"/>
        </w:rPr>
      </w:pPr>
      <w:r>
        <w:rPr>
          <w:rFonts w:ascii="Times New Roman" w:hAnsi="Times New Roman"/>
          <w:b/>
          <w:bCs/>
          <w:sz w:val="20"/>
          <w:szCs w:val="20"/>
        </w:rPr>
        <w:t>PRORAČUNSKI (RKP) KORISNICI IZ NADLEŽNOSTI ODJELA:</w:t>
      </w:r>
    </w:p>
    <w:p w14:paraId="783B641F" w14:textId="77777777" w:rsidR="00C16713" w:rsidRDefault="00C16713" w:rsidP="00C16713">
      <w:pPr>
        <w:spacing w:after="0"/>
        <w:ind w:left="284"/>
        <w:jc w:val="both"/>
        <w:rPr>
          <w:rFonts w:ascii="Times New Roman" w:hAnsi="Times New Roman"/>
          <w:bCs/>
          <w:sz w:val="20"/>
          <w:szCs w:val="20"/>
        </w:rPr>
      </w:pPr>
    </w:p>
    <w:p w14:paraId="197CE383" w14:textId="77777777" w:rsidR="00C16713" w:rsidRDefault="00C16713" w:rsidP="00C16713">
      <w:pPr>
        <w:pStyle w:val="Zaglavlje2"/>
        <w:jc w:val="both"/>
        <w:rPr>
          <w:rFonts w:ascii="Times New Roman" w:hAnsi="Times New Roman" w:cs="Times New Roman"/>
          <w:sz w:val="20"/>
          <w:szCs w:val="20"/>
        </w:rPr>
      </w:pPr>
      <w:r>
        <w:rPr>
          <w:rFonts w:ascii="Times New Roman" w:hAnsi="Times New Roman" w:cs="Times New Roman"/>
          <w:sz w:val="20"/>
          <w:szCs w:val="20"/>
        </w:rPr>
        <w:t>Služba za poslove župana nema proračunskih korisnika.</w:t>
      </w:r>
    </w:p>
    <w:p w14:paraId="6730E1F1" w14:textId="77777777" w:rsidR="00C16713" w:rsidRDefault="00C16713" w:rsidP="00C16713">
      <w:pPr>
        <w:spacing w:after="0"/>
        <w:ind w:left="284"/>
        <w:jc w:val="both"/>
        <w:rPr>
          <w:rFonts w:ascii="Times New Roman" w:hAnsi="Times New Roman"/>
          <w:sz w:val="20"/>
          <w:szCs w:val="20"/>
        </w:rPr>
      </w:pPr>
    </w:p>
    <w:p w14:paraId="5958D415" w14:textId="77777777" w:rsidR="00C16713" w:rsidRDefault="00C16713" w:rsidP="00C16713">
      <w:pPr>
        <w:spacing w:after="0"/>
        <w:jc w:val="both"/>
        <w:rPr>
          <w:rFonts w:ascii="Times New Roman" w:hAnsi="Times New Roman"/>
          <w:bCs/>
          <w:sz w:val="20"/>
          <w:szCs w:val="20"/>
        </w:rPr>
      </w:pPr>
      <w:r>
        <w:rPr>
          <w:rFonts w:ascii="Times New Roman" w:hAnsi="Times New Roman"/>
          <w:b/>
          <w:sz w:val="20"/>
          <w:szCs w:val="20"/>
        </w:rPr>
        <w:t>PREGLED FINANCIJSKIH SREDSTAVA PO PROGRAMIMA:</w:t>
      </w:r>
    </w:p>
    <w:p w14:paraId="3FCD1B4C" w14:textId="77777777" w:rsidR="00C16713" w:rsidRDefault="00C16713" w:rsidP="00C16713">
      <w:pPr>
        <w:pStyle w:val="Tijeloteksta"/>
        <w:spacing w:before="120"/>
        <w:rPr>
          <w:lang w:val="fr-BE"/>
        </w:rPr>
      </w:pPr>
      <w:r>
        <w:rPr>
          <w:lang w:val="fr-BE"/>
        </w:rPr>
        <w:t>FINANCIJSKI PLAN:</w:t>
      </w:r>
    </w:p>
    <w:p w14:paraId="3A9CFB24" w14:textId="77777777" w:rsidR="00C16713" w:rsidRDefault="00C16713" w:rsidP="00C16713">
      <w:pPr>
        <w:spacing w:before="120" w:after="120"/>
        <w:ind w:right="57"/>
        <w:rPr>
          <w:rFonts w:ascii="Times New Roman" w:hAnsi="Times New Roman"/>
          <w:sz w:val="20"/>
          <w:szCs w:val="20"/>
        </w:rPr>
      </w:pPr>
      <w:r>
        <w:rPr>
          <w:rFonts w:ascii="Times New Roman" w:hAnsi="Times New Roman"/>
          <w:sz w:val="20"/>
          <w:szCs w:val="20"/>
        </w:rPr>
        <w:t>Unutar razdjela planiraju se sljedeći programi:</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1467"/>
        <w:gridCol w:w="1431"/>
        <w:gridCol w:w="1357"/>
        <w:gridCol w:w="1497"/>
      </w:tblGrid>
      <w:tr w:rsidR="00C16713" w14:paraId="2B0D2F03" w14:textId="77777777">
        <w:trPr>
          <w:trHeight w:val="638"/>
        </w:trPr>
        <w:tc>
          <w:tcPr>
            <w:tcW w:w="3818" w:type="dxa"/>
            <w:tcBorders>
              <w:top w:val="single" w:sz="4" w:space="0" w:color="auto"/>
              <w:left w:val="single" w:sz="4" w:space="0" w:color="auto"/>
              <w:bottom w:val="single" w:sz="4" w:space="0" w:color="auto"/>
              <w:right w:val="single" w:sz="4" w:space="0" w:color="auto"/>
            </w:tcBorders>
            <w:noWrap/>
            <w:vAlign w:val="center"/>
            <w:hideMark/>
          </w:tcPr>
          <w:p w14:paraId="335B6753" w14:textId="77777777" w:rsidR="00C16713" w:rsidRDefault="00C16713">
            <w:pPr>
              <w:spacing w:after="0" w:line="240" w:lineRule="auto"/>
              <w:jc w:val="center"/>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Naziv programa iz Proračuna</w:t>
            </w:r>
          </w:p>
        </w:tc>
        <w:tc>
          <w:tcPr>
            <w:tcW w:w="1467" w:type="dxa"/>
            <w:tcBorders>
              <w:top w:val="single" w:sz="4" w:space="0" w:color="auto"/>
              <w:left w:val="single" w:sz="4" w:space="0" w:color="auto"/>
              <w:bottom w:val="single" w:sz="4" w:space="0" w:color="auto"/>
              <w:right w:val="single" w:sz="4" w:space="0" w:color="auto"/>
            </w:tcBorders>
            <w:noWrap/>
            <w:vAlign w:val="center"/>
            <w:hideMark/>
          </w:tcPr>
          <w:p w14:paraId="5497AD6C" w14:textId="77777777" w:rsidR="00C16713" w:rsidRDefault="00C16713">
            <w:pPr>
              <w:spacing w:after="0" w:line="240" w:lineRule="auto"/>
              <w:jc w:val="center"/>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 xml:space="preserve">Proračun </w:t>
            </w:r>
          </w:p>
          <w:p w14:paraId="59E4F302" w14:textId="77777777" w:rsidR="00C16713" w:rsidRDefault="00C16713">
            <w:pPr>
              <w:spacing w:after="0" w:line="240" w:lineRule="auto"/>
              <w:jc w:val="center"/>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2025.</w:t>
            </w:r>
          </w:p>
        </w:tc>
        <w:tc>
          <w:tcPr>
            <w:tcW w:w="1431" w:type="dxa"/>
            <w:tcBorders>
              <w:top w:val="single" w:sz="4" w:space="0" w:color="auto"/>
              <w:left w:val="single" w:sz="4" w:space="0" w:color="auto"/>
              <w:bottom w:val="single" w:sz="4" w:space="0" w:color="auto"/>
              <w:right w:val="single" w:sz="4" w:space="0" w:color="auto"/>
            </w:tcBorders>
            <w:vAlign w:val="center"/>
            <w:hideMark/>
          </w:tcPr>
          <w:p w14:paraId="3F4B6759" w14:textId="77777777" w:rsidR="00C16713" w:rsidRDefault="00C16713">
            <w:pPr>
              <w:spacing w:after="0" w:line="240" w:lineRule="auto"/>
              <w:jc w:val="center"/>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Plan</w:t>
            </w:r>
          </w:p>
          <w:p w14:paraId="4AC89015" w14:textId="77777777" w:rsidR="00C16713" w:rsidRDefault="00C16713">
            <w:pPr>
              <w:spacing w:after="0" w:line="240" w:lineRule="auto"/>
              <w:jc w:val="center"/>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2026.</w:t>
            </w:r>
          </w:p>
        </w:tc>
        <w:tc>
          <w:tcPr>
            <w:tcW w:w="1357" w:type="dxa"/>
            <w:tcBorders>
              <w:top w:val="single" w:sz="4" w:space="0" w:color="auto"/>
              <w:left w:val="single" w:sz="4" w:space="0" w:color="auto"/>
              <w:bottom w:val="single" w:sz="4" w:space="0" w:color="auto"/>
              <w:right w:val="single" w:sz="4" w:space="0" w:color="auto"/>
            </w:tcBorders>
            <w:vAlign w:val="center"/>
            <w:hideMark/>
          </w:tcPr>
          <w:p w14:paraId="0B4C4BCD" w14:textId="77777777" w:rsidR="00C16713" w:rsidRDefault="00C16713">
            <w:pPr>
              <w:spacing w:after="0" w:line="240" w:lineRule="auto"/>
              <w:jc w:val="center"/>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Projekcija 2027.</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904A69B" w14:textId="77777777" w:rsidR="00C16713" w:rsidRDefault="00C16713">
            <w:pPr>
              <w:spacing w:after="0" w:line="240" w:lineRule="auto"/>
              <w:jc w:val="center"/>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 xml:space="preserve">Projekcija </w:t>
            </w:r>
          </w:p>
          <w:p w14:paraId="12784574" w14:textId="77777777" w:rsidR="00C16713" w:rsidRDefault="00C16713">
            <w:pPr>
              <w:spacing w:after="0" w:line="240" w:lineRule="auto"/>
              <w:jc w:val="center"/>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2028.</w:t>
            </w:r>
          </w:p>
        </w:tc>
      </w:tr>
      <w:tr w:rsidR="00C16713" w14:paraId="60A63EF9" w14:textId="77777777">
        <w:trPr>
          <w:trHeight w:val="319"/>
        </w:trPr>
        <w:tc>
          <w:tcPr>
            <w:tcW w:w="3818" w:type="dxa"/>
            <w:tcBorders>
              <w:top w:val="single" w:sz="4" w:space="0" w:color="auto"/>
              <w:left w:val="single" w:sz="4" w:space="0" w:color="auto"/>
              <w:bottom w:val="single" w:sz="4" w:space="0" w:color="auto"/>
              <w:right w:val="single" w:sz="4" w:space="0" w:color="auto"/>
            </w:tcBorders>
            <w:hideMark/>
          </w:tcPr>
          <w:p w14:paraId="33D13E96" w14:textId="77777777" w:rsidR="00C16713" w:rsidRDefault="00C16713">
            <w:pPr>
              <w:spacing w:after="0" w:line="240" w:lineRule="auto"/>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 xml:space="preserve">Program  1001 Tekući izdaci  </w:t>
            </w:r>
          </w:p>
        </w:tc>
        <w:tc>
          <w:tcPr>
            <w:tcW w:w="1467" w:type="dxa"/>
            <w:tcBorders>
              <w:top w:val="single" w:sz="4" w:space="0" w:color="auto"/>
              <w:left w:val="single" w:sz="4" w:space="0" w:color="auto"/>
              <w:bottom w:val="single" w:sz="4" w:space="0" w:color="auto"/>
              <w:right w:val="single" w:sz="4" w:space="0" w:color="auto"/>
            </w:tcBorders>
            <w:noWrap/>
            <w:hideMark/>
          </w:tcPr>
          <w:p w14:paraId="7D5AD8AE" w14:textId="77777777" w:rsidR="00C16713" w:rsidRDefault="00C16713"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290.000,00</w:t>
            </w:r>
          </w:p>
        </w:tc>
        <w:tc>
          <w:tcPr>
            <w:tcW w:w="1431" w:type="dxa"/>
            <w:tcBorders>
              <w:top w:val="single" w:sz="4" w:space="0" w:color="auto"/>
              <w:left w:val="single" w:sz="4" w:space="0" w:color="auto"/>
              <w:bottom w:val="single" w:sz="4" w:space="0" w:color="auto"/>
              <w:right w:val="single" w:sz="4" w:space="0" w:color="auto"/>
            </w:tcBorders>
            <w:noWrap/>
            <w:hideMark/>
          </w:tcPr>
          <w:p w14:paraId="21378366" w14:textId="0536E677" w:rsidR="00C16713" w:rsidRDefault="00C16713"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4</w:t>
            </w:r>
            <w:r w:rsidR="00643407">
              <w:rPr>
                <w:rFonts w:ascii="Times New Roman" w:eastAsia="Times New Roman" w:hAnsi="Times New Roman"/>
                <w:bCs/>
                <w:color w:val="000000"/>
                <w:sz w:val="20"/>
                <w:szCs w:val="20"/>
                <w:lang w:eastAsia="hr-HR"/>
              </w:rPr>
              <w:t>10</w:t>
            </w:r>
            <w:r>
              <w:rPr>
                <w:rFonts w:ascii="Times New Roman" w:eastAsia="Times New Roman" w:hAnsi="Times New Roman"/>
                <w:bCs/>
                <w:color w:val="000000"/>
                <w:sz w:val="20"/>
                <w:szCs w:val="20"/>
                <w:lang w:eastAsia="hr-HR"/>
              </w:rPr>
              <w:t>.000,00</w:t>
            </w:r>
          </w:p>
        </w:tc>
        <w:tc>
          <w:tcPr>
            <w:tcW w:w="1357" w:type="dxa"/>
            <w:tcBorders>
              <w:top w:val="single" w:sz="4" w:space="0" w:color="auto"/>
              <w:left w:val="single" w:sz="4" w:space="0" w:color="auto"/>
              <w:bottom w:val="single" w:sz="4" w:space="0" w:color="auto"/>
              <w:right w:val="single" w:sz="4" w:space="0" w:color="auto"/>
            </w:tcBorders>
            <w:noWrap/>
            <w:hideMark/>
          </w:tcPr>
          <w:p w14:paraId="69B8A104" w14:textId="3B48E89F" w:rsidR="00C16713" w:rsidRDefault="00C16713"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4</w:t>
            </w:r>
            <w:r w:rsidR="00643407">
              <w:rPr>
                <w:rFonts w:ascii="Times New Roman" w:eastAsia="Times New Roman" w:hAnsi="Times New Roman"/>
                <w:bCs/>
                <w:color w:val="000000"/>
                <w:sz w:val="20"/>
                <w:szCs w:val="20"/>
                <w:lang w:eastAsia="hr-HR"/>
              </w:rPr>
              <w:t>17</w:t>
            </w:r>
            <w:r>
              <w:rPr>
                <w:rFonts w:ascii="Times New Roman" w:eastAsia="Times New Roman" w:hAnsi="Times New Roman"/>
                <w:bCs/>
                <w:color w:val="000000"/>
                <w:sz w:val="20"/>
                <w:szCs w:val="20"/>
                <w:lang w:eastAsia="hr-HR"/>
              </w:rPr>
              <w:t>.000,00</w:t>
            </w:r>
          </w:p>
        </w:tc>
        <w:tc>
          <w:tcPr>
            <w:tcW w:w="1497" w:type="dxa"/>
            <w:tcBorders>
              <w:top w:val="single" w:sz="4" w:space="0" w:color="auto"/>
              <w:left w:val="single" w:sz="4" w:space="0" w:color="auto"/>
              <w:bottom w:val="single" w:sz="4" w:space="0" w:color="auto"/>
              <w:right w:val="single" w:sz="4" w:space="0" w:color="auto"/>
            </w:tcBorders>
            <w:hideMark/>
          </w:tcPr>
          <w:p w14:paraId="6B0602CC" w14:textId="5E2FA332" w:rsidR="00C16713" w:rsidRDefault="00C16713"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41</w:t>
            </w:r>
            <w:r w:rsidR="00643407">
              <w:rPr>
                <w:rFonts w:ascii="Times New Roman" w:eastAsia="Times New Roman" w:hAnsi="Times New Roman"/>
                <w:bCs/>
                <w:color w:val="000000"/>
                <w:sz w:val="20"/>
                <w:szCs w:val="20"/>
                <w:lang w:eastAsia="hr-HR"/>
              </w:rPr>
              <w:t>7</w:t>
            </w:r>
            <w:r>
              <w:rPr>
                <w:rFonts w:ascii="Times New Roman" w:eastAsia="Times New Roman" w:hAnsi="Times New Roman"/>
                <w:bCs/>
                <w:color w:val="000000"/>
                <w:sz w:val="20"/>
                <w:szCs w:val="20"/>
                <w:lang w:eastAsia="hr-HR"/>
              </w:rPr>
              <w:t>.000,00</w:t>
            </w:r>
          </w:p>
        </w:tc>
      </w:tr>
      <w:tr w:rsidR="00C16713" w14:paraId="539FE336" w14:textId="77777777">
        <w:trPr>
          <w:trHeight w:val="319"/>
        </w:trPr>
        <w:tc>
          <w:tcPr>
            <w:tcW w:w="3818" w:type="dxa"/>
            <w:tcBorders>
              <w:top w:val="single" w:sz="4" w:space="0" w:color="auto"/>
              <w:left w:val="single" w:sz="4" w:space="0" w:color="auto"/>
              <w:bottom w:val="single" w:sz="4" w:space="0" w:color="auto"/>
              <w:right w:val="single" w:sz="4" w:space="0" w:color="auto"/>
            </w:tcBorders>
            <w:noWrap/>
            <w:hideMark/>
          </w:tcPr>
          <w:p w14:paraId="64CAC1D4" w14:textId="77777777" w:rsidR="00C16713" w:rsidRDefault="00C16713">
            <w:pPr>
              <w:spacing w:after="0" w:line="240" w:lineRule="auto"/>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 xml:space="preserve">Program 1017 Financijski poslovi </w:t>
            </w:r>
          </w:p>
        </w:tc>
        <w:tc>
          <w:tcPr>
            <w:tcW w:w="1467" w:type="dxa"/>
            <w:tcBorders>
              <w:top w:val="single" w:sz="4" w:space="0" w:color="auto"/>
              <w:left w:val="single" w:sz="4" w:space="0" w:color="auto"/>
              <w:bottom w:val="single" w:sz="4" w:space="0" w:color="auto"/>
              <w:right w:val="single" w:sz="4" w:space="0" w:color="auto"/>
            </w:tcBorders>
            <w:noWrap/>
            <w:hideMark/>
          </w:tcPr>
          <w:p w14:paraId="517AC705" w14:textId="77777777" w:rsidR="00C16713" w:rsidRDefault="00C16713"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35.000,00</w:t>
            </w:r>
          </w:p>
        </w:tc>
        <w:tc>
          <w:tcPr>
            <w:tcW w:w="1431" w:type="dxa"/>
            <w:tcBorders>
              <w:top w:val="single" w:sz="4" w:space="0" w:color="auto"/>
              <w:left w:val="single" w:sz="4" w:space="0" w:color="auto"/>
              <w:bottom w:val="single" w:sz="4" w:space="0" w:color="auto"/>
              <w:right w:val="single" w:sz="4" w:space="0" w:color="auto"/>
            </w:tcBorders>
            <w:noWrap/>
            <w:hideMark/>
          </w:tcPr>
          <w:p w14:paraId="6E31DEF5" w14:textId="77777777" w:rsidR="00C16713" w:rsidRDefault="00C16713"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35.000,00</w:t>
            </w:r>
          </w:p>
        </w:tc>
        <w:tc>
          <w:tcPr>
            <w:tcW w:w="1357" w:type="dxa"/>
            <w:tcBorders>
              <w:top w:val="single" w:sz="4" w:space="0" w:color="auto"/>
              <w:left w:val="single" w:sz="4" w:space="0" w:color="auto"/>
              <w:bottom w:val="single" w:sz="4" w:space="0" w:color="auto"/>
              <w:right w:val="single" w:sz="4" w:space="0" w:color="auto"/>
            </w:tcBorders>
            <w:noWrap/>
            <w:hideMark/>
          </w:tcPr>
          <w:p w14:paraId="0A435C89" w14:textId="77777777" w:rsidR="00C16713" w:rsidRDefault="00C16713"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35.000,00</w:t>
            </w:r>
          </w:p>
        </w:tc>
        <w:tc>
          <w:tcPr>
            <w:tcW w:w="1497" w:type="dxa"/>
            <w:tcBorders>
              <w:top w:val="single" w:sz="4" w:space="0" w:color="auto"/>
              <w:left w:val="single" w:sz="4" w:space="0" w:color="auto"/>
              <w:bottom w:val="single" w:sz="4" w:space="0" w:color="auto"/>
              <w:right w:val="single" w:sz="4" w:space="0" w:color="auto"/>
            </w:tcBorders>
            <w:hideMark/>
          </w:tcPr>
          <w:p w14:paraId="5541AD3D" w14:textId="77777777" w:rsidR="00C16713" w:rsidRDefault="00C16713"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35.000,00</w:t>
            </w:r>
          </w:p>
        </w:tc>
      </w:tr>
      <w:tr w:rsidR="00C16713" w14:paraId="4655606C" w14:textId="77777777">
        <w:trPr>
          <w:trHeight w:val="319"/>
        </w:trPr>
        <w:tc>
          <w:tcPr>
            <w:tcW w:w="3818" w:type="dxa"/>
            <w:tcBorders>
              <w:top w:val="single" w:sz="4" w:space="0" w:color="auto"/>
              <w:left w:val="single" w:sz="4" w:space="0" w:color="auto"/>
              <w:bottom w:val="single" w:sz="4" w:space="0" w:color="auto"/>
              <w:right w:val="single" w:sz="4" w:space="0" w:color="auto"/>
            </w:tcBorders>
            <w:noWrap/>
            <w:hideMark/>
          </w:tcPr>
          <w:p w14:paraId="37DC7798" w14:textId="77777777" w:rsidR="00C16713" w:rsidRDefault="00C16713">
            <w:pPr>
              <w:spacing w:after="0" w:line="240" w:lineRule="auto"/>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 xml:space="preserve">Program  1001 Tekući izdaci  </w:t>
            </w:r>
          </w:p>
        </w:tc>
        <w:tc>
          <w:tcPr>
            <w:tcW w:w="1467" w:type="dxa"/>
            <w:tcBorders>
              <w:top w:val="single" w:sz="4" w:space="0" w:color="auto"/>
              <w:left w:val="single" w:sz="4" w:space="0" w:color="auto"/>
              <w:bottom w:val="single" w:sz="4" w:space="0" w:color="auto"/>
              <w:right w:val="single" w:sz="4" w:space="0" w:color="auto"/>
            </w:tcBorders>
            <w:noWrap/>
            <w:hideMark/>
          </w:tcPr>
          <w:p w14:paraId="1FE4C80E" w14:textId="77777777" w:rsidR="00C16713" w:rsidRDefault="00C16713"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1.500,00</w:t>
            </w:r>
          </w:p>
        </w:tc>
        <w:tc>
          <w:tcPr>
            <w:tcW w:w="1431" w:type="dxa"/>
            <w:tcBorders>
              <w:top w:val="single" w:sz="4" w:space="0" w:color="auto"/>
              <w:left w:val="single" w:sz="4" w:space="0" w:color="auto"/>
              <w:bottom w:val="single" w:sz="4" w:space="0" w:color="auto"/>
              <w:right w:val="single" w:sz="4" w:space="0" w:color="auto"/>
            </w:tcBorders>
            <w:noWrap/>
            <w:hideMark/>
          </w:tcPr>
          <w:p w14:paraId="26DB7FA7" w14:textId="77777777" w:rsidR="00C16713" w:rsidRDefault="00C16713"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1.500,00</w:t>
            </w:r>
          </w:p>
        </w:tc>
        <w:tc>
          <w:tcPr>
            <w:tcW w:w="1357" w:type="dxa"/>
            <w:tcBorders>
              <w:top w:val="single" w:sz="4" w:space="0" w:color="auto"/>
              <w:left w:val="single" w:sz="4" w:space="0" w:color="auto"/>
              <w:bottom w:val="single" w:sz="4" w:space="0" w:color="auto"/>
              <w:right w:val="single" w:sz="4" w:space="0" w:color="auto"/>
            </w:tcBorders>
            <w:noWrap/>
            <w:hideMark/>
          </w:tcPr>
          <w:p w14:paraId="4DBCF6D8" w14:textId="77777777" w:rsidR="00C16713" w:rsidRDefault="00C16713"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1.500,00</w:t>
            </w:r>
          </w:p>
        </w:tc>
        <w:tc>
          <w:tcPr>
            <w:tcW w:w="1497" w:type="dxa"/>
            <w:tcBorders>
              <w:top w:val="single" w:sz="4" w:space="0" w:color="auto"/>
              <w:left w:val="single" w:sz="4" w:space="0" w:color="auto"/>
              <w:bottom w:val="single" w:sz="4" w:space="0" w:color="auto"/>
              <w:right w:val="single" w:sz="4" w:space="0" w:color="auto"/>
            </w:tcBorders>
            <w:hideMark/>
          </w:tcPr>
          <w:p w14:paraId="655699C1" w14:textId="77777777" w:rsidR="00C16713" w:rsidRDefault="00C16713"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1.500,00</w:t>
            </w:r>
          </w:p>
        </w:tc>
      </w:tr>
      <w:tr w:rsidR="00643407" w14:paraId="1AB2FE8C" w14:textId="77777777">
        <w:trPr>
          <w:trHeight w:val="319"/>
        </w:trPr>
        <w:tc>
          <w:tcPr>
            <w:tcW w:w="3818" w:type="dxa"/>
            <w:tcBorders>
              <w:top w:val="single" w:sz="4" w:space="0" w:color="auto"/>
              <w:left w:val="single" w:sz="4" w:space="0" w:color="auto"/>
              <w:bottom w:val="single" w:sz="4" w:space="0" w:color="auto"/>
              <w:right w:val="single" w:sz="4" w:space="0" w:color="auto"/>
            </w:tcBorders>
            <w:noWrap/>
          </w:tcPr>
          <w:p w14:paraId="7DBA7AEF" w14:textId="2D8924A3" w:rsidR="00643407" w:rsidRDefault="00643407" w:rsidP="00643407">
            <w:pPr>
              <w:spacing w:after="0" w:line="240" w:lineRule="auto"/>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Program1004 Civilna zaštita</w:t>
            </w:r>
          </w:p>
        </w:tc>
        <w:tc>
          <w:tcPr>
            <w:tcW w:w="1467" w:type="dxa"/>
            <w:tcBorders>
              <w:top w:val="single" w:sz="4" w:space="0" w:color="auto"/>
              <w:left w:val="single" w:sz="4" w:space="0" w:color="auto"/>
              <w:bottom w:val="single" w:sz="4" w:space="0" w:color="auto"/>
              <w:right w:val="single" w:sz="4" w:space="0" w:color="auto"/>
            </w:tcBorders>
            <w:noWrap/>
          </w:tcPr>
          <w:p w14:paraId="760B0DAB" w14:textId="014F41F5" w:rsidR="00643407" w:rsidRDefault="00643407" w:rsidP="00D66DEC">
            <w:pPr>
              <w:spacing w:after="0" w:line="240" w:lineRule="auto"/>
              <w:jc w:val="center"/>
              <w:rPr>
                <w:rFonts w:ascii="Times New Roman" w:hAnsi="Times New Roman" w:cs="Times New Roman"/>
                <w:bCs/>
                <w:sz w:val="20"/>
                <w:szCs w:val="20"/>
              </w:rPr>
            </w:pPr>
            <w:r>
              <w:rPr>
                <w:rFonts w:ascii="Times New Roman" w:hAnsi="Times New Roman"/>
                <w:bCs/>
                <w:sz w:val="20"/>
                <w:szCs w:val="20"/>
              </w:rPr>
              <w:t>293.500,00</w:t>
            </w:r>
          </w:p>
        </w:tc>
        <w:tc>
          <w:tcPr>
            <w:tcW w:w="1431" w:type="dxa"/>
            <w:tcBorders>
              <w:top w:val="single" w:sz="4" w:space="0" w:color="auto"/>
              <w:left w:val="single" w:sz="4" w:space="0" w:color="auto"/>
              <w:bottom w:val="single" w:sz="4" w:space="0" w:color="auto"/>
              <w:right w:val="single" w:sz="4" w:space="0" w:color="auto"/>
            </w:tcBorders>
            <w:noWrap/>
          </w:tcPr>
          <w:p w14:paraId="21185A3A" w14:textId="58A20515" w:rsidR="00643407" w:rsidRDefault="00643407" w:rsidP="00D66DEC">
            <w:pPr>
              <w:pStyle w:val="TableContents"/>
              <w:jc w:val="center"/>
              <w:rPr>
                <w:rFonts w:ascii="Times New Roman" w:eastAsia="Times New Roman" w:hAnsi="Times New Roman" w:cs="Times New Roman"/>
                <w:bCs/>
                <w:color w:val="000000"/>
                <w:sz w:val="20"/>
                <w:szCs w:val="20"/>
                <w:lang w:eastAsia="hr-HR"/>
              </w:rPr>
            </w:pPr>
            <w:r>
              <w:rPr>
                <w:rFonts w:ascii="Times New Roman" w:hAnsi="Times New Roman"/>
                <w:bCs/>
                <w:sz w:val="20"/>
                <w:szCs w:val="20"/>
              </w:rPr>
              <w:t>270.500,00</w:t>
            </w:r>
          </w:p>
        </w:tc>
        <w:tc>
          <w:tcPr>
            <w:tcW w:w="1357" w:type="dxa"/>
            <w:tcBorders>
              <w:top w:val="single" w:sz="4" w:space="0" w:color="auto"/>
              <w:left w:val="single" w:sz="4" w:space="0" w:color="auto"/>
              <w:bottom w:val="single" w:sz="4" w:space="0" w:color="auto"/>
              <w:right w:val="single" w:sz="4" w:space="0" w:color="auto"/>
            </w:tcBorders>
            <w:noWrap/>
          </w:tcPr>
          <w:p w14:paraId="3E4A1559" w14:textId="5AA9CF7E" w:rsidR="00643407" w:rsidRDefault="00643407" w:rsidP="00D66DEC">
            <w:pPr>
              <w:spacing w:after="0" w:line="240" w:lineRule="auto"/>
              <w:jc w:val="center"/>
              <w:rPr>
                <w:rFonts w:ascii="Times New Roman" w:eastAsia="Times New Roman" w:hAnsi="Times New Roman"/>
                <w:bCs/>
                <w:color w:val="000000"/>
                <w:sz w:val="20"/>
                <w:szCs w:val="20"/>
                <w:lang w:eastAsia="hr-HR"/>
              </w:rPr>
            </w:pPr>
            <w:r>
              <w:rPr>
                <w:rFonts w:ascii="Times New Roman" w:hAnsi="Times New Roman"/>
                <w:bCs/>
                <w:sz w:val="20"/>
                <w:szCs w:val="20"/>
              </w:rPr>
              <w:t>271.500,00</w:t>
            </w:r>
          </w:p>
        </w:tc>
        <w:tc>
          <w:tcPr>
            <w:tcW w:w="1497" w:type="dxa"/>
            <w:tcBorders>
              <w:top w:val="single" w:sz="4" w:space="0" w:color="auto"/>
              <w:left w:val="single" w:sz="4" w:space="0" w:color="auto"/>
              <w:bottom w:val="single" w:sz="4" w:space="0" w:color="auto"/>
              <w:right w:val="single" w:sz="4" w:space="0" w:color="auto"/>
            </w:tcBorders>
          </w:tcPr>
          <w:p w14:paraId="3B21CC9A" w14:textId="3F8A0A69" w:rsidR="00643407" w:rsidRDefault="00643407" w:rsidP="00D66DEC">
            <w:pPr>
              <w:spacing w:after="0" w:line="240" w:lineRule="auto"/>
              <w:jc w:val="center"/>
              <w:rPr>
                <w:rFonts w:ascii="Times New Roman" w:eastAsia="Times New Roman" w:hAnsi="Times New Roman"/>
                <w:bCs/>
                <w:color w:val="000000"/>
                <w:sz w:val="20"/>
                <w:szCs w:val="20"/>
                <w:lang w:eastAsia="hr-HR"/>
              </w:rPr>
            </w:pPr>
            <w:r>
              <w:rPr>
                <w:rFonts w:ascii="Times New Roman" w:hAnsi="Times New Roman"/>
                <w:bCs/>
                <w:sz w:val="20"/>
                <w:szCs w:val="20"/>
              </w:rPr>
              <w:t>272.500,00</w:t>
            </w:r>
          </w:p>
        </w:tc>
      </w:tr>
      <w:tr w:rsidR="00643407" w14:paraId="2DBDF56D" w14:textId="77777777">
        <w:trPr>
          <w:trHeight w:val="319"/>
        </w:trPr>
        <w:tc>
          <w:tcPr>
            <w:tcW w:w="3818" w:type="dxa"/>
            <w:tcBorders>
              <w:top w:val="single" w:sz="4" w:space="0" w:color="auto"/>
              <w:left w:val="single" w:sz="4" w:space="0" w:color="auto"/>
              <w:bottom w:val="single" w:sz="4" w:space="0" w:color="auto"/>
              <w:right w:val="single" w:sz="4" w:space="0" w:color="auto"/>
            </w:tcBorders>
            <w:noWrap/>
            <w:hideMark/>
          </w:tcPr>
          <w:p w14:paraId="5460EADF" w14:textId="77777777" w:rsidR="00643407" w:rsidRDefault="00643407" w:rsidP="00643407">
            <w:pPr>
              <w:spacing w:after="0" w:line="240" w:lineRule="auto"/>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 xml:space="preserve">Program  1001 Tekući izdaci  </w:t>
            </w:r>
          </w:p>
        </w:tc>
        <w:tc>
          <w:tcPr>
            <w:tcW w:w="1467" w:type="dxa"/>
            <w:tcBorders>
              <w:top w:val="single" w:sz="4" w:space="0" w:color="auto"/>
              <w:left w:val="single" w:sz="4" w:space="0" w:color="auto"/>
              <w:bottom w:val="single" w:sz="4" w:space="0" w:color="auto"/>
              <w:right w:val="single" w:sz="4" w:space="0" w:color="auto"/>
            </w:tcBorders>
            <w:noWrap/>
            <w:hideMark/>
          </w:tcPr>
          <w:p w14:paraId="251F4C79" w14:textId="77777777" w:rsidR="00643407" w:rsidRDefault="00643407" w:rsidP="00D66DEC">
            <w:pPr>
              <w:spacing w:after="0" w:line="240" w:lineRule="auto"/>
              <w:jc w:val="center"/>
              <w:rPr>
                <w:rFonts w:ascii="Times New Roman" w:eastAsia="Times New Roman" w:hAnsi="Times New Roman"/>
                <w:bCs/>
                <w:color w:val="000000"/>
                <w:sz w:val="20"/>
                <w:szCs w:val="20"/>
                <w:lang w:eastAsia="hr-HR"/>
              </w:rPr>
            </w:pPr>
            <w:r>
              <w:rPr>
                <w:rFonts w:ascii="Times New Roman" w:hAnsi="Times New Roman" w:cs="Times New Roman"/>
                <w:bCs/>
                <w:sz w:val="20"/>
                <w:szCs w:val="20"/>
              </w:rPr>
              <w:t>743.905,00</w:t>
            </w:r>
          </w:p>
        </w:tc>
        <w:tc>
          <w:tcPr>
            <w:tcW w:w="1431" w:type="dxa"/>
            <w:tcBorders>
              <w:top w:val="single" w:sz="4" w:space="0" w:color="auto"/>
              <w:left w:val="single" w:sz="4" w:space="0" w:color="auto"/>
              <w:bottom w:val="single" w:sz="4" w:space="0" w:color="auto"/>
              <w:right w:val="single" w:sz="4" w:space="0" w:color="auto"/>
            </w:tcBorders>
            <w:noWrap/>
            <w:hideMark/>
          </w:tcPr>
          <w:p w14:paraId="3CC5812B" w14:textId="77777777" w:rsidR="00643407" w:rsidRDefault="00643407" w:rsidP="00D66DEC">
            <w:pPr>
              <w:pStyle w:val="TableContents"/>
              <w:jc w:val="center"/>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735.000,00</w:t>
            </w:r>
          </w:p>
        </w:tc>
        <w:tc>
          <w:tcPr>
            <w:tcW w:w="1357" w:type="dxa"/>
            <w:tcBorders>
              <w:top w:val="single" w:sz="4" w:space="0" w:color="auto"/>
              <w:left w:val="single" w:sz="4" w:space="0" w:color="auto"/>
              <w:bottom w:val="single" w:sz="4" w:space="0" w:color="auto"/>
              <w:right w:val="single" w:sz="4" w:space="0" w:color="auto"/>
            </w:tcBorders>
            <w:noWrap/>
            <w:hideMark/>
          </w:tcPr>
          <w:p w14:paraId="7FF925D6" w14:textId="3EF6047A" w:rsidR="00643407" w:rsidRDefault="00643407"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730.000,00</w:t>
            </w:r>
          </w:p>
        </w:tc>
        <w:tc>
          <w:tcPr>
            <w:tcW w:w="1497" w:type="dxa"/>
            <w:tcBorders>
              <w:top w:val="single" w:sz="4" w:space="0" w:color="auto"/>
              <w:left w:val="single" w:sz="4" w:space="0" w:color="auto"/>
              <w:bottom w:val="single" w:sz="4" w:space="0" w:color="auto"/>
              <w:right w:val="single" w:sz="4" w:space="0" w:color="auto"/>
            </w:tcBorders>
            <w:hideMark/>
          </w:tcPr>
          <w:p w14:paraId="142D6D12" w14:textId="30A102E2" w:rsidR="00643407" w:rsidRDefault="00643407"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730.000,00</w:t>
            </w:r>
          </w:p>
        </w:tc>
      </w:tr>
      <w:tr w:rsidR="00643407" w14:paraId="3AF9A9CD" w14:textId="77777777">
        <w:trPr>
          <w:trHeight w:val="319"/>
        </w:trPr>
        <w:tc>
          <w:tcPr>
            <w:tcW w:w="3818" w:type="dxa"/>
            <w:tcBorders>
              <w:top w:val="single" w:sz="4" w:space="0" w:color="auto"/>
              <w:left w:val="single" w:sz="4" w:space="0" w:color="auto"/>
              <w:bottom w:val="single" w:sz="4" w:space="0" w:color="auto"/>
              <w:right w:val="single" w:sz="4" w:space="0" w:color="auto"/>
            </w:tcBorders>
            <w:noWrap/>
          </w:tcPr>
          <w:p w14:paraId="5314C8EC" w14:textId="693042DA" w:rsidR="00643407" w:rsidRDefault="00643407" w:rsidP="00643407">
            <w:pPr>
              <w:spacing w:after="0" w:line="240" w:lineRule="auto"/>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lastRenderedPageBreak/>
              <w:t>Program 1018 Projekti</w:t>
            </w:r>
          </w:p>
        </w:tc>
        <w:tc>
          <w:tcPr>
            <w:tcW w:w="1467" w:type="dxa"/>
            <w:tcBorders>
              <w:top w:val="single" w:sz="4" w:space="0" w:color="auto"/>
              <w:left w:val="single" w:sz="4" w:space="0" w:color="auto"/>
              <w:bottom w:val="single" w:sz="4" w:space="0" w:color="auto"/>
              <w:right w:val="single" w:sz="4" w:space="0" w:color="auto"/>
            </w:tcBorders>
            <w:noWrap/>
            <w:vAlign w:val="center"/>
          </w:tcPr>
          <w:p w14:paraId="5F6CDDC6" w14:textId="719F54EE" w:rsidR="00643407" w:rsidRDefault="00643407" w:rsidP="00D66DEC">
            <w:pPr>
              <w:spacing w:after="0" w:line="240" w:lineRule="auto"/>
              <w:jc w:val="center"/>
              <w:rPr>
                <w:rFonts w:ascii="Times New Roman" w:hAnsi="Times New Roman"/>
                <w:bCs/>
                <w:sz w:val="20"/>
                <w:szCs w:val="20"/>
              </w:rPr>
            </w:pPr>
            <w:r>
              <w:rPr>
                <w:rFonts w:ascii="Times New Roman" w:hAnsi="Times New Roman"/>
                <w:bCs/>
                <w:sz w:val="20"/>
                <w:szCs w:val="20"/>
              </w:rPr>
              <w:t>0,00</w:t>
            </w:r>
          </w:p>
        </w:tc>
        <w:tc>
          <w:tcPr>
            <w:tcW w:w="1431" w:type="dxa"/>
            <w:tcBorders>
              <w:top w:val="single" w:sz="4" w:space="0" w:color="auto"/>
              <w:left w:val="single" w:sz="4" w:space="0" w:color="auto"/>
              <w:bottom w:val="single" w:sz="4" w:space="0" w:color="auto"/>
              <w:right w:val="single" w:sz="4" w:space="0" w:color="auto"/>
            </w:tcBorders>
            <w:noWrap/>
            <w:vAlign w:val="center"/>
          </w:tcPr>
          <w:p w14:paraId="6E84DF2D" w14:textId="62F8037E" w:rsidR="00643407" w:rsidRDefault="00643407"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75.000,00</w:t>
            </w:r>
          </w:p>
        </w:tc>
        <w:tc>
          <w:tcPr>
            <w:tcW w:w="1357" w:type="dxa"/>
            <w:tcBorders>
              <w:top w:val="single" w:sz="4" w:space="0" w:color="auto"/>
              <w:left w:val="single" w:sz="4" w:space="0" w:color="auto"/>
              <w:bottom w:val="single" w:sz="4" w:space="0" w:color="auto"/>
              <w:right w:val="single" w:sz="4" w:space="0" w:color="auto"/>
            </w:tcBorders>
            <w:noWrap/>
            <w:vAlign w:val="center"/>
          </w:tcPr>
          <w:p w14:paraId="7A72B0EA" w14:textId="7B2FE7AE" w:rsidR="00643407" w:rsidRDefault="00643407"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75.000,00</w:t>
            </w:r>
          </w:p>
        </w:tc>
        <w:tc>
          <w:tcPr>
            <w:tcW w:w="1497" w:type="dxa"/>
            <w:tcBorders>
              <w:top w:val="single" w:sz="4" w:space="0" w:color="auto"/>
              <w:left w:val="single" w:sz="4" w:space="0" w:color="auto"/>
              <w:bottom w:val="single" w:sz="4" w:space="0" w:color="auto"/>
              <w:right w:val="single" w:sz="4" w:space="0" w:color="auto"/>
            </w:tcBorders>
            <w:vAlign w:val="center"/>
          </w:tcPr>
          <w:p w14:paraId="1CF9ECAF" w14:textId="3226E8EF" w:rsidR="00643407" w:rsidRDefault="00643407"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0,00</w:t>
            </w:r>
          </w:p>
        </w:tc>
      </w:tr>
      <w:tr w:rsidR="00643407" w14:paraId="28946C12" w14:textId="77777777">
        <w:trPr>
          <w:trHeight w:val="319"/>
        </w:trPr>
        <w:tc>
          <w:tcPr>
            <w:tcW w:w="3818" w:type="dxa"/>
            <w:tcBorders>
              <w:top w:val="single" w:sz="4" w:space="0" w:color="auto"/>
              <w:left w:val="single" w:sz="4" w:space="0" w:color="auto"/>
              <w:bottom w:val="single" w:sz="4" w:space="0" w:color="auto"/>
              <w:right w:val="single" w:sz="4" w:space="0" w:color="auto"/>
            </w:tcBorders>
            <w:noWrap/>
            <w:hideMark/>
          </w:tcPr>
          <w:p w14:paraId="6B7D1EAD" w14:textId="77777777" w:rsidR="00643407" w:rsidRDefault="00643407" w:rsidP="00643407">
            <w:pPr>
              <w:spacing w:after="0" w:line="240" w:lineRule="auto"/>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Program 1002 Kapitalni izdaci</w:t>
            </w:r>
          </w:p>
        </w:tc>
        <w:tc>
          <w:tcPr>
            <w:tcW w:w="1467" w:type="dxa"/>
            <w:tcBorders>
              <w:top w:val="single" w:sz="4" w:space="0" w:color="auto"/>
              <w:left w:val="single" w:sz="4" w:space="0" w:color="auto"/>
              <w:bottom w:val="single" w:sz="4" w:space="0" w:color="auto"/>
              <w:right w:val="single" w:sz="4" w:space="0" w:color="auto"/>
            </w:tcBorders>
            <w:noWrap/>
            <w:vAlign w:val="center"/>
            <w:hideMark/>
          </w:tcPr>
          <w:p w14:paraId="3A0EC903" w14:textId="47F4BA53" w:rsidR="00643407" w:rsidRDefault="00643407" w:rsidP="00D66DEC">
            <w:pPr>
              <w:spacing w:after="0" w:line="240" w:lineRule="auto"/>
              <w:jc w:val="center"/>
              <w:rPr>
                <w:rFonts w:ascii="Times New Roman" w:eastAsia="Times New Roman" w:hAnsi="Times New Roman"/>
                <w:bCs/>
                <w:color w:val="000000"/>
                <w:sz w:val="20"/>
                <w:szCs w:val="20"/>
                <w:lang w:eastAsia="hr-HR"/>
              </w:rPr>
            </w:pPr>
            <w:r>
              <w:rPr>
                <w:rFonts w:ascii="Times New Roman" w:hAnsi="Times New Roman"/>
                <w:bCs/>
                <w:sz w:val="20"/>
                <w:szCs w:val="20"/>
              </w:rPr>
              <w:t>183.000,00</w:t>
            </w:r>
          </w:p>
        </w:tc>
        <w:tc>
          <w:tcPr>
            <w:tcW w:w="1431" w:type="dxa"/>
            <w:tcBorders>
              <w:top w:val="single" w:sz="4" w:space="0" w:color="auto"/>
              <w:left w:val="single" w:sz="4" w:space="0" w:color="auto"/>
              <w:bottom w:val="single" w:sz="4" w:space="0" w:color="auto"/>
              <w:right w:val="single" w:sz="4" w:space="0" w:color="auto"/>
            </w:tcBorders>
            <w:noWrap/>
            <w:vAlign w:val="center"/>
            <w:hideMark/>
          </w:tcPr>
          <w:p w14:paraId="64423CCC" w14:textId="77777777" w:rsidR="00643407" w:rsidRDefault="00643407"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190.000,00</w:t>
            </w:r>
          </w:p>
        </w:tc>
        <w:tc>
          <w:tcPr>
            <w:tcW w:w="1357" w:type="dxa"/>
            <w:tcBorders>
              <w:top w:val="single" w:sz="4" w:space="0" w:color="auto"/>
              <w:left w:val="single" w:sz="4" w:space="0" w:color="auto"/>
              <w:bottom w:val="single" w:sz="4" w:space="0" w:color="auto"/>
              <w:right w:val="single" w:sz="4" w:space="0" w:color="auto"/>
            </w:tcBorders>
            <w:noWrap/>
            <w:vAlign w:val="center"/>
            <w:hideMark/>
          </w:tcPr>
          <w:p w14:paraId="5C234D9A" w14:textId="77777777" w:rsidR="00643407" w:rsidRDefault="00643407"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170.000,00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164F193" w14:textId="77777777" w:rsidR="00643407" w:rsidRDefault="00643407" w:rsidP="00D66DEC">
            <w:pPr>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170.000,00</w:t>
            </w:r>
          </w:p>
        </w:tc>
      </w:tr>
      <w:tr w:rsidR="00643407" w14:paraId="6839110F" w14:textId="77777777">
        <w:trPr>
          <w:trHeight w:val="319"/>
        </w:trPr>
        <w:tc>
          <w:tcPr>
            <w:tcW w:w="3818" w:type="dxa"/>
            <w:tcBorders>
              <w:top w:val="single" w:sz="4" w:space="0" w:color="auto"/>
              <w:left w:val="single" w:sz="4" w:space="0" w:color="auto"/>
              <w:bottom w:val="single" w:sz="4" w:space="0" w:color="auto"/>
              <w:right w:val="single" w:sz="4" w:space="0" w:color="auto"/>
            </w:tcBorders>
            <w:noWrap/>
            <w:hideMark/>
          </w:tcPr>
          <w:p w14:paraId="64EB775F" w14:textId="77777777" w:rsidR="00643407" w:rsidRDefault="00643407" w:rsidP="00643407">
            <w:pPr>
              <w:spacing w:after="0" w:line="240" w:lineRule="auto"/>
              <w:rPr>
                <w:rFonts w:ascii="Times New Roman" w:eastAsia="Times New Roman" w:hAnsi="Times New Roman"/>
                <w:b/>
                <w:bCs/>
                <w:color w:val="000000"/>
                <w:sz w:val="18"/>
                <w:szCs w:val="18"/>
                <w:lang w:eastAsia="hr-HR"/>
              </w:rPr>
            </w:pPr>
            <w:r>
              <w:rPr>
                <w:rFonts w:ascii="Times New Roman" w:eastAsia="Times New Roman" w:hAnsi="Times New Roman"/>
                <w:b/>
                <w:bCs/>
                <w:color w:val="000000"/>
                <w:sz w:val="18"/>
                <w:szCs w:val="18"/>
                <w:lang w:eastAsia="hr-HR"/>
              </w:rPr>
              <w:t>Ukupno:</w:t>
            </w:r>
          </w:p>
        </w:tc>
        <w:tc>
          <w:tcPr>
            <w:tcW w:w="1467" w:type="dxa"/>
            <w:tcBorders>
              <w:top w:val="single" w:sz="4" w:space="0" w:color="auto"/>
              <w:left w:val="single" w:sz="4" w:space="0" w:color="auto"/>
              <w:bottom w:val="single" w:sz="4" w:space="0" w:color="auto"/>
              <w:right w:val="single" w:sz="4" w:space="0" w:color="auto"/>
            </w:tcBorders>
            <w:shd w:val="clear" w:color="auto" w:fill="FFFFFF"/>
            <w:noWrap/>
            <w:hideMark/>
          </w:tcPr>
          <w:p w14:paraId="384F6BBA" w14:textId="77777777" w:rsidR="00643407" w:rsidRDefault="00643407" w:rsidP="00D66DEC">
            <w:pPr>
              <w:spacing w:after="0" w:line="240" w:lineRule="auto"/>
              <w:jc w:val="center"/>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1.546.905,00</w:t>
            </w:r>
          </w:p>
        </w:tc>
        <w:tc>
          <w:tcPr>
            <w:tcW w:w="1431" w:type="dxa"/>
            <w:tcBorders>
              <w:top w:val="single" w:sz="4" w:space="0" w:color="auto"/>
              <w:left w:val="single" w:sz="4" w:space="0" w:color="auto"/>
              <w:bottom w:val="single" w:sz="4" w:space="0" w:color="auto"/>
              <w:right w:val="single" w:sz="4" w:space="0" w:color="auto"/>
            </w:tcBorders>
            <w:shd w:val="clear" w:color="auto" w:fill="FFFFFF"/>
            <w:noWrap/>
            <w:hideMark/>
          </w:tcPr>
          <w:p w14:paraId="59E48DD8" w14:textId="76934B94" w:rsidR="00643407" w:rsidRDefault="00643407" w:rsidP="00D66DEC">
            <w:pPr>
              <w:spacing w:after="0" w:line="240" w:lineRule="auto"/>
              <w:jc w:val="center"/>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1.717.000,00</w:t>
            </w:r>
          </w:p>
        </w:tc>
        <w:tc>
          <w:tcPr>
            <w:tcW w:w="1357" w:type="dxa"/>
            <w:tcBorders>
              <w:top w:val="single" w:sz="4" w:space="0" w:color="auto"/>
              <w:left w:val="single" w:sz="4" w:space="0" w:color="auto"/>
              <w:bottom w:val="single" w:sz="4" w:space="0" w:color="auto"/>
              <w:right w:val="single" w:sz="4" w:space="0" w:color="auto"/>
            </w:tcBorders>
            <w:shd w:val="clear" w:color="auto" w:fill="FFFFFF"/>
            <w:noWrap/>
            <w:hideMark/>
          </w:tcPr>
          <w:p w14:paraId="3022780D" w14:textId="6DD00266" w:rsidR="00643407" w:rsidRDefault="00643407" w:rsidP="00D66DEC">
            <w:pPr>
              <w:spacing w:after="0" w:line="240" w:lineRule="auto"/>
              <w:jc w:val="center"/>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1.700.000,00</w:t>
            </w:r>
          </w:p>
        </w:tc>
        <w:tc>
          <w:tcPr>
            <w:tcW w:w="1497" w:type="dxa"/>
            <w:tcBorders>
              <w:top w:val="single" w:sz="4" w:space="0" w:color="auto"/>
              <w:left w:val="single" w:sz="4" w:space="0" w:color="auto"/>
              <w:bottom w:val="single" w:sz="4" w:space="0" w:color="auto"/>
              <w:right w:val="single" w:sz="4" w:space="0" w:color="auto"/>
            </w:tcBorders>
            <w:shd w:val="clear" w:color="auto" w:fill="FFFFFF"/>
            <w:hideMark/>
          </w:tcPr>
          <w:p w14:paraId="356469BC" w14:textId="6B69D5E7" w:rsidR="00643407" w:rsidRDefault="00643407" w:rsidP="00D66DEC">
            <w:pPr>
              <w:spacing w:after="0" w:line="240" w:lineRule="auto"/>
              <w:jc w:val="center"/>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1.626.000,00</w:t>
            </w:r>
          </w:p>
        </w:tc>
      </w:tr>
    </w:tbl>
    <w:p w14:paraId="70505C64" w14:textId="77777777" w:rsidR="00C16713" w:rsidRDefault="00C16713" w:rsidP="00C16713">
      <w:pPr>
        <w:spacing w:after="0"/>
        <w:ind w:left="142"/>
        <w:rPr>
          <w:rFonts w:ascii="Times New Roman" w:hAnsi="Times New Roman"/>
          <w:b/>
          <w:sz w:val="20"/>
          <w:szCs w:val="20"/>
        </w:rPr>
      </w:pPr>
    </w:p>
    <w:p w14:paraId="55F55067" w14:textId="77777777" w:rsidR="00C16713" w:rsidRDefault="00C16713" w:rsidP="00C16713">
      <w:pPr>
        <w:spacing w:after="0"/>
        <w:ind w:left="142"/>
        <w:rPr>
          <w:rFonts w:ascii="Times New Roman" w:hAnsi="Times New Roman"/>
          <w:b/>
          <w:sz w:val="20"/>
          <w:szCs w:val="20"/>
        </w:rPr>
      </w:pPr>
    </w:p>
    <w:p w14:paraId="3F1A64CC" w14:textId="77777777" w:rsidR="00C16713" w:rsidRDefault="00C16713" w:rsidP="00C16713">
      <w:pPr>
        <w:spacing w:after="0"/>
        <w:ind w:left="142"/>
        <w:rPr>
          <w:rFonts w:ascii="Times New Roman" w:hAnsi="Times New Roman"/>
          <w:b/>
          <w:sz w:val="20"/>
          <w:szCs w:val="20"/>
        </w:rPr>
      </w:pPr>
      <w:r>
        <w:rPr>
          <w:rFonts w:ascii="Times New Roman" w:hAnsi="Times New Roman"/>
          <w:b/>
          <w:sz w:val="20"/>
          <w:szCs w:val="20"/>
        </w:rPr>
        <w:t>OBRAZLOŽENJE PROGRAMA:</w:t>
      </w:r>
    </w:p>
    <w:p w14:paraId="7299B6BB" w14:textId="77777777" w:rsidR="00C16713" w:rsidRDefault="00C16713" w:rsidP="00C16713">
      <w:pPr>
        <w:spacing w:after="0"/>
        <w:rPr>
          <w:rFonts w:ascii="Times New Roman" w:hAnsi="Times New Roman"/>
          <w:sz w:val="20"/>
          <w:szCs w:val="20"/>
        </w:rPr>
      </w:pPr>
    </w:p>
    <w:tbl>
      <w:tblPr>
        <w:tblW w:w="9525" w:type="dxa"/>
        <w:tblInd w:w="108" w:type="dxa"/>
        <w:tblLayout w:type="fixed"/>
        <w:tblLook w:val="04A0" w:firstRow="1" w:lastRow="0" w:firstColumn="1" w:lastColumn="0" w:noHBand="0" w:noVBand="1"/>
      </w:tblPr>
      <w:tblGrid>
        <w:gridCol w:w="9525"/>
      </w:tblGrid>
      <w:tr w:rsidR="00C16713" w14:paraId="4CBAC931" w14:textId="77777777">
        <w:trPr>
          <w:trHeight w:val="266"/>
        </w:trPr>
        <w:tc>
          <w:tcPr>
            <w:tcW w:w="9526" w:type="dxa"/>
            <w:tcBorders>
              <w:top w:val="single" w:sz="4" w:space="0" w:color="auto"/>
              <w:left w:val="single" w:sz="4" w:space="0" w:color="auto"/>
              <w:bottom w:val="single" w:sz="4" w:space="0" w:color="auto"/>
              <w:right w:val="single" w:sz="4" w:space="0" w:color="auto"/>
            </w:tcBorders>
            <w:noWrap/>
            <w:hideMark/>
          </w:tcPr>
          <w:p w14:paraId="0E040EDC" w14:textId="77777777" w:rsidR="00C16713" w:rsidRDefault="00C16713">
            <w:pPr>
              <w:spacing w:after="0" w:line="240" w:lineRule="auto"/>
              <w:rPr>
                <w:rFonts w:ascii="Times New Roman" w:eastAsia="Times New Roman" w:hAnsi="Times New Roman"/>
                <w:b/>
                <w:bCs/>
                <w:i/>
                <w:iCs/>
                <w:sz w:val="20"/>
                <w:szCs w:val="20"/>
                <w:lang w:eastAsia="hr-HR"/>
              </w:rPr>
            </w:pPr>
            <w:r>
              <w:rPr>
                <w:rFonts w:ascii="Times New Roman" w:eastAsia="Times New Roman" w:hAnsi="Times New Roman"/>
                <w:b/>
                <w:bCs/>
                <w:i/>
                <w:iCs/>
                <w:sz w:val="20"/>
                <w:szCs w:val="20"/>
                <w:lang w:eastAsia="hr-HR"/>
              </w:rPr>
              <w:t>PROGRAM 1001 TEKUĆI IZDACI</w:t>
            </w:r>
          </w:p>
        </w:tc>
      </w:tr>
      <w:tr w:rsidR="00C16713" w14:paraId="2B5064ED" w14:textId="77777777">
        <w:trPr>
          <w:trHeight w:val="576"/>
        </w:trPr>
        <w:tc>
          <w:tcPr>
            <w:tcW w:w="9526" w:type="dxa"/>
            <w:tcBorders>
              <w:top w:val="single" w:sz="4" w:space="0" w:color="auto"/>
              <w:left w:val="single" w:sz="4" w:space="0" w:color="auto"/>
              <w:bottom w:val="single" w:sz="4" w:space="0" w:color="auto"/>
              <w:right w:val="single" w:sz="4" w:space="0" w:color="auto"/>
            </w:tcBorders>
            <w:noWrap/>
            <w:hideMark/>
          </w:tcPr>
          <w:p w14:paraId="34C52A47"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Opis programa</w:t>
            </w:r>
            <w:r>
              <w:rPr>
                <w:rFonts w:ascii="Times New Roman" w:eastAsia="Times New Roman" w:hAnsi="Times New Roman"/>
                <w:color w:val="000000"/>
                <w:sz w:val="20"/>
                <w:szCs w:val="20"/>
                <w:lang w:eastAsia="hr-HR"/>
              </w:rPr>
              <w:t>:</w:t>
            </w:r>
          </w:p>
          <w:p w14:paraId="0AF3B898" w14:textId="77777777" w:rsidR="00C16713" w:rsidRDefault="00C16713">
            <w:pPr>
              <w:spacing w:after="0" w:line="240" w:lineRule="auto"/>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Ovim programom planiraju se sredstva za:</w:t>
            </w:r>
          </w:p>
          <w:p w14:paraId="42FD47AE" w14:textId="77777777" w:rsidR="00C16713" w:rsidRDefault="00C16713">
            <w:pPr>
              <w:spacing w:after="0" w:line="240" w:lineRule="auto"/>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-poslove vezane uz funkciju čelnika izvršne vlasti – osiguravanje protokola i uspješnu realizaciju aktivnosti sukladno dnevnim, tjednim i mjesečnim obavezama, uz kvalitetnu komunikaciju s građanima (rješavanje upita i zamolbi) te predstavnicima medija</w:t>
            </w:r>
          </w:p>
          <w:p w14:paraId="09B3BB5A" w14:textId="77777777" w:rsidR="00C16713" w:rsidRDefault="00C16713">
            <w:pPr>
              <w:spacing w:after="0" w:line="240" w:lineRule="auto"/>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-materijalne troškove i usluge (usluge promidžbe i informiranja, reprezentaciju, tekuće donacije u novcima, te ostale nespomenute rashode poslovanja)</w:t>
            </w:r>
          </w:p>
          <w:p w14:paraId="4F2716B4" w14:textId="77777777" w:rsidR="00C16713" w:rsidRDefault="00C16713">
            <w:pPr>
              <w:spacing w:after="0" w:line="240" w:lineRule="auto"/>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-rad zaklada (Međimurska zaklada solidarnosti "</w:t>
            </w:r>
            <w:proofErr w:type="spellStart"/>
            <w:r>
              <w:rPr>
                <w:rFonts w:ascii="Times New Roman" w:eastAsia="Times New Roman" w:hAnsi="Times New Roman"/>
                <w:bCs/>
                <w:color w:val="000000"/>
                <w:sz w:val="20"/>
                <w:szCs w:val="20"/>
                <w:lang w:eastAsia="hr-HR"/>
              </w:rPr>
              <w:t>Katruža</w:t>
            </w:r>
            <w:proofErr w:type="spellEnd"/>
            <w:r>
              <w:rPr>
                <w:rFonts w:ascii="Times New Roman" w:eastAsia="Times New Roman" w:hAnsi="Times New Roman"/>
                <w:bCs/>
                <w:color w:val="000000"/>
                <w:sz w:val="20"/>
                <w:szCs w:val="20"/>
                <w:lang w:eastAsia="hr-HR"/>
              </w:rPr>
              <w:t>", Međimurska zaklada za obrazovanje dr. Vinko Žganec)</w:t>
            </w:r>
          </w:p>
          <w:p w14:paraId="299EDB46" w14:textId="77777777" w:rsidR="00C16713" w:rsidRDefault="00C16713">
            <w:pPr>
              <w:spacing w:after="0" w:line="240" w:lineRule="auto"/>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-članstvo u Hrvatskoj zajednici županija i njezinim aktivnostima</w:t>
            </w:r>
          </w:p>
          <w:p w14:paraId="4E4EC4C6" w14:textId="77777777" w:rsidR="00C16713" w:rsidRDefault="00C16713">
            <w:pPr>
              <w:spacing w:after="0" w:line="240" w:lineRule="auto"/>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-potpore zavičajnim društvima</w:t>
            </w:r>
          </w:p>
          <w:p w14:paraId="3EDFD08C" w14:textId="77777777" w:rsidR="00C16713" w:rsidRDefault="00C16713">
            <w:pPr>
              <w:spacing w:after="0" w:line="240" w:lineRule="auto"/>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-poslovi vezani uz organizaciju Dana Međimurske županije u 2026. godini</w:t>
            </w:r>
            <w:r>
              <w:rPr>
                <w:rFonts w:ascii="Times New Roman" w:eastAsia="Times New Roman" w:hAnsi="Times New Roman"/>
                <w:b/>
                <w:color w:val="000000"/>
                <w:sz w:val="20"/>
                <w:szCs w:val="20"/>
                <w:lang w:eastAsia="hr-HR"/>
              </w:rPr>
              <w:t xml:space="preserve"> </w:t>
            </w:r>
          </w:p>
        </w:tc>
      </w:tr>
      <w:tr w:rsidR="00C16713" w14:paraId="35E11229" w14:textId="77777777">
        <w:trPr>
          <w:trHeight w:val="576"/>
        </w:trPr>
        <w:tc>
          <w:tcPr>
            <w:tcW w:w="9526" w:type="dxa"/>
            <w:tcBorders>
              <w:top w:val="single" w:sz="4" w:space="0" w:color="auto"/>
              <w:left w:val="single" w:sz="4" w:space="0" w:color="auto"/>
              <w:bottom w:val="single" w:sz="4" w:space="0" w:color="auto"/>
              <w:right w:val="single" w:sz="4" w:space="0" w:color="auto"/>
            </w:tcBorders>
            <w:noWrap/>
            <w:hideMark/>
          </w:tcPr>
          <w:p w14:paraId="463C9850"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Zakonske i druge pravne osnove programa</w:t>
            </w:r>
            <w:r>
              <w:rPr>
                <w:rFonts w:ascii="Times New Roman" w:eastAsia="Times New Roman" w:hAnsi="Times New Roman"/>
                <w:color w:val="000000"/>
                <w:sz w:val="20"/>
                <w:szCs w:val="20"/>
                <w:lang w:eastAsia="hr-HR"/>
              </w:rPr>
              <w:t>:</w:t>
            </w:r>
          </w:p>
          <w:p w14:paraId="1DAC0217"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-Zakon o lokalnoj i područnoj (regionalnoj) samoupravi</w:t>
            </w:r>
          </w:p>
          <w:p w14:paraId="6AD8FBB4"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-Statut Međimurske županije</w:t>
            </w:r>
          </w:p>
          <w:p w14:paraId="213D0FF2"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-Zakon o medijima</w:t>
            </w:r>
          </w:p>
          <w:p w14:paraId="3E996B97"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-Zakon o elektroničkim medijima</w:t>
            </w:r>
          </w:p>
          <w:p w14:paraId="1EC14DEF"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-Zakon o zakladama</w:t>
            </w:r>
          </w:p>
          <w:p w14:paraId="78D787A3"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-Statut Međimurske zaklade solidarnosti "</w:t>
            </w:r>
            <w:proofErr w:type="spellStart"/>
            <w:r>
              <w:rPr>
                <w:rFonts w:ascii="Times New Roman" w:eastAsia="Times New Roman" w:hAnsi="Times New Roman"/>
                <w:color w:val="000000"/>
                <w:sz w:val="20"/>
                <w:szCs w:val="20"/>
                <w:lang w:eastAsia="hr-HR"/>
              </w:rPr>
              <w:t>Katruža</w:t>
            </w:r>
            <w:proofErr w:type="spellEnd"/>
            <w:r>
              <w:rPr>
                <w:rFonts w:ascii="Times New Roman" w:eastAsia="Times New Roman" w:hAnsi="Times New Roman"/>
                <w:color w:val="000000"/>
                <w:sz w:val="20"/>
                <w:szCs w:val="20"/>
                <w:lang w:eastAsia="hr-HR"/>
              </w:rPr>
              <w:t>", Statut Međimurske zaklade za obrazovanje dr. Vinko Žganec</w:t>
            </w:r>
          </w:p>
          <w:p w14:paraId="7F7B72CB"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-Sporazum o osnivanju Hrvatske zajednice županija</w:t>
            </w:r>
          </w:p>
          <w:p w14:paraId="3DEFDC3E"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-Statut Hrvatske zajednice županija</w:t>
            </w:r>
          </w:p>
        </w:tc>
      </w:tr>
    </w:tbl>
    <w:p w14:paraId="16828E5B" w14:textId="77777777" w:rsidR="00C16713" w:rsidRDefault="00C16713" w:rsidP="00C16713">
      <w:pPr>
        <w:spacing w:after="0" w:line="240" w:lineRule="auto"/>
        <w:rPr>
          <w:rFonts w:ascii="Times New Roman" w:eastAsia="Times New Roman" w:hAnsi="Times New Roman"/>
          <w:color w:val="000000"/>
          <w:sz w:val="20"/>
          <w:szCs w:val="20"/>
          <w:lang w:eastAsia="hr-HR"/>
        </w:rPr>
      </w:pPr>
    </w:p>
    <w:p w14:paraId="299BFC45" w14:textId="77777777" w:rsidR="00C16713" w:rsidRDefault="00C16713" w:rsidP="00C16713">
      <w:pPr>
        <w:spacing w:after="0"/>
        <w:ind w:left="284"/>
        <w:rPr>
          <w:rFonts w:ascii="Times New Roman" w:hAnsi="Times New Roman"/>
          <w:b/>
          <w:sz w:val="20"/>
          <w:szCs w:val="20"/>
        </w:rPr>
      </w:pPr>
      <w:r>
        <w:rPr>
          <w:rFonts w:ascii="Times New Roman" w:hAnsi="Times New Roman"/>
          <w:b/>
          <w:sz w:val="20"/>
          <w:szCs w:val="20"/>
        </w:rPr>
        <w:t>Procjena i ishodište potrebnih sredstava za aktivnosti/projekte unutar programa</w:t>
      </w:r>
    </w:p>
    <w:p w14:paraId="6029BA48" w14:textId="77777777" w:rsidR="00C16713" w:rsidRDefault="00C16713" w:rsidP="00C16713">
      <w:pPr>
        <w:spacing w:after="0"/>
        <w:ind w:left="284"/>
        <w:rPr>
          <w:rFonts w:ascii="Times New Roman" w:hAnsi="Times New Roman"/>
          <w:sz w:val="20"/>
          <w:szCs w:val="20"/>
        </w:rPr>
      </w:pPr>
      <w:r>
        <w:rPr>
          <w:rFonts w:ascii="Times New Roman" w:hAnsi="Times New Roman"/>
          <w:sz w:val="20"/>
          <w:szCs w:val="20"/>
        </w:rPr>
        <w:t>Potrebno je dati pregled financijskih sredstava po aktivnostima/projektima unutar programa:</w:t>
      </w:r>
    </w:p>
    <w:p w14:paraId="3BDC467B" w14:textId="77777777" w:rsidR="00C16713" w:rsidRDefault="00C16713" w:rsidP="00C16713">
      <w:pPr>
        <w:spacing w:after="0"/>
        <w:ind w:left="284"/>
        <w:rPr>
          <w:rFonts w:ascii="Times New Roman" w:hAnsi="Times New Roman"/>
          <w:sz w:val="20"/>
          <w:szCs w:val="20"/>
        </w:rPr>
      </w:pPr>
    </w:p>
    <w:p w14:paraId="0C88ACDC" w14:textId="77777777" w:rsidR="00C16713" w:rsidRDefault="00C16713" w:rsidP="00C16713">
      <w:pPr>
        <w:pStyle w:val="Standard"/>
        <w:spacing w:line="240" w:lineRule="atLeast"/>
        <w:jc w:val="both"/>
        <w:rPr>
          <w:rFonts w:cs="Calibri"/>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1747"/>
        <w:gridCol w:w="1559"/>
        <w:gridCol w:w="1560"/>
        <w:gridCol w:w="1701"/>
      </w:tblGrid>
      <w:tr w:rsidR="00C16713" w14:paraId="638D7D4C" w14:textId="77777777">
        <w:trPr>
          <w:trHeight w:val="809"/>
        </w:trPr>
        <w:tc>
          <w:tcPr>
            <w:tcW w:w="2789" w:type="dxa"/>
            <w:tcBorders>
              <w:top w:val="single" w:sz="4" w:space="0" w:color="auto"/>
              <w:left w:val="single" w:sz="4" w:space="0" w:color="auto"/>
              <w:bottom w:val="single" w:sz="4" w:space="0" w:color="auto"/>
              <w:right w:val="single" w:sz="4" w:space="0" w:color="auto"/>
            </w:tcBorders>
            <w:vAlign w:val="center"/>
            <w:hideMark/>
          </w:tcPr>
          <w:p w14:paraId="725C3508"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Naziv aktivnosti/projekta</w:t>
            </w:r>
          </w:p>
        </w:tc>
        <w:tc>
          <w:tcPr>
            <w:tcW w:w="1747" w:type="dxa"/>
            <w:tcBorders>
              <w:top w:val="single" w:sz="4" w:space="0" w:color="auto"/>
              <w:left w:val="single" w:sz="4" w:space="0" w:color="auto"/>
              <w:bottom w:val="single" w:sz="4" w:space="0" w:color="auto"/>
              <w:right w:val="single" w:sz="4" w:space="0" w:color="auto"/>
            </w:tcBorders>
            <w:vAlign w:val="center"/>
            <w:hideMark/>
          </w:tcPr>
          <w:p w14:paraId="566B6E30" w14:textId="77777777" w:rsidR="00C16713" w:rsidRDefault="00C16713">
            <w:pPr>
              <w:spacing w:after="0" w:line="240" w:lineRule="auto"/>
              <w:jc w:val="center"/>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 xml:space="preserve">Proračun </w:t>
            </w:r>
          </w:p>
          <w:p w14:paraId="726F120F"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14B57F" w14:textId="77777777" w:rsidR="00C16713" w:rsidRDefault="00C16713">
            <w:pPr>
              <w:spacing w:after="0" w:line="240" w:lineRule="auto"/>
              <w:jc w:val="center"/>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Plan</w:t>
            </w:r>
          </w:p>
          <w:p w14:paraId="7783A046"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2026.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A8A727"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Projekcija 2027.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21313F" w14:textId="77777777" w:rsidR="00C16713" w:rsidRDefault="00C16713">
            <w:pPr>
              <w:spacing w:after="0" w:line="240" w:lineRule="auto"/>
              <w:jc w:val="center"/>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 xml:space="preserve">Projekcija </w:t>
            </w:r>
          </w:p>
          <w:p w14:paraId="186B32ED"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2028.</w:t>
            </w:r>
          </w:p>
        </w:tc>
      </w:tr>
      <w:tr w:rsidR="00C16713" w14:paraId="59D28C88" w14:textId="77777777">
        <w:tc>
          <w:tcPr>
            <w:tcW w:w="2789" w:type="dxa"/>
            <w:tcBorders>
              <w:top w:val="single" w:sz="4" w:space="0" w:color="auto"/>
              <w:left w:val="single" w:sz="4" w:space="0" w:color="auto"/>
              <w:bottom w:val="single" w:sz="4" w:space="0" w:color="auto"/>
              <w:right w:val="single" w:sz="4" w:space="0" w:color="auto"/>
            </w:tcBorders>
            <w:hideMark/>
          </w:tcPr>
          <w:p w14:paraId="460CA639"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Materijalni troškovi i usluge</w:t>
            </w:r>
          </w:p>
        </w:tc>
        <w:tc>
          <w:tcPr>
            <w:tcW w:w="1747" w:type="dxa"/>
            <w:tcBorders>
              <w:top w:val="single" w:sz="4" w:space="0" w:color="auto"/>
              <w:left w:val="single" w:sz="4" w:space="0" w:color="auto"/>
              <w:bottom w:val="single" w:sz="4" w:space="0" w:color="auto"/>
              <w:right w:val="single" w:sz="4" w:space="0" w:color="auto"/>
            </w:tcBorders>
            <w:hideMark/>
          </w:tcPr>
          <w:p w14:paraId="6E51BBD6"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211.000,00</w:t>
            </w:r>
          </w:p>
        </w:tc>
        <w:tc>
          <w:tcPr>
            <w:tcW w:w="1559" w:type="dxa"/>
            <w:tcBorders>
              <w:top w:val="single" w:sz="4" w:space="0" w:color="auto"/>
              <w:left w:val="single" w:sz="4" w:space="0" w:color="auto"/>
              <w:bottom w:val="single" w:sz="4" w:space="0" w:color="auto"/>
              <w:right w:val="single" w:sz="4" w:space="0" w:color="auto"/>
            </w:tcBorders>
            <w:hideMark/>
          </w:tcPr>
          <w:p w14:paraId="509FE67E"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281.000,00</w:t>
            </w:r>
          </w:p>
        </w:tc>
        <w:tc>
          <w:tcPr>
            <w:tcW w:w="1560" w:type="dxa"/>
            <w:tcBorders>
              <w:top w:val="single" w:sz="4" w:space="0" w:color="auto"/>
              <w:left w:val="single" w:sz="4" w:space="0" w:color="auto"/>
              <w:bottom w:val="single" w:sz="4" w:space="0" w:color="auto"/>
              <w:right w:val="single" w:sz="4" w:space="0" w:color="auto"/>
            </w:tcBorders>
            <w:hideMark/>
          </w:tcPr>
          <w:p w14:paraId="215A6364"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285.000,00</w:t>
            </w:r>
          </w:p>
        </w:tc>
        <w:tc>
          <w:tcPr>
            <w:tcW w:w="1701" w:type="dxa"/>
            <w:tcBorders>
              <w:top w:val="single" w:sz="4" w:space="0" w:color="auto"/>
              <w:left w:val="single" w:sz="4" w:space="0" w:color="auto"/>
              <w:bottom w:val="single" w:sz="4" w:space="0" w:color="auto"/>
              <w:right w:val="single" w:sz="4" w:space="0" w:color="auto"/>
            </w:tcBorders>
            <w:hideMark/>
          </w:tcPr>
          <w:p w14:paraId="23A3B139"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285.000,00</w:t>
            </w:r>
          </w:p>
        </w:tc>
      </w:tr>
      <w:tr w:rsidR="00C16713" w14:paraId="70A5A2D1" w14:textId="77777777">
        <w:tc>
          <w:tcPr>
            <w:tcW w:w="2789" w:type="dxa"/>
            <w:tcBorders>
              <w:top w:val="single" w:sz="4" w:space="0" w:color="auto"/>
              <w:left w:val="single" w:sz="4" w:space="0" w:color="auto"/>
              <w:bottom w:val="single" w:sz="4" w:space="0" w:color="auto"/>
              <w:right w:val="single" w:sz="4" w:space="0" w:color="auto"/>
            </w:tcBorders>
            <w:hideMark/>
          </w:tcPr>
          <w:p w14:paraId="7D66196A"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Zaklade Međimurske županije</w:t>
            </w:r>
          </w:p>
        </w:tc>
        <w:tc>
          <w:tcPr>
            <w:tcW w:w="1747" w:type="dxa"/>
            <w:tcBorders>
              <w:top w:val="single" w:sz="4" w:space="0" w:color="auto"/>
              <w:left w:val="single" w:sz="4" w:space="0" w:color="auto"/>
              <w:bottom w:val="single" w:sz="4" w:space="0" w:color="auto"/>
              <w:right w:val="single" w:sz="4" w:space="0" w:color="auto"/>
            </w:tcBorders>
            <w:hideMark/>
          </w:tcPr>
          <w:p w14:paraId="50E9F9CF"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  19.000,00</w:t>
            </w:r>
          </w:p>
        </w:tc>
        <w:tc>
          <w:tcPr>
            <w:tcW w:w="1559" w:type="dxa"/>
            <w:tcBorders>
              <w:top w:val="single" w:sz="4" w:space="0" w:color="auto"/>
              <w:left w:val="single" w:sz="4" w:space="0" w:color="auto"/>
              <w:bottom w:val="single" w:sz="4" w:space="0" w:color="auto"/>
              <w:right w:val="single" w:sz="4" w:space="0" w:color="auto"/>
            </w:tcBorders>
            <w:hideMark/>
          </w:tcPr>
          <w:p w14:paraId="3B214F3E"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17.000,00</w:t>
            </w:r>
          </w:p>
        </w:tc>
        <w:tc>
          <w:tcPr>
            <w:tcW w:w="1560" w:type="dxa"/>
            <w:tcBorders>
              <w:top w:val="single" w:sz="4" w:space="0" w:color="auto"/>
              <w:left w:val="single" w:sz="4" w:space="0" w:color="auto"/>
              <w:bottom w:val="single" w:sz="4" w:space="0" w:color="auto"/>
              <w:right w:val="single" w:sz="4" w:space="0" w:color="auto"/>
            </w:tcBorders>
            <w:hideMark/>
          </w:tcPr>
          <w:p w14:paraId="07E9DD96"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20.000,00</w:t>
            </w:r>
          </w:p>
        </w:tc>
        <w:tc>
          <w:tcPr>
            <w:tcW w:w="1701" w:type="dxa"/>
            <w:tcBorders>
              <w:top w:val="single" w:sz="4" w:space="0" w:color="auto"/>
              <w:left w:val="single" w:sz="4" w:space="0" w:color="auto"/>
              <w:bottom w:val="single" w:sz="4" w:space="0" w:color="auto"/>
              <w:right w:val="single" w:sz="4" w:space="0" w:color="auto"/>
            </w:tcBorders>
            <w:hideMark/>
          </w:tcPr>
          <w:p w14:paraId="31E671B9"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20.000,00</w:t>
            </w:r>
          </w:p>
        </w:tc>
      </w:tr>
      <w:tr w:rsidR="00C16713" w14:paraId="44E60680" w14:textId="77777777">
        <w:tc>
          <w:tcPr>
            <w:tcW w:w="2789" w:type="dxa"/>
            <w:tcBorders>
              <w:top w:val="single" w:sz="4" w:space="0" w:color="auto"/>
              <w:left w:val="single" w:sz="4" w:space="0" w:color="auto"/>
              <w:bottom w:val="single" w:sz="4" w:space="0" w:color="auto"/>
              <w:right w:val="single" w:sz="4" w:space="0" w:color="auto"/>
            </w:tcBorders>
            <w:hideMark/>
          </w:tcPr>
          <w:p w14:paraId="1D641940"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Hrvatska zajednica županija</w:t>
            </w:r>
          </w:p>
        </w:tc>
        <w:tc>
          <w:tcPr>
            <w:tcW w:w="1747" w:type="dxa"/>
            <w:tcBorders>
              <w:top w:val="single" w:sz="4" w:space="0" w:color="auto"/>
              <w:left w:val="single" w:sz="4" w:space="0" w:color="auto"/>
              <w:bottom w:val="single" w:sz="4" w:space="0" w:color="auto"/>
              <w:right w:val="single" w:sz="4" w:space="0" w:color="auto"/>
            </w:tcBorders>
            <w:hideMark/>
          </w:tcPr>
          <w:p w14:paraId="24296054"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  18.000,00</w:t>
            </w:r>
          </w:p>
        </w:tc>
        <w:tc>
          <w:tcPr>
            <w:tcW w:w="1559" w:type="dxa"/>
            <w:tcBorders>
              <w:top w:val="single" w:sz="4" w:space="0" w:color="auto"/>
              <w:left w:val="single" w:sz="4" w:space="0" w:color="auto"/>
              <w:bottom w:val="single" w:sz="4" w:space="0" w:color="auto"/>
              <w:right w:val="single" w:sz="4" w:space="0" w:color="auto"/>
            </w:tcBorders>
            <w:hideMark/>
          </w:tcPr>
          <w:p w14:paraId="62613335"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20.000,00</w:t>
            </w:r>
          </w:p>
        </w:tc>
        <w:tc>
          <w:tcPr>
            <w:tcW w:w="1560" w:type="dxa"/>
            <w:tcBorders>
              <w:top w:val="single" w:sz="4" w:space="0" w:color="auto"/>
              <w:left w:val="single" w:sz="4" w:space="0" w:color="auto"/>
              <w:bottom w:val="single" w:sz="4" w:space="0" w:color="auto"/>
              <w:right w:val="single" w:sz="4" w:space="0" w:color="auto"/>
            </w:tcBorders>
            <w:hideMark/>
          </w:tcPr>
          <w:p w14:paraId="45F6570A"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20.000,00</w:t>
            </w:r>
          </w:p>
        </w:tc>
        <w:tc>
          <w:tcPr>
            <w:tcW w:w="1701" w:type="dxa"/>
            <w:tcBorders>
              <w:top w:val="single" w:sz="4" w:space="0" w:color="auto"/>
              <w:left w:val="single" w:sz="4" w:space="0" w:color="auto"/>
              <w:bottom w:val="single" w:sz="4" w:space="0" w:color="auto"/>
              <w:right w:val="single" w:sz="4" w:space="0" w:color="auto"/>
            </w:tcBorders>
            <w:hideMark/>
          </w:tcPr>
          <w:p w14:paraId="1675EBDC"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20.000,00</w:t>
            </w:r>
          </w:p>
        </w:tc>
      </w:tr>
      <w:tr w:rsidR="00C16713" w14:paraId="7D83E42C" w14:textId="77777777">
        <w:tc>
          <w:tcPr>
            <w:tcW w:w="2789" w:type="dxa"/>
            <w:tcBorders>
              <w:top w:val="single" w:sz="4" w:space="0" w:color="auto"/>
              <w:left w:val="single" w:sz="4" w:space="0" w:color="auto"/>
              <w:bottom w:val="single" w:sz="4" w:space="0" w:color="auto"/>
              <w:right w:val="single" w:sz="4" w:space="0" w:color="auto"/>
            </w:tcBorders>
            <w:hideMark/>
          </w:tcPr>
          <w:p w14:paraId="47944374"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Potpore zavičajnim društvima</w:t>
            </w:r>
          </w:p>
        </w:tc>
        <w:tc>
          <w:tcPr>
            <w:tcW w:w="1747" w:type="dxa"/>
            <w:tcBorders>
              <w:top w:val="single" w:sz="4" w:space="0" w:color="auto"/>
              <w:left w:val="single" w:sz="4" w:space="0" w:color="auto"/>
              <w:bottom w:val="single" w:sz="4" w:space="0" w:color="auto"/>
              <w:right w:val="single" w:sz="4" w:space="0" w:color="auto"/>
            </w:tcBorders>
            <w:hideMark/>
          </w:tcPr>
          <w:p w14:paraId="1DEC82A6"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    12.000,00</w:t>
            </w:r>
          </w:p>
        </w:tc>
        <w:tc>
          <w:tcPr>
            <w:tcW w:w="1559" w:type="dxa"/>
            <w:tcBorders>
              <w:top w:val="single" w:sz="4" w:space="0" w:color="auto"/>
              <w:left w:val="single" w:sz="4" w:space="0" w:color="auto"/>
              <w:bottom w:val="single" w:sz="4" w:space="0" w:color="auto"/>
              <w:right w:val="single" w:sz="4" w:space="0" w:color="auto"/>
            </w:tcBorders>
            <w:hideMark/>
          </w:tcPr>
          <w:p w14:paraId="155CD50D"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12.000,00</w:t>
            </w:r>
          </w:p>
        </w:tc>
        <w:tc>
          <w:tcPr>
            <w:tcW w:w="1560" w:type="dxa"/>
            <w:tcBorders>
              <w:top w:val="single" w:sz="4" w:space="0" w:color="auto"/>
              <w:left w:val="single" w:sz="4" w:space="0" w:color="auto"/>
              <w:bottom w:val="single" w:sz="4" w:space="0" w:color="auto"/>
              <w:right w:val="single" w:sz="4" w:space="0" w:color="auto"/>
            </w:tcBorders>
            <w:hideMark/>
          </w:tcPr>
          <w:p w14:paraId="256616C9"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12.000,00</w:t>
            </w:r>
          </w:p>
        </w:tc>
        <w:tc>
          <w:tcPr>
            <w:tcW w:w="1701" w:type="dxa"/>
            <w:tcBorders>
              <w:top w:val="single" w:sz="4" w:space="0" w:color="auto"/>
              <w:left w:val="single" w:sz="4" w:space="0" w:color="auto"/>
              <w:bottom w:val="single" w:sz="4" w:space="0" w:color="auto"/>
              <w:right w:val="single" w:sz="4" w:space="0" w:color="auto"/>
            </w:tcBorders>
            <w:hideMark/>
          </w:tcPr>
          <w:p w14:paraId="5884E64C"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12.000,00</w:t>
            </w:r>
          </w:p>
        </w:tc>
      </w:tr>
      <w:tr w:rsidR="00C16713" w14:paraId="027E0973" w14:textId="77777777">
        <w:tc>
          <w:tcPr>
            <w:tcW w:w="2789" w:type="dxa"/>
            <w:tcBorders>
              <w:top w:val="single" w:sz="4" w:space="0" w:color="auto"/>
              <w:left w:val="single" w:sz="4" w:space="0" w:color="auto"/>
              <w:bottom w:val="single" w:sz="4" w:space="0" w:color="auto"/>
              <w:right w:val="single" w:sz="4" w:space="0" w:color="auto"/>
            </w:tcBorders>
            <w:hideMark/>
          </w:tcPr>
          <w:p w14:paraId="47D561C6"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Dani županije</w:t>
            </w:r>
          </w:p>
        </w:tc>
        <w:tc>
          <w:tcPr>
            <w:tcW w:w="1747" w:type="dxa"/>
            <w:tcBorders>
              <w:top w:val="single" w:sz="4" w:space="0" w:color="auto"/>
              <w:left w:val="single" w:sz="4" w:space="0" w:color="auto"/>
              <w:bottom w:val="single" w:sz="4" w:space="0" w:color="auto"/>
              <w:right w:val="single" w:sz="4" w:space="0" w:color="auto"/>
            </w:tcBorders>
            <w:hideMark/>
          </w:tcPr>
          <w:p w14:paraId="6014B116"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  30.000,00</w:t>
            </w:r>
          </w:p>
        </w:tc>
        <w:tc>
          <w:tcPr>
            <w:tcW w:w="1559" w:type="dxa"/>
            <w:tcBorders>
              <w:top w:val="single" w:sz="4" w:space="0" w:color="auto"/>
              <w:left w:val="single" w:sz="4" w:space="0" w:color="auto"/>
              <w:bottom w:val="single" w:sz="4" w:space="0" w:color="auto"/>
              <w:right w:val="single" w:sz="4" w:space="0" w:color="auto"/>
            </w:tcBorders>
            <w:hideMark/>
          </w:tcPr>
          <w:p w14:paraId="14DA6FC3"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30.000,00</w:t>
            </w:r>
          </w:p>
        </w:tc>
        <w:tc>
          <w:tcPr>
            <w:tcW w:w="1560" w:type="dxa"/>
            <w:tcBorders>
              <w:top w:val="single" w:sz="4" w:space="0" w:color="auto"/>
              <w:left w:val="single" w:sz="4" w:space="0" w:color="auto"/>
              <w:bottom w:val="single" w:sz="4" w:space="0" w:color="auto"/>
              <w:right w:val="single" w:sz="4" w:space="0" w:color="auto"/>
            </w:tcBorders>
            <w:hideMark/>
          </w:tcPr>
          <w:p w14:paraId="1AFE4C5B"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30.000,00</w:t>
            </w:r>
          </w:p>
        </w:tc>
        <w:tc>
          <w:tcPr>
            <w:tcW w:w="1701" w:type="dxa"/>
            <w:tcBorders>
              <w:top w:val="single" w:sz="4" w:space="0" w:color="auto"/>
              <w:left w:val="single" w:sz="4" w:space="0" w:color="auto"/>
              <w:bottom w:val="single" w:sz="4" w:space="0" w:color="auto"/>
              <w:right w:val="single" w:sz="4" w:space="0" w:color="auto"/>
            </w:tcBorders>
            <w:hideMark/>
          </w:tcPr>
          <w:p w14:paraId="28C40199"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30.000,00</w:t>
            </w:r>
          </w:p>
        </w:tc>
      </w:tr>
      <w:tr w:rsidR="00D66DEC" w14:paraId="192F334B" w14:textId="77777777" w:rsidTr="00D66DEC">
        <w:tc>
          <w:tcPr>
            <w:tcW w:w="2789" w:type="dxa"/>
            <w:tcBorders>
              <w:top w:val="single" w:sz="4" w:space="0" w:color="auto"/>
              <w:left w:val="single" w:sz="4" w:space="0" w:color="auto"/>
              <w:bottom w:val="single" w:sz="4" w:space="0" w:color="auto"/>
              <w:right w:val="single" w:sz="4" w:space="0" w:color="auto"/>
            </w:tcBorders>
          </w:tcPr>
          <w:p w14:paraId="1A2DB24F" w14:textId="14FEA5CA" w:rsidR="00D66DEC" w:rsidRDefault="00D66DEC">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Pokroviteljstvo nad manifestacijama od županijskog značaja</w:t>
            </w:r>
          </w:p>
        </w:tc>
        <w:tc>
          <w:tcPr>
            <w:tcW w:w="1747" w:type="dxa"/>
            <w:tcBorders>
              <w:top w:val="single" w:sz="4" w:space="0" w:color="auto"/>
              <w:left w:val="single" w:sz="4" w:space="0" w:color="auto"/>
              <w:bottom w:val="single" w:sz="4" w:space="0" w:color="auto"/>
              <w:right w:val="single" w:sz="4" w:space="0" w:color="auto"/>
            </w:tcBorders>
            <w:vAlign w:val="center"/>
          </w:tcPr>
          <w:p w14:paraId="661E35F9" w14:textId="669EDA51" w:rsidR="00D66DEC" w:rsidRDefault="00D66DE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300970EB" w14:textId="55FE0065" w:rsidR="00D66DEC" w:rsidRDefault="00D66DE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50.000,00</w:t>
            </w:r>
          </w:p>
        </w:tc>
        <w:tc>
          <w:tcPr>
            <w:tcW w:w="1560" w:type="dxa"/>
            <w:tcBorders>
              <w:top w:val="single" w:sz="4" w:space="0" w:color="auto"/>
              <w:left w:val="single" w:sz="4" w:space="0" w:color="auto"/>
              <w:bottom w:val="single" w:sz="4" w:space="0" w:color="auto"/>
              <w:right w:val="single" w:sz="4" w:space="0" w:color="auto"/>
            </w:tcBorders>
            <w:vAlign w:val="center"/>
          </w:tcPr>
          <w:p w14:paraId="753DAA94" w14:textId="1DA92E3F" w:rsidR="00D66DEC" w:rsidRDefault="00D66DE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50.000,00</w:t>
            </w:r>
          </w:p>
        </w:tc>
        <w:tc>
          <w:tcPr>
            <w:tcW w:w="1701" w:type="dxa"/>
            <w:tcBorders>
              <w:top w:val="single" w:sz="4" w:space="0" w:color="auto"/>
              <w:left w:val="single" w:sz="4" w:space="0" w:color="auto"/>
              <w:bottom w:val="single" w:sz="4" w:space="0" w:color="auto"/>
              <w:right w:val="single" w:sz="4" w:space="0" w:color="auto"/>
            </w:tcBorders>
            <w:vAlign w:val="center"/>
          </w:tcPr>
          <w:p w14:paraId="59C5ED58" w14:textId="442D02E1" w:rsidR="00D66DEC" w:rsidRDefault="00D66DE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50.000,00</w:t>
            </w:r>
          </w:p>
        </w:tc>
      </w:tr>
      <w:tr w:rsidR="00C16713" w14:paraId="432E4D83" w14:textId="77777777">
        <w:tc>
          <w:tcPr>
            <w:tcW w:w="2789" w:type="dxa"/>
            <w:tcBorders>
              <w:top w:val="single" w:sz="4" w:space="0" w:color="auto"/>
              <w:left w:val="single" w:sz="4" w:space="0" w:color="auto"/>
              <w:bottom w:val="single" w:sz="4" w:space="0" w:color="auto"/>
              <w:right w:val="single" w:sz="4" w:space="0" w:color="auto"/>
            </w:tcBorders>
            <w:hideMark/>
          </w:tcPr>
          <w:p w14:paraId="383D4377" w14:textId="77777777" w:rsidR="00C16713" w:rsidRDefault="00C16713">
            <w:pPr>
              <w:pStyle w:val="Standard"/>
              <w:spacing w:line="240" w:lineRule="atLeast"/>
              <w:jc w:val="both"/>
              <w:rPr>
                <w:rFonts w:ascii="Times New Roman" w:hAnsi="Times New Roman" w:cs="Times New Roman"/>
                <w:b/>
                <w:bCs/>
                <w:sz w:val="20"/>
                <w:szCs w:val="20"/>
              </w:rPr>
            </w:pPr>
            <w:r>
              <w:rPr>
                <w:rFonts w:ascii="Times New Roman" w:hAnsi="Times New Roman" w:cs="Times New Roman"/>
                <w:b/>
                <w:bCs/>
                <w:sz w:val="20"/>
                <w:szCs w:val="20"/>
              </w:rPr>
              <w:t>Ukupno:</w:t>
            </w:r>
          </w:p>
        </w:tc>
        <w:tc>
          <w:tcPr>
            <w:tcW w:w="1747" w:type="dxa"/>
            <w:tcBorders>
              <w:top w:val="single" w:sz="4" w:space="0" w:color="auto"/>
              <w:left w:val="single" w:sz="4" w:space="0" w:color="auto"/>
              <w:bottom w:val="single" w:sz="4" w:space="0" w:color="auto"/>
              <w:right w:val="single" w:sz="4" w:space="0" w:color="auto"/>
            </w:tcBorders>
            <w:hideMark/>
          </w:tcPr>
          <w:p w14:paraId="2151F909" w14:textId="77777777" w:rsidR="00C16713" w:rsidRDefault="00C16713">
            <w:pPr>
              <w:pStyle w:val="Standard"/>
              <w:spacing w:line="240" w:lineRule="atLeast"/>
              <w:jc w:val="center"/>
              <w:rPr>
                <w:rFonts w:ascii="Times New Roman" w:hAnsi="Times New Roman" w:cs="Times New Roman"/>
                <w:b/>
                <w:bCs/>
                <w:sz w:val="20"/>
                <w:szCs w:val="20"/>
              </w:rPr>
            </w:pPr>
            <w:r>
              <w:rPr>
                <w:rFonts w:ascii="Times New Roman" w:hAnsi="Times New Roman" w:cs="Times New Roman"/>
                <w:b/>
                <w:bCs/>
                <w:sz w:val="20"/>
                <w:szCs w:val="20"/>
              </w:rPr>
              <w:t>290.000,00</w:t>
            </w:r>
          </w:p>
        </w:tc>
        <w:tc>
          <w:tcPr>
            <w:tcW w:w="1559" w:type="dxa"/>
            <w:tcBorders>
              <w:top w:val="single" w:sz="4" w:space="0" w:color="auto"/>
              <w:left w:val="single" w:sz="4" w:space="0" w:color="auto"/>
              <w:bottom w:val="single" w:sz="4" w:space="0" w:color="auto"/>
              <w:right w:val="single" w:sz="4" w:space="0" w:color="auto"/>
            </w:tcBorders>
            <w:hideMark/>
          </w:tcPr>
          <w:p w14:paraId="60CB9FB7" w14:textId="4861F8A6" w:rsidR="00C16713" w:rsidRDefault="00D66DEC">
            <w:pPr>
              <w:pStyle w:val="Standard"/>
              <w:spacing w:line="240" w:lineRule="atLeast"/>
              <w:jc w:val="center"/>
              <w:rPr>
                <w:rFonts w:ascii="Times New Roman" w:hAnsi="Times New Roman" w:cs="Times New Roman"/>
                <w:b/>
                <w:bCs/>
                <w:sz w:val="20"/>
                <w:szCs w:val="20"/>
              </w:rPr>
            </w:pPr>
            <w:r>
              <w:rPr>
                <w:rFonts w:ascii="Times New Roman" w:hAnsi="Times New Roman" w:cs="Times New Roman"/>
                <w:b/>
                <w:bCs/>
                <w:sz w:val="20"/>
                <w:szCs w:val="20"/>
              </w:rPr>
              <w:t>410</w:t>
            </w:r>
            <w:r w:rsidR="00C16713">
              <w:rPr>
                <w:rFonts w:ascii="Times New Roman" w:hAnsi="Times New Roman" w:cs="Times New Roman"/>
                <w:b/>
                <w:bCs/>
                <w:sz w:val="20"/>
                <w:szCs w:val="20"/>
              </w:rPr>
              <w:t>.000,00</w:t>
            </w:r>
          </w:p>
        </w:tc>
        <w:tc>
          <w:tcPr>
            <w:tcW w:w="1560" w:type="dxa"/>
            <w:tcBorders>
              <w:top w:val="single" w:sz="4" w:space="0" w:color="auto"/>
              <w:left w:val="single" w:sz="4" w:space="0" w:color="auto"/>
              <w:bottom w:val="single" w:sz="4" w:space="0" w:color="auto"/>
              <w:right w:val="single" w:sz="4" w:space="0" w:color="auto"/>
            </w:tcBorders>
            <w:hideMark/>
          </w:tcPr>
          <w:p w14:paraId="7EBB1A53" w14:textId="637D83FC" w:rsidR="00C16713" w:rsidRDefault="00D66DEC">
            <w:pPr>
              <w:pStyle w:val="Standard"/>
              <w:spacing w:line="240" w:lineRule="atLeast"/>
              <w:jc w:val="center"/>
              <w:rPr>
                <w:rFonts w:ascii="Times New Roman" w:hAnsi="Times New Roman" w:cs="Times New Roman"/>
                <w:b/>
                <w:bCs/>
                <w:sz w:val="20"/>
                <w:szCs w:val="20"/>
              </w:rPr>
            </w:pPr>
            <w:r>
              <w:rPr>
                <w:rFonts w:ascii="Times New Roman" w:hAnsi="Times New Roman" w:cs="Times New Roman"/>
                <w:b/>
                <w:bCs/>
                <w:sz w:val="20"/>
                <w:szCs w:val="20"/>
              </w:rPr>
              <w:t>417</w:t>
            </w:r>
            <w:r w:rsidR="00C16713">
              <w:rPr>
                <w:rFonts w:ascii="Times New Roman" w:hAnsi="Times New Roman" w:cs="Times New Roman"/>
                <w:b/>
                <w:bCs/>
                <w:sz w:val="20"/>
                <w:szCs w:val="20"/>
              </w:rPr>
              <w:t>.000,00</w:t>
            </w:r>
          </w:p>
        </w:tc>
        <w:tc>
          <w:tcPr>
            <w:tcW w:w="1701" w:type="dxa"/>
            <w:tcBorders>
              <w:top w:val="single" w:sz="4" w:space="0" w:color="auto"/>
              <w:left w:val="single" w:sz="4" w:space="0" w:color="auto"/>
              <w:bottom w:val="single" w:sz="4" w:space="0" w:color="auto"/>
              <w:right w:val="single" w:sz="4" w:space="0" w:color="auto"/>
            </w:tcBorders>
            <w:hideMark/>
          </w:tcPr>
          <w:p w14:paraId="6AEDE31A" w14:textId="25509122" w:rsidR="00C16713" w:rsidRDefault="00D66DEC">
            <w:pPr>
              <w:pStyle w:val="Standard"/>
              <w:spacing w:line="240" w:lineRule="atLeast"/>
              <w:jc w:val="center"/>
              <w:rPr>
                <w:rFonts w:ascii="Times New Roman" w:hAnsi="Times New Roman" w:cs="Times New Roman"/>
                <w:b/>
                <w:bCs/>
                <w:sz w:val="20"/>
                <w:szCs w:val="20"/>
              </w:rPr>
            </w:pPr>
            <w:r>
              <w:rPr>
                <w:rFonts w:ascii="Times New Roman" w:hAnsi="Times New Roman" w:cs="Times New Roman"/>
                <w:b/>
                <w:bCs/>
                <w:sz w:val="20"/>
                <w:szCs w:val="20"/>
              </w:rPr>
              <w:t>417</w:t>
            </w:r>
            <w:r w:rsidR="00C16713">
              <w:rPr>
                <w:rFonts w:ascii="Times New Roman" w:hAnsi="Times New Roman" w:cs="Times New Roman"/>
                <w:b/>
                <w:bCs/>
                <w:sz w:val="20"/>
                <w:szCs w:val="20"/>
              </w:rPr>
              <w:t>.000,00</w:t>
            </w:r>
          </w:p>
        </w:tc>
      </w:tr>
    </w:tbl>
    <w:p w14:paraId="6260782C" w14:textId="77777777" w:rsidR="00C16713" w:rsidRDefault="00C16713" w:rsidP="00C16713">
      <w:pPr>
        <w:pStyle w:val="Standard"/>
        <w:spacing w:line="240" w:lineRule="atLeast"/>
        <w:jc w:val="both"/>
        <w:rPr>
          <w:rFonts w:cs="Calibri"/>
        </w:rPr>
      </w:pPr>
    </w:p>
    <w:p w14:paraId="29EF2B2B" w14:textId="77777777" w:rsidR="00C16713" w:rsidRDefault="00C16713" w:rsidP="00C16713">
      <w:pPr>
        <w:spacing w:after="0"/>
        <w:ind w:left="284"/>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tbl>
      <w:tblPr>
        <w:tblW w:w="9330" w:type="dxa"/>
        <w:tblInd w:w="279" w:type="dxa"/>
        <w:tblLayout w:type="fixed"/>
        <w:tblLook w:val="04A0" w:firstRow="1" w:lastRow="0" w:firstColumn="1" w:lastColumn="0" w:noHBand="0" w:noVBand="1"/>
      </w:tblPr>
      <w:tblGrid>
        <w:gridCol w:w="9330"/>
      </w:tblGrid>
      <w:tr w:rsidR="00C16713" w14:paraId="60971BE3" w14:textId="77777777" w:rsidTr="00D66DEC">
        <w:trPr>
          <w:trHeight w:val="300"/>
        </w:trPr>
        <w:tc>
          <w:tcPr>
            <w:tcW w:w="9330" w:type="dxa"/>
            <w:tcBorders>
              <w:top w:val="single" w:sz="4" w:space="0" w:color="auto"/>
              <w:left w:val="single" w:sz="4" w:space="0" w:color="auto"/>
              <w:bottom w:val="single" w:sz="4" w:space="0" w:color="auto"/>
              <w:right w:val="single" w:sz="4" w:space="0" w:color="auto"/>
            </w:tcBorders>
            <w:hideMark/>
          </w:tcPr>
          <w:p w14:paraId="5757DBC6" w14:textId="77777777" w:rsidR="00C16713" w:rsidRDefault="00C16713">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Materijalni troškovi i usluge</w:t>
            </w:r>
          </w:p>
        </w:tc>
      </w:tr>
      <w:tr w:rsidR="00C16713" w14:paraId="7AE59829" w14:textId="77777777" w:rsidTr="00D66DEC">
        <w:trPr>
          <w:trHeight w:val="300"/>
        </w:trPr>
        <w:tc>
          <w:tcPr>
            <w:tcW w:w="9330" w:type="dxa"/>
            <w:tcBorders>
              <w:top w:val="single" w:sz="4" w:space="0" w:color="auto"/>
              <w:left w:val="single" w:sz="4" w:space="0" w:color="auto"/>
              <w:bottom w:val="single" w:sz="4" w:space="0" w:color="auto"/>
              <w:right w:val="single" w:sz="4" w:space="0" w:color="auto"/>
            </w:tcBorders>
            <w:hideMark/>
          </w:tcPr>
          <w:p w14:paraId="2015AEF4" w14:textId="77777777" w:rsidR="00C16713" w:rsidRDefault="00C16713">
            <w:pPr>
              <w:spacing w:after="0" w:line="240" w:lineRule="auto"/>
              <w:rPr>
                <w:rFonts w:ascii="Times New Roman" w:eastAsia="Times New Roman" w:hAnsi="Times New Roman"/>
                <w:b/>
                <w:bCs/>
                <w:sz w:val="20"/>
                <w:szCs w:val="20"/>
                <w:lang w:eastAsia="hr-HR"/>
              </w:rPr>
            </w:pPr>
            <w:r>
              <w:rPr>
                <w:rFonts w:ascii="Times New Roman" w:hAnsi="Times New Roman"/>
                <w:sz w:val="20"/>
                <w:szCs w:val="20"/>
              </w:rPr>
              <w:t xml:space="preserve">Ova je aktivnost planirana za kontinuiranu suradnju s medijima u cilju informiranja građana o svim aktivnostima i projektima koji se financiraju iz Proračuna Međimurske županije, čime se omogućava praćenje rada predstavničkog tijela, izvršnog tijela, te upravnih tijela Međimurske županije. Konkretno, radi se o promidžbi i informiranju putem televizijskih i radijskih emisija, elektroničkih publikacija te tiskanih medija. Isto tako, </w:t>
            </w:r>
            <w:r>
              <w:rPr>
                <w:rFonts w:ascii="Times New Roman" w:hAnsi="Times New Roman"/>
                <w:sz w:val="20"/>
                <w:szCs w:val="20"/>
              </w:rPr>
              <w:lastRenderedPageBreak/>
              <w:t xml:space="preserve">aktivnost se odnosi na izvršavanje protokolarnih obaveza izvršnog tijela, koje se odvijaju prema unaprijed najavljenim događanjima vezanim uz važne obljetnice, projektne aktivnosti od interesa za Međimursku županiju te županijske, međužupanijske, državne i međunarodne posjete delegacija, ali i neplanirane, ad </w:t>
            </w:r>
            <w:proofErr w:type="spellStart"/>
            <w:r>
              <w:rPr>
                <w:rFonts w:ascii="Times New Roman" w:hAnsi="Times New Roman"/>
                <w:sz w:val="20"/>
                <w:szCs w:val="20"/>
              </w:rPr>
              <w:t>hoc</w:t>
            </w:r>
            <w:proofErr w:type="spellEnd"/>
            <w:r>
              <w:rPr>
                <w:rFonts w:ascii="Times New Roman" w:hAnsi="Times New Roman"/>
                <w:sz w:val="20"/>
                <w:szCs w:val="20"/>
              </w:rPr>
              <w:t xml:space="preserve"> događaje, koji su od interesa za Županiju.</w:t>
            </w:r>
          </w:p>
        </w:tc>
      </w:tr>
      <w:tr w:rsidR="00C16713" w14:paraId="2DD772A9" w14:textId="77777777" w:rsidTr="00D66DEC">
        <w:trPr>
          <w:trHeight w:val="300"/>
        </w:trPr>
        <w:tc>
          <w:tcPr>
            <w:tcW w:w="9330" w:type="dxa"/>
            <w:tcBorders>
              <w:top w:val="single" w:sz="4" w:space="0" w:color="auto"/>
              <w:left w:val="single" w:sz="4" w:space="0" w:color="auto"/>
              <w:bottom w:val="single" w:sz="4" w:space="0" w:color="auto"/>
              <w:right w:val="single" w:sz="4" w:space="0" w:color="auto"/>
            </w:tcBorders>
            <w:hideMark/>
          </w:tcPr>
          <w:p w14:paraId="550B4EB6" w14:textId="77777777" w:rsidR="00C16713" w:rsidRDefault="00C16713">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lastRenderedPageBreak/>
              <w:t>Zaklade Međimurske županije</w:t>
            </w:r>
          </w:p>
        </w:tc>
      </w:tr>
      <w:tr w:rsidR="00C16713" w14:paraId="3CC6D80C" w14:textId="77777777" w:rsidTr="00D66DEC">
        <w:trPr>
          <w:trHeight w:val="300"/>
        </w:trPr>
        <w:tc>
          <w:tcPr>
            <w:tcW w:w="9330" w:type="dxa"/>
            <w:tcBorders>
              <w:top w:val="single" w:sz="4" w:space="0" w:color="auto"/>
              <w:left w:val="single" w:sz="4" w:space="0" w:color="auto"/>
              <w:bottom w:val="single" w:sz="4" w:space="0" w:color="auto"/>
              <w:right w:val="single" w:sz="4" w:space="0" w:color="auto"/>
            </w:tcBorders>
            <w:hideMark/>
          </w:tcPr>
          <w:p w14:paraId="3D568F5E" w14:textId="77777777" w:rsidR="00C16713" w:rsidRDefault="00C16713">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Međimurska županija je kao osnivač, preuzela obvezu financiranja zaklada, te je na godišnjoj razini za Međimursku zakladu solidarnosti „</w:t>
            </w:r>
            <w:proofErr w:type="spellStart"/>
            <w:r>
              <w:rPr>
                <w:rFonts w:ascii="Times New Roman" w:eastAsia="Times New Roman" w:hAnsi="Times New Roman"/>
                <w:sz w:val="20"/>
                <w:szCs w:val="20"/>
                <w:lang w:eastAsia="hr-HR"/>
              </w:rPr>
              <w:t>Katruža</w:t>
            </w:r>
            <w:proofErr w:type="spellEnd"/>
            <w:r>
              <w:rPr>
                <w:rFonts w:ascii="Times New Roman" w:eastAsia="Times New Roman" w:hAnsi="Times New Roman"/>
                <w:sz w:val="20"/>
                <w:szCs w:val="20"/>
                <w:lang w:eastAsia="hr-HR"/>
              </w:rPr>
              <w:t>“ te Međimursku zakladu za obrazovanje dr. Vinko Žganec planirano ukupno 17.000,00 eura s ciljem dodjele novčanih potpora osobama u potrebi.</w:t>
            </w:r>
          </w:p>
        </w:tc>
      </w:tr>
      <w:tr w:rsidR="00C16713" w14:paraId="4B2C2A7B" w14:textId="77777777" w:rsidTr="00D66DEC">
        <w:trPr>
          <w:trHeight w:val="300"/>
        </w:trPr>
        <w:tc>
          <w:tcPr>
            <w:tcW w:w="9330" w:type="dxa"/>
            <w:tcBorders>
              <w:top w:val="single" w:sz="4" w:space="0" w:color="auto"/>
              <w:left w:val="single" w:sz="4" w:space="0" w:color="auto"/>
              <w:bottom w:val="single" w:sz="4" w:space="0" w:color="auto"/>
              <w:right w:val="single" w:sz="4" w:space="0" w:color="auto"/>
            </w:tcBorders>
            <w:hideMark/>
          </w:tcPr>
          <w:p w14:paraId="335B2877" w14:textId="77777777" w:rsidR="00C16713" w:rsidRDefault="00C16713">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Hrvatska zajednica županija</w:t>
            </w:r>
          </w:p>
        </w:tc>
      </w:tr>
      <w:tr w:rsidR="00C16713" w14:paraId="126C9661" w14:textId="77777777" w:rsidTr="00D66DEC">
        <w:trPr>
          <w:trHeight w:val="300"/>
        </w:trPr>
        <w:tc>
          <w:tcPr>
            <w:tcW w:w="9330" w:type="dxa"/>
            <w:tcBorders>
              <w:top w:val="single" w:sz="4" w:space="0" w:color="auto"/>
              <w:left w:val="single" w:sz="4" w:space="0" w:color="auto"/>
              <w:bottom w:val="single" w:sz="4" w:space="0" w:color="auto"/>
              <w:right w:val="single" w:sz="4" w:space="0" w:color="auto"/>
            </w:tcBorders>
            <w:hideMark/>
          </w:tcPr>
          <w:p w14:paraId="786694EF" w14:textId="77777777" w:rsidR="00C16713" w:rsidRDefault="00C16713">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Međimurska županija potpisnica je Sporazuma o osnivanju Hrvatske zajednice županija temeljem kojeg je utvrđen i financijski doprinos u njenom radu s ciljem uspostavljanja i jačanja institucionalne suradnje hrvatskih županija. Župan, zamjenik župana te  službenici Međimurske županije sudjeluju u radu tijela Hrvatske zajednice županija (Skupština i Izvršni odbor, radna tijela Zajednice). Obveze prema Hrvatskoj zajednici županija utvrđene su Sporazumom o osnivanju Hrvatske zajednice županija temeljem kojeg je utvrđen i financijski doprinos za njezin rad te se tako visina članarine za tekuću godinu određuje u iznosu od 1,5 ‰ na prihode od poreza na dohodak (bez sredstava za decentralizirane funkcije) svake županije članice Zajednice, ostvarene u protekloj proračunskoj godini, prema dostavljenim podacima Tajništva Hrvatske zajednice županija.</w:t>
            </w:r>
          </w:p>
        </w:tc>
      </w:tr>
      <w:tr w:rsidR="00C16713" w14:paraId="0B4B0C47" w14:textId="77777777" w:rsidTr="00D66DEC">
        <w:trPr>
          <w:trHeight w:val="300"/>
        </w:trPr>
        <w:tc>
          <w:tcPr>
            <w:tcW w:w="9330" w:type="dxa"/>
            <w:tcBorders>
              <w:top w:val="single" w:sz="4" w:space="0" w:color="auto"/>
              <w:left w:val="single" w:sz="4" w:space="0" w:color="auto"/>
              <w:bottom w:val="single" w:sz="4" w:space="0" w:color="auto"/>
              <w:right w:val="single" w:sz="4" w:space="0" w:color="auto"/>
            </w:tcBorders>
            <w:hideMark/>
          </w:tcPr>
          <w:p w14:paraId="6AD1BCF6" w14:textId="77777777" w:rsidR="00C16713" w:rsidRDefault="00C16713">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Potpore zavičajnom društvima</w:t>
            </w:r>
          </w:p>
        </w:tc>
      </w:tr>
      <w:tr w:rsidR="00C16713" w14:paraId="21EB3F42" w14:textId="77777777" w:rsidTr="00D66DEC">
        <w:trPr>
          <w:trHeight w:val="300"/>
        </w:trPr>
        <w:tc>
          <w:tcPr>
            <w:tcW w:w="9330" w:type="dxa"/>
            <w:tcBorders>
              <w:top w:val="single" w:sz="4" w:space="0" w:color="auto"/>
              <w:left w:val="single" w:sz="4" w:space="0" w:color="auto"/>
              <w:bottom w:val="single" w:sz="4" w:space="0" w:color="auto"/>
              <w:right w:val="single" w:sz="4" w:space="0" w:color="auto"/>
            </w:tcBorders>
            <w:hideMark/>
          </w:tcPr>
          <w:p w14:paraId="5922AA47" w14:textId="77777777" w:rsidR="00C16713" w:rsidRDefault="00C16713">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Ovom aktivnošću planiraju se sredstva potpore zavičajnim društvima u cilju promoviranja vrijednosti međimurskog kraja i očuvanja tradicije.</w:t>
            </w:r>
          </w:p>
        </w:tc>
      </w:tr>
      <w:tr w:rsidR="00C16713" w14:paraId="22020B9E" w14:textId="77777777" w:rsidTr="00D66DEC">
        <w:trPr>
          <w:trHeight w:val="300"/>
        </w:trPr>
        <w:tc>
          <w:tcPr>
            <w:tcW w:w="9330" w:type="dxa"/>
            <w:tcBorders>
              <w:top w:val="single" w:sz="4" w:space="0" w:color="auto"/>
              <w:left w:val="single" w:sz="4" w:space="0" w:color="auto"/>
              <w:bottom w:val="single" w:sz="4" w:space="0" w:color="auto"/>
              <w:right w:val="single" w:sz="4" w:space="0" w:color="auto"/>
            </w:tcBorders>
            <w:hideMark/>
          </w:tcPr>
          <w:p w14:paraId="58E69C2B" w14:textId="77777777" w:rsidR="00C16713" w:rsidRDefault="00C16713">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Dani županije</w:t>
            </w:r>
          </w:p>
        </w:tc>
      </w:tr>
      <w:tr w:rsidR="00C16713" w14:paraId="4C193B1C" w14:textId="77777777" w:rsidTr="00D66DEC">
        <w:trPr>
          <w:trHeight w:val="300"/>
        </w:trPr>
        <w:tc>
          <w:tcPr>
            <w:tcW w:w="9330" w:type="dxa"/>
            <w:tcBorders>
              <w:top w:val="single" w:sz="4" w:space="0" w:color="auto"/>
              <w:left w:val="single" w:sz="4" w:space="0" w:color="auto"/>
              <w:bottom w:val="single" w:sz="4" w:space="0" w:color="auto"/>
              <w:right w:val="single" w:sz="4" w:space="0" w:color="auto"/>
            </w:tcBorders>
            <w:hideMark/>
          </w:tcPr>
          <w:p w14:paraId="438478C0" w14:textId="77777777" w:rsidR="00C16713" w:rsidRDefault="00C16713">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Ovom aktivnošću planirana su sredstva za organizaciju i realizaciju programa obilježavanja Dana Međimurske županije 2026. godini, koji je namijenjen svim stanovnicima Međimurske županije ali i svim posjetiteljima Međimurske županije, a uključuje kulturne, sportske, turističke i dr. manifestacije namijenjene svim uzrastima, a središnji dio same proslave Dana Međimurske županije čini svečana sjednica Međimurske županije uz mimohod povijesnih postrojbi.</w:t>
            </w:r>
          </w:p>
        </w:tc>
      </w:tr>
      <w:tr w:rsidR="004F1400" w14:paraId="21C11486" w14:textId="77777777" w:rsidTr="00D66DEC">
        <w:trPr>
          <w:trHeight w:val="300"/>
        </w:trPr>
        <w:tc>
          <w:tcPr>
            <w:tcW w:w="9330" w:type="dxa"/>
            <w:tcBorders>
              <w:top w:val="single" w:sz="4" w:space="0" w:color="auto"/>
              <w:left w:val="single" w:sz="4" w:space="0" w:color="auto"/>
              <w:bottom w:val="single" w:sz="4" w:space="0" w:color="auto"/>
              <w:right w:val="single" w:sz="4" w:space="0" w:color="auto"/>
            </w:tcBorders>
          </w:tcPr>
          <w:p w14:paraId="5D8711C1" w14:textId="1FF12F35" w:rsidR="004F1400" w:rsidRPr="001778C8" w:rsidRDefault="004F1400" w:rsidP="004F1400">
            <w:pPr>
              <w:spacing w:after="0" w:line="240" w:lineRule="auto"/>
              <w:rPr>
                <w:rFonts w:ascii="Times New Roman" w:eastAsia="Times New Roman" w:hAnsi="Times New Roman"/>
                <w:b/>
                <w:bCs/>
                <w:color w:val="EE0000"/>
                <w:sz w:val="20"/>
                <w:szCs w:val="20"/>
                <w:lang w:eastAsia="hr-HR"/>
              </w:rPr>
            </w:pPr>
            <w:r>
              <w:rPr>
                <w:rFonts w:ascii="Times New Roman" w:hAnsi="Times New Roman" w:cs="Times New Roman"/>
                <w:b/>
                <w:bCs/>
                <w:color w:val="000000" w:themeColor="text1"/>
                <w:sz w:val="20"/>
                <w:szCs w:val="20"/>
              </w:rPr>
              <w:t>Pokroviteljstvo nad manifestacijama od županijskog značaja</w:t>
            </w:r>
          </w:p>
        </w:tc>
      </w:tr>
      <w:tr w:rsidR="004F1400" w14:paraId="4CF6C178" w14:textId="77777777" w:rsidTr="00D66DEC">
        <w:trPr>
          <w:trHeight w:val="300"/>
        </w:trPr>
        <w:tc>
          <w:tcPr>
            <w:tcW w:w="9330" w:type="dxa"/>
            <w:tcBorders>
              <w:top w:val="single" w:sz="4" w:space="0" w:color="auto"/>
              <w:left w:val="single" w:sz="4" w:space="0" w:color="auto"/>
              <w:bottom w:val="single" w:sz="4" w:space="0" w:color="auto"/>
              <w:right w:val="single" w:sz="4" w:space="0" w:color="auto"/>
            </w:tcBorders>
          </w:tcPr>
          <w:p w14:paraId="073D1261" w14:textId="02ACC080" w:rsidR="004F1400" w:rsidRPr="001778C8" w:rsidRDefault="004F1400" w:rsidP="004F1400">
            <w:pPr>
              <w:spacing w:after="0" w:line="240" w:lineRule="auto"/>
              <w:rPr>
                <w:rFonts w:ascii="Times New Roman" w:eastAsia="Times New Roman" w:hAnsi="Times New Roman"/>
                <w:color w:val="EE0000"/>
                <w:sz w:val="20"/>
                <w:szCs w:val="20"/>
                <w:lang w:eastAsia="hr-HR"/>
              </w:rPr>
            </w:pPr>
            <w:r>
              <w:rPr>
                <w:rFonts w:ascii="Times New Roman" w:hAnsi="Times New Roman"/>
                <w:color w:val="000000" w:themeColor="text1"/>
                <w:sz w:val="20"/>
                <w:szCs w:val="20"/>
              </w:rPr>
              <w:t>Ovom aktivnošću planirana su sredstva za</w:t>
            </w:r>
            <w:r>
              <w:rPr>
                <w:rFonts w:ascii="Times New Roman" w:hAnsi="Times New Roman"/>
                <w:sz w:val="20"/>
                <w:szCs w:val="20"/>
              </w:rPr>
              <w:t xml:space="preserve"> podršku jednodnevnih i višednevnih manifestacija, kulturnih, sportskih, edukativnih i drugih javnih događanja od županijskog značaja. Aktivnosti mogu provoditi i organizirati udruge i njihovi savezi, te druge neprofitne organizacije. Cilj pokroviteljstva je osigurati dodatnu ponudu kulturnih, društvenih i obrazovnih sadržaja, poticati razvoj kreativnih i inovativnih programa te promicati prepoznatljivost i ugled županije na regionalnoj, nacionalnoj i međunarodnoj razini. </w:t>
            </w:r>
          </w:p>
        </w:tc>
      </w:tr>
    </w:tbl>
    <w:p w14:paraId="7EFD8772" w14:textId="77777777" w:rsidR="00C16713" w:rsidRDefault="00C16713" w:rsidP="00C16713">
      <w:pPr>
        <w:rPr>
          <w:rFonts w:ascii="Times New Roman" w:hAnsi="Times New Roman"/>
          <w:sz w:val="20"/>
          <w:szCs w:val="20"/>
        </w:rPr>
      </w:pPr>
    </w:p>
    <w:p w14:paraId="5F421E4B" w14:textId="77777777" w:rsidR="00C16713" w:rsidRDefault="00C16713" w:rsidP="00C16713">
      <w:pPr>
        <w:rPr>
          <w:rFonts w:cs="Calibri"/>
        </w:rPr>
      </w:pPr>
      <w:r>
        <w:rPr>
          <w:rFonts w:ascii="Times New Roman" w:hAnsi="Times New Roman"/>
          <w:sz w:val="20"/>
          <w:szCs w:val="20"/>
        </w:rPr>
        <w:t xml:space="preserve">   </w:t>
      </w:r>
      <w:r>
        <w:rPr>
          <w:rFonts w:ascii="Times New Roman" w:hAnsi="Times New Roman"/>
          <w:b/>
          <w:bCs/>
          <w:sz w:val="20"/>
          <w:szCs w:val="20"/>
        </w:rPr>
        <w:t>POKAZATELJI REZULTATA:</w:t>
      </w:r>
    </w:p>
    <w:p w14:paraId="06910315" w14:textId="77777777" w:rsidR="00C16713" w:rsidRDefault="00C16713" w:rsidP="00C16713">
      <w:pPr>
        <w:pStyle w:val="Standard"/>
        <w:spacing w:line="240" w:lineRule="atLeast"/>
        <w:ind w:left="142"/>
        <w:jc w:val="both"/>
        <w:rPr>
          <w:rFonts w:ascii="Times New Roman" w:hAnsi="Times New Roman" w:cs="Times New Roman"/>
          <w:sz w:val="20"/>
          <w:szCs w:val="20"/>
        </w:rPr>
      </w:pPr>
      <w:r>
        <w:rPr>
          <w:rFonts w:ascii="Times New Roman" w:hAnsi="Times New Roman" w:cs="Times New Roman"/>
          <w:sz w:val="20"/>
          <w:szCs w:val="20"/>
        </w:rPr>
        <w:t xml:space="preserve">Cilj provedbe programa je stručno i pravovremeno obavljanje svih aktivnosti upravnog tijela kao i poslova izvršnog tijela te izvršavanje svih obaveza propisanih zakonom i aktima Međimurske županije. </w:t>
      </w:r>
    </w:p>
    <w:p w14:paraId="042FFC52" w14:textId="77777777" w:rsidR="00C16713" w:rsidRDefault="00C16713" w:rsidP="00C16713">
      <w:pPr>
        <w:spacing w:after="0"/>
        <w:ind w:left="142"/>
        <w:rPr>
          <w:rFonts w:ascii="Times New Roman" w:hAnsi="Times New Roman"/>
          <w:b/>
          <w:sz w:val="20"/>
          <w:szCs w:val="20"/>
        </w:rPr>
      </w:pPr>
      <w:r>
        <w:rPr>
          <w:rFonts w:ascii="Times New Roman" w:hAnsi="Times New Roman"/>
          <w:b/>
          <w:sz w:val="20"/>
          <w:szCs w:val="20"/>
        </w:rPr>
        <w:t>OBRAZLOŽENJE PROGRAMA:</w:t>
      </w:r>
    </w:p>
    <w:p w14:paraId="3FEF9867" w14:textId="77777777" w:rsidR="00C16713" w:rsidRDefault="00C16713" w:rsidP="00C16713">
      <w:pPr>
        <w:spacing w:after="0"/>
        <w:rPr>
          <w:rFonts w:ascii="Times New Roman" w:hAnsi="Times New Roman"/>
          <w:sz w:val="20"/>
          <w:szCs w:val="20"/>
        </w:rPr>
      </w:pPr>
    </w:p>
    <w:tbl>
      <w:tblPr>
        <w:tblW w:w="9360" w:type="dxa"/>
        <w:tblInd w:w="279" w:type="dxa"/>
        <w:tblLayout w:type="fixed"/>
        <w:tblLook w:val="04A0" w:firstRow="1" w:lastRow="0" w:firstColumn="1" w:lastColumn="0" w:noHBand="0" w:noVBand="1"/>
      </w:tblPr>
      <w:tblGrid>
        <w:gridCol w:w="9360"/>
      </w:tblGrid>
      <w:tr w:rsidR="00C16713" w14:paraId="228A152E" w14:textId="77777777">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65B66D40" w14:textId="77777777" w:rsidR="00C16713" w:rsidRDefault="00C16713">
            <w:pPr>
              <w:spacing w:after="0" w:line="240" w:lineRule="auto"/>
              <w:rPr>
                <w:rFonts w:ascii="Times New Roman" w:eastAsia="Times New Roman" w:hAnsi="Times New Roman"/>
                <w:b/>
                <w:bCs/>
                <w:i/>
                <w:iCs/>
                <w:sz w:val="20"/>
                <w:szCs w:val="20"/>
                <w:lang w:eastAsia="hr-HR"/>
              </w:rPr>
            </w:pPr>
            <w:r>
              <w:rPr>
                <w:rFonts w:ascii="Times New Roman" w:eastAsia="Times New Roman" w:hAnsi="Times New Roman"/>
                <w:b/>
                <w:bCs/>
                <w:i/>
                <w:iCs/>
                <w:sz w:val="20"/>
                <w:szCs w:val="20"/>
                <w:lang w:eastAsia="hr-HR"/>
              </w:rPr>
              <w:t>PROGRAM 1017 Financijski poslovi</w:t>
            </w:r>
          </w:p>
        </w:tc>
      </w:tr>
      <w:tr w:rsidR="00C16713" w14:paraId="27D4C410" w14:textId="77777777">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265B52E4"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Opis programa</w:t>
            </w:r>
            <w:r>
              <w:rPr>
                <w:rFonts w:ascii="Times New Roman" w:eastAsia="Times New Roman" w:hAnsi="Times New Roman"/>
                <w:color w:val="000000"/>
                <w:sz w:val="20"/>
                <w:szCs w:val="20"/>
                <w:lang w:eastAsia="hr-HR"/>
              </w:rPr>
              <w:t>:</w:t>
            </w:r>
          </w:p>
          <w:p w14:paraId="1887ABC1" w14:textId="77777777" w:rsidR="00C16713" w:rsidRDefault="00C16713">
            <w:pPr>
              <w:spacing w:after="0" w:line="240" w:lineRule="auto"/>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Ovim programom planiraju se sredstva tekuće zalihe za namjene koje se ne mogu unaprijed planirati, sukladno Zakonu o proračunu. Sredstva proračunske zalihe koriste se za financiranje rashoda nastalih pri otklanjanju posljedica elementarnih nepogoda, epidemija, ekoloških i ostalih nepredvidivih nesreća odnosno izvanrednih događaja tijekom godine. Sredstva proračunske zalihe mogu iznositi najviše 0,50 posto planiranih općih prihoda proračuna tekuće godine bez primitaka. Sredstva proračunske zalihe ne mogu se koristiti za pozajmljivanje.</w:t>
            </w:r>
          </w:p>
        </w:tc>
      </w:tr>
      <w:tr w:rsidR="00C16713" w14:paraId="5BD22044" w14:textId="77777777">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28724F17"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Zakonske i druge pravne osnove programa</w:t>
            </w:r>
            <w:r>
              <w:rPr>
                <w:rFonts w:ascii="Times New Roman" w:eastAsia="Times New Roman" w:hAnsi="Times New Roman"/>
                <w:color w:val="000000"/>
                <w:sz w:val="20"/>
                <w:szCs w:val="20"/>
                <w:lang w:eastAsia="hr-HR"/>
              </w:rPr>
              <w:t>:</w:t>
            </w:r>
          </w:p>
          <w:p w14:paraId="4450DE73"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-Zakon o lokalnoj i područnoj (regionalnoj) samoupravi</w:t>
            </w:r>
          </w:p>
          <w:p w14:paraId="6D72CB59"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-Zakon o proračunu</w:t>
            </w:r>
          </w:p>
          <w:p w14:paraId="67F012E9"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-Statut Međimurske županije</w:t>
            </w:r>
          </w:p>
          <w:p w14:paraId="00125EF9"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-Poslovnik o načinu rada župana Međimurske županije</w:t>
            </w:r>
          </w:p>
        </w:tc>
      </w:tr>
      <w:tr w:rsidR="00C16713" w14:paraId="6E9E8392" w14:textId="77777777">
        <w:trPr>
          <w:trHeight w:val="584"/>
        </w:trPr>
        <w:tc>
          <w:tcPr>
            <w:tcW w:w="9355" w:type="dxa"/>
            <w:tcBorders>
              <w:top w:val="single" w:sz="4" w:space="0" w:color="auto"/>
              <w:left w:val="single" w:sz="4" w:space="0" w:color="auto"/>
              <w:bottom w:val="single" w:sz="4" w:space="0" w:color="auto"/>
              <w:right w:val="single" w:sz="4" w:space="0" w:color="000000"/>
            </w:tcBorders>
            <w:hideMark/>
          </w:tcPr>
          <w:p w14:paraId="272CB82F" w14:textId="0B498460" w:rsidR="00C16713" w:rsidRPr="005452E4" w:rsidRDefault="00C16713">
            <w:pPr>
              <w:spacing w:after="0" w:line="240" w:lineRule="auto"/>
              <w:rPr>
                <w:rFonts w:ascii="Times New Roman" w:eastAsia="Times New Roman" w:hAnsi="Times New Roman"/>
                <w:b/>
                <w:sz w:val="20"/>
                <w:szCs w:val="20"/>
                <w:lang w:eastAsia="hr-HR"/>
              </w:rPr>
            </w:pPr>
            <w:r w:rsidRPr="005452E4">
              <w:rPr>
                <w:rFonts w:ascii="Times New Roman" w:eastAsia="Times New Roman" w:hAnsi="Times New Roman"/>
                <w:b/>
                <w:sz w:val="20"/>
                <w:szCs w:val="20"/>
                <w:lang w:eastAsia="hr-HR"/>
              </w:rPr>
              <w:t>Ciljevi provedbe programa u razdoblju 202</w:t>
            </w:r>
            <w:r w:rsidR="005452E4" w:rsidRPr="005452E4">
              <w:rPr>
                <w:rFonts w:ascii="Times New Roman" w:eastAsia="Times New Roman" w:hAnsi="Times New Roman"/>
                <w:b/>
                <w:sz w:val="20"/>
                <w:szCs w:val="20"/>
                <w:lang w:eastAsia="hr-HR"/>
              </w:rPr>
              <w:t>6</w:t>
            </w:r>
            <w:r w:rsidRPr="005452E4">
              <w:rPr>
                <w:rFonts w:ascii="Times New Roman" w:eastAsia="Times New Roman" w:hAnsi="Times New Roman"/>
                <w:b/>
                <w:sz w:val="20"/>
                <w:szCs w:val="20"/>
                <w:lang w:eastAsia="hr-HR"/>
              </w:rPr>
              <w:t>.-202</w:t>
            </w:r>
            <w:r w:rsidR="005452E4" w:rsidRPr="005452E4">
              <w:rPr>
                <w:rFonts w:ascii="Times New Roman" w:eastAsia="Times New Roman" w:hAnsi="Times New Roman"/>
                <w:b/>
                <w:sz w:val="20"/>
                <w:szCs w:val="20"/>
                <w:lang w:eastAsia="hr-HR"/>
              </w:rPr>
              <w:t>8</w:t>
            </w:r>
            <w:r w:rsidRPr="005452E4">
              <w:rPr>
                <w:rFonts w:ascii="Times New Roman" w:eastAsia="Times New Roman" w:hAnsi="Times New Roman"/>
                <w:b/>
                <w:sz w:val="20"/>
                <w:szCs w:val="20"/>
                <w:lang w:eastAsia="hr-HR"/>
              </w:rPr>
              <w:t>.</w:t>
            </w:r>
          </w:p>
          <w:p w14:paraId="79A29E44" w14:textId="58EDB817" w:rsidR="00C16713" w:rsidRDefault="00C16713">
            <w:pPr>
              <w:spacing w:after="0" w:line="240" w:lineRule="auto"/>
              <w:rPr>
                <w:rFonts w:ascii="Times New Roman" w:eastAsia="Times New Roman" w:hAnsi="Times New Roman"/>
                <w:bCs/>
                <w:color w:val="000000"/>
                <w:sz w:val="20"/>
                <w:szCs w:val="20"/>
                <w:lang w:eastAsia="hr-HR"/>
              </w:rPr>
            </w:pPr>
            <w:r w:rsidRPr="005452E4">
              <w:rPr>
                <w:rFonts w:ascii="Times New Roman" w:eastAsia="Times New Roman" w:hAnsi="Times New Roman"/>
                <w:bCs/>
                <w:sz w:val="20"/>
                <w:szCs w:val="20"/>
                <w:lang w:eastAsia="hr-HR"/>
              </w:rPr>
              <w:t>Pravovremeno otklanjanje posljedica</w:t>
            </w:r>
            <w:r w:rsidR="005452E4">
              <w:rPr>
                <w:rFonts w:ascii="Times New Roman" w:eastAsia="Times New Roman" w:hAnsi="Times New Roman"/>
                <w:bCs/>
                <w:color w:val="000000"/>
                <w:sz w:val="20"/>
                <w:szCs w:val="20"/>
                <w:lang w:eastAsia="hr-HR"/>
              </w:rPr>
              <w:t xml:space="preserve"> elementarnih nepogoda, epidemija, ekoloških i ostalih nepredvidivih nesreća odnosno izvanrednih događaja tijekom godine</w:t>
            </w:r>
          </w:p>
        </w:tc>
      </w:tr>
    </w:tbl>
    <w:p w14:paraId="522A7565" w14:textId="77777777" w:rsidR="00C16713" w:rsidRDefault="00C16713" w:rsidP="00C16713">
      <w:pPr>
        <w:spacing w:after="0" w:line="240" w:lineRule="auto"/>
        <w:rPr>
          <w:rFonts w:ascii="Times New Roman" w:eastAsia="Times New Roman" w:hAnsi="Times New Roman"/>
          <w:color w:val="000000"/>
          <w:sz w:val="20"/>
          <w:szCs w:val="20"/>
          <w:lang w:eastAsia="hr-HR"/>
        </w:rPr>
      </w:pPr>
    </w:p>
    <w:p w14:paraId="41E6792F" w14:textId="77777777" w:rsidR="00C16713" w:rsidRDefault="00C16713" w:rsidP="00C16713">
      <w:pPr>
        <w:spacing w:after="0"/>
        <w:rPr>
          <w:rFonts w:ascii="Times New Roman" w:hAnsi="Times New Roman"/>
          <w:b/>
          <w:sz w:val="20"/>
          <w:szCs w:val="20"/>
        </w:rPr>
      </w:pPr>
      <w:r>
        <w:rPr>
          <w:rFonts w:ascii="Times New Roman" w:hAnsi="Times New Roman"/>
          <w:b/>
          <w:sz w:val="20"/>
          <w:szCs w:val="20"/>
        </w:rPr>
        <w:t xml:space="preserve">   Procjena i ishodište potrebnih sredstava za aktivnosti/projekte unutar programa</w:t>
      </w:r>
    </w:p>
    <w:p w14:paraId="41C3E394" w14:textId="77777777" w:rsidR="00C16713" w:rsidRDefault="00C16713" w:rsidP="00C16713">
      <w:pPr>
        <w:spacing w:after="0"/>
        <w:rPr>
          <w:rFonts w:ascii="Times New Roman" w:hAnsi="Times New Roman"/>
          <w:sz w:val="20"/>
          <w:szCs w:val="20"/>
        </w:rPr>
      </w:pPr>
      <w:r>
        <w:rPr>
          <w:rFonts w:ascii="Times New Roman" w:hAnsi="Times New Roman"/>
          <w:sz w:val="20"/>
          <w:szCs w:val="20"/>
        </w:rPr>
        <w:t xml:space="preserve">   Potrebno je dati pregled financijskih sredstava po aktivnostima/projektima unutar programa:</w:t>
      </w:r>
    </w:p>
    <w:p w14:paraId="12FE8700" w14:textId="77777777" w:rsidR="00C16713" w:rsidRDefault="00C16713" w:rsidP="00C16713">
      <w:pPr>
        <w:spacing w:after="0"/>
        <w:ind w:left="284"/>
        <w:rPr>
          <w:rFonts w:ascii="Times New Roman" w:hAnsi="Times New Roman"/>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951"/>
        <w:gridCol w:w="1559"/>
        <w:gridCol w:w="1559"/>
        <w:gridCol w:w="1985"/>
      </w:tblGrid>
      <w:tr w:rsidR="00C16713" w14:paraId="712666AE" w14:textId="77777777" w:rsidTr="00C16713">
        <w:tc>
          <w:tcPr>
            <w:tcW w:w="2302" w:type="dxa"/>
            <w:vAlign w:val="center"/>
            <w:hideMark/>
          </w:tcPr>
          <w:p w14:paraId="498DC37F"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lastRenderedPageBreak/>
              <w:t>Naziv aktivnosti/projekta</w:t>
            </w:r>
          </w:p>
        </w:tc>
        <w:tc>
          <w:tcPr>
            <w:tcW w:w="1951" w:type="dxa"/>
            <w:vAlign w:val="center"/>
            <w:hideMark/>
          </w:tcPr>
          <w:p w14:paraId="5E91B753" w14:textId="77777777" w:rsidR="00C16713" w:rsidRDefault="00C16713">
            <w:pPr>
              <w:spacing w:after="0" w:line="240" w:lineRule="auto"/>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Proračun 2025.</w:t>
            </w:r>
          </w:p>
        </w:tc>
        <w:tc>
          <w:tcPr>
            <w:tcW w:w="1559" w:type="dxa"/>
            <w:vAlign w:val="center"/>
            <w:hideMark/>
          </w:tcPr>
          <w:p w14:paraId="1732E357" w14:textId="77777777" w:rsidR="00C16713" w:rsidRDefault="00C16713">
            <w:pPr>
              <w:spacing w:after="0" w:line="240" w:lineRule="auto"/>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Plan 2026.</w:t>
            </w:r>
          </w:p>
        </w:tc>
        <w:tc>
          <w:tcPr>
            <w:tcW w:w="1559" w:type="dxa"/>
            <w:vAlign w:val="center"/>
            <w:hideMark/>
          </w:tcPr>
          <w:p w14:paraId="16484192"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Projekcija 2027.</w:t>
            </w:r>
          </w:p>
        </w:tc>
        <w:tc>
          <w:tcPr>
            <w:tcW w:w="1985" w:type="dxa"/>
            <w:vAlign w:val="center"/>
            <w:hideMark/>
          </w:tcPr>
          <w:p w14:paraId="6D084405" w14:textId="77777777" w:rsidR="00C16713" w:rsidRDefault="00C16713">
            <w:pPr>
              <w:spacing w:after="0" w:line="240" w:lineRule="auto"/>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Projekcija 2028.</w:t>
            </w:r>
          </w:p>
        </w:tc>
      </w:tr>
      <w:tr w:rsidR="00C16713" w14:paraId="740AEB83" w14:textId="77777777" w:rsidTr="00C16713">
        <w:tc>
          <w:tcPr>
            <w:tcW w:w="2302" w:type="dxa"/>
            <w:hideMark/>
          </w:tcPr>
          <w:p w14:paraId="693E0C95"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Tekuća zaliha</w:t>
            </w:r>
          </w:p>
        </w:tc>
        <w:tc>
          <w:tcPr>
            <w:tcW w:w="1951" w:type="dxa"/>
            <w:hideMark/>
          </w:tcPr>
          <w:p w14:paraId="0C759536"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35.000,00</w:t>
            </w:r>
          </w:p>
        </w:tc>
        <w:tc>
          <w:tcPr>
            <w:tcW w:w="1559" w:type="dxa"/>
            <w:hideMark/>
          </w:tcPr>
          <w:p w14:paraId="15E9ED5F"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35.000,00</w:t>
            </w:r>
          </w:p>
        </w:tc>
        <w:tc>
          <w:tcPr>
            <w:tcW w:w="1559" w:type="dxa"/>
            <w:hideMark/>
          </w:tcPr>
          <w:p w14:paraId="4A440431"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35.000,00</w:t>
            </w:r>
          </w:p>
        </w:tc>
        <w:tc>
          <w:tcPr>
            <w:tcW w:w="1985" w:type="dxa"/>
            <w:hideMark/>
          </w:tcPr>
          <w:p w14:paraId="2E61ABDC"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35.000,00</w:t>
            </w:r>
          </w:p>
        </w:tc>
      </w:tr>
      <w:tr w:rsidR="00C16713" w14:paraId="3625707A" w14:textId="77777777" w:rsidTr="00C16713">
        <w:tc>
          <w:tcPr>
            <w:tcW w:w="2302" w:type="dxa"/>
            <w:hideMark/>
          </w:tcPr>
          <w:p w14:paraId="61FA0390" w14:textId="77777777" w:rsidR="00C16713" w:rsidRDefault="00C16713">
            <w:pPr>
              <w:pStyle w:val="Standard"/>
              <w:spacing w:line="240" w:lineRule="atLeast"/>
              <w:jc w:val="both"/>
              <w:rPr>
                <w:rFonts w:ascii="Times New Roman" w:hAnsi="Times New Roman" w:cs="Times New Roman"/>
                <w:b/>
                <w:sz w:val="20"/>
                <w:szCs w:val="20"/>
              </w:rPr>
            </w:pPr>
            <w:r>
              <w:rPr>
                <w:rFonts w:ascii="Times New Roman" w:hAnsi="Times New Roman" w:cs="Times New Roman"/>
                <w:b/>
                <w:sz w:val="20"/>
                <w:szCs w:val="20"/>
              </w:rPr>
              <w:t>Ukupno:</w:t>
            </w:r>
          </w:p>
        </w:tc>
        <w:tc>
          <w:tcPr>
            <w:tcW w:w="1951" w:type="dxa"/>
            <w:hideMark/>
          </w:tcPr>
          <w:p w14:paraId="4F6798A2" w14:textId="77777777" w:rsidR="00C16713" w:rsidRDefault="00C16713">
            <w:pPr>
              <w:pStyle w:val="Standard"/>
              <w:spacing w:line="240" w:lineRule="atLeast"/>
              <w:jc w:val="center"/>
              <w:rPr>
                <w:rFonts w:ascii="Times New Roman" w:hAnsi="Times New Roman" w:cs="Times New Roman"/>
                <w:b/>
                <w:sz w:val="20"/>
                <w:szCs w:val="20"/>
              </w:rPr>
            </w:pPr>
            <w:r>
              <w:rPr>
                <w:rFonts w:ascii="Times New Roman" w:hAnsi="Times New Roman" w:cs="Times New Roman"/>
                <w:b/>
                <w:bCs/>
                <w:sz w:val="20"/>
                <w:szCs w:val="20"/>
              </w:rPr>
              <w:t>35.000,00</w:t>
            </w:r>
          </w:p>
        </w:tc>
        <w:tc>
          <w:tcPr>
            <w:tcW w:w="1559" w:type="dxa"/>
            <w:hideMark/>
          </w:tcPr>
          <w:p w14:paraId="54575937" w14:textId="77777777" w:rsidR="00C16713" w:rsidRDefault="00C16713">
            <w:pPr>
              <w:pStyle w:val="Standard"/>
              <w:spacing w:line="240" w:lineRule="atLeast"/>
              <w:jc w:val="center"/>
              <w:rPr>
                <w:rFonts w:ascii="Times New Roman" w:hAnsi="Times New Roman" w:cs="Times New Roman"/>
                <w:b/>
                <w:sz w:val="20"/>
                <w:szCs w:val="20"/>
              </w:rPr>
            </w:pPr>
            <w:r>
              <w:rPr>
                <w:rFonts w:ascii="Times New Roman" w:hAnsi="Times New Roman" w:cs="Times New Roman"/>
                <w:b/>
                <w:sz w:val="20"/>
                <w:szCs w:val="20"/>
              </w:rPr>
              <w:t>35.000,00</w:t>
            </w:r>
          </w:p>
        </w:tc>
        <w:tc>
          <w:tcPr>
            <w:tcW w:w="1559" w:type="dxa"/>
            <w:hideMark/>
          </w:tcPr>
          <w:p w14:paraId="36066F11" w14:textId="77777777" w:rsidR="00C16713" w:rsidRDefault="00C16713">
            <w:pPr>
              <w:pStyle w:val="Standard"/>
              <w:spacing w:line="240" w:lineRule="atLeast"/>
              <w:jc w:val="center"/>
              <w:rPr>
                <w:rFonts w:ascii="Times New Roman" w:hAnsi="Times New Roman" w:cs="Times New Roman"/>
                <w:b/>
                <w:sz w:val="20"/>
                <w:szCs w:val="20"/>
              </w:rPr>
            </w:pPr>
            <w:r>
              <w:rPr>
                <w:rFonts w:ascii="Times New Roman" w:hAnsi="Times New Roman" w:cs="Times New Roman"/>
                <w:b/>
                <w:sz w:val="20"/>
                <w:szCs w:val="20"/>
              </w:rPr>
              <w:t>35.000,00</w:t>
            </w:r>
          </w:p>
        </w:tc>
        <w:tc>
          <w:tcPr>
            <w:tcW w:w="1985" w:type="dxa"/>
            <w:hideMark/>
          </w:tcPr>
          <w:p w14:paraId="2FDFC215" w14:textId="77777777" w:rsidR="00C16713" w:rsidRDefault="00C16713">
            <w:pPr>
              <w:pStyle w:val="Standard"/>
              <w:spacing w:line="240" w:lineRule="atLeast"/>
              <w:jc w:val="center"/>
              <w:rPr>
                <w:rFonts w:ascii="Times New Roman" w:hAnsi="Times New Roman" w:cs="Times New Roman"/>
                <w:b/>
                <w:sz w:val="20"/>
                <w:szCs w:val="20"/>
              </w:rPr>
            </w:pPr>
            <w:r>
              <w:rPr>
                <w:rFonts w:ascii="Times New Roman" w:hAnsi="Times New Roman" w:cs="Times New Roman"/>
                <w:b/>
                <w:sz w:val="20"/>
                <w:szCs w:val="20"/>
              </w:rPr>
              <w:t>35.000,00</w:t>
            </w:r>
          </w:p>
        </w:tc>
      </w:tr>
    </w:tbl>
    <w:p w14:paraId="5558D1C9" w14:textId="77777777" w:rsidR="00C16713" w:rsidRDefault="00C16713" w:rsidP="00C16713">
      <w:pPr>
        <w:pStyle w:val="Standard"/>
        <w:spacing w:line="240" w:lineRule="atLeast"/>
        <w:jc w:val="both"/>
        <w:rPr>
          <w:rFonts w:ascii="Times New Roman" w:hAnsi="Times New Roman" w:cs="Times New Roman"/>
          <w:sz w:val="20"/>
          <w:szCs w:val="20"/>
        </w:rPr>
      </w:pPr>
    </w:p>
    <w:p w14:paraId="4B74E136" w14:textId="77777777" w:rsidR="00C16713" w:rsidRDefault="00C16713" w:rsidP="00C16713">
      <w:pPr>
        <w:spacing w:after="0"/>
        <w:ind w:left="284"/>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p w14:paraId="5DF0C29C" w14:textId="77777777" w:rsidR="00C16713" w:rsidRDefault="00C16713" w:rsidP="00C16713">
      <w:pPr>
        <w:spacing w:after="0"/>
        <w:ind w:left="284"/>
        <w:rPr>
          <w:rFonts w:ascii="Times New Roman" w:hAnsi="Times New Roman"/>
          <w:sz w:val="20"/>
          <w:szCs w:val="20"/>
        </w:rPr>
      </w:pPr>
    </w:p>
    <w:tbl>
      <w:tblPr>
        <w:tblW w:w="9360" w:type="dxa"/>
        <w:tblInd w:w="250" w:type="dxa"/>
        <w:tblLayout w:type="fixed"/>
        <w:tblLook w:val="04A0" w:firstRow="1" w:lastRow="0" w:firstColumn="1" w:lastColumn="0" w:noHBand="0" w:noVBand="1"/>
      </w:tblPr>
      <w:tblGrid>
        <w:gridCol w:w="9360"/>
      </w:tblGrid>
      <w:tr w:rsidR="00C16713" w14:paraId="1AE22C54" w14:textId="77777777">
        <w:trPr>
          <w:trHeight w:val="300"/>
        </w:trPr>
        <w:tc>
          <w:tcPr>
            <w:tcW w:w="9356" w:type="dxa"/>
            <w:tcBorders>
              <w:top w:val="single" w:sz="4" w:space="0" w:color="auto"/>
              <w:left w:val="single" w:sz="4" w:space="0" w:color="auto"/>
              <w:bottom w:val="single" w:sz="4" w:space="0" w:color="auto"/>
              <w:right w:val="single" w:sz="4" w:space="0" w:color="auto"/>
            </w:tcBorders>
            <w:hideMark/>
          </w:tcPr>
          <w:p w14:paraId="7866CD62" w14:textId="77777777" w:rsidR="00C16713" w:rsidRDefault="00C16713">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Tekuća zaliha</w:t>
            </w:r>
          </w:p>
        </w:tc>
      </w:tr>
      <w:tr w:rsidR="00C16713" w14:paraId="202BDD39" w14:textId="77777777">
        <w:trPr>
          <w:trHeight w:val="300"/>
        </w:trPr>
        <w:tc>
          <w:tcPr>
            <w:tcW w:w="9356" w:type="dxa"/>
            <w:tcBorders>
              <w:top w:val="single" w:sz="4" w:space="0" w:color="auto"/>
              <w:left w:val="single" w:sz="4" w:space="0" w:color="auto"/>
              <w:bottom w:val="single" w:sz="4" w:space="0" w:color="auto"/>
              <w:right w:val="single" w:sz="4" w:space="0" w:color="auto"/>
            </w:tcBorders>
            <w:hideMark/>
          </w:tcPr>
          <w:p w14:paraId="71CB5294" w14:textId="77777777" w:rsidR="00C16713" w:rsidRDefault="00C16713">
            <w:pPr>
              <w:spacing w:after="0" w:line="240" w:lineRule="auto"/>
              <w:rPr>
                <w:rFonts w:ascii="Times New Roman" w:eastAsia="Times New Roman" w:hAnsi="Times New Roman"/>
                <w:b/>
                <w:bCs/>
                <w:sz w:val="20"/>
                <w:szCs w:val="20"/>
                <w:lang w:eastAsia="hr-HR"/>
              </w:rPr>
            </w:pPr>
            <w:r>
              <w:rPr>
                <w:rFonts w:ascii="Times New Roman" w:hAnsi="Times New Roman"/>
                <w:sz w:val="20"/>
                <w:szCs w:val="20"/>
              </w:rPr>
              <w:t>Predviđena su sredstva za namjene koje se ne mogu unaprijed planirati, sukladno Zakonu o proračunu s ciljem otklanjanju posljedica elementarnih nepogoda, epidemija, ekoloških i ostalih nepredvidivih nesreća odnosno izvanrednih događaja tijekom godine.</w:t>
            </w:r>
          </w:p>
        </w:tc>
      </w:tr>
    </w:tbl>
    <w:p w14:paraId="4DD28516" w14:textId="77777777" w:rsidR="00C16713" w:rsidRDefault="00C16713" w:rsidP="00C16713">
      <w:pPr>
        <w:pStyle w:val="Standard"/>
        <w:spacing w:line="240" w:lineRule="atLeast"/>
        <w:jc w:val="both"/>
        <w:rPr>
          <w:rFonts w:ascii="Times New Roman" w:hAnsi="Times New Roman" w:cs="Times New Roman"/>
          <w:sz w:val="20"/>
          <w:szCs w:val="20"/>
        </w:rPr>
      </w:pPr>
    </w:p>
    <w:p w14:paraId="20486B5F" w14:textId="77777777" w:rsidR="00C16713" w:rsidRDefault="00C16713" w:rsidP="00C16713">
      <w:pPr>
        <w:rPr>
          <w:rFonts w:cs="Calibri"/>
        </w:rPr>
      </w:pPr>
      <w:r>
        <w:rPr>
          <w:rFonts w:ascii="Times New Roman" w:hAnsi="Times New Roman"/>
          <w:sz w:val="20"/>
          <w:szCs w:val="20"/>
        </w:rPr>
        <w:t xml:space="preserve">     </w:t>
      </w:r>
      <w:r>
        <w:rPr>
          <w:rFonts w:ascii="Times New Roman" w:hAnsi="Times New Roman"/>
          <w:b/>
          <w:bCs/>
          <w:sz w:val="20"/>
          <w:szCs w:val="20"/>
        </w:rPr>
        <w:t>POKAZATELJI REZULTATA:</w:t>
      </w:r>
    </w:p>
    <w:p w14:paraId="096106BE" w14:textId="22036E58" w:rsidR="00C16713" w:rsidRDefault="00C16713" w:rsidP="005452E4">
      <w:pPr>
        <w:pStyle w:val="Standard"/>
        <w:spacing w:line="240" w:lineRule="atLeast"/>
        <w:ind w:left="284"/>
        <w:jc w:val="both"/>
        <w:rPr>
          <w:rFonts w:ascii="Times New Roman" w:hAnsi="Times New Roman"/>
          <w:b/>
          <w:sz w:val="20"/>
          <w:szCs w:val="20"/>
        </w:rPr>
      </w:pPr>
      <w:r>
        <w:rPr>
          <w:rFonts w:ascii="Times New Roman" w:hAnsi="Times New Roman" w:cs="Times New Roman"/>
          <w:sz w:val="20"/>
          <w:szCs w:val="20"/>
        </w:rPr>
        <w:t xml:space="preserve">Cilj provedbe programa pravovremeno otklanjanje posljedica </w:t>
      </w:r>
      <w:r w:rsidR="005452E4">
        <w:rPr>
          <w:rFonts w:ascii="Times New Roman" w:eastAsia="Times New Roman" w:hAnsi="Times New Roman"/>
          <w:bCs/>
          <w:color w:val="000000"/>
          <w:sz w:val="20"/>
          <w:szCs w:val="20"/>
          <w:lang w:eastAsia="hr-HR"/>
        </w:rPr>
        <w:t>elementarnih nepogoda, epidemija, ekoloških i ostalih nepredvidivih nesreća odnosno izvanrednih događaja tijekom godine.</w:t>
      </w:r>
      <w:r>
        <w:rPr>
          <w:rFonts w:ascii="Times New Roman" w:hAnsi="Times New Roman"/>
          <w:b/>
          <w:sz w:val="20"/>
          <w:szCs w:val="20"/>
        </w:rPr>
        <w:t xml:space="preserve">   </w:t>
      </w:r>
    </w:p>
    <w:p w14:paraId="6A4C4E22" w14:textId="3E057859" w:rsidR="00C16713" w:rsidRDefault="00C16713" w:rsidP="00C16713">
      <w:pPr>
        <w:spacing w:after="0"/>
        <w:ind w:left="284" w:hanging="142"/>
        <w:rPr>
          <w:rFonts w:ascii="Times New Roman" w:hAnsi="Times New Roman"/>
          <w:b/>
          <w:sz w:val="20"/>
          <w:szCs w:val="20"/>
        </w:rPr>
      </w:pPr>
      <w:r>
        <w:rPr>
          <w:rFonts w:ascii="Times New Roman" w:hAnsi="Times New Roman"/>
          <w:b/>
          <w:sz w:val="20"/>
          <w:szCs w:val="20"/>
        </w:rPr>
        <w:t xml:space="preserve">   OBRAZLOŽENJE PROGRAMA:</w:t>
      </w:r>
    </w:p>
    <w:p w14:paraId="0C5E6784" w14:textId="77777777" w:rsidR="00C16713" w:rsidRDefault="00C16713" w:rsidP="00C16713">
      <w:pPr>
        <w:spacing w:after="0"/>
        <w:rPr>
          <w:rFonts w:ascii="Times New Roman" w:hAnsi="Times New Roman"/>
          <w:sz w:val="20"/>
          <w:szCs w:val="20"/>
        </w:rPr>
      </w:pPr>
    </w:p>
    <w:tbl>
      <w:tblPr>
        <w:tblW w:w="9360" w:type="dxa"/>
        <w:tblInd w:w="279" w:type="dxa"/>
        <w:tblLayout w:type="fixed"/>
        <w:tblLook w:val="04A0" w:firstRow="1" w:lastRow="0" w:firstColumn="1" w:lastColumn="0" w:noHBand="0" w:noVBand="1"/>
      </w:tblPr>
      <w:tblGrid>
        <w:gridCol w:w="9360"/>
      </w:tblGrid>
      <w:tr w:rsidR="00C16713" w14:paraId="07AF4EA6" w14:textId="77777777">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1CB5DB6B" w14:textId="77777777" w:rsidR="00C16713" w:rsidRDefault="00C16713">
            <w:pPr>
              <w:spacing w:after="0" w:line="240" w:lineRule="auto"/>
              <w:rPr>
                <w:rFonts w:ascii="Times New Roman" w:eastAsia="Times New Roman" w:hAnsi="Times New Roman"/>
                <w:b/>
                <w:bCs/>
                <w:i/>
                <w:iCs/>
                <w:sz w:val="20"/>
                <w:szCs w:val="20"/>
                <w:lang w:eastAsia="hr-HR"/>
              </w:rPr>
            </w:pPr>
            <w:r>
              <w:rPr>
                <w:rFonts w:ascii="Times New Roman" w:eastAsia="Times New Roman" w:hAnsi="Times New Roman"/>
                <w:b/>
                <w:bCs/>
                <w:i/>
                <w:iCs/>
                <w:sz w:val="20"/>
                <w:szCs w:val="20"/>
                <w:lang w:eastAsia="hr-HR"/>
              </w:rPr>
              <w:t>PROGRAM 1001 Tekući izdaci</w:t>
            </w:r>
          </w:p>
        </w:tc>
      </w:tr>
      <w:tr w:rsidR="00C16713" w14:paraId="01098578" w14:textId="77777777">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6B68E150"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Opis programa</w:t>
            </w:r>
            <w:r>
              <w:rPr>
                <w:rFonts w:ascii="Times New Roman" w:eastAsia="Times New Roman" w:hAnsi="Times New Roman"/>
                <w:color w:val="000000"/>
                <w:sz w:val="20"/>
                <w:szCs w:val="20"/>
                <w:lang w:eastAsia="hr-HR"/>
              </w:rPr>
              <w:t>:</w:t>
            </w:r>
          </w:p>
          <w:p w14:paraId="31989DF1" w14:textId="77777777" w:rsidR="00C16713" w:rsidRDefault="00C16713">
            <w:pPr>
              <w:spacing w:after="0" w:line="240" w:lineRule="auto"/>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Ovim programom planiraju se sredstva za rad Službeničkog suda čije je ustrojavanje na području Županije propisano Zakonom.</w:t>
            </w:r>
          </w:p>
          <w:p w14:paraId="46F00556" w14:textId="77777777" w:rsidR="00C16713" w:rsidRDefault="00C16713">
            <w:pPr>
              <w:spacing w:after="0" w:line="240" w:lineRule="auto"/>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Službenički sud u županiji nadležan je za vođenje postupaka zbog teške povrede službene dužnosti protiv službenika upravnih tijela lokalnih jedinica na području županije, te rješavanje u drugom stupnju u postupcima pokrenutim zbog lake povrede službene dužnosti.</w:t>
            </w:r>
          </w:p>
        </w:tc>
      </w:tr>
      <w:tr w:rsidR="00C16713" w14:paraId="6E646E27" w14:textId="77777777">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6551FC2C"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Zakonske i druge pravne osnove programa</w:t>
            </w:r>
            <w:r>
              <w:rPr>
                <w:rFonts w:ascii="Times New Roman" w:eastAsia="Times New Roman" w:hAnsi="Times New Roman"/>
                <w:color w:val="000000"/>
                <w:sz w:val="20"/>
                <w:szCs w:val="20"/>
                <w:lang w:eastAsia="hr-HR"/>
              </w:rPr>
              <w:t>:</w:t>
            </w:r>
          </w:p>
          <w:p w14:paraId="15440AF1"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-Zakon o službenicima i namještenicima u lokalnoj i područnoj (regionalnoj) samoupravi</w:t>
            </w:r>
          </w:p>
        </w:tc>
      </w:tr>
    </w:tbl>
    <w:p w14:paraId="1DE2CDA0" w14:textId="77777777" w:rsidR="00C16713" w:rsidRDefault="00C16713" w:rsidP="00C16713">
      <w:pPr>
        <w:spacing w:after="0" w:line="240" w:lineRule="auto"/>
        <w:rPr>
          <w:rFonts w:ascii="Times New Roman" w:eastAsia="Times New Roman" w:hAnsi="Times New Roman"/>
          <w:color w:val="000000"/>
          <w:sz w:val="20"/>
          <w:szCs w:val="20"/>
          <w:lang w:eastAsia="hr-HR"/>
        </w:rPr>
      </w:pPr>
    </w:p>
    <w:p w14:paraId="20F7258E" w14:textId="77777777" w:rsidR="00C16713" w:rsidRDefault="00C16713" w:rsidP="00C16713">
      <w:pPr>
        <w:spacing w:after="0"/>
        <w:ind w:left="284"/>
        <w:rPr>
          <w:rFonts w:ascii="Times New Roman" w:hAnsi="Times New Roman"/>
          <w:b/>
          <w:sz w:val="20"/>
          <w:szCs w:val="20"/>
        </w:rPr>
      </w:pPr>
      <w:r>
        <w:rPr>
          <w:rFonts w:ascii="Times New Roman" w:hAnsi="Times New Roman"/>
          <w:b/>
          <w:sz w:val="20"/>
          <w:szCs w:val="20"/>
        </w:rPr>
        <w:t>Procjena i ishodište potrebnih sredstava za aktivnosti/projekte unutar programa</w:t>
      </w:r>
    </w:p>
    <w:p w14:paraId="4468756E" w14:textId="77777777" w:rsidR="00C16713" w:rsidRDefault="00C16713" w:rsidP="00C16713">
      <w:pPr>
        <w:spacing w:after="0"/>
        <w:ind w:left="284"/>
        <w:rPr>
          <w:rFonts w:ascii="Times New Roman" w:hAnsi="Times New Roman"/>
          <w:sz w:val="20"/>
          <w:szCs w:val="20"/>
        </w:rPr>
      </w:pPr>
      <w:r>
        <w:rPr>
          <w:rFonts w:ascii="Times New Roman" w:hAnsi="Times New Roman"/>
          <w:sz w:val="20"/>
          <w:szCs w:val="20"/>
        </w:rPr>
        <w:t>Potrebno je dati pregled financijskih sredstava po aktivnostima/projektima unutar programa:</w:t>
      </w:r>
    </w:p>
    <w:p w14:paraId="766DC351" w14:textId="77777777" w:rsidR="00C16713" w:rsidRDefault="00C16713" w:rsidP="00C16713">
      <w:pPr>
        <w:spacing w:after="0"/>
        <w:ind w:left="284"/>
        <w:rPr>
          <w:rFonts w:ascii="Times New Roman" w:hAnsi="Times New Roman"/>
          <w:sz w:val="20"/>
          <w:szCs w:val="20"/>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560"/>
        <w:gridCol w:w="1559"/>
        <w:gridCol w:w="1559"/>
        <w:gridCol w:w="1985"/>
      </w:tblGrid>
      <w:tr w:rsidR="00C16713" w14:paraId="7F0F690B" w14:textId="77777777">
        <w:tc>
          <w:tcPr>
            <w:tcW w:w="2551" w:type="dxa"/>
            <w:tcBorders>
              <w:top w:val="single" w:sz="4" w:space="0" w:color="auto"/>
              <w:left w:val="single" w:sz="4" w:space="0" w:color="auto"/>
              <w:bottom w:val="single" w:sz="4" w:space="0" w:color="auto"/>
              <w:right w:val="single" w:sz="4" w:space="0" w:color="auto"/>
            </w:tcBorders>
            <w:vAlign w:val="center"/>
            <w:hideMark/>
          </w:tcPr>
          <w:p w14:paraId="6BEAE9C4" w14:textId="06ACE462"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Naziv aktivnosti/projekta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170169"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Proračun 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9DE0B3"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Plan 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C21EC7"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Projekcija 2027.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23736A"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Projekcija 2028.</w:t>
            </w:r>
          </w:p>
        </w:tc>
      </w:tr>
      <w:tr w:rsidR="00C16713" w14:paraId="1D798D18" w14:textId="77777777">
        <w:tc>
          <w:tcPr>
            <w:tcW w:w="2551" w:type="dxa"/>
            <w:tcBorders>
              <w:top w:val="single" w:sz="4" w:space="0" w:color="auto"/>
              <w:left w:val="single" w:sz="4" w:space="0" w:color="auto"/>
              <w:bottom w:val="single" w:sz="4" w:space="0" w:color="auto"/>
              <w:right w:val="single" w:sz="4" w:space="0" w:color="auto"/>
            </w:tcBorders>
            <w:hideMark/>
          </w:tcPr>
          <w:p w14:paraId="0D3DCC67"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Službenički sud Međimurske županije</w:t>
            </w:r>
          </w:p>
        </w:tc>
        <w:tc>
          <w:tcPr>
            <w:tcW w:w="1560" w:type="dxa"/>
            <w:tcBorders>
              <w:top w:val="single" w:sz="4" w:space="0" w:color="auto"/>
              <w:left w:val="single" w:sz="4" w:space="0" w:color="auto"/>
              <w:bottom w:val="single" w:sz="4" w:space="0" w:color="auto"/>
              <w:right w:val="single" w:sz="4" w:space="0" w:color="auto"/>
            </w:tcBorders>
            <w:hideMark/>
          </w:tcPr>
          <w:p w14:paraId="16D73335"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1.500,00</w:t>
            </w:r>
          </w:p>
        </w:tc>
        <w:tc>
          <w:tcPr>
            <w:tcW w:w="1559" w:type="dxa"/>
            <w:tcBorders>
              <w:top w:val="single" w:sz="4" w:space="0" w:color="auto"/>
              <w:left w:val="single" w:sz="4" w:space="0" w:color="auto"/>
              <w:bottom w:val="single" w:sz="4" w:space="0" w:color="auto"/>
              <w:right w:val="single" w:sz="4" w:space="0" w:color="auto"/>
            </w:tcBorders>
            <w:hideMark/>
          </w:tcPr>
          <w:p w14:paraId="58D43D09"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1.500,00</w:t>
            </w:r>
          </w:p>
        </w:tc>
        <w:tc>
          <w:tcPr>
            <w:tcW w:w="1559" w:type="dxa"/>
            <w:tcBorders>
              <w:top w:val="single" w:sz="4" w:space="0" w:color="auto"/>
              <w:left w:val="single" w:sz="4" w:space="0" w:color="auto"/>
              <w:bottom w:val="single" w:sz="4" w:space="0" w:color="auto"/>
              <w:right w:val="single" w:sz="4" w:space="0" w:color="auto"/>
            </w:tcBorders>
            <w:hideMark/>
          </w:tcPr>
          <w:p w14:paraId="613678BB"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1.500,00</w:t>
            </w:r>
          </w:p>
        </w:tc>
        <w:tc>
          <w:tcPr>
            <w:tcW w:w="1985" w:type="dxa"/>
            <w:tcBorders>
              <w:top w:val="single" w:sz="4" w:space="0" w:color="auto"/>
              <w:left w:val="single" w:sz="4" w:space="0" w:color="auto"/>
              <w:bottom w:val="single" w:sz="4" w:space="0" w:color="auto"/>
              <w:right w:val="single" w:sz="4" w:space="0" w:color="auto"/>
            </w:tcBorders>
            <w:hideMark/>
          </w:tcPr>
          <w:p w14:paraId="01C27E72"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1.500,00</w:t>
            </w:r>
          </w:p>
        </w:tc>
      </w:tr>
      <w:tr w:rsidR="00C16713" w14:paraId="1475E8FB" w14:textId="77777777">
        <w:tc>
          <w:tcPr>
            <w:tcW w:w="2551" w:type="dxa"/>
            <w:tcBorders>
              <w:top w:val="single" w:sz="4" w:space="0" w:color="auto"/>
              <w:left w:val="single" w:sz="4" w:space="0" w:color="auto"/>
              <w:bottom w:val="single" w:sz="4" w:space="0" w:color="auto"/>
              <w:right w:val="single" w:sz="4" w:space="0" w:color="auto"/>
            </w:tcBorders>
            <w:hideMark/>
          </w:tcPr>
          <w:p w14:paraId="5B26959B" w14:textId="77777777" w:rsidR="00C16713" w:rsidRDefault="00C16713">
            <w:pPr>
              <w:pStyle w:val="Standard"/>
              <w:spacing w:line="240" w:lineRule="atLeast"/>
              <w:jc w:val="both"/>
              <w:rPr>
                <w:rFonts w:ascii="Times New Roman" w:hAnsi="Times New Roman" w:cs="Times New Roman"/>
                <w:b/>
                <w:sz w:val="20"/>
                <w:szCs w:val="20"/>
              </w:rPr>
            </w:pPr>
            <w:r>
              <w:rPr>
                <w:rFonts w:ascii="Times New Roman" w:hAnsi="Times New Roman" w:cs="Times New Roman"/>
                <w:b/>
                <w:sz w:val="20"/>
                <w:szCs w:val="20"/>
              </w:rPr>
              <w:t>Ukupno:</w:t>
            </w:r>
          </w:p>
        </w:tc>
        <w:tc>
          <w:tcPr>
            <w:tcW w:w="1560" w:type="dxa"/>
            <w:tcBorders>
              <w:top w:val="single" w:sz="4" w:space="0" w:color="auto"/>
              <w:left w:val="single" w:sz="4" w:space="0" w:color="auto"/>
              <w:bottom w:val="single" w:sz="4" w:space="0" w:color="auto"/>
              <w:right w:val="single" w:sz="4" w:space="0" w:color="auto"/>
            </w:tcBorders>
            <w:hideMark/>
          </w:tcPr>
          <w:p w14:paraId="72463B84" w14:textId="77777777" w:rsidR="00C16713" w:rsidRDefault="00C16713">
            <w:pPr>
              <w:pStyle w:val="Standard"/>
              <w:spacing w:line="240" w:lineRule="atLeast"/>
              <w:jc w:val="center"/>
              <w:rPr>
                <w:rFonts w:ascii="Times New Roman" w:hAnsi="Times New Roman" w:cs="Times New Roman"/>
                <w:b/>
                <w:sz w:val="20"/>
                <w:szCs w:val="20"/>
              </w:rPr>
            </w:pPr>
            <w:r>
              <w:rPr>
                <w:rFonts w:ascii="Times New Roman" w:hAnsi="Times New Roman" w:cs="Times New Roman"/>
                <w:b/>
                <w:sz w:val="20"/>
                <w:szCs w:val="20"/>
              </w:rPr>
              <w:t>1.500,00</w:t>
            </w:r>
          </w:p>
        </w:tc>
        <w:tc>
          <w:tcPr>
            <w:tcW w:w="1559" w:type="dxa"/>
            <w:tcBorders>
              <w:top w:val="single" w:sz="4" w:space="0" w:color="auto"/>
              <w:left w:val="single" w:sz="4" w:space="0" w:color="auto"/>
              <w:bottom w:val="single" w:sz="4" w:space="0" w:color="auto"/>
              <w:right w:val="single" w:sz="4" w:space="0" w:color="auto"/>
            </w:tcBorders>
            <w:hideMark/>
          </w:tcPr>
          <w:p w14:paraId="0B66197D" w14:textId="77777777" w:rsidR="00C16713" w:rsidRDefault="00C16713">
            <w:pPr>
              <w:pStyle w:val="Standard"/>
              <w:spacing w:line="240" w:lineRule="atLeast"/>
              <w:jc w:val="center"/>
              <w:rPr>
                <w:rFonts w:ascii="Times New Roman" w:hAnsi="Times New Roman" w:cs="Times New Roman"/>
                <w:b/>
                <w:sz w:val="20"/>
                <w:szCs w:val="20"/>
              </w:rPr>
            </w:pPr>
            <w:r>
              <w:rPr>
                <w:rFonts w:ascii="Times New Roman" w:hAnsi="Times New Roman" w:cs="Times New Roman"/>
                <w:b/>
                <w:sz w:val="20"/>
                <w:szCs w:val="20"/>
              </w:rPr>
              <w:t>1.500,00</w:t>
            </w:r>
          </w:p>
        </w:tc>
        <w:tc>
          <w:tcPr>
            <w:tcW w:w="1559" w:type="dxa"/>
            <w:tcBorders>
              <w:top w:val="single" w:sz="4" w:space="0" w:color="auto"/>
              <w:left w:val="single" w:sz="4" w:space="0" w:color="auto"/>
              <w:bottom w:val="single" w:sz="4" w:space="0" w:color="auto"/>
              <w:right w:val="single" w:sz="4" w:space="0" w:color="auto"/>
            </w:tcBorders>
            <w:hideMark/>
          </w:tcPr>
          <w:p w14:paraId="66EC7E7D" w14:textId="77777777" w:rsidR="00C16713" w:rsidRDefault="00C16713">
            <w:pPr>
              <w:pStyle w:val="Standard"/>
              <w:spacing w:line="240" w:lineRule="atLeast"/>
              <w:jc w:val="center"/>
              <w:rPr>
                <w:rFonts w:ascii="Times New Roman" w:hAnsi="Times New Roman" w:cs="Times New Roman"/>
                <w:b/>
                <w:sz w:val="20"/>
                <w:szCs w:val="20"/>
              </w:rPr>
            </w:pPr>
            <w:r>
              <w:rPr>
                <w:rFonts w:ascii="Times New Roman" w:hAnsi="Times New Roman" w:cs="Times New Roman"/>
                <w:b/>
                <w:sz w:val="20"/>
                <w:szCs w:val="20"/>
              </w:rPr>
              <w:t>1.500,00</w:t>
            </w:r>
          </w:p>
        </w:tc>
        <w:tc>
          <w:tcPr>
            <w:tcW w:w="1985" w:type="dxa"/>
            <w:tcBorders>
              <w:top w:val="single" w:sz="4" w:space="0" w:color="auto"/>
              <w:left w:val="single" w:sz="4" w:space="0" w:color="auto"/>
              <w:bottom w:val="single" w:sz="4" w:space="0" w:color="auto"/>
              <w:right w:val="single" w:sz="4" w:space="0" w:color="auto"/>
            </w:tcBorders>
            <w:hideMark/>
          </w:tcPr>
          <w:p w14:paraId="19BD7673" w14:textId="77777777" w:rsidR="00C16713" w:rsidRDefault="00C16713">
            <w:pPr>
              <w:pStyle w:val="Standard"/>
              <w:spacing w:line="240" w:lineRule="atLeast"/>
              <w:jc w:val="center"/>
              <w:rPr>
                <w:rFonts w:ascii="Times New Roman" w:hAnsi="Times New Roman" w:cs="Times New Roman"/>
                <w:b/>
                <w:sz w:val="20"/>
                <w:szCs w:val="20"/>
              </w:rPr>
            </w:pPr>
            <w:r>
              <w:rPr>
                <w:rFonts w:ascii="Times New Roman" w:hAnsi="Times New Roman" w:cs="Times New Roman"/>
                <w:b/>
                <w:sz w:val="20"/>
                <w:szCs w:val="20"/>
              </w:rPr>
              <w:t>1.500,00</w:t>
            </w:r>
          </w:p>
        </w:tc>
      </w:tr>
    </w:tbl>
    <w:p w14:paraId="0A779870" w14:textId="77777777" w:rsidR="00C16713" w:rsidRDefault="00C16713" w:rsidP="00C16713">
      <w:pPr>
        <w:pStyle w:val="Standard"/>
        <w:spacing w:line="240" w:lineRule="atLeast"/>
        <w:jc w:val="both"/>
        <w:rPr>
          <w:rFonts w:ascii="Times New Roman" w:hAnsi="Times New Roman" w:cs="Times New Roman"/>
          <w:sz w:val="20"/>
          <w:szCs w:val="20"/>
        </w:rPr>
      </w:pPr>
    </w:p>
    <w:p w14:paraId="291FBD75" w14:textId="77777777" w:rsidR="00C16713" w:rsidRDefault="00C16713" w:rsidP="00C16713">
      <w:pPr>
        <w:spacing w:after="0"/>
        <w:ind w:left="284"/>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p w14:paraId="41B3F0E5" w14:textId="77777777" w:rsidR="00C16713" w:rsidRDefault="00C16713" w:rsidP="00C16713">
      <w:pPr>
        <w:spacing w:after="0"/>
        <w:ind w:left="284"/>
        <w:rPr>
          <w:rFonts w:ascii="Times New Roman" w:hAnsi="Times New Roman"/>
          <w:sz w:val="20"/>
          <w:szCs w:val="20"/>
        </w:rPr>
      </w:pPr>
    </w:p>
    <w:tbl>
      <w:tblPr>
        <w:tblW w:w="9210" w:type="dxa"/>
        <w:tblInd w:w="392" w:type="dxa"/>
        <w:tblLayout w:type="fixed"/>
        <w:tblLook w:val="04A0" w:firstRow="1" w:lastRow="0" w:firstColumn="1" w:lastColumn="0" w:noHBand="0" w:noVBand="1"/>
      </w:tblPr>
      <w:tblGrid>
        <w:gridCol w:w="9210"/>
      </w:tblGrid>
      <w:tr w:rsidR="00C16713" w14:paraId="7821698F" w14:textId="77777777">
        <w:trPr>
          <w:trHeight w:val="300"/>
        </w:trPr>
        <w:tc>
          <w:tcPr>
            <w:tcW w:w="9214" w:type="dxa"/>
            <w:tcBorders>
              <w:top w:val="single" w:sz="4" w:space="0" w:color="auto"/>
              <w:left w:val="single" w:sz="4" w:space="0" w:color="auto"/>
              <w:bottom w:val="single" w:sz="4" w:space="0" w:color="auto"/>
              <w:right w:val="single" w:sz="4" w:space="0" w:color="auto"/>
            </w:tcBorders>
            <w:hideMark/>
          </w:tcPr>
          <w:p w14:paraId="2F2D4E4B" w14:textId="77777777" w:rsidR="00C16713" w:rsidRDefault="00C16713">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Službenički sud</w:t>
            </w:r>
          </w:p>
        </w:tc>
      </w:tr>
      <w:tr w:rsidR="00C16713" w14:paraId="6819005C" w14:textId="77777777">
        <w:trPr>
          <w:trHeight w:val="300"/>
        </w:trPr>
        <w:tc>
          <w:tcPr>
            <w:tcW w:w="9214" w:type="dxa"/>
            <w:tcBorders>
              <w:top w:val="single" w:sz="4" w:space="0" w:color="auto"/>
              <w:left w:val="single" w:sz="4" w:space="0" w:color="auto"/>
              <w:bottom w:val="single" w:sz="4" w:space="0" w:color="auto"/>
              <w:right w:val="single" w:sz="4" w:space="0" w:color="auto"/>
            </w:tcBorders>
            <w:hideMark/>
          </w:tcPr>
          <w:p w14:paraId="34DB9CBE" w14:textId="77777777" w:rsidR="00C16713" w:rsidRDefault="00C16713">
            <w:pPr>
              <w:spacing w:after="0" w:line="240" w:lineRule="auto"/>
              <w:rPr>
                <w:rFonts w:ascii="Times New Roman" w:eastAsia="Times New Roman" w:hAnsi="Times New Roman"/>
                <w:b/>
                <w:bCs/>
                <w:sz w:val="20"/>
                <w:szCs w:val="20"/>
                <w:lang w:eastAsia="hr-HR"/>
              </w:rPr>
            </w:pPr>
            <w:r>
              <w:rPr>
                <w:rFonts w:ascii="Times New Roman" w:hAnsi="Times New Roman"/>
                <w:sz w:val="20"/>
                <w:szCs w:val="20"/>
              </w:rPr>
              <w:t>Službenički sud ustrojen je za područje Županije te je nadležan za vođenje postupaka zbog teške povrede službene dužnosti te kao drugostupanjsko tijelo u postupcima koji se vode zbog lake povrede službene dužnosti. Zakonom je propisano da se sredstva za rad službeničkog suda osiguravaju u proračunu županije, stoga postoji zakonska obveza za planiranje sredstava za njegov rad. Planirana sredstva utrošit će se ovisno o broju predmeta i održanim sjednicama Vijeća Službeničkog suda, a obzirom na praćeni broj predmeta u 2025. godini planiran je isti iznos financijskih sredstava.</w:t>
            </w:r>
          </w:p>
        </w:tc>
      </w:tr>
    </w:tbl>
    <w:p w14:paraId="222FB35F" w14:textId="77777777" w:rsidR="00C16713" w:rsidRDefault="00C16713" w:rsidP="00C16713">
      <w:pPr>
        <w:pStyle w:val="Standard"/>
        <w:spacing w:line="240" w:lineRule="atLeast"/>
        <w:jc w:val="both"/>
        <w:rPr>
          <w:rFonts w:ascii="Times New Roman" w:hAnsi="Times New Roman" w:cs="Times New Roman"/>
          <w:sz w:val="20"/>
          <w:szCs w:val="20"/>
        </w:rPr>
      </w:pPr>
    </w:p>
    <w:p w14:paraId="1B011736" w14:textId="77777777" w:rsidR="00C16713" w:rsidRDefault="00C16713" w:rsidP="00C16713">
      <w:pP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POKAZATELJI REZULTATA:</w:t>
      </w:r>
    </w:p>
    <w:p w14:paraId="13E421FA" w14:textId="77777777" w:rsidR="00C16713" w:rsidRDefault="00C16713" w:rsidP="00C16713">
      <w:pPr>
        <w:rPr>
          <w:rFonts w:ascii="Times New Roman" w:hAnsi="Times New Roman"/>
          <w:sz w:val="20"/>
          <w:szCs w:val="20"/>
        </w:rPr>
      </w:pPr>
      <w:r>
        <w:rPr>
          <w:rFonts w:ascii="Times New Roman" w:hAnsi="Times New Roman"/>
          <w:sz w:val="20"/>
          <w:szCs w:val="20"/>
        </w:rPr>
        <w:t xml:space="preserve">     Cilj provedbe programa je stručno i pravovremeno obavljanje svih obaveza Službeničkog suda propisanih Zakonom.</w:t>
      </w:r>
    </w:p>
    <w:p w14:paraId="08FE5B6C" w14:textId="4CEF93A7" w:rsidR="005452E4" w:rsidRDefault="005452E4" w:rsidP="005452E4">
      <w:pPr>
        <w:spacing w:after="0"/>
        <w:ind w:left="142"/>
        <w:rPr>
          <w:rFonts w:ascii="Times New Roman" w:hAnsi="Times New Roman"/>
          <w:b/>
          <w:sz w:val="20"/>
          <w:szCs w:val="20"/>
        </w:rPr>
      </w:pPr>
      <w:r>
        <w:rPr>
          <w:rFonts w:ascii="Times New Roman" w:hAnsi="Times New Roman"/>
          <w:b/>
          <w:sz w:val="20"/>
          <w:szCs w:val="20"/>
        </w:rPr>
        <w:t xml:space="preserve">  OBRAZLOŽENJE PROGRAMA:</w:t>
      </w:r>
    </w:p>
    <w:p w14:paraId="2106063E" w14:textId="77777777" w:rsidR="005452E4" w:rsidRDefault="005452E4" w:rsidP="005452E4">
      <w:pPr>
        <w:spacing w:after="0"/>
        <w:rPr>
          <w:rFonts w:ascii="Times New Roman" w:hAnsi="Times New Roman"/>
          <w:sz w:val="20"/>
          <w:szCs w:val="20"/>
        </w:rPr>
      </w:pPr>
    </w:p>
    <w:tbl>
      <w:tblPr>
        <w:tblW w:w="9360" w:type="dxa"/>
        <w:tblInd w:w="279" w:type="dxa"/>
        <w:tblLayout w:type="fixed"/>
        <w:tblLook w:val="04A0" w:firstRow="1" w:lastRow="0" w:firstColumn="1" w:lastColumn="0" w:noHBand="0" w:noVBand="1"/>
      </w:tblPr>
      <w:tblGrid>
        <w:gridCol w:w="9360"/>
      </w:tblGrid>
      <w:tr w:rsidR="005452E4" w14:paraId="131A08D1" w14:textId="77777777" w:rsidTr="0025497C">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7F2A415A" w14:textId="77777777" w:rsidR="005452E4" w:rsidRDefault="005452E4" w:rsidP="0025497C">
            <w:pPr>
              <w:spacing w:after="0" w:line="240" w:lineRule="auto"/>
              <w:rPr>
                <w:rFonts w:ascii="Times New Roman" w:eastAsia="Times New Roman" w:hAnsi="Times New Roman"/>
                <w:b/>
                <w:bCs/>
                <w:i/>
                <w:iCs/>
                <w:sz w:val="20"/>
                <w:szCs w:val="20"/>
                <w:lang w:eastAsia="hr-HR"/>
              </w:rPr>
            </w:pPr>
            <w:r>
              <w:rPr>
                <w:rFonts w:ascii="Times New Roman" w:eastAsia="Times New Roman" w:hAnsi="Times New Roman"/>
                <w:b/>
                <w:bCs/>
                <w:i/>
                <w:iCs/>
                <w:sz w:val="20"/>
                <w:szCs w:val="20"/>
                <w:lang w:eastAsia="hr-HR"/>
              </w:rPr>
              <w:lastRenderedPageBreak/>
              <w:t>PROGRAM 100402 Civilna zaštita</w:t>
            </w:r>
          </w:p>
        </w:tc>
      </w:tr>
      <w:tr w:rsidR="005452E4" w14:paraId="24D38F66" w14:textId="77777777" w:rsidTr="0025497C">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68D0FBC9" w14:textId="77777777" w:rsidR="005452E4" w:rsidRDefault="005452E4" w:rsidP="0025497C">
            <w:pPr>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Ovim programom planiraju se sredstva za:</w:t>
            </w:r>
          </w:p>
          <w:p w14:paraId="34584143" w14:textId="77777777" w:rsidR="005452E4" w:rsidRDefault="005452E4" w:rsidP="0025497C">
            <w:pPr>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-djelovanje i aktivnosti Vatrogasne zajednice Međimurske županije</w:t>
            </w:r>
          </w:p>
          <w:p w14:paraId="38CC68C1" w14:textId="77777777" w:rsidR="005452E4" w:rsidRDefault="005452E4" w:rsidP="0025497C">
            <w:pPr>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-djelovanje Javne vatrogasne postrojbe Čakovec</w:t>
            </w:r>
          </w:p>
          <w:p w14:paraId="14DB7D8C" w14:textId="77777777" w:rsidR="005452E4" w:rsidRDefault="005452E4" w:rsidP="0025497C">
            <w:pPr>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-civilnu zaštitu</w:t>
            </w:r>
          </w:p>
          <w:p w14:paraId="436C17A3" w14:textId="77777777" w:rsidR="005452E4" w:rsidRDefault="005452E4" w:rsidP="0025497C">
            <w:pPr>
              <w:spacing w:after="0" w:line="240" w:lineRule="auto"/>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-redovno poslovanje Hrvatske gorske službe spašavanja-Stanice Čakovec</w:t>
            </w:r>
          </w:p>
        </w:tc>
      </w:tr>
      <w:tr w:rsidR="005452E4" w14:paraId="71127892" w14:textId="77777777" w:rsidTr="0025497C">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633104F5" w14:textId="77777777" w:rsidR="005452E4" w:rsidRDefault="005452E4" w:rsidP="0025497C">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Zakonske i druge pravne osnove programa</w:t>
            </w:r>
            <w:r>
              <w:rPr>
                <w:rFonts w:ascii="Times New Roman" w:eastAsia="Times New Roman" w:hAnsi="Times New Roman"/>
                <w:color w:val="000000"/>
                <w:sz w:val="20"/>
                <w:szCs w:val="20"/>
                <w:lang w:eastAsia="hr-HR"/>
              </w:rPr>
              <w:t>:</w:t>
            </w:r>
          </w:p>
          <w:p w14:paraId="6A982117" w14:textId="77777777" w:rsidR="005452E4" w:rsidRDefault="005452E4" w:rsidP="0025497C">
            <w:pPr>
              <w:pStyle w:val="Standard"/>
              <w:spacing w:after="0" w:line="240" w:lineRule="atLeast"/>
              <w:jc w:val="both"/>
              <w:rPr>
                <w:rFonts w:ascii="Times New Roman" w:hAnsi="Times New Roman" w:cs="Times New Roman"/>
                <w:sz w:val="20"/>
                <w:szCs w:val="20"/>
              </w:rPr>
            </w:pPr>
            <w:r>
              <w:rPr>
                <w:rFonts w:ascii="Times New Roman" w:hAnsi="Times New Roman" w:cs="Times New Roman"/>
                <w:sz w:val="20"/>
                <w:szCs w:val="20"/>
              </w:rPr>
              <w:t>-Zakon o sustavu civilne zaštite</w:t>
            </w:r>
          </w:p>
          <w:p w14:paraId="693A5362" w14:textId="77777777" w:rsidR="005452E4" w:rsidRDefault="005452E4" w:rsidP="0025497C">
            <w:pPr>
              <w:pStyle w:val="Standard"/>
              <w:spacing w:after="0" w:line="240" w:lineRule="atLeast"/>
              <w:jc w:val="both"/>
              <w:rPr>
                <w:rFonts w:ascii="Times New Roman" w:hAnsi="Times New Roman" w:cs="Times New Roman"/>
                <w:sz w:val="20"/>
                <w:szCs w:val="20"/>
              </w:rPr>
            </w:pPr>
            <w:r>
              <w:rPr>
                <w:rFonts w:ascii="Times New Roman" w:hAnsi="Times New Roman" w:cs="Times New Roman"/>
                <w:sz w:val="20"/>
                <w:szCs w:val="20"/>
              </w:rPr>
              <w:t>-Poslovnik o radu Stožera civilne zaštite Međimurske županije</w:t>
            </w:r>
          </w:p>
          <w:p w14:paraId="7D9DC33F" w14:textId="77777777" w:rsidR="005452E4" w:rsidRDefault="005452E4" w:rsidP="0025497C">
            <w:pPr>
              <w:pStyle w:val="Standard"/>
              <w:spacing w:after="0" w:line="240" w:lineRule="atLeast"/>
              <w:jc w:val="both"/>
              <w:rPr>
                <w:rFonts w:ascii="Times New Roman" w:hAnsi="Times New Roman" w:cs="Times New Roman"/>
                <w:sz w:val="20"/>
                <w:szCs w:val="20"/>
              </w:rPr>
            </w:pPr>
            <w:r>
              <w:rPr>
                <w:rFonts w:ascii="Times New Roman" w:hAnsi="Times New Roman" w:cs="Times New Roman"/>
                <w:sz w:val="20"/>
                <w:szCs w:val="20"/>
              </w:rPr>
              <w:t>-Zakon o vatrogastvu</w:t>
            </w:r>
          </w:p>
          <w:p w14:paraId="28583043" w14:textId="77777777" w:rsidR="005452E4" w:rsidRDefault="005452E4" w:rsidP="0025497C">
            <w:pPr>
              <w:pStyle w:val="Standard"/>
              <w:spacing w:after="0" w:line="240" w:lineRule="atLeast"/>
              <w:jc w:val="both"/>
              <w:rPr>
                <w:rFonts w:ascii="Times New Roman" w:hAnsi="Times New Roman" w:cs="Times New Roman"/>
                <w:sz w:val="20"/>
                <w:szCs w:val="20"/>
              </w:rPr>
            </w:pPr>
            <w:r>
              <w:rPr>
                <w:rFonts w:ascii="Times New Roman" w:hAnsi="Times New Roman" w:cs="Times New Roman"/>
                <w:sz w:val="20"/>
                <w:szCs w:val="20"/>
              </w:rPr>
              <w:t>-Zakon o Hrvatskoj gorskoj službi spašavanja</w:t>
            </w:r>
          </w:p>
          <w:p w14:paraId="5A40553A" w14:textId="77777777" w:rsidR="005452E4" w:rsidRDefault="005452E4" w:rsidP="0025497C">
            <w:pPr>
              <w:pStyle w:val="Standard"/>
              <w:spacing w:after="0" w:line="240" w:lineRule="atLeast"/>
              <w:jc w:val="both"/>
              <w:rPr>
                <w:rFonts w:ascii="Times New Roman" w:hAnsi="Times New Roman" w:cs="Times New Roman"/>
                <w:sz w:val="20"/>
                <w:szCs w:val="20"/>
              </w:rPr>
            </w:pPr>
            <w:r>
              <w:rPr>
                <w:rFonts w:ascii="Times New Roman" w:hAnsi="Times New Roman" w:cs="Times New Roman"/>
                <w:sz w:val="20"/>
                <w:szCs w:val="20"/>
              </w:rPr>
              <w:t>-Sporazum o obavljanju operativnog vatrogasnog dežurstva Međimurske županije</w:t>
            </w:r>
          </w:p>
        </w:tc>
      </w:tr>
    </w:tbl>
    <w:p w14:paraId="6CA86575" w14:textId="77777777" w:rsidR="005452E4" w:rsidRDefault="005452E4" w:rsidP="005452E4">
      <w:pPr>
        <w:spacing w:after="0" w:line="240" w:lineRule="auto"/>
        <w:rPr>
          <w:rFonts w:ascii="Times New Roman" w:eastAsia="Times New Roman" w:hAnsi="Times New Roman"/>
          <w:color w:val="000000"/>
          <w:sz w:val="20"/>
          <w:szCs w:val="20"/>
          <w:lang w:eastAsia="hr-HR"/>
        </w:rPr>
      </w:pPr>
    </w:p>
    <w:p w14:paraId="1349336A" w14:textId="77777777" w:rsidR="005452E4" w:rsidRDefault="005452E4" w:rsidP="005452E4">
      <w:pPr>
        <w:spacing w:after="0"/>
        <w:ind w:left="284"/>
        <w:rPr>
          <w:rFonts w:ascii="Times New Roman" w:hAnsi="Times New Roman"/>
          <w:b/>
          <w:sz w:val="20"/>
          <w:szCs w:val="20"/>
        </w:rPr>
      </w:pPr>
      <w:r>
        <w:rPr>
          <w:rFonts w:ascii="Times New Roman" w:hAnsi="Times New Roman"/>
          <w:b/>
          <w:sz w:val="20"/>
          <w:szCs w:val="20"/>
        </w:rPr>
        <w:t>Procjena i ishodište potrebnih sredstava za aktivnosti/projekte unutar programa</w:t>
      </w:r>
    </w:p>
    <w:p w14:paraId="7A46315C" w14:textId="77777777" w:rsidR="005452E4" w:rsidRDefault="005452E4" w:rsidP="005452E4">
      <w:pPr>
        <w:spacing w:after="0"/>
        <w:ind w:left="284"/>
        <w:rPr>
          <w:rFonts w:ascii="Times New Roman" w:hAnsi="Times New Roman"/>
          <w:sz w:val="20"/>
          <w:szCs w:val="20"/>
        </w:rPr>
      </w:pPr>
      <w:r>
        <w:rPr>
          <w:rFonts w:ascii="Times New Roman" w:hAnsi="Times New Roman"/>
          <w:sz w:val="20"/>
          <w:szCs w:val="20"/>
        </w:rPr>
        <w:t>Potrebno je dati pregled financijskih sredstava po aktivnostima/projektima unutar programa:</w:t>
      </w:r>
    </w:p>
    <w:p w14:paraId="71E09E0A" w14:textId="77777777" w:rsidR="005452E4" w:rsidRDefault="005452E4" w:rsidP="005452E4">
      <w:pPr>
        <w:pStyle w:val="Standard"/>
        <w:spacing w:line="240" w:lineRule="atLeast"/>
        <w:jc w:val="both"/>
        <w:rPr>
          <w:rFonts w:cs="Calibri"/>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1752"/>
        <w:gridCol w:w="1564"/>
        <w:gridCol w:w="1565"/>
        <w:gridCol w:w="1706"/>
      </w:tblGrid>
      <w:tr w:rsidR="005452E4" w14:paraId="36B76A58" w14:textId="77777777" w:rsidTr="0025497C">
        <w:trPr>
          <w:trHeight w:val="809"/>
        </w:trPr>
        <w:tc>
          <w:tcPr>
            <w:tcW w:w="2797" w:type="dxa"/>
            <w:tcBorders>
              <w:top w:val="single" w:sz="4" w:space="0" w:color="auto"/>
              <w:left w:val="single" w:sz="4" w:space="0" w:color="auto"/>
              <w:bottom w:val="single" w:sz="4" w:space="0" w:color="auto"/>
              <w:right w:val="single" w:sz="4" w:space="0" w:color="auto"/>
            </w:tcBorders>
            <w:vAlign w:val="center"/>
            <w:hideMark/>
          </w:tcPr>
          <w:p w14:paraId="511BDD25"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Naziv aktivnosti/projekta</w:t>
            </w:r>
          </w:p>
        </w:tc>
        <w:tc>
          <w:tcPr>
            <w:tcW w:w="1752" w:type="dxa"/>
            <w:tcBorders>
              <w:top w:val="single" w:sz="4" w:space="0" w:color="auto"/>
              <w:left w:val="single" w:sz="4" w:space="0" w:color="auto"/>
              <w:bottom w:val="single" w:sz="4" w:space="0" w:color="auto"/>
              <w:right w:val="single" w:sz="4" w:space="0" w:color="auto"/>
            </w:tcBorders>
            <w:vAlign w:val="center"/>
            <w:hideMark/>
          </w:tcPr>
          <w:p w14:paraId="34FFA37E"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Proračun 2025.</w:t>
            </w:r>
          </w:p>
        </w:tc>
        <w:tc>
          <w:tcPr>
            <w:tcW w:w="1564" w:type="dxa"/>
            <w:tcBorders>
              <w:top w:val="single" w:sz="4" w:space="0" w:color="auto"/>
              <w:left w:val="single" w:sz="4" w:space="0" w:color="auto"/>
              <w:bottom w:val="single" w:sz="4" w:space="0" w:color="auto"/>
              <w:right w:val="single" w:sz="4" w:space="0" w:color="auto"/>
            </w:tcBorders>
            <w:vAlign w:val="center"/>
            <w:hideMark/>
          </w:tcPr>
          <w:p w14:paraId="4E2FE473"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Plan 2026.</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E5BFB27"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Projekcija 2027.</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9BEC5CF"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Projekcija 2028.</w:t>
            </w:r>
          </w:p>
        </w:tc>
      </w:tr>
      <w:tr w:rsidR="005452E4" w14:paraId="31CE0D7C" w14:textId="77777777" w:rsidTr="005452E4">
        <w:tc>
          <w:tcPr>
            <w:tcW w:w="2797" w:type="dxa"/>
            <w:tcBorders>
              <w:top w:val="single" w:sz="4" w:space="0" w:color="auto"/>
              <w:left w:val="single" w:sz="4" w:space="0" w:color="auto"/>
              <w:bottom w:val="single" w:sz="4" w:space="0" w:color="auto"/>
              <w:right w:val="single" w:sz="4" w:space="0" w:color="auto"/>
            </w:tcBorders>
            <w:hideMark/>
          </w:tcPr>
          <w:p w14:paraId="35778B22" w14:textId="77777777" w:rsidR="005452E4" w:rsidRDefault="005452E4" w:rsidP="0025497C">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Vatrogasna zajednica</w:t>
            </w:r>
          </w:p>
        </w:tc>
        <w:tc>
          <w:tcPr>
            <w:tcW w:w="1752" w:type="dxa"/>
            <w:tcBorders>
              <w:top w:val="single" w:sz="4" w:space="0" w:color="auto"/>
              <w:left w:val="single" w:sz="4" w:space="0" w:color="auto"/>
              <w:bottom w:val="single" w:sz="4" w:space="0" w:color="auto"/>
              <w:right w:val="single" w:sz="4" w:space="0" w:color="auto"/>
            </w:tcBorders>
            <w:vAlign w:val="center"/>
            <w:hideMark/>
          </w:tcPr>
          <w:p w14:paraId="46217709"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223.500,00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CE06C63"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220.500,00</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8AADCD2"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220.500,00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DE6295F"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220.500,00</w:t>
            </w:r>
          </w:p>
        </w:tc>
      </w:tr>
      <w:tr w:rsidR="005452E4" w14:paraId="54EF9C65" w14:textId="77777777" w:rsidTr="005452E4">
        <w:tc>
          <w:tcPr>
            <w:tcW w:w="2797" w:type="dxa"/>
            <w:tcBorders>
              <w:top w:val="single" w:sz="4" w:space="0" w:color="auto"/>
              <w:left w:val="single" w:sz="4" w:space="0" w:color="auto"/>
              <w:bottom w:val="single" w:sz="4" w:space="0" w:color="auto"/>
              <w:right w:val="single" w:sz="4" w:space="0" w:color="auto"/>
            </w:tcBorders>
            <w:hideMark/>
          </w:tcPr>
          <w:p w14:paraId="48E81E25" w14:textId="77777777" w:rsidR="005452E4" w:rsidRDefault="005452E4" w:rsidP="0025497C">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Civilna zaštita</w:t>
            </w:r>
          </w:p>
        </w:tc>
        <w:tc>
          <w:tcPr>
            <w:tcW w:w="1752" w:type="dxa"/>
            <w:tcBorders>
              <w:top w:val="single" w:sz="4" w:space="0" w:color="auto"/>
              <w:left w:val="single" w:sz="4" w:space="0" w:color="auto"/>
              <w:bottom w:val="single" w:sz="4" w:space="0" w:color="auto"/>
              <w:right w:val="single" w:sz="4" w:space="0" w:color="auto"/>
            </w:tcBorders>
            <w:vAlign w:val="center"/>
            <w:hideMark/>
          </w:tcPr>
          <w:p w14:paraId="0BD951F4"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 60.000,00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2B29AF52"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40.000,00</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937A0AC"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41.000,00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61BD60D" w14:textId="0E0E7D85" w:rsidR="005452E4" w:rsidRDefault="005452E4" w:rsidP="0025497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42.000,00</w:t>
            </w:r>
          </w:p>
        </w:tc>
      </w:tr>
      <w:tr w:rsidR="005452E4" w14:paraId="41E73512" w14:textId="77777777" w:rsidTr="005452E4">
        <w:tc>
          <w:tcPr>
            <w:tcW w:w="2797" w:type="dxa"/>
            <w:tcBorders>
              <w:top w:val="single" w:sz="4" w:space="0" w:color="auto"/>
              <w:left w:val="single" w:sz="4" w:space="0" w:color="auto"/>
              <w:bottom w:val="single" w:sz="4" w:space="0" w:color="auto"/>
              <w:right w:val="single" w:sz="4" w:space="0" w:color="auto"/>
            </w:tcBorders>
            <w:hideMark/>
          </w:tcPr>
          <w:p w14:paraId="074FA935" w14:textId="77777777" w:rsidR="005452E4" w:rsidRDefault="005452E4" w:rsidP="0025497C">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Javna vatrogasna postrojba Čakovec</w:t>
            </w:r>
          </w:p>
        </w:tc>
        <w:tc>
          <w:tcPr>
            <w:tcW w:w="1752" w:type="dxa"/>
            <w:tcBorders>
              <w:top w:val="single" w:sz="4" w:space="0" w:color="auto"/>
              <w:left w:val="single" w:sz="4" w:space="0" w:color="auto"/>
              <w:bottom w:val="single" w:sz="4" w:space="0" w:color="auto"/>
              <w:right w:val="single" w:sz="4" w:space="0" w:color="auto"/>
            </w:tcBorders>
            <w:vAlign w:val="center"/>
            <w:hideMark/>
          </w:tcPr>
          <w:p w14:paraId="161B19EB"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10.000,00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28BE00AC"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10.000,00</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C2C9815"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10.000,00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5D3300C" w14:textId="77777777" w:rsidR="005452E4" w:rsidRDefault="005452E4" w:rsidP="0025497C">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10.000,00</w:t>
            </w:r>
          </w:p>
        </w:tc>
      </w:tr>
      <w:tr w:rsidR="005452E4" w14:paraId="67B825C4" w14:textId="77777777" w:rsidTr="0025497C">
        <w:tc>
          <w:tcPr>
            <w:tcW w:w="2797" w:type="dxa"/>
            <w:tcBorders>
              <w:top w:val="single" w:sz="4" w:space="0" w:color="auto"/>
              <w:left w:val="single" w:sz="4" w:space="0" w:color="auto"/>
              <w:bottom w:val="single" w:sz="4" w:space="0" w:color="auto"/>
              <w:right w:val="single" w:sz="4" w:space="0" w:color="auto"/>
            </w:tcBorders>
            <w:hideMark/>
          </w:tcPr>
          <w:p w14:paraId="5DEBBEFE" w14:textId="77777777" w:rsidR="005452E4" w:rsidRDefault="005452E4" w:rsidP="0025497C">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Ukupno program</w:t>
            </w:r>
          </w:p>
        </w:tc>
        <w:tc>
          <w:tcPr>
            <w:tcW w:w="1752" w:type="dxa"/>
            <w:tcBorders>
              <w:top w:val="single" w:sz="4" w:space="0" w:color="auto"/>
              <w:left w:val="single" w:sz="4" w:space="0" w:color="auto"/>
              <w:bottom w:val="single" w:sz="4" w:space="0" w:color="auto"/>
              <w:right w:val="single" w:sz="4" w:space="0" w:color="auto"/>
            </w:tcBorders>
            <w:vAlign w:val="center"/>
            <w:hideMark/>
          </w:tcPr>
          <w:p w14:paraId="380AECBE" w14:textId="77777777" w:rsidR="005452E4" w:rsidRDefault="005452E4" w:rsidP="0025497C">
            <w:pPr>
              <w:pStyle w:val="Standard"/>
              <w:spacing w:line="240" w:lineRule="atLeast"/>
              <w:jc w:val="center"/>
              <w:rPr>
                <w:rFonts w:ascii="Times New Roman" w:hAnsi="Times New Roman" w:cs="Times New Roman"/>
                <w:b/>
                <w:bCs/>
                <w:sz w:val="20"/>
                <w:szCs w:val="20"/>
              </w:rPr>
            </w:pPr>
            <w:r>
              <w:rPr>
                <w:rFonts w:ascii="Times New Roman" w:hAnsi="Times New Roman" w:cs="Times New Roman"/>
                <w:b/>
                <w:bCs/>
                <w:sz w:val="20"/>
                <w:szCs w:val="20"/>
              </w:rPr>
              <w:t>293.500,00</w:t>
            </w:r>
          </w:p>
        </w:tc>
        <w:tc>
          <w:tcPr>
            <w:tcW w:w="1564" w:type="dxa"/>
            <w:tcBorders>
              <w:top w:val="single" w:sz="4" w:space="0" w:color="auto"/>
              <w:left w:val="single" w:sz="4" w:space="0" w:color="auto"/>
              <w:bottom w:val="single" w:sz="4" w:space="0" w:color="auto"/>
              <w:right w:val="single" w:sz="4" w:space="0" w:color="auto"/>
            </w:tcBorders>
            <w:hideMark/>
          </w:tcPr>
          <w:p w14:paraId="16290008" w14:textId="77777777" w:rsidR="005452E4" w:rsidRDefault="005452E4" w:rsidP="0025497C">
            <w:pPr>
              <w:pStyle w:val="Standard"/>
              <w:spacing w:line="240" w:lineRule="atLeast"/>
              <w:jc w:val="center"/>
              <w:rPr>
                <w:rFonts w:ascii="Times New Roman" w:hAnsi="Times New Roman" w:cs="Times New Roman"/>
                <w:b/>
                <w:bCs/>
                <w:sz w:val="20"/>
                <w:szCs w:val="20"/>
              </w:rPr>
            </w:pPr>
            <w:r>
              <w:rPr>
                <w:rFonts w:ascii="Times New Roman" w:hAnsi="Times New Roman" w:cs="Times New Roman"/>
                <w:b/>
                <w:bCs/>
                <w:sz w:val="20"/>
                <w:szCs w:val="20"/>
              </w:rPr>
              <w:t>270.500,00</w:t>
            </w:r>
          </w:p>
        </w:tc>
        <w:tc>
          <w:tcPr>
            <w:tcW w:w="1565" w:type="dxa"/>
            <w:tcBorders>
              <w:top w:val="single" w:sz="4" w:space="0" w:color="auto"/>
              <w:left w:val="single" w:sz="4" w:space="0" w:color="auto"/>
              <w:bottom w:val="single" w:sz="4" w:space="0" w:color="auto"/>
              <w:right w:val="single" w:sz="4" w:space="0" w:color="auto"/>
            </w:tcBorders>
            <w:hideMark/>
          </w:tcPr>
          <w:p w14:paraId="3DF2DF90" w14:textId="77777777" w:rsidR="005452E4" w:rsidRDefault="005452E4" w:rsidP="0025497C">
            <w:pPr>
              <w:pStyle w:val="Standard"/>
              <w:spacing w:line="240" w:lineRule="atLeast"/>
              <w:jc w:val="center"/>
              <w:rPr>
                <w:rFonts w:ascii="Times New Roman" w:hAnsi="Times New Roman" w:cs="Times New Roman"/>
                <w:b/>
                <w:bCs/>
                <w:sz w:val="20"/>
                <w:szCs w:val="20"/>
              </w:rPr>
            </w:pPr>
            <w:r>
              <w:rPr>
                <w:rFonts w:ascii="Times New Roman" w:hAnsi="Times New Roman" w:cs="Times New Roman"/>
                <w:b/>
                <w:bCs/>
                <w:sz w:val="20"/>
                <w:szCs w:val="20"/>
              </w:rPr>
              <w:t>271.500,00</w:t>
            </w:r>
          </w:p>
        </w:tc>
        <w:tc>
          <w:tcPr>
            <w:tcW w:w="1706" w:type="dxa"/>
            <w:tcBorders>
              <w:top w:val="single" w:sz="4" w:space="0" w:color="auto"/>
              <w:left w:val="single" w:sz="4" w:space="0" w:color="auto"/>
              <w:bottom w:val="single" w:sz="4" w:space="0" w:color="auto"/>
              <w:right w:val="single" w:sz="4" w:space="0" w:color="auto"/>
            </w:tcBorders>
            <w:hideMark/>
          </w:tcPr>
          <w:p w14:paraId="29777B0B" w14:textId="4D021A81" w:rsidR="005452E4" w:rsidRDefault="005452E4" w:rsidP="0025497C">
            <w:pPr>
              <w:pStyle w:val="Standard"/>
              <w:spacing w:line="240" w:lineRule="atLeast"/>
              <w:jc w:val="center"/>
              <w:rPr>
                <w:rFonts w:ascii="Times New Roman" w:hAnsi="Times New Roman" w:cs="Times New Roman"/>
                <w:b/>
                <w:bCs/>
                <w:sz w:val="20"/>
                <w:szCs w:val="20"/>
              </w:rPr>
            </w:pPr>
            <w:r>
              <w:rPr>
                <w:rFonts w:ascii="Times New Roman" w:hAnsi="Times New Roman" w:cs="Times New Roman"/>
                <w:b/>
                <w:bCs/>
                <w:sz w:val="20"/>
                <w:szCs w:val="20"/>
              </w:rPr>
              <w:t>272.500,00</w:t>
            </w:r>
          </w:p>
        </w:tc>
      </w:tr>
    </w:tbl>
    <w:p w14:paraId="1E8DC911" w14:textId="77777777" w:rsidR="005452E4" w:rsidRDefault="005452E4" w:rsidP="005452E4">
      <w:pPr>
        <w:pStyle w:val="Standard"/>
        <w:spacing w:line="240" w:lineRule="atLeast"/>
        <w:jc w:val="both"/>
        <w:rPr>
          <w:rFonts w:cs="Calibri"/>
        </w:rPr>
      </w:pPr>
    </w:p>
    <w:p w14:paraId="40674421" w14:textId="77777777" w:rsidR="005452E4" w:rsidRDefault="005452E4" w:rsidP="005452E4">
      <w:pPr>
        <w:spacing w:after="0"/>
        <w:ind w:left="284"/>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tbl>
      <w:tblPr>
        <w:tblW w:w="9210" w:type="dxa"/>
        <w:tblInd w:w="279" w:type="dxa"/>
        <w:tblLayout w:type="fixed"/>
        <w:tblLook w:val="04A0" w:firstRow="1" w:lastRow="0" w:firstColumn="1" w:lastColumn="0" w:noHBand="0" w:noVBand="1"/>
      </w:tblPr>
      <w:tblGrid>
        <w:gridCol w:w="9210"/>
      </w:tblGrid>
      <w:tr w:rsidR="005452E4" w14:paraId="1C44D9C3" w14:textId="77777777" w:rsidTr="0025497C">
        <w:trPr>
          <w:trHeight w:val="300"/>
        </w:trPr>
        <w:tc>
          <w:tcPr>
            <w:tcW w:w="9214" w:type="dxa"/>
            <w:tcBorders>
              <w:top w:val="single" w:sz="4" w:space="0" w:color="auto"/>
              <w:left w:val="single" w:sz="4" w:space="0" w:color="auto"/>
              <w:bottom w:val="single" w:sz="4" w:space="0" w:color="auto"/>
              <w:right w:val="single" w:sz="4" w:space="0" w:color="auto"/>
            </w:tcBorders>
            <w:hideMark/>
          </w:tcPr>
          <w:p w14:paraId="54AD6D3F" w14:textId="77777777" w:rsidR="005452E4" w:rsidRDefault="005452E4" w:rsidP="0025497C">
            <w:pPr>
              <w:spacing w:after="0" w:line="240" w:lineRule="auto"/>
              <w:rPr>
                <w:rFonts w:ascii="Times New Roman" w:eastAsia="Times New Roman" w:hAnsi="Times New Roman"/>
                <w:b/>
                <w:bCs/>
                <w:sz w:val="20"/>
                <w:szCs w:val="20"/>
                <w:lang w:eastAsia="hr-HR"/>
              </w:rPr>
            </w:pPr>
            <w:r>
              <w:rPr>
                <w:rFonts w:ascii="Times New Roman" w:hAnsi="Times New Roman"/>
                <w:b/>
                <w:bCs/>
                <w:sz w:val="20"/>
                <w:szCs w:val="20"/>
              </w:rPr>
              <w:t>Vatrogasna zajednica</w:t>
            </w:r>
          </w:p>
        </w:tc>
      </w:tr>
      <w:tr w:rsidR="005452E4" w14:paraId="233CA875" w14:textId="77777777" w:rsidTr="0025497C">
        <w:trPr>
          <w:trHeight w:val="300"/>
        </w:trPr>
        <w:tc>
          <w:tcPr>
            <w:tcW w:w="9214" w:type="dxa"/>
            <w:tcBorders>
              <w:top w:val="single" w:sz="4" w:space="0" w:color="auto"/>
              <w:left w:val="single" w:sz="4" w:space="0" w:color="auto"/>
              <w:bottom w:val="single" w:sz="4" w:space="0" w:color="auto"/>
              <w:right w:val="single" w:sz="4" w:space="0" w:color="auto"/>
            </w:tcBorders>
            <w:hideMark/>
          </w:tcPr>
          <w:p w14:paraId="1862D972" w14:textId="77777777" w:rsidR="005452E4" w:rsidRDefault="005452E4" w:rsidP="0025497C">
            <w:pPr>
              <w:spacing w:after="0" w:line="240" w:lineRule="auto"/>
              <w:rPr>
                <w:rFonts w:ascii="Times New Roman" w:eastAsia="Times New Roman" w:hAnsi="Times New Roman"/>
                <w:b/>
                <w:bCs/>
                <w:sz w:val="20"/>
                <w:szCs w:val="20"/>
                <w:lang w:eastAsia="hr-HR"/>
              </w:rPr>
            </w:pPr>
            <w:r>
              <w:rPr>
                <w:rFonts w:ascii="Times New Roman" w:hAnsi="Times New Roman"/>
                <w:sz w:val="20"/>
                <w:szCs w:val="20"/>
              </w:rPr>
              <w:t>Ovom aktivnošću, sukladno Zakonu o vatrogastvu planirana su sredstva za rad Vatrogasne zajednice Međimurske županije, uz obvezu osiguranja novčanih sredstava za isplatu plaće vatrogasnog zapovjednika i zamjenika vatrogasnog zapovjednika Vatrogasne zajednice Međimurske županije.</w:t>
            </w:r>
          </w:p>
        </w:tc>
      </w:tr>
      <w:tr w:rsidR="005452E4" w14:paraId="3EE22B79" w14:textId="77777777" w:rsidTr="0025497C">
        <w:trPr>
          <w:trHeight w:val="300"/>
        </w:trPr>
        <w:tc>
          <w:tcPr>
            <w:tcW w:w="9214" w:type="dxa"/>
            <w:tcBorders>
              <w:top w:val="single" w:sz="4" w:space="0" w:color="auto"/>
              <w:left w:val="single" w:sz="4" w:space="0" w:color="auto"/>
              <w:bottom w:val="single" w:sz="4" w:space="0" w:color="auto"/>
              <w:right w:val="single" w:sz="4" w:space="0" w:color="auto"/>
            </w:tcBorders>
            <w:hideMark/>
          </w:tcPr>
          <w:p w14:paraId="69175343" w14:textId="77777777" w:rsidR="005452E4" w:rsidRDefault="005452E4" w:rsidP="0025497C">
            <w:pPr>
              <w:spacing w:after="0" w:line="240" w:lineRule="auto"/>
              <w:rPr>
                <w:rFonts w:ascii="Times New Roman" w:eastAsia="Times New Roman" w:hAnsi="Times New Roman"/>
                <w:b/>
                <w:bCs/>
                <w:sz w:val="20"/>
                <w:szCs w:val="20"/>
                <w:lang w:eastAsia="hr-HR"/>
              </w:rPr>
            </w:pPr>
            <w:r>
              <w:rPr>
                <w:rFonts w:ascii="Times New Roman" w:hAnsi="Times New Roman"/>
                <w:b/>
                <w:bCs/>
                <w:sz w:val="20"/>
                <w:szCs w:val="20"/>
              </w:rPr>
              <w:t>Civilna zaštita</w:t>
            </w:r>
          </w:p>
        </w:tc>
      </w:tr>
      <w:tr w:rsidR="005452E4" w14:paraId="5EE9895D" w14:textId="77777777" w:rsidTr="0025497C">
        <w:trPr>
          <w:trHeight w:val="300"/>
        </w:trPr>
        <w:tc>
          <w:tcPr>
            <w:tcW w:w="9214" w:type="dxa"/>
            <w:tcBorders>
              <w:top w:val="single" w:sz="4" w:space="0" w:color="auto"/>
              <w:left w:val="single" w:sz="4" w:space="0" w:color="auto"/>
              <w:bottom w:val="single" w:sz="4" w:space="0" w:color="auto"/>
              <w:right w:val="single" w:sz="4" w:space="0" w:color="auto"/>
            </w:tcBorders>
            <w:hideMark/>
          </w:tcPr>
          <w:p w14:paraId="05AA9DA6" w14:textId="77777777" w:rsidR="005452E4" w:rsidRDefault="005452E4" w:rsidP="0025497C">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Međimurska županija obavezna je organizirati poslove iz svog samoupravnog djelokruga koji se odnose na planiranje, razvoj, učinkovito funkcioniranje i financiranje sustava civilne zaštite, dok je izvršno tijelo Međimurske županije odgovorno za osnivanje, razvoj i financiranje, opremanje, osposobljavanje i uvježbavanje operativnih snaga sustava civilne zaštite.</w:t>
            </w:r>
          </w:p>
          <w:p w14:paraId="7D6E90DD" w14:textId="77777777" w:rsidR="005452E4" w:rsidRDefault="005452E4" w:rsidP="0025497C">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Međimurska županija sukladno zakonskim obavezama i mogućnostima planira financijska sredstva organiziranje civilne vježbe prema Planu civilnih vježbi u 2026. godini u koju bi se uključile sve operativne snage a planirana su i financijska sredstva za eventualne izvanredne događaje uzrokovane elementarnim nepogodama (za materijal i sirovine, službenu, radnu i zaštitnu odjeću i obuću, usluge promidžbe i informiranja, zakupnine i najamnine, zdravstvene i veterinarske usluge, intelektualne i osobne usluge, naknade troškova osobama izvan radnog odnosa, reprezentaciju, članarine i norme, te ostale nespomenute rashode), kao i tekuće donacije u novcu i naravi u slučaju neplaniranih izvanrednih aktivnosti dionika sustava civilne zaštite.</w:t>
            </w:r>
          </w:p>
          <w:p w14:paraId="15B86AE5" w14:textId="77777777" w:rsidR="005452E4" w:rsidRDefault="005452E4" w:rsidP="0025497C">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Ovom aktivnošću, sukladno Zakonu o hrvatskoj gorskoj službi spašavanja i Planu civilne zaštite jedinice područne (regionalne) samouprave, financirati će se i redovna djelatnost Hrvatske gorske službe spašavanja – Stanice Čakovec u iznosu od 20.000,00 € kao žurne javne službe koja je dužna osigurati pripravnost, hladni pogon i raspoloživost ljudi i opreme 24 sata dnevno, 365 dana u godini.</w:t>
            </w:r>
          </w:p>
        </w:tc>
      </w:tr>
      <w:tr w:rsidR="005452E4" w14:paraId="16176C34" w14:textId="77777777" w:rsidTr="0025497C">
        <w:trPr>
          <w:trHeight w:val="300"/>
        </w:trPr>
        <w:tc>
          <w:tcPr>
            <w:tcW w:w="9214" w:type="dxa"/>
            <w:tcBorders>
              <w:top w:val="single" w:sz="4" w:space="0" w:color="auto"/>
              <w:left w:val="single" w:sz="4" w:space="0" w:color="auto"/>
              <w:bottom w:val="single" w:sz="4" w:space="0" w:color="auto"/>
              <w:right w:val="single" w:sz="4" w:space="0" w:color="auto"/>
            </w:tcBorders>
            <w:hideMark/>
          </w:tcPr>
          <w:p w14:paraId="40479B23" w14:textId="77777777" w:rsidR="005452E4" w:rsidRDefault="005452E4" w:rsidP="0025497C">
            <w:pPr>
              <w:spacing w:after="0" w:line="240" w:lineRule="auto"/>
              <w:rPr>
                <w:rFonts w:ascii="Times New Roman" w:eastAsia="Times New Roman" w:hAnsi="Times New Roman"/>
                <w:b/>
                <w:bCs/>
                <w:sz w:val="20"/>
                <w:szCs w:val="20"/>
                <w:lang w:eastAsia="hr-HR"/>
              </w:rPr>
            </w:pPr>
            <w:r>
              <w:rPr>
                <w:rFonts w:ascii="Times New Roman" w:hAnsi="Times New Roman"/>
                <w:b/>
                <w:bCs/>
                <w:sz w:val="20"/>
                <w:szCs w:val="20"/>
              </w:rPr>
              <w:t>Javna vatrogasna postrojba Čakovec</w:t>
            </w:r>
          </w:p>
        </w:tc>
      </w:tr>
      <w:tr w:rsidR="005452E4" w14:paraId="33A85697" w14:textId="77777777" w:rsidTr="0025497C">
        <w:trPr>
          <w:trHeight w:val="300"/>
        </w:trPr>
        <w:tc>
          <w:tcPr>
            <w:tcW w:w="9214" w:type="dxa"/>
            <w:tcBorders>
              <w:top w:val="single" w:sz="4" w:space="0" w:color="auto"/>
              <w:left w:val="single" w:sz="4" w:space="0" w:color="auto"/>
              <w:bottom w:val="single" w:sz="4" w:space="0" w:color="auto"/>
              <w:right w:val="single" w:sz="4" w:space="0" w:color="auto"/>
            </w:tcBorders>
            <w:hideMark/>
          </w:tcPr>
          <w:p w14:paraId="1B9EBC3E" w14:textId="77777777" w:rsidR="005452E4" w:rsidRDefault="005452E4" w:rsidP="0025497C">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Osigurana sredstva namijenjena su za financiranje operativnog vatrogasnog društva Javne vatrogasne postrojbe Čakovec kao javne ustanove kao jedine profesionalne vatrogasne postrojbe na području Međimurske županije, prema Sporazumu o obavljanju operativnog vatrogasnog dežurstva koji se sklapa na godišnjoj razini.</w:t>
            </w:r>
          </w:p>
        </w:tc>
      </w:tr>
    </w:tbl>
    <w:p w14:paraId="5C0E9DF2" w14:textId="77777777" w:rsidR="005452E4" w:rsidRDefault="005452E4" w:rsidP="005452E4">
      <w:pPr>
        <w:rPr>
          <w:rFonts w:ascii="Times New Roman" w:hAnsi="Times New Roman"/>
          <w:sz w:val="20"/>
          <w:szCs w:val="20"/>
        </w:rPr>
      </w:pPr>
    </w:p>
    <w:p w14:paraId="37CE2482" w14:textId="77777777" w:rsidR="005452E4" w:rsidRDefault="005452E4" w:rsidP="005452E4">
      <w:pPr>
        <w:rPr>
          <w:rFonts w:cs="Calibri"/>
        </w:rPr>
      </w:pPr>
      <w:r>
        <w:rPr>
          <w:rFonts w:ascii="Times New Roman" w:hAnsi="Times New Roman"/>
          <w:sz w:val="20"/>
          <w:szCs w:val="20"/>
        </w:rPr>
        <w:t xml:space="preserve">     </w:t>
      </w:r>
      <w:r>
        <w:rPr>
          <w:rFonts w:ascii="Times New Roman" w:hAnsi="Times New Roman"/>
          <w:b/>
          <w:bCs/>
          <w:sz w:val="20"/>
          <w:szCs w:val="20"/>
        </w:rPr>
        <w:t>POKAZATELJI REZULTATA:</w:t>
      </w:r>
    </w:p>
    <w:p w14:paraId="7A5B4FA9" w14:textId="77777777" w:rsidR="005452E4" w:rsidRDefault="005452E4" w:rsidP="005452E4">
      <w:pPr>
        <w:pStyle w:val="Standard"/>
        <w:spacing w:line="240" w:lineRule="atLeast"/>
        <w:ind w:left="142"/>
        <w:jc w:val="both"/>
        <w:rPr>
          <w:rFonts w:ascii="Times New Roman" w:hAnsi="Times New Roman" w:cs="Times New Roman"/>
          <w:sz w:val="20"/>
          <w:szCs w:val="20"/>
        </w:rPr>
      </w:pPr>
      <w:r>
        <w:rPr>
          <w:rFonts w:ascii="Times New Roman" w:hAnsi="Times New Roman" w:cs="Times New Roman"/>
          <w:sz w:val="20"/>
          <w:szCs w:val="20"/>
        </w:rPr>
        <w:t xml:space="preserve">Cilj provedbe programa je stručno i pravovremeno obavljanje svih obaveza propisanih Zakonom o sustavu civilne zaštite, Zakonom o vatrogastvu, Zakonom o Hrvatskoj gorskoj službi spašavanja i aktima Međimurske županije u smislu </w:t>
      </w:r>
      <w:r>
        <w:rPr>
          <w:rFonts w:ascii="Times New Roman" w:hAnsi="Times New Roman" w:cs="Times New Roman"/>
          <w:sz w:val="20"/>
          <w:szCs w:val="20"/>
        </w:rPr>
        <w:lastRenderedPageBreak/>
        <w:t xml:space="preserve">spremnosti temeljnih operativnih snaga sustava civilne zaštite u slučaju elementarnih nepogoda na području Međimurske županije. Županija kao jedinica područne (regionalne) samouprave dužna je jačati i nadopunjavati spremnost postojećih operativnih snaga sukladno Zakonu o sustavu civilne zaštite a spremnost istih kao pokazatelj uspješnosti jest upravo u brzoj reakciji, </w:t>
      </w:r>
      <w:proofErr w:type="spellStart"/>
      <w:r>
        <w:rPr>
          <w:rFonts w:ascii="Times New Roman" w:hAnsi="Times New Roman" w:cs="Times New Roman"/>
          <w:sz w:val="20"/>
          <w:szCs w:val="20"/>
        </w:rPr>
        <w:t>preveniranju</w:t>
      </w:r>
      <w:proofErr w:type="spellEnd"/>
      <w:r>
        <w:rPr>
          <w:rFonts w:ascii="Times New Roman" w:hAnsi="Times New Roman" w:cs="Times New Roman"/>
          <w:sz w:val="20"/>
          <w:szCs w:val="20"/>
        </w:rPr>
        <w:t xml:space="preserve"> mogućih i uklanjanju nastalih posljedica uslijed elementarnih nepogoda.</w:t>
      </w:r>
    </w:p>
    <w:p w14:paraId="31F81F81" w14:textId="78C2B2AB" w:rsidR="00C16713" w:rsidRDefault="00C16713" w:rsidP="00C16713">
      <w:pPr>
        <w:spacing w:after="0"/>
        <w:ind w:left="284" w:hanging="142"/>
        <w:rPr>
          <w:rFonts w:ascii="Times New Roman" w:hAnsi="Times New Roman"/>
          <w:b/>
          <w:sz w:val="20"/>
          <w:szCs w:val="20"/>
        </w:rPr>
      </w:pPr>
      <w:r>
        <w:rPr>
          <w:rFonts w:ascii="Times New Roman" w:hAnsi="Times New Roman"/>
          <w:b/>
          <w:sz w:val="20"/>
          <w:szCs w:val="20"/>
        </w:rPr>
        <w:t xml:space="preserve">   OBRAZLOŽENJE PROGRAMA:</w:t>
      </w:r>
    </w:p>
    <w:p w14:paraId="16DD6DBC" w14:textId="77777777" w:rsidR="00C16713" w:rsidRDefault="00C16713" w:rsidP="00C16713">
      <w:pPr>
        <w:spacing w:after="0"/>
        <w:rPr>
          <w:rFonts w:ascii="Times New Roman" w:hAnsi="Times New Roman"/>
          <w:sz w:val="20"/>
          <w:szCs w:val="20"/>
        </w:rPr>
      </w:pPr>
    </w:p>
    <w:tbl>
      <w:tblPr>
        <w:tblW w:w="9360" w:type="dxa"/>
        <w:tblInd w:w="279" w:type="dxa"/>
        <w:tblLayout w:type="fixed"/>
        <w:tblLook w:val="04A0" w:firstRow="1" w:lastRow="0" w:firstColumn="1" w:lastColumn="0" w:noHBand="0" w:noVBand="1"/>
      </w:tblPr>
      <w:tblGrid>
        <w:gridCol w:w="9360"/>
      </w:tblGrid>
      <w:tr w:rsidR="00C16713" w14:paraId="4B5CCAFF" w14:textId="77777777">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47C77EEB" w14:textId="77777777" w:rsidR="00C16713" w:rsidRDefault="00C16713">
            <w:pPr>
              <w:spacing w:after="0" w:line="240" w:lineRule="auto"/>
              <w:rPr>
                <w:rFonts w:ascii="Times New Roman" w:eastAsia="Times New Roman" w:hAnsi="Times New Roman"/>
                <w:b/>
                <w:bCs/>
                <w:i/>
                <w:iCs/>
                <w:sz w:val="20"/>
                <w:szCs w:val="20"/>
                <w:lang w:eastAsia="hr-HR"/>
              </w:rPr>
            </w:pPr>
            <w:r>
              <w:rPr>
                <w:rFonts w:ascii="Times New Roman" w:eastAsia="Times New Roman" w:hAnsi="Times New Roman"/>
                <w:b/>
                <w:bCs/>
                <w:i/>
                <w:iCs/>
                <w:sz w:val="20"/>
                <w:szCs w:val="20"/>
                <w:lang w:eastAsia="hr-HR"/>
              </w:rPr>
              <w:t>PROGRAM 1001 Tekući izdaci</w:t>
            </w:r>
          </w:p>
        </w:tc>
      </w:tr>
      <w:tr w:rsidR="00C16713" w14:paraId="33F5201E" w14:textId="77777777">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41E4795F"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Opis programa</w:t>
            </w:r>
            <w:r>
              <w:rPr>
                <w:rFonts w:ascii="Times New Roman" w:eastAsia="Times New Roman" w:hAnsi="Times New Roman"/>
                <w:color w:val="000000"/>
                <w:sz w:val="20"/>
                <w:szCs w:val="20"/>
                <w:lang w:eastAsia="hr-HR"/>
              </w:rPr>
              <w:t>:</w:t>
            </w:r>
          </w:p>
          <w:p w14:paraId="7510F817"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Aktivnost je planirana za rashode uredskog materijala, usluge tekućeg i investicijskog održavanja nekretnina u vlasništvu Međimurske županije, materijal i sirovine, energiju, usluge telefona, pošte, prijevoza, energije, komunalne usluge, zakupnine i najamnine, zdravstvene, intelektualne i računalne usluge, premije osiguranja, članarine i norme, pristojbe i naknade i sl.</w:t>
            </w:r>
          </w:p>
          <w:p w14:paraId="5B0D9AB6" w14:textId="1BCD90A7" w:rsidR="00C16713" w:rsidRDefault="00C16713" w:rsidP="006D221D">
            <w:pPr>
              <w:pStyle w:val="Standard"/>
              <w:spacing w:line="240" w:lineRule="atLeast"/>
              <w:jc w:val="both"/>
              <w:rPr>
                <w:rFonts w:ascii="Times New Roman" w:hAnsi="Times New Roman" w:cs="Times New Roman"/>
                <w:color w:val="FF0000"/>
                <w:sz w:val="20"/>
                <w:szCs w:val="20"/>
              </w:rPr>
            </w:pPr>
            <w:r>
              <w:rPr>
                <w:rFonts w:ascii="Times New Roman" w:hAnsi="Times New Roman" w:cs="Times New Roman"/>
                <w:sz w:val="20"/>
                <w:szCs w:val="20"/>
              </w:rPr>
              <w:t>Ovim programom planiraju se sredstva za pripremu i objavu službenog glasila Međimurske županije „Službeni glasnik Međimurske županije“ u kojem se objavljuju odluke, rješenja, zaključci i drugi opći akti, razvojni programi i planovi što ih donose tijela Županije, te akti jedinica lokalne samouprave s područja Županije po posebnom sporazumu.</w:t>
            </w:r>
          </w:p>
        </w:tc>
      </w:tr>
      <w:tr w:rsidR="00C16713" w14:paraId="3B808B75" w14:textId="77777777">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5DDDFD3B"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Zakonske i druge pravne osnove programa</w:t>
            </w:r>
            <w:r>
              <w:rPr>
                <w:rFonts w:ascii="Times New Roman" w:eastAsia="Times New Roman" w:hAnsi="Times New Roman"/>
                <w:color w:val="000000"/>
                <w:sz w:val="20"/>
                <w:szCs w:val="20"/>
                <w:lang w:eastAsia="hr-HR"/>
              </w:rPr>
              <w:t>:</w:t>
            </w:r>
          </w:p>
          <w:p w14:paraId="2848B493" w14:textId="77777777" w:rsidR="00C16713" w:rsidRDefault="00C16713">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-Zakon o lokalnoj i područnoj (regionalnoj) samoupravi</w:t>
            </w:r>
          </w:p>
          <w:p w14:paraId="084433B6" w14:textId="77777777" w:rsidR="00C16713" w:rsidRDefault="00C16713">
            <w:pPr>
              <w:pStyle w:val="Standard"/>
              <w:spacing w:after="0" w:line="240" w:lineRule="auto"/>
              <w:jc w:val="both"/>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-Statut Međimurske županije</w:t>
            </w:r>
          </w:p>
        </w:tc>
      </w:tr>
    </w:tbl>
    <w:p w14:paraId="4D72E623" w14:textId="77777777" w:rsidR="00C16713" w:rsidRDefault="00C16713" w:rsidP="00C16713">
      <w:pPr>
        <w:spacing w:after="0" w:line="240" w:lineRule="auto"/>
        <w:rPr>
          <w:rFonts w:ascii="Times New Roman" w:eastAsia="Times New Roman" w:hAnsi="Times New Roman"/>
          <w:color w:val="000000"/>
          <w:sz w:val="20"/>
          <w:szCs w:val="20"/>
          <w:lang w:eastAsia="hr-HR"/>
        </w:rPr>
      </w:pPr>
    </w:p>
    <w:p w14:paraId="4BF3B65D" w14:textId="77777777" w:rsidR="00C16713" w:rsidRDefault="00C16713" w:rsidP="00C16713">
      <w:pPr>
        <w:spacing w:after="0"/>
        <w:ind w:left="284"/>
        <w:rPr>
          <w:rFonts w:ascii="Times New Roman" w:hAnsi="Times New Roman"/>
          <w:b/>
          <w:sz w:val="20"/>
          <w:szCs w:val="20"/>
        </w:rPr>
      </w:pPr>
      <w:r>
        <w:rPr>
          <w:rFonts w:ascii="Times New Roman" w:hAnsi="Times New Roman"/>
          <w:b/>
          <w:sz w:val="20"/>
          <w:szCs w:val="20"/>
        </w:rPr>
        <w:t>Procjena i ishodište potrebnih sredstava za aktivnosti/projekte unutar programa</w:t>
      </w:r>
    </w:p>
    <w:p w14:paraId="5FA7EBF8" w14:textId="77777777" w:rsidR="00C16713" w:rsidRDefault="00C16713" w:rsidP="00C16713">
      <w:pPr>
        <w:spacing w:after="0"/>
        <w:ind w:left="284"/>
        <w:rPr>
          <w:rFonts w:ascii="Times New Roman" w:hAnsi="Times New Roman"/>
          <w:sz w:val="20"/>
          <w:szCs w:val="20"/>
        </w:rPr>
      </w:pPr>
      <w:r>
        <w:rPr>
          <w:rFonts w:ascii="Times New Roman" w:hAnsi="Times New Roman"/>
          <w:sz w:val="20"/>
          <w:szCs w:val="20"/>
        </w:rPr>
        <w:t>Potrebno je dati pregled financijskih sredstava po aktivnostima/projektima unutar programa:</w:t>
      </w:r>
    </w:p>
    <w:p w14:paraId="48146F4C" w14:textId="77777777" w:rsidR="00C16713" w:rsidRDefault="00C16713" w:rsidP="00C16713">
      <w:pPr>
        <w:spacing w:after="0"/>
        <w:ind w:left="284"/>
        <w:rPr>
          <w:rFonts w:ascii="Times New Roman" w:hAnsi="Times New Roman"/>
          <w:sz w:val="20"/>
          <w:szCs w:val="20"/>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59"/>
        <w:gridCol w:w="1418"/>
        <w:gridCol w:w="1559"/>
        <w:gridCol w:w="1985"/>
      </w:tblGrid>
      <w:tr w:rsidR="00C16713" w14:paraId="74BDBB11" w14:textId="77777777">
        <w:tc>
          <w:tcPr>
            <w:tcW w:w="2693" w:type="dxa"/>
            <w:tcBorders>
              <w:top w:val="single" w:sz="4" w:space="0" w:color="auto"/>
              <w:left w:val="single" w:sz="4" w:space="0" w:color="auto"/>
              <w:bottom w:val="single" w:sz="4" w:space="0" w:color="auto"/>
              <w:right w:val="single" w:sz="4" w:space="0" w:color="auto"/>
            </w:tcBorders>
            <w:vAlign w:val="center"/>
            <w:hideMark/>
          </w:tcPr>
          <w:p w14:paraId="52FE8728"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 xml:space="preserve">Naziv </w:t>
            </w:r>
            <w:proofErr w:type="spellStart"/>
            <w:r>
              <w:rPr>
                <w:rFonts w:ascii="Times New Roman" w:hAnsi="Times New Roman" w:cs="Times New Roman"/>
                <w:sz w:val="20"/>
                <w:szCs w:val="20"/>
              </w:rPr>
              <w:t>aktivosti</w:t>
            </w:r>
            <w:proofErr w:type="spellEnd"/>
            <w:r>
              <w:rPr>
                <w:rFonts w:ascii="Times New Roman" w:hAnsi="Times New Roman" w:cs="Times New Roman"/>
                <w:sz w:val="20"/>
                <w:szCs w:val="20"/>
              </w:rPr>
              <w:t>/projekta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93ED7D"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Proračun 2025.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0A93BA"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Plan 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D20CB4"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Projekcija 2027.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3E2FD5"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Projekcija 2028.</w:t>
            </w:r>
          </w:p>
        </w:tc>
      </w:tr>
      <w:tr w:rsidR="00C16713" w14:paraId="3006F640" w14:textId="77777777">
        <w:tc>
          <w:tcPr>
            <w:tcW w:w="2693" w:type="dxa"/>
            <w:tcBorders>
              <w:top w:val="single" w:sz="4" w:space="0" w:color="auto"/>
              <w:left w:val="single" w:sz="4" w:space="0" w:color="auto"/>
              <w:bottom w:val="single" w:sz="4" w:space="0" w:color="auto"/>
              <w:right w:val="single" w:sz="4" w:space="0" w:color="auto"/>
            </w:tcBorders>
            <w:hideMark/>
          </w:tcPr>
          <w:p w14:paraId="2DBE8053"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Plaće i naknade (dodatak za uspješnost na radu službenika i namještenika Službe)</w:t>
            </w:r>
          </w:p>
        </w:tc>
        <w:tc>
          <w:tcPr>
            <w:tcW w:w="1559" w:type="dxa"/>
            <w:tcBorders>
              <w:top w:val="single" w:sz="4" w:space="0" w:color="auto"/>
              <w:left w:val="single" w:sz="4" w:space="0" w:color="auto"/>
              <w:bottom w:val="single" w:sz="4" w:space="0" w:color="auto"/>
              <w:right w:val="single" w:sz="4" w:space="0" w:color="auto"/>
            </w:tcBorders>
            <w:vAlign w:val="center"/>
          </w:tcPr>
          <w:p w14:paraId="004DC174" w14:textId="77777777" w:rsidR="00C16713" w:rsidRDefault="00C16713">
            <w:pPr>
              <w:pStyle w:val="Standard"/>
              <w:spacing w:line="240" w:lineRule="atLeast"/>
              <w:jc w:val="center"/>
              <w:rPr>
                <w:rFonts w:ascii="Times New Roman" w:hAnsi="Times New Roman" w:cs="Times New Roman"/>
                <w:sz w:val="20"/>
                <w:szCs w:val="20"/>
              </w:rPr>
            </w:pPr>
          </w:p>
          <w:p w14:paraId="420335B0"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5.000,00</w:t>
            </w:r>
          </w:p>
        </w:tc>
        <w:tc>
          <w:tcPr>
            <w:tcW w:w="1418" w:type="dxa"/>
            <w:tcBorders>
              <w:top w:val="single" w:sz="4" w:space="0" w:color="auto"/>
              <w:left w:val="single" w:sz="4" w:space="0" w:color="auto"/>
              <w:bottom w:val="single" w:sz="4" w:space="0" w:color="auto"/>
              <w:right w:val="single" w:sz="4" w:space="0" w:color="auto"/>
            </w:tcBorders>
          </w:tcPr>
          <w:p w14:paraId="102F83C6" w14:textId="77777777" w:rsidR="00C16713" w:rsidRDefault="00C16713">
            <w:pPr>
              <w:pStyle w:val="Standard"/>
              <w:spacing w:line="240" w:lineRule="atLeast"/>
              <w:jc w:val="center"/>
              <w:rPr>
                <w:rFonts w:ascii="Times New Roman" w:hAnsi="Times New Roman" w:cs="Times New Roman"/>
                <w:sz w:val="20"/>
                <w:szCs w:val="20"/>
              </w:rPr>
            </w:pPr>
          </w:p>
          <w:p w14:paraId="09DEF4D6"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5.000,00</w:t>
            </w:r>
          </w:p>
        </w:tc>
        <w:tc>
          <w:tcPr>
            <w:tcW w:w="1559" w:type="dxa"/>
            <w:tcBorders>
              <w:top w:val="single" w:sz="4" w:space="0" w:color="auto"/>
              <w:left w:val="single" w:sz="4" w:space="0" w:color="auto"/>
              <w:bottom w:val="single" w:sz="4" w:space="0" w:color="auto"/>
              <w:right w:val="single" w:sz="4" w:space="0" w:color="auto"/>
            </w:tcBorders>
          </w:tcPr>
          <w:p w14:paraId="4963682B" w14:textId="77777777" w:rsidR="00C16713" w:rsidRDefault="00C16713">
            <w:pPr>
              <w:pStyle w:val="Standard"/>
              <w:spacing w:line="240" w:lineRule="atLeast"/>
              <w:jc w:val="center"/>
              <w:rPr>
                <w:rFonts w:ascii="Times New Roman" w:hAnsi="Times New Roman" w:cs="Times New Roman"/>
                <w:sz w:val="20"/>
                <w:szCs w:val="20"/>
              </w:rPr>
            </w:pPr>
          </w:p>
          <w:p w14:paraId="05A01CD4"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5.000,00</w:t>
            </w:r>
          </w:p>
        </w:tc>
        <w:tc>
          <w:tcPr>
            <w:tcW w:w="1985" w:type="dxa"/>
            <w:tcBorders>
              <w:top w:val="single" w:sz="4" w:space="0" w:color="auto"/>
              <w:left w:val="single" w:sz="4" w:space="0" w:color="auto"/>
              <w:bottom w:val="single" w:sz="4" w:space="0" w:color="auto"/>
              <w:right w:val="single" w:sz="4" w:space="0" w:color="auto"/>
            </w:tcBorders>
          </w:tcPr>
          <w:p w14:paraId="6A7EB75F" w14:textId="77777777" w:rsidR="00C16713" w:rsidRDefault="00C16713">
            <w:pPr>
              <w:pStyle w:val="Standard"/>
              <w:spacing w:line="240" w:lineRule="atLeast"/>
              <w:jc w:val="center"/>
              <w:rPr>
                <w:rFonts w:ascii="Times New Roman" w:hAnsi="Times New Roman" w:cs="Times New Roman"/>
                <w:sz w:val="20"/>
                <w:szCs w:val="20"/>
              </w:rPr>
            </w:pPr>
          </w:p>
          <w:p w14:paraId="1A4DA6DC"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5.000,00</w:t>
            </w:r>
          </w:p>
        </w:tc>
      </w:tr>
      <w:tr w:rsidR="00C16713" w14:paraId="41AB1D9E" w14:textId="77777777">
        <w:tc>
          <w:tcPr>
            <w:tcW w:w="2693" w:type="dxa"/>
            <w:tcBorders>
              <w:top w:val="single" w:sz="4" w:space="0" w:color="auto"/>
              <w:left w:val="single" w:sz="4" w:space="0" w:color="auto"/>
              <w:bottom w:val="single" w:sz="4" w:space="0" w:color="auto"/>
              <w:right w:val="single" w:sz="4" w:space="0" w:color="auto"/>
            </w:tcBorders>
            <w:hideMark/>
          </w:tcPr>
          <w:p w14:paraId="1621D529"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Materijalni troškovi i usluge</w:t>
            </w:r>
          </w:p>
          <w:p w14:paraId="2AFB4C8E"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(službeni glasnik, rashodi poslovanja)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B4A214"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738.905,00</w:t>
            </w:r>
          </w:p>
        </w:tc>
        <w:tc>
          <w:tcPr>
            <w:tcW w:w="1418" w:type="dxa"/>
            <w:tcBorders>
              <w:top w:val="single" w:sz="4" w:space="0" w:color="auto"/>
              <w:left w:val="single" w:sz="4" w:space="0" w:color="auto"/>
              <w:bottom w:val="single" w:sz="4" w:space="0" w:color="auto"/>
              <w:right w:val="single" w:sz="4" w:space="0" w:color="auto"/>
            </w:tcBorders>
          </w:tcPr>
          <w:p w14:paraId="7DBA9F78" w14:textId="77777777" w:rsidR="00C16713" w:rsidRDefault="00C16713">
            <w:pPr>
              <w:pStyle w:val="Standard"/>
              <w:spacing w:line="240" w:lineRule="atLeast"/>
              <w:jc w:val="center"/>
              <w:rPr>
                <w:rFonts w:ascii="Times New Roman" w:hAnsi="Times New Roman" w:cs="Times New Roman"/>
                <w:sz w:val="20"/>
                <w:szCs w:val="20"/>
              </w:rPr>
            </w:pPr>
          </w:p>
          <w:p w14:paraId="7B84C65C"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730.000,00</w:t>
            </w:r>
          </w:p>
        </w:tc>
        <w:tc>
          <w:tcPr>
            <w:tcW w:w="1559" w:type="dxa"/>
            <w:tcBorders>
              <w:top w:val="single" w:sz="4" w:space="0" w:color="auto"/>
              <w:left w:val="single" w:sz="4" w:space="0" w:color="auto"/>
              <w:bottom w:val="single" w:sz="4" w:space="0" w:color="auto"/>
              <w:right w:val="single" w:sz="4" w:space="0" w:color="auto"/>
            </w:tcBorders>
          </w:tcPr>
          <w:p w14:paraId="2FBABCB8" w14:textId="77777777" w:rsidR="00C16713" w:rsidRDefault="00C16713">
            <w:pPr>
              <w:pStyle w:val="Standard"/>
              <w:spacing w:line="240" w:lineRule="atLeast"/>
              <w:jc w:val="center"/>
              <w:rPr>
                <w:rFonts w:ascii="Times New Roman" w:hAnsi="Times New Roman" w:cs="Times New Roman"/>
                <w:sz w:val="20"/>
                <w:szCs w:val="20"/>
              </w:rPr>
            </w:pPr>
          </w:p>
          <w:p w14:paraId="29E6BE14" w14:textId="4984F562"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7</w:t>
            </w:r>
            <w:r w:rsidR="005452E4">
              <w:rPr>
                <w:rFonts w:ascii="Times New Roman" w:hAnsi="Times New Roman" w:cs="Times New Roman"/>
                <w:sz w:val="20"/>
                <w:szCs w:val="20"/>
              </w:rPr>
              <w:t>25</w:t>
            </w:r>
            <w:r>
              <w:rPr>
                <w:rFonts w:ascii="Times New Roman" w:hAnsi="Times New Roman" w:cs="Times New Roman"/>
                <w:sz w:val="20"/>
                <w:szCs w:val="20"/>
              </w:rPr>
              <w:t>.000,00</w:t>
            </w:r>
          </w:p>
        </w:tc>
        <w:tc>
          <w:tcPr>
            <w:tcW w:w="1985" w:type="dxa"/>
            <w:tcBorders>
              <w:top w:val="single" w:sz="4" w:space="0" w:color="auto"/>
              <w:left w:val="single" w:sz="4" w:space="0" w:color="auto"/>
              <w:bottom w:val="single" w:sz="4" w:space="0" w:color="auto"/>
              <w:right w:val="single" w:sz="4" w:space="0" w:color="auto"/>
            </w:tcBorders>
          </w:tcPr>
          <w:p w14:paraId="1416D9F0" w14:textId="77777777" w:rsidR="00C16713" w:rsidRDefault="00C16713">
            <w:pPr>
              <w:pStyle w:val="Standard"/>
              <w:spacing w:line="240" w:lineRule="atLeast"/>
              <w:jc w:val="center"/>
              <w:rPr>
                <w:rFonts w:ascii="Times New Roman" w:hAnsi="Times New Roman" w:cs="Times New Roman"/>
                <w:sz w:val="20"/>
                <w:szCs w:val="20"/>
              </w:rPr>
            </w:pPr>
          </w:p>
          <w:p w14:paraId="4BB38967" w14:textId="5B4F7BDC"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7</w:t>
            </w:r>
            <w:r w:rsidR="005452E4">
              <w:rPr>
                <w:rFonts w:ascii="Times New Roman" w:hAnsi="Times New Roman" w:cs="Times New Roman"/>
                <w:sz w:val="20"/>
                <w:szCs w:val="20"/>
              </w:rPr>
              <w:t>25</w:t>
            </w:r>
            <w:r>
              <w:rPr>
                <w:rFonts w:ascii="Times New Roman" w:hAnsi="Times New Roman" w:cs="Times New Roman"/>
                <w:sz w:val="20"/>
                <w:szCs w:val="20"/>
              </w:rPr>
              <w:t>.000,00</w:t>
            </w:r>
          </w:p>
        </w:tc>
      </w:tr>
      <w:tr w:rsidR="00C16713" w14:paraId="2104EC6F" w14:textId="77777777">
        <w:tc>
          <w:tcPr>
            <w:tcW w:w="2693" w:type="dxa"/>
            <w:tcBorders>
              <w:top w:val="single" w:sz="4" w:space="0" w:color="auto"/>
              <w:left w:val="single" w:sz="4" w:space="0" w:color="auto"/>
              <w:bottom w:val="single" w:sz="4" w:space="0" w:color="auto"/>
              <w:right w:val="single" w:sz="4" w:space="0" w:color="auto"/>
            </w:tcBorders>
            <w:hideMark/>
          </w:tcPr>
          <w:p w14:paraId="5C9C1123" w14:textId="77777777" w:rsidR="00C16713" w:rsidRDefault="00C16713">
            <w:pPr>
              <w:pStyle w:val="Standard"/>
              <w:spacing w:line="240" w:lineRule="atLeast"/>
              <w:jc w:val="both"/>
              <w:rPr>
                <w:rFonts w:ascii="Times New Roman" w:hAnsi="Times New Roman" w:cs="Times New Roman"/>
                <w:b/>
                <w:sz w:val="20"/>
                <w:szCs w:val="20"/>
              </w:rPr>
            </w:pPr>
            <w:r>
              <w:rPr>
                <w:rFonts w:ascii="Times New Roman" w:hAnsi="Times New Roman" w:cs="Times New Roman"/>
                <w:b/>
                <w:sz w:val="20"/>
                <w:szCs w:val="20"/>
              </w:rPr>
              <w:t>Ukupno: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A4447" w14:textId="77777777" w:rsidR="00C16713" w:rsidRDefault="00C16713">
            <w:pPr>
              <w:pStyle w:val="Standard"/>
              <w:spacing w:line="240" w:lineRule="atLeast"/>
              <w:jc w:val="center"/>
              <w:rPr>
                <w:rFonts w:ascii="Times New Roman" w:hAnsi="Times New Roman" w:cs="Times New Roman"/>
                <w:b/>
                <w:bCs/>
                <w:sz w:val="20"/>
                <w:szCs w:val="20"/>
              </w:rPr>
            </w:pPr>
            <w:r>
              <w:rPr>
                <w:rFonts w:ascii="Times New Roman" w:hAnsi="Times New Roman" w:cs="Times New Roman"/>
                <w:b/>
                <w:bCs/>
                <w:sz w:val="20"/>
                <w:szCs w:val="20"/>
              </w:rPr>
              <w:t>743.905,00</w:t>
            </w:r>
          </w:p>
        </w:tc>
        <w:tc>
          <w:tcPr>
            <w:tcW w:w="1418" w:type="dxa"/>
            <w:tcBorders>
              <w:top w:val="single" w:sz="4" w:space="0" w:color="auto"/>
              <w:left w:val="single" w:sz="4" w:space="0" w:color="auto"/>
              <w:bottom w:val="single" w:sz="4" w:space="0" w:color="auto"/>
              <w:right w:val="single" w:sz="4" w:space="0" w:color="auto"/>
            </w:tcBorders>
            <w:hideMark/>
          </w:tcPr>
          <w:p w14:paraId="3E2A4C75" w14:textId="77777777" w:rsidR="00C16713" w:rsidRDefault="00C16713">
            <w:pPr>
              <w:pStyle w:val="Standard"/>
              <w:spacing w:line="240" w:lineRule="atLeast"/>
              <w:jc w:val="center"/>
              <w:rPr>
                <w:rFonts w:ascii="Times New Roman" w:hAnsi="Times New Roman" w:cs="Times New Roman"/>
                <w:b/>
                <w:bCs/>
                <w:sz w:val="20"/>
                <w:szCs w:val="20"/>
              </w:rPr>
            </w:pPr>
            <w:r>
              <w:rPr>
                <w:rFonts w:ascii="Times New Roman" w:hAnsi="Times New Roman" w:cs="Times New Roman"/>
                <w:b/>
                <w:bCs/>
                <w:sz w:val="20"/>
                <w:szCs w:val="20"/>
              </w:rPr>
              <w:t>735.000,00</w:t>
            </w:r>
          </w:p>
        </w:tc>
        <w:tc>
          <w:tcPr>
            <w:tcW w:w="1559" w:type="dxa"/>
            <w:tcBorders>
              <w:top w:val="single" w:sz="4" w:space="0" w:color="auto"/>
              <w:left w:val="single" w:sz="4" w:space="0" w:color="auto"/>
              <w:bottom w:val="single" w:sz="4" w:space="0" w:color="auto"/>
              <w:right w:val="single" w:sz="4" w:space="0" w:color="auto"/>
            </w:tcBorders>
            <w:hideMark/>
          </w:tcPr>
          <w:p w14:paraId="77C3F739" w14:textId="59ABEA36" w:rsidR="00C16713" w:rsidRDefault="00C16713">
            <w:pPr>
              <w:pStyle w:val="Standard"/>
              <w:spacing w:line="240" w:lineRule="atLeast"/>
              <w:jc w:val="center"/>
              <w:rPr>
                <w:rFonts w:ascii="Times New Roman" w:hAnsi="Times New Roman" w:cs="Times New Roman"/>
                <w:b/>
                <w:bCs/>
                <w:sz w:val="20"/>
                <w:szCs w:val="20"/>
              </w:rPr>
            </w:pPr>
            <w:r>
              <w:rPr>
                <w:rFonts w:ascii="Times New Roman" w:hAnsi="Times New Roman" w:cs="Times New Roman"/>
                <w:b/>
                <w:bCs/>
                <w:sz w:val="20"/>
                <w:szCs w:val="20"/>
              </w:rPr>
              <w:t>73</w:t>
            </w:r>
            <w:r w:rsidR="005452E4">
              <w:rPr>
                <w:rFonts w:ascii="Times New Roman" w:hAnsi="Times New Roman" w:cs="Times New Roman"/>
                <w:b/>
                <w:bCs/>
                <w:sz w:val="20"/>
                <w:szCs w:val="20"/>
              </w:rPr>
              <w:t>0</w:t>
            </w:r>
            <w:r>
              <w:rPr>
                <w:rFonts w:ascii="Times New Roman" w:hAnsi="Times New Roman" w:cs="Times New Roman"/>
                <w:b/>
                <w:bCs/>
                <w:sz w:val="20"/>
                <w:szCs w:val="20"/>
              </w:rPr>
              <w:t>.000,00</w:t>
            </w:r>
          </w:p>
        </w:tc>
        <w:tc>
          <w:tcPr>
            <w:tcW w:w="1985" w:type="dxa"/>
            <w:tcBorders>
              <w:top w:val="single" w:sz="4" w:space="0" w:color="auto"/>
              <w:left w:val="single" w:sz="4" w:space="0" w:color="auto"/>
              <w:bottom w:val="single" w:sz="4" w:space="0" w:color="auto"/>
              <w:right w:val="single" w:sz="4" w:space="0" w:color="auto"/>
            </w:tcBorders>
            <w:hideMark/>
          </w:tcPr>
          <w:p w14:paraId="33F033ED" w14:textId="70A055BE" w:rsidR="00C16713" w:rsidRDefault="00C16713">
            <w:pPr>
              <w:pStyle w:val="Standard"/>
              <w:spacing w:line="240" w:lineRule="atLeast"/>
              <w:jc w:val="center"/>
              <w:rPr>
                <w:rFonts w:ascii="Times New Roman" w:hAnsi="Times New Roman" w:cs="Times New Roman"/>
                <w:b/>
                <w:bCs/>
                <w:sz w:val="20"/>
                <w:szCs w:val="20"/>
              </w:rPr>
            </w:pPr>
            <w:r>
              <w:rPr>
                <w:rFonts w:ascii="Times New Roman" w:hAnsi="Times New Roman" w:cs="Times New Roman"/>
                <w:b/>
                <w:bCs/>
                <w:sz w:val="20"/>
                <w:szCs w:val="20"/>
              </w:rPr>
              <w:t>73</w:t>
            </w:r>
            <w:r w:rsidR="005452E4">
              <w:rPr>
                <w:rFonts w:ascii="Times New Roman" w:hAnsi="Times New Roman" w:cs="Times New Roman"/>
                <w:b/>
                <w:bCs/>
                <w:sz w:val="20"/>
                <w:szCs w:val="20"/>
              </w:rPr>
              <w:t>0</w:t>
            </w:r>
            <w:r>
              <w:rPr>
                <w:rFonts w:ascii="Times New Roman" w:hAnsi="Times New Roman" w:cs="Times New Roman"/>
                <w:b/>
                <w:bCs/>
                <w:sz w:val="20"/>
                <w:szCs w:val="20"/>
              </w:rPr>
              <w:t>.000,00</w:t>
            </w:r>
          </w:p>
        </w:tc>
      </w:tr>
    </w:tbl>
    <w:p w14:paraId="54EF0FED" w14:textId="77777777" w:rsidR="00C16713" w:rsidRDefault="00C16713" w:rsidP="00C16713">
      <w:pPr>
        <w:pStyle w:val="Standard"/>
        <w:spacing w:line="240" w:lineRule="atLeast"/>
        <w:jc w:val="both"/>
        <w:rPr>
          <w:rFonts w:ascii="Times New Roman" w:hAnsi="Times New Roman" w:cs="Times New Roman"/>
          <w:sz w:val="20"/>
          <w:szCs w:val="20"/>
        </w:rPr>
      </w:pPr>
    </w:p>
    <w:p w14:paraId="7242DA60" w14:textId="77777777" w:rsidR="00C16713" w:rsidRDefault="00C16713" w:rsidP="00C16713">
      <w:pPr>
        <w:spacing w:after="0"/>
        <w:ind w:left="284"/>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p w14:paraId="09C08891" w14:textId="77777777" w:rsidR="00C16713" w:rsidRDefault="00C16713" w:rsidP="00C16713">
      <w:pPr>
        <w:spacing w:after="0"/>
        <w:ind w:left="284"/>
        <w:rPr>
          <w:rFonts w:ascii="Times New Roman" w:hAnsi="Times New Roman"/>
          <w:sz w:val="20"/>
          <w:szCs w:val="20"/>
        </w:rPr>
      </w:pPr>
    </w:p>
    <w:tbl>
      <w:tblPr>
        <w:tblW w:w="9210" w:type="dxa"/>
        <w:tblInd w:w="392" w:type="dxa"/>
        <w:tblLayout w:type="fixed"/>
        <w:tblLook w:val="04A0" w:firstRow="1" w:lastRow="0" w:firstColumn="1" w:lastColumn="0" w:noHBand="0" w:noVBand="1"/>
      </w:tblPr>
      <w:tblGrid>
        <w:gridCol w:w="9210"/>
      </w:tblGrid>
      <w:tr w:rsidR="006D221D" w14:paraId="24453621" w14:textId="77777777" w:rsidTr="00107802">
        <w:trPr>
          <w:trHeight w:val="300"/>
        </w:trPr>
        <w:tc>
          <w:tcPr>
            <w:tcW w:w="9210" w:type="dxa"/>
            <w:tcBorders>
              <w:top w:val="single" w:sz="4" w:space="0" w:color="auto"/>
              <w:left w:val="single" w:sz="4" w:space="0" w:color="auto"/>
              <w:bottom w:val="single" w:sz="4" w:space="0" w:color="auto"/>
              <w:right w:val="single" w:sz="4" w:space="0" w:color="auto"/>
            </w:tcBorders>
            <w:vAlign w:val="center"/>
          </w:tcPr>
          <w:p w14:paraId="2265539B" w14:textId="420C8549" w:rsidR="006D221D" w:rsidRDefault="006D221D" w:rsidP="006D221D">
            <w:pPr>
              <w:pStyle w:val="Standard"/>
              <w:spacing w:line="240" w:lineRule="atLeast"/>
              <w:jc w:val="both"/>
              <w:rPr>
                <w:rFonts w:ascii="Times New Roman" w:hAnsi="Times New Roman" w:cs="Times New Roman"/>
                <w:b/>
                <w:bCs/>
                <w:sz w:val="20"/>
                <w:szCs w:val="20"/>
              </w:rPr>
            </w:pPr>
            <w:r w:rsidRPr="00A84E2A">
              <w:rPr>
                <w:rFonts w:ascii="Times New Roman" w:eastAsia="Times New Roman" w:hAnsi="Times New Roman"/>
                <w:b/>
                <w:color w:val="000000"/>
                <w:sz w:val="20"/>
                <w:szCs w:val="20"/>
                <w:lang w:eastAsia="hr-HR"/>
              </w:rPr>
              <w:t>Plaće i naknade</w:t>
            </w:r>
          </w:p>
        </w:tc>
      </w:tr>
      <w:tr w:rsidR="006D221D" w14:paraId="15D8F308" w14:textId="77777777" w:rsidTr="00107802">
        <w:trPr>
          <w:trHeight w:val="300"/>
        </w:trPr>
        <w:tc>
          <w:tcPr>
            <w:tcW w:w="9210" w:type="dxa"/>
            <w:tcBorders>
              <w:top w:val="single" w:sz="4" w:space="0" w:color="auto"/>
              <w:left w:val="single" w:sz="4" w:space="0" w:color="auto"/>
              <w:bottom w:val="single" w:sz="4" w:space="0" w:color="auto"/>
              <w:right w:val="single" w:sz="4" w:space="0" w:color="auto"/>
            </w:tcBorders>
            <w:vAlign w:val="center"/>
          </w:tcPr>
          <w:p w14:paraId="49CE9939" w14:textId="4EAC7682" w:rsidR="006D221D" w:rsidRDefault="006D221D" w:rsidP="006D221D">
            <w:pPr>
              <w:pStyle w:val="Standard"/>
              <w:spacing w:line="240" w:lineRule="atLeast"/>
              <w:jc w:val="both"/>
              <w:rPr>
                <w:rFonts w:ascii="Times New Roman" w:hAnsi="Times New Roman" w:cs="Times New Roman"/>
                <w:b/>
                <w:bCs/>
                <w:sz w:val="20"/>
                <w:szCs w:val="20"/>
              </w:rPr>
            </w:pPr>
            <w:r>
              <w:rPr>
                <w:rFonts w:ascii="Times New Roman" w:eastAsia="Times New Roman" w:hAnsi="Times New Roman"/>
                <w:color w:val="000000"/>
                <w:sz w:val="20"/>
                <w:szCs w:val="20"/>
                <w:lang w:eastAsia="hr-HR"/>
              </w:rPr>
              <w:t>Unutar ove aktivnosti planirana su sredstva za nagrađivanje službenika Upravnog odjela koji ostvaruju iznad prosječne rezultate u radu (dodatak za uspješnost na radu).</w:t>
            </w:r>
          </w:p>
        </w:tc>
      </w:tr>
      <w:tr w:rsidR="00C16713" w14:paraId="5A1649D6" w14:textId="77777777" w:rsidTr="006D221D">
        <w:trPr>
          <w:trHeight w:val="300"/>
        </w:trPr>
        <w:tc>
          <w:tcPr>
            <w:tcW w:w="9210" w:type="dxa"/>
            <w:tcBorders>
              <w:top w:val="single" w:sz="4" w:space="0" w:color="auto"/>
              <w:left w:val="single" w:sz="4" w:space="0" w:color="auto"/>
              <w:bottom w:val="single" w:sz="4" w:space="0" w:color="auto"/>
              <w:right w:val="single" w:sz="4" w:space="0" w:color="auto"/>
            </w:tcBorders>
            <w:hideMark/>
          </w:tcPr>
          <w:p w14:paraId="3A43E789" w14:textId="77777777" w:rsidR="00C16713" w:rsidRDefault="00C16713">
            <w:pPr>
              <w:pStyle w:val="Standard"/>
              <w:spacing w:line="240" w:lineRule="atLeast"/>
              <w:jc w:val="both"/>
              <w:rPr>
                <w:rFonts w:ascii="Times New Roman" w:hAnsi="Times New Roman" w:cs="Times New Roman"/>
                <w:b/>
                <w:bCs/>
                <w:sz w:val="20"/>
                <w:szCs w:val="20"/>
              </w:rPr>
            </w:pPr>
            <w:r>
              <w:rPr>
                <w:rFonts w:ascii="Times New Roman" w:hAnsi="Times New Roman" w:cs="Times New Roman"/>
                <w:b/>
                <w:bCs/>
                <w:sz w:val="20"/>
                <w:szCs w:val="20"/>
              </w:rPr>
              <w:t>Materijalni troškovi i usluge</w:t>
            </w:r>
          </w:p>
        </w:tc>
      </w:tr>
      <w:tr w:rsidR="00C16713" w14:paraId="7F030324" w14:textId="77777777" w:rsidTr="006D221D">
        <w:trPr>
          <w:trHeight w:val="300"/>
        </w:trPr>
        <w:tc>
          <w:tcPr>
            <w:tcW w:w="9210" w:type="dxa"/>
            <w:tcBorders>
              <w:top w:val="single" w:sz="4" w:space="0" w:color="auto"/>
              <w:left w:val="single" w:sz="4" w:space="0" w:color="auto"/>
              <w:bottom w:val="single" w:sz="4" w:space="0" w:color="auto"/>
              <w:right w:val="single" w:sz="4" w:space="0" w:color="auto"/>
            </w:tcBorders>
            <w:hideMark/>
          </w:tcPr>
          <w:p w14:paraId="241B7321" w14:textId="340F6777" w:rsidR="00C16713" w:rsidRDefault="00C16713">
            <w:pPr>
              <w:spacing w:after="0" w:line="240" w:lineRule="auto"/>
              <w:rPr>
                <w:rFonts w:ascii="Times New Roman" w:hAnsi="Times New Roman"/>
                <w:sz w:val="20"/>
                <w:szCs w:val="20"/>
              </w:rPr>
            </w:pPr>
            <w:r>
              <w:rPr>
                <w:rFonts w:ascii="Times New Roman" w:hAnsi="Times New Roman"/>
                <w:sz w:val="20"/>
                <w:szCs w:val="20"/>
              </w:rPr>
              <w:t>Aktivnost je planirana za usluge tekućeg i investicijskog održavanja upravne zgrade, materijal i sirovine, energiju, usluge telefona, pošte, prijevoza, energije, komunalne usluge, zakupnine i najamnine, zdravstvene, intelektualne i računalne usluge,</w:t>
            </w:r>
            <w:r w:rsidR="006D221D">
              <w:rPr>
                <w:rFonts w:ascii="Times New Roman" w:hAnsi="Times New Roman"/>
                <w:sz w:val="20"/>
                <w:szCs w:val="20"/>
              </w:rPr>
              <w:t xml:space="preserve"> usluge održavanja računalnog sustava,</w:t>
            </w:r>
            <w:r>
              <w:rPr>
                <w:rFonts w:ascii="Times New Roman" w:hAnsi="Times New Roman"/>
                <w:sz w:val="20"/>
                <w:szCs w:val="20"/>
              </w:rPr>
              <w:t xml:space="preserve"> usluga čišćenja upravne zgrade, usluge zaštitarske službe, premije osiguranja, članarine i norme, pristojbe i naknade i sl.</w:t>
            </w:r>
          </w:p>
          <w:p w14:paraId="4C1C9167" w14:textId="77777777" w:rsidR="00C16713" w:rsidRDefault="00C16713">
            <w:pPr>
              <w:spacing w:after="0" w:line="240" w:lineRule="auto"/>
              <w:rPr>
                <w:rFonts w:ascii="Times New Roman" w:eastAsia="Times New Roman" w:hAnsi="Times New Roman"/>
                <w:b/>
                <w:bCs/>
                <w:sz w:val="20"/>
                <w:szCs w:val="20"/>
                <w:lang w:eastAsia="hr-HR"/>
              </w:rPr>
            </w:pPr>
            <w:r>
              <w:rPr>
                <w:rFonts w:ascii="Times New Roman" w:hAnsi="Times New Roman"/>
                <w:sz w:val="20"/>
                <w:szCs w:val="20"/>
              </w:rPr>
              <w:t>Ova aktivnost planirana je i za pripremu i objavu službenog glasila „Službeni glasnik Međimurske županije“ u kojem se objavljuju odluke, rješenja, zaključci i drugi opći akti, razvojni programi i planovi što ih donose tijela Županije, te akti jedinica lokalne samouprave s područja Županije po posebnom sporazumu.</w:t>
            </w:r>
          </w:p>
        </w:tc>
      </w:tr>
    </w:tbl>
    <w:p w14:paraId="319C7D68" w14:textId="77777777" w:rsidR="00C16713" w:rsidRDefault="00C16713" w:rsidP="00C16713">
      <w:pPr>
        <w:pStyle w:val="Standard"/>
        <w:spacing w:line="240" w:lineRule="atLeast"/>
        <w:jc w:val="both"/>
        <w:rPr>
          <w:rFonts w:ascii="Times New Roman" w:hAnsi="Times New Roman" w:cs="Times New Roman"/>
          <w:sz w:val="20"/>
          <w:szCs w:val="20"/>
        </w:rPr>
      </w:pPr>
    </w:p>
    <w:p w14:paraId="5B83C609" w14:textId="77777777" w:rsidR="00C16713" w:rsidRDefault="00C16713" w:rsidP="00C16713">
      <w:pPr>
        <w:rPr>
          <w:rFonts w:cs="Calibri"/>
        </w:rPr>
      </w:pPr>
      <w:r>
        <w:rPr>
          <w:rFonts w:ascii="Times New Roman" w:hAnsi="Times New Roman"/>
          <w:sz w:val="20"/>
          <w:szCs w:val="20"/>
        </w:rPr>
        <w:t xml:space="preserve">          </w:t>
      </w:r>
      <w:r>
        <w:rPr>
          <w:rFonts w:ascii="Times New Roman" w:hAnsi="Times New Roman"/>
          <w:b/>
          <w:bCs/>
          <w:sz w:val="20"/>
          <w:szCs w:val="20"/>
        </w:rPr>
        <w:t>POKAZATELJI REZULTATA:</w:t>
      </w:r>
    </w:p>
    <w:p w14:paraId="69513D81" w14:textId="77777777" w:rsidR="00C16713" w:rsidRDefault="00C16713" w:rsidP="00C16713">
      <w:pPr>
        <w:pStyle w:val="Standard"/>
        <w:spacing w:line="240" w:lineRule="atLeast"/>
        <w:ind w:left="284"/>
        <w:jc w:val="both"/>
        <w:rPr>
          <w:rFonts w:ascii="Times New Roman" w:hAnsi="Times New Roman" w:cs="Times New Roman"/>
          <w:sz w:val="20"/>
          <w:szCs w:val="20"/>
        </w:rPr>
      </w:pPr>
      <w:r>
        <w:rPr>
          <w:rFonts w:ascii="Times New Roman" w:hAnsi="Times New Roman" w:cs="Times New Roman"/>
          <w:sz w:val="20"/>
          <w:szCs w:val="20"/>
        </w:rPr>
        <w:lastRenderedPageBreak/>
        <w:t>Cilj provedbe programa je osiguravanje prostornih, infrastrukturnih i tehničkih sredstava za svakodnevno obavljanje poslova Međimurske županije iz samoupravnog djelokruga kao i prenesenih poslova državne uprave kao i objava svih općih akata sukladno zakonskoj obvezi.</w:t>
      </w:r>
    </w:p>
    <w:p w14:paraId="6CB16FD4" w14:textId="77777777" w:rsidR="00C16713" w:rsidRDefault="00C16713" w:rsidP="00C16713">
      <w:pPr>
        <w:spacing w:after="0"/>
        <w:ind w:left="284" w:hanging="142"/>
        <w:rPr>
          <w:rFonts w:ascii="Times New Roman" w:hAnsi="Times New Roman"/>
          <w:b/>
          <w:sz w:val="20"/>
          <w:szCs w:val="20"/>
        </w:rPr>
      </w:pPr>
    </w:p>
    <w:p w14:paraId="18F6FB2B" w14:textId="77777777" w:rsidR="006E55B5" w:rsidRPr="004F1400" w:rsidRDefault="006E55B5" w:rsidP="006E55B5">
      <w:pPr>
        <w:spacing w:after="0"/>
        <w:rPr>
          <w:rFonts w:ascii="Times New Roman" w:hAnsi="Times New Roman" w:cs="Times New Roman"/>
          <w:b/>
          <w:sz w:val="20"/>
          <w:szCs w:val="20"/>
        </w:rPr>
      </w:pPr>
      <w:r w:rsidRPr="004F1400">
        <w:rPr>
          <w:rFonts w:ascii="Times New Roman" w:hAnsi="Times New Roman" w:cs="Times New Roman"/>
          <w:b/>
          <w:sz w:val="20"/>
          <w:szCs w:val="20"/>
        </w:rPr>
        <w:t>OBRAZLOŽENJE PROGRAMA:</w:t>
      </w:r>
    </w:p>
    <w:p w14:paraId="2DAD26D4" w14:textId="77777777" w:rsidR="004F1400" w:rsidRPr="004F1400" w:rsidRDefault="004F1400" w:rsidP="004F1400">
      <w:pPr>
        <w:spacing w:after="0"/>
        <w:ind w:left="284" w:hanging="142"/>
        <w:rPr>
          <w:rFonts w:ascii="Times New Roman" w:hAnsi="Times New Roman" w:cs="Times New Roman"/>
          <w:sz w:val="20"/>
          <w:szCs w:val="20"/>
        </w:rPr>
      </w:pPr>
    </w:p>
    <w:tbl>
      <w:tblPr>
        <w:tblW w:w="9360" w:type="dxa"/>
        <w:tblInd w:w="279" w:type="dxa"/>
        <w:tblLayout w:type="fixed"/>
        <w:tblLook w:val="04A0" w:firstRow="1" w:lastRow="0" w:firstColumn="1" w:lastColumn="0" w:noHBand="0" w:noVBand="1"/>
      </w:tblPr>
      <w:tblGrid>
        <w:gridCol w:w="9360"/>
      </w:tblGrid>
      <w:tr w:rsidR="004F1400" w:rsidRPr="004F1400" w14:paraId="20D8B8C8" w14:textId="77777777">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66B74B82" w14:textId="77777777" w:rsidR="004F1400" w:rsidRPr="004F1400" w:rsidRDefault="004F1400" w:rsidP="004F1400">
            <w:pPr>
              <w:spacing w:after="0"/>
              <w:ind w:left="284" w:hanging="142"/>
              <w:rPr>
                <w:rFonts w:ascii="Times New Roman" w:hAnsi="Times New Roman" w:cs="Times New Roman"/>
                <w:b/>
                <w:bCs/>
                <w:i/>
                <w:iCs/>
                <w:sz w:val="20"/>
                <w:szCs w:val="20"/>
              </w:rPr>
            </w:pPr>
            <w:r w:rsidRPr="004F1400">
              <w:rPr>
                <w:rFonts w:ascii="Times New Roman" w:hAnsi="Times New Roman" w:cs="Times New Roman"/>
                <w:b/>
                <w:bCs/>
                <w:i/>
                <w:iCs/>
                <w:sz w:val="20"/>
                <w:szCs w:val="20"/>
              </w:rPr>
              <w:t>PROGRAM 1018 PROJEKTI</w:t>
            </w:r>
          </w:p>
        </w:tc>
      </w:tr>
      <w:tr w:rsidR="004F1400" w:rsidRPr="004F1400" w14:paraId="5429EB49" w14:textId="77777777">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3535A27B"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b/>
                <w:sz w:val="20"/>
                <w:szCs w:val="20"/>
              </w:rPr>
              <w:t>Opis programa</w:t>
            </w:r>
            <w:r w:rsidRPr="004F1400">
              <w:rPr>
                <w:rFonts w:ascii="Times New Roman" w:hAnsi="Times New Roman" w:cs="Times New Roman"/>
                <w:sz w:val="20"/>
                <w:szCs w:val="20"/>
              </w:rPr>
              <w:t>:</w:t>
            </w:r>
          </w:p>
          <w:p w14:paraId="65A709A5" w14:textId="77777777" w:rsidR="004F1400" w:rsidRPr="004F1400" w:rsidRDefault="004F1400" w:rsidP="004F1400">
            <w:pPr>
              <w:spacing w:after="0"/>
              <w:ind w:left="179"/>
              <w:rPr>
                <w:rFonts w:ascii="Times New Roman" w:hAnsi="Times New Roman" w:cs="Times New Roman"/>
                <w:bCs/>
                <w:sz w:val="20"/>
                <w:szCs w:val="20"/>
              </w:rPr>
            </w:pPr>
            <w:r w:rsidRPr="004F1400">
              <w:rPr>
                <w:rFonts w:ascii="Times New Roman" w:hAnsi="Times New Roman" w:cs="Times New Roman"/>
                <w:bCs/>
                <w:sz w:val="20"/>
                <w:szCs w:val="20"/>
              </w:rPr>
              <w:t xml:space="preserve">Ovim programom planiraju se sredstva za aktivnost sufinanciranja projekta </w:t>
            </w:r>
            <w:r w:rsidRPr="004F1400">
              <w:rPr>
                <w:rFonts w:ascii="Times New Roman" w:hAnsi="Times New Roman" w:cs="Times New Roman"/>
                <w:sz w:val="20"/>
                <w:szCs w:val="20"/>
              </w:rPr>
              <w:t>Digitalizacija javne uprave</w:t>
            </w:r>
            <w:r w:rsidRPr="004F1400">
              <w:rPr>
                <w:rFonts w:ascii="Times New Roman" w:hAnsi="Times New Roman" w:cs="Times New Roman"/>
                <w:bCs/>
                <w:sz w:val="20"/>
                <w:szCs w:val="20"/>
              </w:rPr>
              <w:t xml:space="preserve">, koji </w:t>
            </w:r>
            <w:r w:rsidRPr="004F1400">
              <w:rPr>
                <w:rFonts w:ascii="Times New Roman" w:hAnsi="Times New Roman" w:cs="Times New Roman"/>
                <w:sz w:val="20"/>
                <w:szCs w:val="20"/>
              </w:rPr>
              <w:t>predstavlja stratešku investiciju u digitalnu transformaciju javne uprave, čiji je cilj unaprijediti učinkovitost, transparentnost i dostupnost javnih usluga građanima i poslovnim subjektima. Utrošak sredstava planiran je s ciljem osiguravanja kvalitetne, sigurne i održive implementacije digitalne platforme koja povezuje jedinice lokalne i regionalne samouprave (JLRS) s građanima i državnim servisima.</w:t>
            </w:r>
          </w:p>
        </w:tc>
      </w:tr>
      <w:tr w:rsidR="004F1400" w:rsidRPr="004F1400" w14:paraId="67D41996" w14:textId="77777777">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67344262"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b/>
                <w:sz w:val="20"/>
                <w:szCs w:val="20"/>
              </w:rPr>
              <w:t>Zakonske i druge pravne osnove programa</w:t>
            </w:r>
            <w:r w:rsidRPr="004F1400">
              <w:rPr>
                <w:rFonts w:ascii="Times New Roman" w:hAnsi="Times New Roman" w:cs="Times New Roman"/>
                <w:sz w:val="20"/>
                <w:szCs w:val="20"/>
              </w:rPr>
              <w:t>:</w:t>
            </w:r>
          </w:p>
          <w:p w14:paraId="5AE394E6"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 xml:space="preserve">-Ugovor o dodjeli bespovratnih sredstava </w:t>
            </w:r>
          </w:p>
        </w:tc>
      </w:tr>
    </w:tbl>
    <w:p w14:paraId="4EE68E1F" w14:textId="77777777" w:rsidR="004F1400" w:rsidRPr="004F1400" w:rsidRDefault="004F1400" w:rsidP="004F1400">
      <w:pPr>
        <w:spacing w:after="0"/>
        <w:ind w:left="284" w:hanging="142"/>
        <w:rPr>
          <w:rFonts w:ascii="Times New Roman" w:hAnsi="Times New Roman" w:cs="Times New Roman"/>
          <w:sz w:val="20"/>
          <w:szCs w:val="20"/>
        </w:rPr>
      </w:pPr>
    </w:p>
    <w:p w14:paraId="7DE7140C" w14:textId="77777777" w:rsidR="004F1400" w:rsidRPr="004F1400" w:rsidRDefault="004F1400" w:rsidP="004F1400">
      <w:pPr>
        <w:spacing w:after="0"/>
        <w:ind w:left="284" w:hanging="142"/>
        <w:rPr>
          <w:rFonts w:ascii="Times New Roman" w:hAnsi="Times New Roman" w:cs="Times New Roman"/>
          <w:b/>
          <w:sz w:val="20"/>
          <w:szCs w:val="20"/>
        </w:rPr>
      </w:pPr>
      <w:r w:rsidRPr="004F1400">
        <w:rPr>
          <w:rFonts w:ascii="Times New Roman" w:hAnsi="Times New Roman" w:cs="Times New Roman"/>
          <w:b/>
          <w:sz w:val="20"/>
          <w:szCs w:val="20"/>
        </w:rPr>
        <w:t>Procjena i ishodište potrebnih sredstava za aktivnosti/projekte unutar programa</w:t>
      </w:r>
    </w:p>
    <w:p w14:paraId="24F919EE"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Potrebno je dati pregled financijskih sredstava po aktivnostima/projektima unutar programa:</w:t>
      </w:r>
    </w:p>
    <w:p w14:paraId="036485D3" w14:textId="77777777" w:rsidR="004F1400" w:rsidRPr="004F1400" w:rsidRDefault="004F1400" w:rsidP="004F1400">
      <w:pPr>
        <w:spacing w:after="0"/>
        <w:ind w:left="284" w:hanging="142"/>
        <w:rPr>
          <w:rFonts w:ascii="Times New Roman" w:hAnsi="Times New Roman" w:cs="Times New Roman"/>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673"/>
        <w:gridCol w:w="1446"/>
        <w:gridCol w:w="1672"/>
        <w:gridCol w:w="1985"/>
      </w:tblGrid>
      <w:tr w:rsidR="004F1400" w:rsidRPr="004F1400" w14:paraId="3D22689B" w14:textId="77777777" w:rsidTr="00B04200">
        <w:tc>
          <w:tcPr>
            <w:tcW w:w="2580" w:type="dxa"/>
            <w:tcBorders>
              <w:top w:val="single" w:sz="4" w:space="0" w:color="auto"/>
              <w:left w:val="single" w:sz="4" w:space="0" w:color="auto"/>
              <w:bottom w:val="single" w:sz="4" w:space="0" w:color="auto"/>
              <w:right w:val="single" w:sz="4" w:space="0" w:color="auto"/>
            </w:tcBorders>
            <w:vAlign w:val="center"/>
            <w:hideMark/>
          </w:tcPr>
          <w:p w14:paraId="426E9245"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Naziv aktivnosti/projekta</w:t>
            </w:r>
          </w:p>
        </w:tc>
        <w:tc>
          <w:tcPr>
            <w:tcW w:w="1673" w:type="dxa"/>
            <w:tcBorders>
              <w:top w:val="single" w:sz="4" w:space="0" w:color="auto"/>
              <w:left w:val="single" w:sz="4" w:space="0" w:color="auto"/>
              <w:bottom w:val="single" w:sz="4" w:space="0" w:color="auto"/>
              <w:right w:val="single" w:sz="4" w:space="0" w:color="auto"/>
            </w:tcBorders>
            <w:vAlign w:val="center"/>
            <w:hideMark/>
          </w:tcPr>
          <w:p w14:paraId="26EE37C3" w14:textId="2D8D29CA"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 xml:space="preserve">Proračun </w:t>
            </w:r>
            <w:r w:rsidR="00B04200">
              <w:rPr>
                <w:rFonts w:ascii="Times New Roman" w:hAnsi="Times New Roman" w:cs="Times New Roman"/>
                <w:sz w:val="20"/>
                <w:szCs w:val="20"/>
              </w:rPr>
              <w:t xml:space="preserve"> 2</w:t>
            </w:r>
            <w:r w:rsidRPr="004F1400">
              <w:rPr>
                <w:rFonts w:ascii="Times New Roman" w:hAnsi="Times New Roman" w:cs="Times New Roman"/>
                <w:sz w:val="20"/>
                <w:szCs w:val="20"/>
              </w:rPr>
              <w:t>025.</w:t>
            </w:r>
          </w:p>
        </w:tc>
        <w:tc>
          <w:tcPr>
            <w:tcW w:w="1446" w:type="dxa"/>
            <w:tcBorders>
              <w:top w:val="single" w:sz="4" w:space="0" w:color="auto"/>
              <w:left w:val="single" w:sz="4" w:space="0" w:color="auto"/>
              <w:bottom w:val="single" w:sz="4" w:space="0" w:color="auto"/>
              <w:right w:val="single" w:sz="4" w:space="0" w:color="auto"/>
            </w:tcBorders>
            <w:vAlign w:val="center"/>
            <w:hideMark/>
          </w:tcPr>
          <w:p w14:paraId="1BDDED63"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Plan 2026.</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BE8B5A0"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Projekcija 2027.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8C799E"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Projekcija 2028.</w:t>
            </w:r>
          </w:p>
        </w:tc>
      </w:tr>
      <w:tr w:rsidR="004F1400" w:rsidRPr="004F1400" w14:paraId="5CE36203" w14:textId="77777777" w:rsidTr="00B04200">
        <w:tc>
          <w:tcPr>
            <w:tcW w:w="2580" w:type="dxa"/>
            <w:tcBorders>
              <w:top w:val="single" w:sz="4" w:space="0" w:color="auto"/>
              <w:left w:val="single" w:sz="4" w:space="0" w:color="auto"/>
              <w:bottom w:val="single" w:sz="4" w:space="0" w:color="auto"/>
              <w:right w:val="single" w:sz="4" w:space="0" w:color="auto"/>
            </w:tcBorders>
            <w:hideMark/>
          </w:tcPr>
          <w:p w14:paraId="6C13E3B7"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Digitalizacija javne uprave</w:t>
            </w:r>
          </w:p>
        </w:tc>
        <w:tc>
          <w:tcPr>
            <w:tcW w:w="1673" w:type="dxa"/>
            <w:tcBorders>
              <w:top w:val="single" w:sz="4" w:space="0" w:color="auto"/>
              <w:left w:val="single" w:sz="4" w:space="0" w:color="auto"/>
              <w:bottom w:val="single" w:sz="4" w:space="0" w:color="auto"/>
              <w:right w:val="single" w:sz="4" w:space="0" w:color="auto"/>
            </w:tcBorders>
            <w:hideMark/>
          </w:tcPr>
          <w:p w14:paraId="5213C26A" w14:textId="77777777" w:rsidR="004F1400" w:rsidRPr="004F1400" w:rsidRDefault="004F1400" w:rsidP="004F1400">
            <w:pPr>
              <w:spacing w:after="0"/>
              <w:ind w:left="284" w:hanging="142"/>
              <w:jc w:val="center"/>
              <w:rPr>
                <w:rFonts w:ascii="Times New Roman" w:hAnsi="Times New Roman" w:cs="Times New Roman"/>
                <w:sz w:val="20"/>
                <w:szCs w:val="20"/>
              </w:rPr>
            </w:pPr>
            <w:r w:rsidRPr="004F1400">
              <w:rPr>
                <w:rFonts w:ascii="Times New Roman" w:hAnsi="Times New Roman" w:cs="Times New Roman"/>
                <w:sz w:val="20"/>
                <w:szCs w:val="20"/>
              </w:rPr>
              <w:t>0,00</w:t>
            </w:r>
          </w:p>
        </w:tc>
        <w:tc>
          <w:tcPr>
            <w:tcW w:w="1446" w:type="dxa"/>
            <w:tcBorders>
              <w:top w:val="single" w:sz="4" w:space="0" w:color="auto"/>
              <w:left w:val="single" w:sz="4" w:space="0" w:color="auto"/>
              <w:bottom w:val="single" w:sz="4" w:space="0" w:color="auto"/>
              <w:right w:val="single" w:sz="4" w:space="0" w:color="auto"/>
            </w:tcBorders>
            <w:hideMark/>
          </w:tcPr>
          <w:p w14:paraId="5B163BBE"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75.000,00</w:t>
            </w:r>
          </w:p>
        </w:tc>
        <w:tc>
          <w:tcPr>
            <w:tcW w:w="1672" w:type="dxa"/>
            <w:tcBorders>
              <w:top w:val="single" w:sz="4" w:space="0" w:color="auto"/>
              <w:left w:val="single" w:sz="4" w:space="0" w:color="auto"/>
              <w:bottom w:val="single" w:sz="4" w:space="0" w:color="auto"/>
              <w:right w:val="single" w:sz="4" w:space="0" w:color="auto"/>
            </w:tcBorders>
            <w:hideMark/>
          </w:tcPr>
          <w:p w14:paraId="7EFEBCB0"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75.000,00</w:t>
            </w:r>
          </w:p>
        </w:tc>
        <w:tc>
          <w:tcPr>
            <w:tcW w:w="1985" w:type="dxa"/>
            <w:tcBorders>
              <w:top w:val="single" w:sz="4" w:space="0" w:color="auto"/>
              <w:left w:val="single" w:sz="4" w:space="0" w:color="auto"/>
              <w:bottom w:val="single" w:sz="4" w:space="0" w:color="auto"/>
              <w:right w:val="single" w:sz="4" w:space="0" w:color="auto"/>
            </w:tcBorders>
            <w:hideMark/>
          </w:tcPr>
          <w:p w14:paraId="0D99B5E2" w14:textId="77777777" w:rsidR="004F1400" w:rsidRPr="004F1400" w:rsidRDefault="004F1400" w:rsidP="004F1400">
            <w:pPr>
              <w:spacing w:after="0"/>
              <w:ind w:left="284" w:hanging="142"/>
              <w:jc w:val="center"/>
              <w:rPr>
                <w:rFonts w:ascii="Times New Roman" w:hAnsi="Times New Roman" w:cs="Times New Roman"/>
                <w:sz w:val="20"/>
                <w:szCs w:val="20"/>
              </w:rPr>
            </w:pPr>
            <w:r w:rsidRPr="004F1400">
              <w:rPr>
                <w:rFonts w:ascii="Times New Roman" w:hAnsi="Times New Roman" w:cs="Times New Roman"/>
                <w:sz w:val="20"/>
                <w:szCs w:val="20"/>
              </w:rPr>
              <w:t>0,00</w:t>
            </w:r>
          </w:p>
        </w:tc>
      </w:tr>
      <w:tr w:rsidR="004F1400" w:rsidRPr="004F1400" w14:paraId="52B4F884" w14:textId="77777777" w:rsidTr="00B04200">
        <w:tc>
          <w:tcPr>
            <w:tcW w:w="2580" w:type="dxa"/>
            <w:tcBorders>
              <w:top w:val="single" w:sz="4" w:space="0" w:color="auto"/>
              <w:left w:val="single" w:sz="4" w:space="0" w:color="auto"/>
              <w:bottom w:val="single" w:sz="4" w:space="0" w:color="auto"/>
              <w:right w:val="single" w:sz="4" w:space="0" w:color="auto"/>
            </w:tcBorders>
            <w:hideMark/>
          </w:tcPr>
          <w:p w14:paraId="1A33EECD"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Ukupno program</w:t>
            </w:r>
          </w:p>
        </w:tc>
        <w:tc>
          <w:tcPr>
            <w:tcW w:w="1673" w:type="dxa"/>
            <w:tcBorders>
              <w:top w:val="single" w:sz="4" w:space="0" w:color="auto"/>
              <w:left w:val="single" w:sz="4" w:space="0" w:color="auto"/>
              <w:bottom w:val="single" w:sz="4" w:space="0" w:color="auto"/>
              <w:right w:val="single" w:sz="4" w:space="0" w:color="auto"/>
            </w:tcBorders>
            <w:hideMark/>
          </w:tcPr>
          <w:p w14:paraId="555CDC8D" w14:textId="77777777" w:rsidR="004F1400" w:rsidRPr="004F1400" w:rsidRDefault="004F1400" w:rsidP="004F1400">
            <w:pPr>
              <w:spacing w:after="0"/>
              <w:ind w:left="284" w:hanging="142"/>
              <w:jc w:val="center"/>
              <w:rPr>
                <w:rFonts w:ascii="Times New Roman" w:hAnsi="Times New Roman" w:cs="Times New Roman"/>
                <w:sz w:val="20"/>
                <w:szCs w:val="20"/>
              </w:rPr>
            </w:pPr>
            <w:r w:rsidRPr="004F1400">
              <w:rPr>
                <w:rFonts w:ascii="Times New Roman" w:hAnsi="Times New Roman" w:cs="Times New Roman"/>
                <w:sz w:val="20"/>
                <w:szCs w:val="20"/>
              </w:rPr>
              <w:t>0,00</w:t>
            </w:r>
          </w:p>
        </w:tc>
        <w:tc>
          <w:tcPr>
            <w:tcW w:w="1446" w:type="dxa"/>
            <w:tcBorders>
              <w:top w:val="single" w:sz="4" w:space="0" w:color="auto"/>
              <w:left w:val="single" w:sz="4" w:space="0" w:color="auto"/>
              <w:bottom w:val="single" w:sz="4" w:space="0" w:color="auto"/>
              <w:right w:val="single" w:sz="4" w:space="0" w:color="auto"/>
            </w:tcBorders>
            <w:hideMark/>
          </w:tcPr>
          <w:p w14:paraId="66860242"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75.000,00</w:t>
            </w:r>
          </w:p>
        </w:tc>
        <w:tc>
          <w:tcPr>
            <w:tcW w:w="1672" w:type="dxa"/>
            <w:tcBorders>
              <w:top w:val="single" w:sz="4" w:space="0" w:color="auto"/>
              <w:left w:val="single" w:sz="4" w:space="0" w:color="auto"/>
              <w:bottom w:val="single" w:sz="4" w:space="0" w:color="auto"/>
              <w:right w:val="single" w:sz="4" w:space="0" w:color="auto"/>
            </w:tcBorders>
            <w:hideMark/>
          </w:tcPr>
          <w:p w14:paraId="3E11938A"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75.000,00</w:t>
            </w:r>
          </w:p>
        </w:tc>
        <w:tc>
          <w:tcPr>
            <w:tcW w:w="1985" w:type="dxa"/>
            <w:tcBorders>
              <w:top w:val="single" w:sz="4" w:space="0" w:color="auto"/>
              <w:left w:val="single" w:sz="4" w:space="0" w:color="auto"/>
              <w:bottom w:val="single" w:sz="4" w:space="0" w:color="auto"/>
              <w:right w:val="single" w:sz="4" w:space="0" w:color="auto"/>
            </w:tcBorders>
            <w:hideMark/>
          </w:tcPr>
          <w:p w14:paraId="4355EEBF" w14:textId="77777777" w:rsidR="004F1400" w:rsidRPr="004F1400" w:rsidRDefault="004F1400" w:rsidP="004F1400">
            <w:pPr>
              <w:spacing w:after="0"/>
              <w:ind w:left="284" w:hanging="142"/>
              <w:jc w:val="center"/>
              <w:rPr>
                <w:rFonts w:ascii="Times New Roman" w:hAnsi="Times New Roman" w:cs="Times New Roman"/>
                <w:sz w:val="20"/>
                <w:szCs w:val="20"/>
              </w:rPr>
            </w:pPr>
            <w:r w:rsidRPr="004F1400">
              <w:rPr>
                <w:rFonts w:ascii="Times New Roman" w:hAnsi="Times New Roman" w:cs="Times New Roman"/>
                <w:sz w:val="20"/>
                <w:szCs w:val="20"/>
              </w:rPr>
              <w:t>0,00</w:t>
            </w:r>
          </w:p>
        </w:tc>
      </w:tr>
    </w:tbl>
    <w:p w14:paraId="03AEC5B6" w14:textId="77777777" w:rsidR="004F1400" w:rsidRPr="004F1400" w:rsidRDefault="004F1400" w:rsidP="004F1400">
      <w:pPr>
        <w:spacing w:after="0"/>
        <w:ind w:left="284" w:hanging="142"/>
        <w:rPr>
          <w:rFonts w:ascii="Times New Roman" w:hAnsi="Times New Roman" w:cs="Times New Roman"/>
          <w:sz w:val="20"/>
          <w:szCs w:val="20"/>
        </w:rPr>
      </w:pPr>
    </w:p>
    <w:p w14:paraId="62E37DDA"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U nastavku se za svaku aktivnost/projekt daje obrazloženje i definiraju pokazatelji rezultata:</w:t>
      </w:r>
    </w:p>
    <w:p w14:paraId="4C6010E0" w14:textId="77777777" w:rsidR="004F1400" w:rsidRPr="004F1400" w:rsidRDefault="004F1400" w:rsidP="004F1400">
      <w:pPr>
        <w:spacing w:after="0"/>
        <w:ind w:left="284" w:hanging="142"/>
        <w:rPr>
          <w:rFonts w:ascii="Times New Roman" w:hAnsi="Times New Roman" w:cs="Times New Roman"/>
          <w:sz w:val="20"/>
          <w:szCs w:val="20"/>
        </w:rPr>
      </w:pPr>
    </w:p>
    <w:tbl>
      <w:tblPr>
        <w:tblW w:w="9360" w:type="dxa"/>
        <w:tblInd w:w="250" w:type="dxa"/>
        <w:tblLayout w:type="fixed"/>
        <w:tblLook w:val="04A0" w:firstRow="1" w:lastRow="0" w:firstColumn="1" w:lastColumn="0" w:noHBand="0" w:noVBand="1"/>
      </w:tblPr>
      <w:tblGrid>
        <w:gridCol w:w="9360"/>
      </w:tblGrid>
      <w:tr w:rsidR="004F1400" w:rsidRPr="004F1400" w14:paraId="33806E1A" w14:textId="77777777">
        <w:trPr>
          <w:trHeight w:val="300"/>
        </w:trPr>
        <w:tc>
          <w:tcPr>
            <w:tcW w:w="9356" w:type="dxa"/>
            <w:tcBorders>
              <w:top w:val="single" w:sz="4" w:space="0" w:color="auto"/>
              <w:left w:val="single" w:sz="4" w:space="0" w:color="auto"/>
              <w:bottom w:val="single" w:sz="4" w:space="0" w:color="auto"/>
              <w:right w:val="single" w:sz="4" w:space="0" w:color="auto"/>
            </w:tcBorders>
            <w:hideMark/>
          </w:tcPr>
          <w:p w14:paraId="1C7444CF" w14:textId="77777777" w:rsidR="004F1400" w:rsidRPr="004F1400" w:rsidRDefault="004F1400" w:rsidP="004F1400">
            <w:pPr>
              <w:spacing w:after="0"/>
              <w:ind w:left="284" w:hanging="142"/>
              <w:rPr>
                <w:rFonts w:ascii="Times New Roman" w:hAnsi="Times New Roman" w:cs="Times New Roman"/>
                <w:b/>
                <w:bCs/>
                <w:sz w:val="20"/>
                <w:szCs w:val="20"/>
              </w:rPr>
            </w:pPr>
            <w:r w:rsidRPr="004F1400">
              <w:rPr>
                <w:rFonts w:ascii="Times New Roman" w:hAnsi="Times New Roman" w:cs="Times New Roman"/>
                <w:b/>
                <w:sz w:val="20"/>
                <w:szCs w:val="20"/>
              </w:rPr>
              <w:t xml:space="preserve">Projekt </w:t>
            </w:r>
            <w:r w:rsidRPr="004F1400">
              <w:rPr>
                <w:rFonts w:ascii="Times New Roman" w:hAnsi="Times New Roman" w:cs="Times New Roman"/>
                <w:b/>
                <w:bCs/>
                <w:sz w:val="20"/>
                <w:szCs w:val="20"/>
              </w:rPr>
              <w:t>Digitalizacija javne uprave</w:t>
            </w:r>
          </w:p>
        </w:tc>
      </w:tr>
      <w:tr w:rsidR="004F1400" w:rsidRPr="004F1400" w14:paraId="3B3275A1" w14:textId="77777777">
        <w:trPr>
          <w:trHeight w:val="300"/>
        </w:trPr>
        <w:tc>
          <w:tcPr>
            <w:tcW w:w="9356" w:type="dxa"/>
            <w:tcBorders>
              <w:top w:val="single" w:sz="4" w:space="0" w:color="auto"/>
              <w:left w:val="single" w:sz="4" w:space="0" w:color="auto"/>
              <w:bottom w:val="single" w:sz="4" w:space="0" w:color="auto"/>
              <w:right w:val="single" w:sz="4" w:space="0" w:color="auto"/>
            </w:tcBorders>
            <w:hideMark/>
          </w:tcPr>
          <w:p w14:paraId="610C9810" w14:textId="77777777" w:rsidR="004F1400" w:rsidRPr="004F1400" w:rsidRDefault="004F1400" w:rsidP="004F1400">
            <w:pPr>
              <w:spacing w:after="0"/>
              <w:ind w:left="63"/>
              <w:rPr>
                <w:rFonts w:ascii="Times New Roman" w:hAnsi="Times New Roman" w:cs="Times New Roman"/>
                <w:sz w:val="20"/>
                <w:szCs w:val="20"/>
              </w:rPr>
            </w:pPr>
            <w:r w:rsidRPr="004F1400">
              <w:rPr>
                <w:rFonts w:ascii="Times New Roman" w:hAnsi="Times New Roman" w:cs="Times New Roman"/>
                <w:sz w:val="20"/>
                <w:szCs w:val="20"/>
              </w:rPr>
              <w:t>Planirana sredstva namijenjena su za financiranje projekta Digitalizacija javne uprave čija provedba će započeti 2026. godine, u trajanju od 24 mjeseca. Projektom se predviđa potpuna digitalizacija administrativnih procesa jedinica lokalne i regionalne samouprave, čime se zamjenjuju papirnati obrasci i ručne procedure digitalnim rješenjima. Građanima, pravnim osobama i neprofitnom sektoru omogućuje jednostavan i brz pristup javnim uslugama, uključujući podnošenje zahtjeva, praćenje statusa, prijave na natječaje i upravljanje dodijeljenim sredstvima. Sustav centralizira sve zahtjeve i komunikacije, povezuje se s nacionalnim registrima i postojećim informacijskim sustavima JLRS-a te omogućuje interoperabilnost s Državnom informacijskom infrastrukturom (DII), uključujući autentifikaciju putem NIAS-a i e-Ovlaštenja. Projektom je predviđeno digitalno vođenje natječaja i javnih poziva, uključujući objavu, evaluaciju prijava, bodovanje, kreiranje rang-listi, izradu odluka i ugovora te digitalnu dostavu rezultata prijaviteljima. Također omogućuje praćenje trošenja sredstava i pravdanje kroz digitalne obrasce, automatsko povezivanje s budžetima i generiranje izvještaja za unutarnju kontrolu i reviziju. Integracija s uredskim poslovanjem JLRS-a omogućuje praćenje dokumentacije kroz sve faze procesa, dok optimizacija administrativnih procesa smanjuje potrebu za dodatnim radnim satima zaposlenika, ubrzava donošenje odluka i povećava transparentnost usluga.</w:t>
            </w:r>
          </w:p>
        </w:tc>
      </w:tr>
    </w:tbl>
    <w:p w14:paraId="19D776D6" w14:textId="77777777" w:rsidR="004F1400" w:rsidRPr="004F1400" w:rsidRDefault="004F1400" w:rsidP="004F1400">
      <w:pPr>
        <w:spacing w:after="0"/>
        <w:ind w:left="284" w:hanging="142"/>
        <w:rPr>
          <w:rFonts w:ascii="Times New Roman" w:hAnsi="Times New Roman" w:cs="Times New Roman"/>
          <w:sz w:val="20"/>
          <w:szCs w:val="20"/>
        </w:rPr>
      </w:pPr>
    </w:p>
    <w:p w14:paraId="79F69EF2"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 xml:space="preserve">   </w:t>
      </w:r>
      <w:r w:rsidRPr="004F1400">
        <w:rPr>
          <w:rFonts w:ascii="Times New Roman" w:hAnsi="Times New Roman" w:cs="Times New Roman"/>
          <w:b/>
          <w:bCs/>
          <w:sz w:val="20"/>
          <w:szCs w:val="20"/>
        </w:rPr>
        <w:t>POKAZATELJI REZULTATA:</w:t>
      </w:r>
    </w:p>
    <w:p w14:paraId="053C9464" w14:textId="77777777" w:rsidR="004F1400" w:rsidRPr="004F1400" w:rsidRDefault="004F1400" w:rsidP="004F1400">
      <w:pPr>
        <w:spacing w:after="0"/>
        <w:ind w:left="284" w:hanging="142"/>
        <w:rPr>
          <w:rFonts w:ascii="Times New Roman" w:hAnsi="Times New Roman" w:cs="Times New Roman"/>
          <w:sz w:val="20"/>
          <w:szCs w:val="20"/>
        </w:rPr>
      </w:pPr>
      <w:r w:rsidRPr="004F1400">
        <w:rPr>
          <w:rFonts w:ascii="Times New Roman" w:hAnsi="Times New Roman" w:cs="Times New Roman"/>
          <w:sz w:val="20"/>
          <w:szCs w:val="20"/>
        </w:rPr>
        <w:t xml:space="preserve">    Cilj Projekta Digitalizacija javne uprave.</w:t>
      </w:r>
    </w:p>
    <w:p w14:paraId="1B3846AC" w14:textId="77777777" w:rsidR="006D221D" w:rsidRPr="004F1400" w:rsidRDefault="006D221D" w:rsidP="00C16713">
      <w:pPr>
        <w:spacing w:after="0"/>
        <w:ind w:left="284" w:hanging="142"/>
        <w:rPr>
          <w:rFonts w:ascii="Times New Roman" w:hAnsi="Times New Roman"/>
          <w:b/>
          <w:sz w:val="20"/>
          <w:szCs w:val="20"/>
        </w:rPr>
      </w:pPr>
    </w:p>
    <w:p w14:paraId="6E1BFC6B" w14:textId="77777777" w:rsidR="00C16713" w:rsidRDefault="00C16713" w:rsidP="00C16713">
      <w:pPr>
        <w:spacing w:after="0"/>
        <w:ind w:left="284" w:hanging="142"/>
        <w:rPr>
          <w:rFonts w:ascii="Times New Roman" w:hAnsi="Times New Roman"/>
          <w:b/>
          <w:sz w:val="20"/>
          <w:szCs w:val="20"/>
        </w:rPr>
      </w:pPr>
      <w:r>
        <w:rPr>
          <w:rFonts w:ascii="Times New Roman" w:hAnsi="Times New Roman"/>
          <w:b/>
          <w:sz w:val="20"/>
          <w:szCs w:val="20"/>
        </w:rPr>
        <w:t xml:space="preserve">   OBRAZLOŽENJE PROGRAMA:</w:t>
      </w:r>
    </w:p>
    <w:p w14:paraId="42AF7DFF" w14:textId="77777777" w:rsidR="00C16713" w:rsidRDefault="00C16713" w:rsidP="00C16713">
      <w:pPr>
        <w:spacing w:after="0"/>
        <w:rPr>
          <w:rFonts w:ascii="Times New Roman" w:hAnsi="Times New Roman"/>
          <w:sz w:val="20"/>
          <w:szCs w:val="20"/>
        </w:rPr>
      </w:pPr>
    </w:p>
    <w:tbl>
      <w:tblPr>
        <w:tblW w:w="9360" w:type="dxa"/>
        <w:tblInd w:w="279" w:type="dxa"/>
        <w:tblLayout w:type="fixed"/>
        <w:tblLook w:val="04A0" w:firstRow="1" w:lastRow="0" w:firstColumn="1" w:lastColumn="0" w:noHBand="0" w:noVBand="1"/>
      </w:tblPr>
      <w:tblGrid>
        <w:gridCol w:w="9360"/>
      </w:tblGrid>
      <w:tr w:rsidR="00C16713" w14:paraId="3E381957" w14:textId="77777777">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6181737B" w14:textId="77777777" w:rsidR="00C16713" w:rsidRDefault="00C16713">
            <w:pPr>
              <w:spacing w:after="0" w:line="240" w:lineRule="auto"/>
              <w:rPr>
                <w:rFonts w:ascii="Times New Roman" w:eastAsia="Times New Roman" w:hAnsi="Times New Roman"/>
                <w:b/>
                <w:bCs/>
                <w:i/>
                <w:iCs/>
                <w:sz w:val="20"/>
                <w:szCs w:val="20"/>
                <w:lang w:eastAsia="hr-HR"/>
              </w:rPr>
            </w:pPr>
            <w:r>
              <w:rPr>
                <w:rFonts w:ascii="Times New Roman" w:eastAsia="Times New Roman" w:hAnsi="Times New Roman"/>
                <w:b/>
                <w:bCs/>
                <w:i/>
                <w:iCs/>
                <w:sz w:val="20"/>
                <w:szCs w:val="20"/>
                <w:lang w:eastAsia="hr-HR"/>
              </w:rPr>
              <w:t>PROGRAM 1002 Kapitalni izdaci</w:t>
            </w:r>
          </w:p>
        </w:tc>
      </w:tr>
      <w:tr w:rsidR="00C16713" w14:paraId="1CE543C8" w14:textId="77777777">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0930E86A"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Opis programa</w:t>
            </w:r>
            <w:r>
              <w:rPr>
                <w:rFonts w:ascii="Times New Roman" w:eastAsia="Times New Roman" w:hAnsi="Times New Roman"/>
                <w:color w:val="000000"/>
                <w:sz w:val="20"/>
                <w:szCs w:val="20"/>
                <w:lang w:eastAsia="hr-HR"/>
              </w:rPr>
              <w:t>:</w:t>
            </w:r>
          </w:p>
          <w:p w14:paraId="3450DAC3" w14:textId="77777777" w:rsidR="00C16713" w:rsidRDefault="00C16713">
            <w:pPr>
              <w:spacing w:after="0" w:line="240" w:lineRule="auto"/>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Ovim programom planiraju se sredstva za opremanje i nabavu nefinancijske imovine – poslovnih objekata, uredske opreme i namještaja, komunikacijske opreme, opreme za zaštitu i održavanje, uređaje i strojeve te prijevozna sredstva.</w:t>
            </w:r>
          </w:p>
        </w:tc>
      </w:tr>
      <w:tr w:rsidR="00C16713" w14:paraId="63594A53" w14:textId="77777777">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22661A70"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Zakonske i druge pravne osnove programa</w:t>
            </w:r>
            <w:r>
              <w:rPr>
                <w:rFonts w:ascii="Times New Roman" w:eastAsia="Times New Roman" w:hAnsi="Times New Roman"/>
                <w:color w:val="000000"/>
                <w:sz w:val="20"/>
                <w:szCs w:val="20"/>
                <w:lang w:eastAsia="hr-HR"/>
              </w:rPr>
              <w:t>:</w:t>
            </w:r>
          </w:p>
          <w:p w14:paraId="4210F8CE" w14:textId="77777777" w:rsidR="00C16713" w:rsidRDefault="00C16713">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-Zakon o lokalnoj i područnoj (regionalnoj) samoupravi</w:t>
            </w:r>
          </w:p>
          <w:p w14:paraId="2025C091" w14:textId="77777777" w:rsidR="00C16713" w:rsidRDefault="00C16713">
            <w:pPr>
              <w:spacing w:after="0" w:line="240" w:lineRule="auto"/>
              <w:rPr>
                <w:rFonts w:ascii="Times New Roman" w:eastAsia="Times New Roman" w:hAnsi="Times New Roman"/>
                <w:color w:val="000000"/>
                <w:sz w:val="20"/>
                <w:szCs w:val="20"/>
                <w:lang w:eastAsia="hr-HR"/>
              </w:rPr>
            </w:pPr>
            <w:r>
              <w:rPr>
                <w:rFonts w:ascii="Times New Roman" w:hAnsi="Times New Roman"/>
                <w:sz w:val="20"/>
                <w:szCs w:val="20"/>
              </w:rPr>
              <w:t>-Statut Međimurske županije</w:t>
            </w:r>
          </w:p>
        </w:tc>
      </w:tr>
    </w:tbl>
    <w:p w14:paraId="73852F36" w14:textId="77777777" w:rsidR="00C16713" w:rsidRDefault="00C16713" w:rsidP="00C16713">
      <w:pPr>
        <w:spacing w:after="0" w:line="240" w:lineRule="auto"/>
        <w:rPr>
          <w:rFonts w:ascii="Times New Roman" w:eastAsia="Times New Roman" w:hAnsi="Times New Roman"/>
          <w:color w:val="000000"/>
          <w:sz w:val="20"/>
          <w:szCs w:val="20"/>
          <w:lang w:eastAsia="hr-HR"/>
        </w:rPr>
      </w:pPr>
    </w:p>
    <w:p w14:paraId="57711B62" w14:textId="77777777" w:rsidR="00C16713" w:rsidRDefault="00C16713" w:rsidP="00C16713">
      <w:pPr>
        <w:spacing w:after="0"/>
        <w:ind w:left="284"/>
        <w:rPr>
          <w:rFonts w:ascii="Times New Roman" w:hAnsi="Times New Roman"/>
          <w:b/>
          <w:sz w:val="20"/>
          <w:szCs w:val="20"/>
        </w:rPr>
      </w:pPr>
      <w:r>
        <w:rPr>
          <w:rFonts w:ascii="Times New Roman" w:hAnsi="Times New Roman"/>
          <w:b/>
          <w:sz w:val="20"/>
          <w:szCs w:val="20"/>
        </w:rPr>
        <w:lastRenderedPageBreak/>
        <w:t>Procjena i ishodište potrebnih sredstava za aktivnosti/projekte unutar programa</w:t>
      </w:r>
    </w:p>
    <w:p w14:paraId="293466AE" w14:textId="77777777" w:rsidR="00C16713" w:rsidRDefault="00C16713" w:rsidP="00C16713">
      <w:pPr>
        <w:spacing w:after="0"/>
        <w:ind w:left="284"/>
        <w:rPr>
          <w:rFonts w:ascii="Times New Roman" w:hAnsi="Times New Roman"/>
          <w:sz w:val="20"/>
          <w:szCs w:val="20"/>
        </w:rPr>
      </w:pPr>
      <w:r>
        <w:rPr>
          <w:rFonts w:ascii="Times New Roman" w:hAnsi="Times New Roman"/>
          <w:sz w:val="20"/>
          <w:szCs w:val="20"/>
        </w:rPr>
        <w:t>Potrebno je dati pregled financijskih sredstava po aktivnostima/projektima unutar programa:</w:t>
      </w:r>
    </w:p>
    <w:p w14:paraId="5A53E026" w14:textId="77777777" w:rsidR="00C16713" w:rsidRDefault="00C16713" w:rsidP="00C16713">
      <w:pPr>
        <w:spacing w:after="0"/>
        <w:ind w:left="284"/>
        <w:rPr>
          <w:rFonts w:ascii="Times New Roman" w:hAnsi="Times New Roman"/>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60"/>
        <w:gridCol w:w="1559"/>
        <w:gridCol w:w="1559"/>
        <w:gridCol w:w="1985"/>
      </w:tblGrid>
      <w:tr w:rsidR="00C16713" w14:paraId="69A8A523" w14:textId="77777777">
        <w:tc>
          <w:tcPr>
            <w:tcW w:w="2693" w:type="dxa"/>
            <w:tcBorders>
              <w:top w:val="single" w:sz="4" w:space="0" w:color="auto"/>
              <w:left w:val="single" w:sz="4" w:space="0" w:color="auto"/>
              <w:bottom w:val="single" w:sz="4" w:space="0" w:color="auto"/>
              <w:right w:val="single" w:sz="4" w:space="0" w:color="auto"/>
            </w:tcBorders>
            <w:vAlign w:val="center"/>
            <w:hideMark/>
          </w:tcPr>
          <w:p w14:paraId="5ECB01D2" w14:textId="32F551B4"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Naziv aktivnosti/projekta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11C456"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Proračun 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A5D210"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Plan 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7879D7"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Projekcija 2027.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E718A1"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eastAsia="Times New Roman" w:hAnsi="Times New Roman"/>
                <w:color w:val="000000"/>
                <w:sz w:val="18"/>
                <w:szCs w:val="18"/>
                <w:lang w:eastAsia="hr-HR"/>
              </w:rPr>
              <w:t>Projekcija 2028.</w:t>
            </w:r>
          </w:p>
        </w:tc>
      </w:tr>
      <w:tr w:rsidR="00C16713" w14:paraId="05909745" w14:textId="77777777">
        <w:tc>
          <w:tcPr>
            <w:tcW w:w="2693" w:type="dxa"/>
            <w:tcBorders>
              <w:top w:val="single" w:sz="4" w:space="0" w:color="auto"/>
              <w:left w:val="single" w:sz="4" w:space="0" w:color="auto"/>
              <w:bottom w:val="single" w:sz="4" w:space="0" w:color="auto"/>
              <w:right w:val="single" w:sz="4" w:space="0" w:color="auto"/>
            </w:tcBorders>
            <w:hideMark/>
          </w:tcPr>
          <w:p w14:paraId="05D428F4" w14:textId="77777777" w:rsidR="00C16713" w:rsidRDefault="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Opremanje</w:t>
            </w:r>
          </w:p>
        </w:tc>
        <w:tc>
          <w:tcPr>
            <w:tcW w:w="1560" w:type="dxa"/>
            <w:tcBorders>
              <w:top w:val="single" w:sz="4" w:space="0" w:color="auto"/>
              <w:left w:val="single" w:sz="4" w:space="0" w:color="auto"/>
              <w:bottom w:val="single" w:sz="4" w:space="0" w:color="auto"/>
              <w:right w:val="single" w:sz="4" w:space="0" w:color="auto"/>
            </w:tcBorders>
            <w:hideMark/>
          </w:tcPr>
          <w:p w14:paraId="3733C812"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183.000,00</w:t>
            </w:r>
          </w:p>
        </w:tc>
        <w:tc>
          <w:tcPr>
            <w:tcW w:w="1559" w:type="dxa"/>
            <w:tcBorders>
              <w:top w:val="single" w:sz="4" w:space="0" w:color="auto"/>
              <w:left w:val="single" w:sz="4" w:space="0" w:color="auto"/>
              <w:bottom w:val="single" w:sz="4" w:space="0" w:color="auto"/>
              <w:right w:val="single" w:sz="4" w:space="0" w:color="auto"/>
            </w:tcBorders>
            <w:hideMark/>
          </w:tcPr>
          <w:p w14:paraId="588F338D"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190.000,00</w:t>
            </w:r>
          </w:p>
        </w:tc>
        <w:tc>
          <w:tcPr>
            <w:tcW w:w="1559" w:type="dxa"/>
            <w:tcBorders>
              <w:top w:val="single" w:sz="4" w:space="0" w:color="auto"/>
              <w:left w:val="single" w:sz="4" w:space="0" w:color="auto"/>
              <w:bottom w:val="single" w:sz="4" w:space="0" w:color="auto"/>
              <w:right w:val="single" w:sz="4" w:space="0" w:color="auto"/>
            </w:tcBorders>
            <w:hideMark/>
          </w:tcPr>
          <w:p w14:paraId="08B9A056"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170.000,00</w:t>
            </w:r>
          </w:p>
        </w:tc>
        <w:tc>
          <w:tcPr>
            <w:tcW w:w="1985" w:type="dxa"/>
            <w:tcBorders>
              <w:top w:val="single" w:sz="4" w:space="0" w:color="auto"/>
              <w:left w:val="single" w:sz="4" w:space="0" w:color="auto"/>
              <w:bottom w:val="single" w:sz="4" w:space="0" w:color="auto"/>
              <w:right w:val="single" w:sz="4" w:space="0" w:color="auto"/>
            </w:tcBorders>
            <w:hideMark/>
          </w:tcPr>
          <w:p w14:paraId="5448BD3C" w14:textId="77777777" w:rsidR="00C16713" w:rsidRDefault="00C16713">
            <w:pPr>
              <w:pStyle w:val="Standard"/>
              <w:spacing w:line="240" w:lineRule="atLeast"/>
              <w:jc w:val="center"/>
              <w:rPr>
                <w:rFonts w:ascii="Times New Roman" w:hAnsi="Times New Roman" w:cs="Times New Roman"/>
                <w:sz w:val="20"/>
                <w:szCs w:val="20"/>
              </w:rPr>
            </w:pPr>
            <w:r>
              <w:rPr>
                <w:rFonts w:ascii="Times New Roman" w:hAnsi="Times New Roman" w:cs="Times New Roman"/>
                <w:sz w:val="20"/>
                <w:szCs w:val="20"/>
              </w:rPr>
              <w:t>170.000,00</w:t>
            </w:r>
          </w:p>
        </w:tc>
      </w:tr>
      <w:tr w:rsidR="00C16713" w14:paraId="0A9DB6D0" w14:textId="77777777">
        <w:tc>
          <w:tcPr>
            <w:tcW w:w="2693" w:type="dxa"/>
            <w:tcBorders>
              <w:top w:val="single" w:sz="4" w:space="0" w:color="auto"/>
              <w:left w:val="single" w:sz="4" w:space="0" w:color="auto"/>
              <w:bottom w:val="single" w:sz="4" w:space="0" w:color="auto"/>
              <w:right w:val="single" w:sz="4" w:space="0" w:color="auto"/>
            </w:tcBorders>
            <w:hideMark/>
          </w:tcPr>
          <w:p w14:paraId="1707D7D5" w14:textId="77777777" w:rsidR="00C16713" w:rsidRDefault="00C16713">
            <w:pPr>
              <w:pStyle w:val="Standard"/>
              <w:spacing w:line="240" w:lineRule="atLeast"/>
              <w:jc w:val="both"/>
              <w:rPr>
                <w:rFonts w:ascii="Times New Roman" w:hAnsi="Times New Roman" w:cs="Times New Roman"/>
                <w:b/>
                <w:sz w:val="20"/>
                <w:szCs w:val="20"/>
              </w:rPr>
            </w:pPr>
            <w:r>
              <w:rPr>
                <w:rFonts w:ascii="Times New Roman" w:hAnsi="Times New Roman" w:cs="Times New Roman"/>
                <w:b/>
                <w:sz w:val="20"/>
                <w:szCs w:val="20"/>
              </w:rPr>
              <w:t>Ukupno:</w:t>
            </w:r>
          </w:p>
        </w:tc>
        <w:tc>
          <w:tcPr>
            <w:tcW w:w="1560" w:type="dxa"/>
            <w:tcBorders>
              <w:top w:val="single" w:sz="4" w:space="0" w:color="auto"/>
              <w:left w:val="single" w:sz="4" w:space="0" w:color="auto"/>
              <w:bottom w:val="single" w:sz="4" w:space="0" w:color="auto"/>
              <w:right w:val="single" w:sz="4" w:space="0" w:color="auto"/>
            </w:tcBorders>
            <w:hideMark/>
          </w:tcPr>
          <w:p w14:paraId="22EFCED6" w14:textId="77777777" w:rsidR="00C16713" w:rsidRDefault="00C16713">
            <w:pPr>
              <w:pStyle w:val="Standard"/>
              <w:spacing w:line="240" w:lineRule="atLeast"/>
              <w:jc w:val="center"/>
              <w:rPr>
                <w:rFonts w:ascii="Times New Roman" w:hAnsi="Times New Roman" w:cs="Times New Roman"/>
                <w:b/>
                <w:sz w:val="20"/>
                <w:szCs w:val="20"/>
              </w:rPr>
            </w:pPr>
            <w:r>
              <w:rPr>
                <w:rFonts w:ascii="Times New Roman" w:hAnsi="Times New Roman" w:cs="Times New Roman"/>
                <w:b/>
                <w:sz w:val="20"/>
                <w:szCs w:val="20"/>
              </w:rPr>
              <w:t>183.000,00</w:t>
            </w:r>
          </w:p>
        </w:tc>
        <w:tc>
          <w:tcPr>
            <w:tcW w:w="1559" w:type="dxa"/>
            <w:tcBorders>
              <w:top w:val="single" w:sz="4" w:space="0" w:color="auto"/>
              <w:left w:val="single" w:sz="4" w:space="0" w:color="auto"/>
              <w:bottom w:val="single" w:sz="4" w:space="0" w:color="auto"/>
              <w:right w:val="single" w:sz="4" w:space="0" w:color="auto"/>
            </w:tcBorders>
            <w:hideMark/>
          </w:tcPr>
          <w:p w14:paraId="64DEB404" w14:textId="77777777" w:rsidR="00C16713" w:rsidRDefault="00C16713">
            <w:pPr>
              <w:pStyle w:val="Standard"/>
              <w:spacing w:line="240" w:lineRule="atLeast"/>
              <w:jc w:val="center"/>
              <w:rPr>
                <w:rFonts w:ascii="Times New Roman" w:hAnsi="Times New Roman" w:cs="Times New Roman"/>
                <w:b/>
                <w:sz w:val="20"/>
                <w:szCs w:val="20"/>
              </w:rPr>
            </w:pPr>
            <w:r>
              <w:rPr>
                <w:rFonts w:ascii="Times New Roman" w:hAnsi="Times New Roman" w:cs="Times New Roman"/>
                <w:b/>
                <w:sz w:val="20"/>
                <w:szCs w:val="20"/>
              </w:rPr>
              <w:t>190.000,00</w:t>
            </w:r>
          </w:p>
        </w:tc>
        <w:tc>
          <w:tcPr>
            <w:tcW w:w="1559" w:type="dxa"/>
            <w:tcBorders>
              <w:top w:val="single" w:sz="4" w:space="0" w:color="auto"/>
              <w:left w:val="single" w:sz="4" w:space="0" w:color="auto"/>
              <w:bottom w:val="single" w:sz="4" w:space="0" w:color="auto"/>
              <w:right w:val="single" w:sz="4" w:space="0" w:color="auto"/>
            </w:tcBorders>
            <w:hideMark/>
          </w:tcPr>
          <w:p w14:paraId="4EACFA35" w14:textId="77777777" w:rsidR="00C16713" w:rsidRDefault="00C16713">
            <w:pPr>
              <w:pStyle w:val="Standard"/>
              <w:spacing w:line="240" w:lineRule="atLeast"/>
              <w:jc w:val="center"/>
              <w:rPr>
                <w:rFonts w:ascii="Times New Roman" w:hAnsi="Times New Roman" w:cs="Times New Roman"/>
                <w:b/>
                <w:sz w:val="20"/>
                <w:szCs w:val="20"/>
              </w:rPr>
            </w:pPr>
            <w:r>
              <w:rPr>
                <w:rFonts w:ascii="Times New Roman" w:hAnsi="Times New Roman" w:cs="Times New Roman"/>
                <w:b/>
                <w:sz w:val="20"/>
                <w:szCs w:val="20"/>
              </w:rPr>
              <w:t>170.000,00</w:t>
            </w:r>
          </w:p>
        </w:tc>
        <w:tc>
          <w:tcPr>
            <w:tcW w:w="1985" w:type="dxa"/>
            <w:tcBorders>
              <w:top w:val="single" w:sz="4" w:space="0" w:color="auto"/>
              <w:left w:val="single" w:sz="4" w:space="0" w:color="auto"/>
              <w:bottom w:val="single" w:sz="4" w:space="0" w:color="auto"/>
              <w:right w:val="single" w:sz="4" w:space="0" w:color="auto"/>
            </w:tcBorders>
            <w:hideMark/>
          </w:tcPr>
          <w:p w14:paraId="5D07ADA7" w14:textId="77777777" w:rsidR="00C16713" w:rsidRDefault="00C16713">
            <w:pPr>
              <w:pStyle w:val="Standard"/>
              <w:spacing w:line="240" w:lineRule="atLeast"/>
              <w:jc w:val="center"/>
              <w:rPr>
                <w:rFonts w:ascii="Times New Roman" w:hAnsi="Times New Roman" w:cs="Times New Roman"/>
                <w:b/>
                <w:sz w:val="20"/>
                <w:szCs w:val="20"/>
              </w:rPr>
            </w:pPr>
            <w:r>
              <w:rPr>
                <w:rFonts w:ascii="Times New Roman" w:hAnsi="Times New Roman" w:cs="Times New Roman"/>
                <w:b/>
                <w:sz w:val="20"/>
                <w:szCs w:val="20"/>
              </w:rPr>
              <w:t>170.000,00</w:t>
            </w:r>
          </w:p>
        </w:tc>
      </w:tr>
    </w:tbl>
    <w:p w14:paraId="5F7B068D" w14:textId="77777777" w:rsidR="00C16713" w:rsidRDefault="00C16713" w:rsidP="00C16713">
      <w:pPr>
        <w:pStyle w:val="Standard"/>
        <w:spacing w:line="240" w:lineRule="atLeast"/>
        <w:jc w:val="both"/>
        <w:rPr>
          <w:rFonts w:ascii="Times New Roman" w:hAnsi="Times New Roman" w:cs="Times New Roman"/>
          <w:sz w:val="20"/>
          <w:szCs w:val="20"/>
        </w:rPr>
      </w:pPr>
    </w:p>
    <w:p w14:paraId="0DB749E2" w14:textId="77777777" w:rsidR="00C16713" w:rsidRDefault="00C16713" w:rsidP="00C16713">
      <w:pPr>
        <w:spacing w:after="0"/>
        <w:ind w:left="284"/>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p w14:paraId="4B9A23D7" w14:textId="77777777" w:rsidR="00C16713" w:rsidRDefault="00C16713" w:rsidP="00C16713">
      <w:pPr>
        <w:spacing w:after="0"/>
        <w:ind w:left="284"/>
        <w:rPr>
          <w:rFonts w:ascii="Times New Roman" w:hAnsi="Times New Roman"/>
          <w:sz w:val="20"/>
          <w:szCs w:val="20"/>
        </w:rPr>
      </w:pPr>
    </w:p>
    <w:tbl>
      <w:tblPr>
        <w:tblW w:w="9360" w:type="dxa"/>
        <w:tblInd w:w="250" w:type="dxa"/>
        <w:tblLayout w:type="fixed"/>
        <w:tblLook w:val="04A0" w:firstRow="1" w:lastRow="0" w:firstColumn="1" w:lastColumn="0" w:noHBand="0" w:noVBand="1"/>
      </w:tblPr>
      <w:tblGrid>
        <w:gridCol w:w="9360"/>
      </w:tblGrid>
      <w:tr w:rsidR="00C16713" w14:paraId="6F96C1B9" w14:textId="77777777">
        <w:trPr>
          <w:trHeight w:val="300"/>
        </w:trPr>
        <w:tc>
          <w:tcPr>
            <w:tcW w:w="9356" w:type="dxa"/>
            <w:tcBorders>
              <w:top w:val="single" w:sz="4" w:space="0" w:color="auto"/>
              <w:left w:val="single" w:sz="4" w:space="0" w:color="auto"/>
              <w:bottom w:val="single" w:sz="4" w:space="0" w:color="auto"/>
              <w:right w:val="single" w:sz="4" w:space="0" w:color="auto"/>
            </w:tcBorders>
            <w:hideMark/>
          </w:tcPr>
          <w:p w14:paraId="735DC68B" w14:textId="77777777" w:rsidR="00C16713" w:rsidRDefault="00C16713">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Opremanje</w:t>
            </w:r>
          </w:p>
        </w:tc>
      </w:tr>
      <w:tr w:rsidR="00C16713" w14:paraId="69F0F1A7" w14:textId="77777777">
        <w:trPr>
          <w:trHeight w:val="300"/>
        </w:trPr>
        <w:tc>
          <w:tcPr>
            <w:tcW w:w="9356" w:type="dxa"/>
            <w:tcBorders>
              <w:top w:val="single" w:sz="4" w:space="0" w:color="auto"/>
              <w:left w:val="single" w:sz="4" w:space="0" w:color="auto"/>
              <w:bottom w:val="single" w:sz="4" w:space="0" w:color="auto"/>
              <w:right w:val="single" w:sz="4" w:space="0" w:color="auto"/>
            </w:tcBorders>
            <w:hideMark/>
          </w:tcPr>
          <w:p w14:paraId="0592C089" w14:textId="77777777" w:rsidR="00C16713" w:rsidRDefault="00C16713">
            <w:pPr>
              <w:spacing w:after="0" w:line="240" w:lineRule="auto"/>
              <w:rPr>
                <w:rFonts w:ascii="Times New Roman" w:eastAsia="Times New Roman" w:hAnsi="Times New Roman"/>
                <w:b/>
                <w:bCs/>
                <w:sz w:val="20"/>
                <w:szCs w:val="20"/>
                <w:lang w:eastAsia="hr-HR"/>
              </w:rPr>
            </w:pPr>
            <w:r>
              <w:rPr>
                <w:rFonts w:ascii="Times New Roman" w:hAnsi="Times New Roman"/>
                <w:sz w:val="20"/>
                <w:szCs w:val="20"/>
              </w:rPr>
              <w:t>Aktivnost je planirana za predviđene rashode tekućeg održavanja upravne zgrade Međimurske županije, nabavku potrebne uredske opreme i namještaja, računalne i komunikacijske opreme, u smislu razvoja informacijsko-komunikacijskih tehnologija, sve u svrhu još učinkovitijeg obavljanja poslova i podizanja razine pružanja javnih usluga. U upravnoj zgradi Međimurske županije potrebno je izvršiti zamjenu toplovoda što iziskuje dodatna financijska sredstva, također je potrebno sanirati stepenište unutar zgrade Međimurske županije i parkiralište iza zgrade Međimurske županije, te renovirati prostor velike i male vijećnice.</w:t>
            </w:r>
          </w:p>
        </w:tc>
      </w:tr>
    </w:tbl>
    <w:p w14:paraId="5B73821C" w14:textId="77777777" w:rsidR="00C16713" w:rsidRDefault="00C16713" w:rsidP="00C16713">
      <w:pPr>
        <w:pStyle w:val="Standard"/>
        <w:spacing w:line="240" w:lineRule="atLeast"/>
        <w:jc w:val="both"/>
        <w:rPr>
          <w:rFonts w:ascii="Times New Roman" w:hAnsi="Times New Roman" w:cs="Times New Roman"/>
          <w:sz w:val="20"/>
          <w:szCs w:val="20"/>
        </w:rPr>
      </w:pPr>
    </w:p>
    <w:p w14:paraId="79536255" w14:textId="77777777" w:rsidR="00C16713" w:rsidRDefault="00C16713" w:rsidP="00C16713">
      <w:pPr>
        <w:rPr>
          <w:rFonts w:cs="Calibri"/>
        </w:rPr>
      </w:pPr>
      <w:r>
        <w:rPr>
          <w:rFonts w:ascii="Times New Roman" w:hAnsi="Times New Roman"/>
          <w:sz w:val="20"/>
          <w:szCs w:val="20"/>
        </w:rPr>
        <w:t xml:space="preserve">          </w:t>
      </w:r>
      <w:r>
        <w:rPr>
          <w:rFonts w:ascii="Times New Roman" w:hAnsi="Times New Roman"/>
          <w:b/>
          <w:bCs/>
          <w:sz w:val="20"/>
          <w:szCs w:val="20"/>
        </w:rPr>
        <w:t>POKAZATELJI REZULTATA:</w:t>
      </w:r>
    </w:p>
    <w:p w14:paraId="0EF041E1" w14:textId="77777777" w:rsidR="00C16713" w:rsidRDefault="00C16713" w:rsidP="00C16713">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Cilj provedbe programa je osiguravanje prostornih, infrastrukturnih i tehničkih sredstava za svakodnevno obavljanje poslova Međimurske županije iz samoupravnog djelokruga kao i prenesenih poslova državne uprave.</w:t>
      </w:r>
    </w:p>
    <w:bookmarkEnd w:id="2"/>
    <w:p w14:paraId="56D958BA" w14:textId="77777777" w:rsidR="007413AA" w:rsidRDefault="007413AA">
      <w:pPr>
        <w:rPr>
          <w:rFonts w:ascii="Times New Roman" w:eastAsia="SimSun" w:hAnsi="Times New Roman" w:cs="Times New Roman"/>
          <w:kern w:val="3"/>
          <w:sz w:val="20"/>
          <w:szCs w:val="20"/>
        </w:rPr>
      </w:pPr>
    </w:p>
    <w:p w14:paraId="076CFBB8" w14:textId="2D2DDAD9" w:rsidR="00D73905" w:rsidRPr="00BA3BD2" w:rsidRDefault="00AB3BA7" w:rsidP="00773A8C">
      <w:pPr>
        <w:rPr>
          <w:rFonts w:ascii="Times New Roman" w:hAnsi="Times New Roman" w:cs="Times New Roman"/>
          <w:sz w:val="20"/>
          <w:szCs w:val="20"/>
        </w:rPr>
      </w:pPr>
      <w:r>
        <w:rPr>
          <w:rFonts w:ascii="Times New Roman" w:hAnsi="Times New Roman" w:cs="Times New Roman"/>
          <w:sz w:val="20"/>
          <w:szCs w:val="20"/>
        </w:rPr>
        <w:br w:type="page"/>
      </w:r>
    </w:p>
    <w:p w14:paraId="7B017DA2" w14:textId="77777777" w:rsidR="00882723" w:rsidRPr="007413AA" w:rsidRDefault="001F0F29" w:rsidP="001A4A53">
      <w:pPr>
        <w:pStyle w:val="Zaglavlje2"/>
        <w:pBdr>
          <w:top w:val="single" w:sz="4" w:space="1" w:color="auto"/>
          <w:bottom w:val="single" w:sz="4" w:space="1" w:color="auto"/>
        </w:pBdr>
        <w:jc w:val="center"/>
        <w:rPr>
          <w:rFonts w:ascii="Times New Roman" w:hAnsi="Times New Roman" w:cs="Times New Roman"/>
          <w:b/>
          <w:sz w:val="28"/>
          <w:szCs w:val="28"/>
        </w:rPr>
      </w:pPr>
      <w:r w:rsidRPr="007413AA">
        <w:rPr>
          <w:rFonts w:ascii="Times New Roman" w:hAnsi="Times New Roman" w:cs="Times New Roman"/>
          <w:b/>
          <w:sz w:val="28"/>
          <w:szCs w:val="28"/>
        </w:rPr>
        <w:lastRenderedPageBreak/>
        <w:t xml:space="preserve">RAZDJEL 200: </w:t>
      </w:r>
      <w:r w:rsidR="00882723" w:rsidRPr="007413AA">
        <w:rPr>
          <w:rFonts w:ascii="Times New Roman" w:hAnsi="Times New Roman" w:cs="Times New Roman"/>
          <w:b/>
          <w:sz w:val="28"/>
          <w:szCs w:val="28"/>
        </w:rPr>
        <w:t>UPRAVNI ODJEL ZA PRORAČUN I JAVNU NABAVU</w:t>
      </w:r>
    </w:p>
    <w:p w14:paraId="033DAE1C" w14:textId="77777777" w:rsidR="00EB1BFC" w:rsidRDefault="00EB1BFC" w:rsidP="00EB1BFC">
      <w:pPr>
        <w:spacing w:after="0"/>
        <w:rPr>
          <w:rFonts w:ascii="Times New Roman" w:hAnsi="Times New Roman"/>
          <w:b/>
          <w:bCs/>
          <w:sz w:val="20"/>
          <w:szCs w:val="20"/>
        </w:rPr>
      </w:pPr>
    </w:p>
    <w:p w14:paraId="704D1E31" w14:textId="77777777" w:rsidR="00A546CB" w:rsidRDefault="00A546CB" w:rsidP="00EB1BFC">
      <w:pPr>
        <w:spacing w:after="0"/>
        <w:rPr>
          <w:rFonts w:ascii="Times New Roman" w:hAnsi="Times New Roman"/>
          <w:b/>
          <w:bCs/>
          <w:sz w:val="20"/>
          <w:szCs w:val="20"/>
        </w:rPr>
      </w:pPr>
    </w:p>
    <w:p w14:paraId="598C3C95" w14:textId="77777777" w:rsidR="00882723" w:rsidRPr="00924252" w:rsidRDefault="00882723" w:rsidP="00EB1BFC">
      <w:pPr>
        <w:spacing w:after="0"/>
        <w:rPr>
          <w:rFonts w:ascii="Times New Roman" w:hAnsi="Times New Roman"/>
          <w:b/>
          <w:bCs/>
          <w:sz w:val="20"/>
          <w:szCs w:val="20"/>
        </w:rPr>
      </w:pPr>
      <w:r w:rsidRPr="00924252">
        <w:rPr>
          <w:rFonts w:ascii="Times New Roman" w:hAnsi="Times New Roman"/>
          <w:b/>
          <w:bCs/>
          <w:sz w:val="20"/>
          <w:szCs w:val="20"/>
        </w:rPr>
        <w:t>SAŽETAK DJELOKRUGA RADA:</w:t>
      </w:r>
    </w:p>
    <w:p w14:paraId="73FCF791" w14:textId="77777777" w:rsidR="00882723" w:rsidRPr="00FC193B" w:rsidRDefault="00882723" w:rsidP="001A4A53">
      <w:pPr>
        <w:pStyle w:val="Zaglavlje"/>
        <w:ind w:firstLine="709"/>
        <w:jc w:val="both"/>
        <w:rPr>
          <w:rFonts w:ascii="Times New Roman" w:hAnsi="Times New Roman" w:cs="Times New Roman"/>
          <w:sz w:val="20"/>
          <w:szCs w:val="20"/>
        </w:rPr>
      </w:pPr>
      <w:r w:rsidRPr="00FC193B">
        <w:rPr>
          <w:rFonts w:ascii="Times New Roman" w:hAnsi="Times New Roman" w:cs="Times New Roman"/>
          <w:sz w:val="20"/>
          <w:szCs w:val="20"/>
        </w:rPr>
        <w:t>Odlukom o ustrojstvu i djelokrugu upravnih tijela Međimurske županije</w:t>
      </w:r>
      <w:r>
        <w:rPr>
          <w:rFonts w:ascii="Times New Roman" w:hAnsi="Times New Roman" w:cs="Times New Roman"/>
          <w:sz w:val="20"/>
          <w:szCs w:val="20"/>
        </w:rPr>
        <w:t xml:space="preserve">, određeni su poslovi i zadaci Upravnog odjela za proračun i javnu nabavu, a u Upravnom odjelu se obavljaju </w:t>
      </w:r>
      <w:r w:rsidRPr="00FC193B">
        <w:rPr>
          <w:rFonts w:ascii="Times New Roman" w:hAnsi="Times New Roman" w:cs="Times New Roman"/>
          <w:color w:val="000000"/>
          <w:sz w:val="20"/>
          <w:szCs w:val="20"/>
          <w:lang w:eastAsia="hr-HR"/>
        </w:rPr>
        <w:t>sljedeći poslovi:</w:t>
      </w:r>
    </w:p>
    <w:p w14:paraId="4AB274E7"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planira, priprema i izrađuje prijedlog proračuna Županije, njegove izmjene i dopune tijekom proračunske godine te prateće opće akte,</w:t>
      </w:r>
    </w:p>
    <w:p w14:paraId="3B3BAC3E"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obavlja poslove pripreme, izrade i provedbe akata kojima se uređuje financijsko poslovanje Županije,</w:t>
      </w:r>
    </w:p>
    <w:p w14:paraId="7B4B96B2"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prati i kontrolira naplatu javnih prihoda, izvršavanje rashoda i izdataka proračuna te izrađuje godišnje i periodične izvještaje o izvršenju proračuna,</w:t>
      </w:r>
    </w:p>
    <w:p w14:paraId="1DE11224"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predlaže mjere za uravnoteženje proračuna Županije,</w:t>
      </w:r>
    </w:p>
    <w:p w14:paraId="5E81C312"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obavlja analitičke i stručne poslove vezane uz proračun Županije,</w:t>
      </w:r>
    </w:p>
    <w:p w14:paraId="33257B22"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donosi rješenja o utvrđivanju poreza na cestovna motorna vozila,</w:t>
      </w:r>
    </w:p>
    <w:p w14:paraId="3FF188EA"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izrađuje konsolidirani proračuna Županije te izrađuje godišnje i periodične izvještaje o konsolidiranom proračunu,</w:t>
      </w:r>
    </w:p>
    <w:p w14:paraId="301E5060"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surađuje s Državnim uredom za reviziju prilikom godišnjeg nadzora financijskog poslovanja Županije, priprema prijedlog očitovanja na utvrđeni revizijski nalaz,</w:t>
      </w:r>
    </w:p>
    <w:p w14:paraId="15FE44C6"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prikuplja prijedloge upravnih tijela, izrađuje i predlaže plan nabave Županije za tekuću godinu te njegove izmjene i dopune,</w:t>
      </w:r>
    </w:p>
    <w:p w14:paraId="56A127DC"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provodi postupke javne i jednostavne nabave za potrebe upravnih tijela Županije i ustanova kojima je Županija osnivač,</w:t>
      </w:r>
    </w:p>
    <w:p w14:paraId="7F830B25"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Organizira i provodi postupke središnje i objedinjene nabave za ustanove kojima je Županija osnivač,</w:t>
      </w:r>
    </w:p>
    <w:p w14:paraId="614F7DAE"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vodi evidencije o provedenim postupcima i sklopljenim ugovorima za nabavu roba, radova i usluga,</w:t>
      </w:r>
    </w:p>
    <w:p w14:paraId="41956423"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izrađuje godišnja izvješća za potrebe nadležnih tijela,</w:t>
      </w:r>
    </w:p>
    <w:p w14:paraId="1B2F6A15"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priprema odgovore na žalbe u postupcima javne nabave</w:t>
      </w:r>
    </w:p>
    <w:p w14:paraId="05057988" w14:textId="77777777" w:rsidR="001A4A53" w:rsidRDefault="00882723" w:rsidP="001A4A5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radi i druge poslove iz nadležnosti upravnog tijela</w:t>
      </w:r>
    </w:p>
    <w:p w14:paraId="3E13F7F9" w14:textId="77777777" w:rsidR="001A4A53" w:rsidRPr="001A4A53" w:rsidRDefault="001A4A53" w:rsidP="001A4A53">
      <w:pPr>
        <w:spacing w:after="0" w:line="240" w:lineRule="auto"/>
        <w:ind w:left="709"/>
        <w:jc w:val="both"/>
        <w:rPr>
          <w:rFonts w:ascii="Times New Roman" w:eastAsia="Times New Roman" w:hAnsi="Times New Roman" w:cs="Times New Roman"/>
          <w:color w:val="000000"/>
          <w:sz w:val="20"/>
          <w:szCs w:val="20"/>
          <w:lang w:eastAsia="hr-HR"/>
        </w:rPr>
      </w:pPr>
    </w:p>
    <w:p w14:paraId="1F1CF3AF" w14:textId="77777777" w:rsidR="001C4661" w:rsidRPr="001C4661" w:rsidRDefault="001C4661" w:rsidP="00A546CB">
      <w:pPr>
        <w:spacing w:after="0"/>
        <w:rPr>
          <w:rFonts w:ascii="Times New Roman" w:hAnsi="Times New Roman" w:cs="Times New Roman"/>
          <w:b/>
          <w:sz w:val="20"/>
          <w:szCs w:val="20"/>
        </w:rPr>
      </w:pPr>
      <w:r w:rsidRPr="001C4661">
        <w:rPr>
          <w:rFonts w:ascii="Times New Roman" w:hAnsi="Times New Roman" w:cs="Times New Roman"/>
          <w:b/>
          <w:sz w:val="20"/>
          <w:szCs w:val="20"/>
        </w:rPr>
        <w:t>ORGANIZACIJSKA STRUKTURA:</w:t>
      </w:r>
    </w:p>
    <w:p w14:paraId="34BD4D74" w14:textId="77777777" w:rsidR="001C4661" w:rsidRPr="001C4661" w:rsidRDefault="001C4661" w:rsidP="00A546CB">
      <w:pPr>
        <w:spacing w:after="0"/>
        <w:ind w:firstLine="709"/>
        <w:jc w:val="both"/>
        <w:rPr>
          <w:rFonts w:ascii="Times New Roman" w:hAnsi="Times New Roman" w:cs="Times New Roman"/>
          <w:bCs/>
          <w:sz w:val="20"/>
          <w:szCs w:val="20"/>
        </w:rPr>
      </w:pPr>
      <w:r w:rsidRPr="001C4661">
        <w:rPr>
          <w:rFonts w:ascii="Times New Roman" w:hAnsi="Times New Roman" w:cs="Times New Roman"/>
          <w:bCs/>
          <w:sz w:val="20"/>
          <w:szCs w:val="20"/>
        </w:rPr>
        <w:t xml:space="preserve">Organizacijska struktura određena je Odlukom o ustrojstvu i djelokrugu rada upravnih tijela Međimurske županije i Pravilnikom o radu upravnih tijela Međimurske županije. </w:t>
      </w:r>
    </w:p>
    <w:p w14:paraId="5D511C8D" w14:textId="12DC1A88" w:rsidR="001C4661" w:rsidRPr="001C4661" w:rsidRDefault="001C4661" w:rsidP="00A546CB">
      <w:pPr>
        <w:spacing w:after="0"/>
        <w:ind w:firstLine="709"/>
        <w:jc w:val="both"/>
        <w:rPr>
          <w:rFonts w:ascii="Times New Roman" w:hAnsi="Times New Roman" w:cs="Times New Roman"/>
          <w:bCs/>
          <w:sz w:val="20"/>
          <w:szCs w:val="20"/>
        </w:rPr>
      </w:pPr>
      <w:r w:rsidRPr="001C4661">
        <w:rPr>
          <w:rFonts w:ascii="Times New Roman" w:hAnsi="Times New Roman" w:cs="Times New Roman"/>
          <w:bCs/>
          <w:sz w:val="20"/>
          <w:szCs w:val="20"/>
        </w:rPr>
        <w:t xml:space="preserve">U Upravnom odjelu zaposleno je </w:t>
      </w:r>
      <w:r w:rsidR="0005756C">
        <w:rPr>
          <w:rFonts w:ascii="Times New Roman" w:hAnsi="Times New Roman" w:cs="Times New Roman"/>
          <w:bCs/>
          <w:sz w:val="20"/>
          <w:szCs w:val="20"/>
        </w:rPr>
        <w:t>osam</w:t>
      </w:r>
      <w:r w:rsidRPr="001C4661">
        <w:rPr>
          <w:rFonts w:ascii="Times New Roman" w:hAnsi="Times New Roman" w:cs="Times New Roman"/>
          <w:bCs/>
          <w:sz w:val="20"/>
          <w:szCs w:val="20"/>
        </w:rPr>
        <w:t xml:space="preserve"> službenica na neodređeno vrijeme raspoređena u dva odsjeka:</w:t>
      </w:r>
    </w:p>
    <w:p w14:paraId="0BC13D05" w14:textId="77777777" w:rsidR="001C4661" w:rsidRPr="001C4661" w:rsidRDefault="001C4661" w:rsidP="00A546CB">
      <w:pPr>
        <w:spacing w:after="0"/>
        <w:ind w:firstLine="709"/>
        <w:jc w:val="both"/>
        <w:rPr>
          <w:rFonts w:ascii="Times New Roman" w:hAnsi="Times New Roman" w:cs="Times New Roman"/>
          <w:bCs/>
          <w:sz w:val="20"/>
          <w:szCs w:val="20"/>
        </w:rPr>
      </w:pPr>
      <w:r w:rsidRPr="001C4661">
        <w:rPr>
          <w:rFonts w:ascii="Times New Roman" w:hAnsi="Times New Roman" w:cs="Times New Roman"/>
          <w:bCs/>
          <w:sz w:val="20"/>
          <w:szCs w:val="20"/>
        </w:rPr>
        <w:t>1. Odsjek za proračun i financije</w:t>
      </w:r>
    </w:p>
    <w:p w14:paraId="0F4E9C98" w14:textId="77777777" w:rsidR="00A83F80" w:rsidRDefault="001C4661" w:rsidP="00A546CB">
      <w:pPr>
        <w:spacing w:after="0"/>
        <w:ind w:firstLine="709"/>
        <w:jc w:val="both"/>
        <w:rPr>
          <w:rFonts w:ascii="Times New Roman" w:hAnsi="Times New Roman" w:cs="Times New Roman"/>
          <w:bCs/>
          <w:sz w:val="20"/>
          <w:szCs w:val="20"/>
        </w:rPr>
      </w:pPr>
      <w:r w:rsidRPr="001C4661">
        <w:rPr>
          <w:rFonts w:ascii="Times New Roman" w:hAnsi="Times New Roman" w:cs="Times New Roman"/>
          <w:bCs/>
          <w:sz w:val="20"/>
          <w:szCs w:val="20"/>
        </w:rPr>
        <w:t>2. Odsjek za javnu nabavu</w:t>
      </w:r>
    </w:p>
    <w:p w14:paraId="66162CCE" w14:textId="5A3E40C2" w:rsidR="00B04200" w:rsidRDefault="00B04200" w:rsidP="00B04200">
      <w:pPr>
        <w:pStyle w:val="Zaglavlje2"/>
        <w:jc w:val="both"/>
        <w:rPr>
          <w:rFonts w:ascii="Times New Roman" w:hAnsi="Times New Roman" w:cs="Times New Roman"/>
          <w:sz w:val="20"/>
          <w:szCs w:val="20"/>
        </w:rPr>
      </w:pPr>
      <w:r>
        <w:rPr>
          <w:rFonts w:ascii="Times New Roman" w:hAnsi="Times New Roman" w:cs="Times New Roman"/>
          <w:sz w:val="20"/>
          <w:szCs w:val="20"/>
        </w:rPr>
        <w:t>Upravni odjel za proračun i javnu nabavu trenutno ima 9 izvršitelja.</w:t>
      </w:r>
    </w:p>
    <w:p w14:paraId="55DA3A66" w14:textId="77777777" w:rsidR="001C4661" w:rsidRDefault="001C4661" w:rsidP="00A546CB">
      <w:pPr>
        <w:spacing w:after="0"/>
        <w:ind w:left="142"/>
        <w:jc w:val="both"/>
        <w:rPr>
          <w:rFonts w:ascii="Times New Roman" w:hAnsi="Times New Roman" w:cs="Times New Roman"/>
          <w:bCs/>
          <w:sz w:val="20"/>
          <w:szCs w:val="20"/>
        </w:rPr>
      </w:pPr>
    </w:p>
    <w:p w14:paraId="2FFF4A53" w14:textId="77777777" w:rsidR="001C4661" w:rsidRPr="001A4A53" w:rsidRDefault="001C4661" w:rsidP="001A4A53">
      <w:pPr>
        <w:spacing w:after="0"/>
        <w:rPr>
          <w:rFonts w:ascii="Times New Roman" w:hAnsi="Times New Roman" w:cs="Times New Roman"/>
          <w:b/>
          <w:sz w:val="20"/>
          <w:szCs w:val="20"/>
        </w:rPr>
      </w:pPr>
      <w:r w:rsidRPr="001A4A53">
        <w:rPr>
          <w:rFonts w:ascii="Times New Roman" w:hAnsi="Times New Roman" w:cs="Times New Roman"/>
          <w:b/>
          <w:sz w:val="20"/>
          <w:szCs w:val="20"/>
        </w:rPr>
        <w:t>PRORAČUNSKI (RKP) KORISNICI IZ NADLEŽNOSTI ODJELA:</w:t>
      </w:r>
    </w:p>
    <w:p w14:paraId="6FD321E0" w14:textId="77777777" w:rsidR="001C4661" w:rsidRDefault="001C4661" w:rsidP="001A4A53">
      <w:pPr>
        <w:spacing w:after="0"/>
        <w:ind w:firstLine="709"/>
        <w:jc w:val="both"/>
        <w:rPr>
          <w:rFonts w:ascii="Times New Roman" w:hAnsi="Times New Roman" w:cs="Times New Roman"/>
          <w:sz w:val="20"/>
          <w:szCs w:val="20"/>
        </w:rPr>
      </w:pPr>
      <w:r w:rsidRPr="00F44D85">
        <w:rPr>
          <w:rFonts w:ascii="Times New Roman" w:hAnsi="Times New Roman" w:cs="Times New Roman"/>
          <w:sz w:val="20"/>
          <w:szCs w:val="20"/>
        </w:rPr>
        <w:t>Upravni odjel za proračun i javnu nabavu nema proračunskih korisnika.</w:t>
      </w:r>
    </w:p>
    <w:p w14:paraId="11C77268" w14:textId="77777777" w:rsidR="001C4661" w:rsidRDefault="001C4661" w:rsidP="001C4661">
      <w:pPr>
        <w:spacing w:after="0"/>
        <w:ind w:left="284"/>
        <w:jc w:val="both"/>
        <w:rPr>
          <w:rFonts w:ascii="Times New Roman" w:hAnsi="Times New Roman" w:cs="Times New Roman"/>
          <w:sz w:val="20"/>
          <w:szCs w:val="20"/>
        </w:rPr>
      </w:pPr>
    </w:p>
    <w:p w14:paraId="2B7CC624" w14:textId="77777777" w:rsidR="00A546CB" w:rsidRDefault="00A546CB" w:rsidP="001C4661">
      <w:pPr>
        <w:spacing w:after="0"/>
        <w:ind w:left="284"/>
        <w:jc w:val="both"/>
        <w:rPr>
          <w:rFonts w:ascii="Times New Roman" w:hAnsi="Times New Roman" w:cs="Times New Roman"/>
          <w:sz w:val="20"/>
          <w:szCs w:val="20"/>
        </w:rPr>
      </w:pPr>
    </w:p>
    <w:p w14:paraId="6CCA1C0E" w14:textId="77777777" w:rsidR="001C4661" w:rsidRPr="00BE3EAF" w:rsidRDefault="001C4661" w:rsidP="0004173E">
      <w:pPr>
        <w:spacing w:after="0"/>
        <w:jc w:val="both"/>
        <w:rPr>
          <w:rFonts w:ascii="Times New Roman" w:hAnsi="Times New Roman" w:cs="Times New Roman"/>
          <w:bCs/>
          <w:sz w:val="20"/>
          <w:szCs w:val="20"/>
        </w:rPr>
      </w:pPr>
      <w:r w:rsidRPr="00BE3EAF">
        <w:rPr>
          <w:rFonts w:ascii="Times New Roman" w:hAnsi="Times New Roman" w:cs="Times New Roman"/>
          <w:b/>
          <w:sz w:val="20"/>
          <w:szCs w:val="20"/>
        </w:rPr>
        <w:t>PREGLED FINANCIJSKIH SREDSTAVA PO PROGRAMIMA:</w:t>
      </w:r>
    </w:p>
    <w:p w14:paraId="20A34225" w14:textId="77777777" w:rsidR="001C4661" w:rsidRPr="001C4661" w:rsidRDefault="001C4661" w:rsidP="0004173E">
      <w:pPr>
        <w:pStyle w:val="Tijeloteksta"/>
        <w:spacing w:before="120"/>
        <w:ind w:firstLine="567"/>
        <w:rPr>
          <w:rFonts w:ascii="Times New Roman" w:hAnsi="Times New Roman"/>
          <w:lang w:val="fr-BE"/>
        </w:rPr>
      </w:pPr>
      <w:r w:rsidRPr="001C4661">
        <w:rPr>
          <w:rFonts w:ascii="Times New Roman" w:hAnsi="Times New Roman"/>
          <w:lang w:val="fr-BE"/>
        </w:rPr>
        <w:t>FINANCIJSKI PLAN:</w:t>
      </w:r>
    </w:p>
    <w:p w14:paraId="322D3F10" w14:textId="77777777" w:rsidR="001C4661" w:rsidRDefault="001C4661" w:rsidP="0004173E">
      <w:pPr>
        <w:spacing w:before="120" w:after="120"/>
        <w:ind w:right="57" w:firstLine="567"/>
        <w:rPr>
          <w:rFonts w:ascii="Times New Roman" w:hAnsi="Times New Roman"/>
          <w:sz w:val="20"/>
          <w:szCs w:val="20"/>
        </w:rPr>
      </w:pPr>
      <w:r w:rsidRPr="0032282E">
        <w:rPr>
          <w:rFonts w:ascii="Times New Roman" w:hAnsi="Times New Roman"/>
          <w:sz w:val="20"/>
          <w:szCs w:val="20"/>
        </w:rPr>
        <w:t>Unutar razdjela planiraju se sljedeći programi: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9"/>
        <w:gridCol w:w="1316"/>
        <w:gridCol w:w="1266"/>
        <w:gridCol w:w="1396"/>
        <w:gridCol w:w="1396"/>
      </w:tblGrid>
      <w:tr w:rsidR="00871409" w:rsidRPr="00620451" w14:paraId="0A8BAC39" w14:textId="77777777" w:rsidTr="00ED2F34">
        <w:trPr>
          <w:trHeight w:val="227"/>
          <w:tblHeader/>
          <w:jc w:val="center"/>
        </w:trPr>
        <w:tc>
          <w:tcPr>
            <w:tcW w:w="3489" w:type="dxa"/>
            <w:vAlign w:val="center"/>
          </w:tcPr>
          <w:p w14:paraId="0CD91671" w14:textId="77777777" w:rsidR="00871409" w:rsidRPr="00620451" w:rsidRDefault="00871409" w:rsidP="00871409">
            <w:pPr>
              <w:spacing w:after="0"/>
              <w:jc w:val="center"/>
              <w:rPr>
                <w:rFonts w:ascii="Times New Roman" w:hAnsi="Times New Roman" w:cs="Times New Roman"/>
                <w:bCs/>
                <w:i/>
                <w:sz w:val="20"/>
                <w:szCs w:val="20"/>
              </w:rPr>
            </w:pPr>
            <w:r w:rsidRPr="00620451">
              <w:rPr>
                <w:rFonts w:ascii="Times New Roman" w:hAnsi="Times New Roman" w:cs="Times New Roman"/>
                <w:bCs/>
                <w:i/>
                <w:sz w:val="20"/>
                <w:szCs w:val="20"/>
              </w:rPr>
              <w:t>Naziv programa iz Proračuna</w:t>
            </w:r>
          </w:p>
        </w:tc>
        <w:tc>
          <w:tcPr>
            <w:tcW w:w="0" w:type="auto"/>
            <w:vAlign w:val="center"/>
          </w:tcPr>
          <w:p w14:paraId="21A9A0D2" w14:textId="4D43A408" w:rsidR="00871409" w:rsidRPr="00620451" w:rsidRDefault="00871409" w:rsidP="00871409">
            <w:pPr>
              <w:spacing w:after="0" w:line="240" w:lineRule="auto"/>
              <w:jc w:val="center"/>
              <w:rPr>
                <w:rFonts w:ascii="Times New Roman" w:hAnsi="Times New Roman"/>
                <w:i/>
                <w:sz w:val="20"/>
                <w:szCs w:val="20"/>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0" w:type="auto"/>
            <w:vAlign w:val="center"/>
          </w:tcPr>
          <w:p w14:paraId="038B4FF7" w14:textId="79A92329" w:rsidR="00871409" w:rsidRPr="00620451" w:rsidRDefault="00871409" w:rsidP="00871409">
            <w:pPr>
              <w:spacing w:after="0" w:line="240" w:lineRule="auto"/>
              <w:jc w:val="center"/>
              <w:rPr>
                <w:rFonts w:ascii="Times New Roman" w:hAnsi="Times New Roman"/>
                <w:i/>
                <w:sz w:val="20"/>
                <w:szCs w:val="20"/>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0" w:type="auto"/>
            <w:vAlign w:val="center"/>
          </w:tcPr>
          <w:p w14:paraId="6FC5E7A4" w14:textId="4A4EBB05" w:rsidR="00871409" w:rsidRPr="001778C8" w:rsidRDefault="00871409" w:rsidP="00871409">
            <w:pPr>
              <w:pStyle w:val="Naslov7"/>
              <w:rPr>
                <w:rFonts w:ascii="Times New Roman" w:hAnsi="Times New Roman"/>
                <w:b w:val="0"/>
                <w:bCs w:val="0"/>
                <w:i/>
                <w:sz w:val="20"/>
              </w:rPr>
            </w:pPr>
            <w:r w:rsidRPr="001778C8">
              <w:rPr>
                <w:rFonts w:ascii="Times New Roman" w:hAnsi="Times New Roman"/>
                <w:b w:val="0"/>
                <w:bCs w:val="0"/>
                <w:color w:val="000000"/>
                <w:szCs w:val="18"/>
              </w:rPr>
              <w:t>Projekcija 2027.</w:t>
            </w:r>
          </w:p>
        </w:tc>
        <w:tc>
          <w:tcPr>
            <w:tcW w:w="0" w:type="auto"/>
            <w:vAlign w:val="center"/>
          </w:tcPr>
          <w:p w14:paraId="3E382261" w14:textId="6EC0DCD1" w:rsidR="00871409" w:rsidRPr="001778C8" w:rsidRDefault="00871409" w:rsidP="00871409">
            <w:pPr>
              <w:pStyle w:val="Naslov7"/>
              <w:rPr>
                <w:rFonts w:ascii="Times New Roman" w:hAnsi="Times New Roman"/>
                <w:b w:val="0"/>
                <w:bCs w:val="0"/>
                <w:i/>
                <w:sz w:val="20"/>
              </w:rPr>
            </w:pPr>
            <w:r w:rsidRPr="001778C8">
              <w:rPr>
                <w:rFonts w:ascii="Times New Roman" w:hAnsi="Times New Roman"/>
                <w:b w:val="0"/>
                <w:bCs w:val="0"/>
                <w:color w:val="000000"/>
                <w:szCs w:val="18"/>
              </w:rPr>
              <w:t>Projekcija 2028.</w:t>
            </w:r>
          </w:p>
        </w:tc>
      </w:tr>
      <w:tr w:rsidR="00D979EB" w:rsidRPr="00620451" w14:paraId="3B3FDC72" w14:textId="77777777" w:rsidTr="00620451">
        <w:trPr>
          <w:trHeight w:val="227"/>
          <w:jc w:val="center"/>
        </w:trPr>
        <w:tc>
          <w:tcPr>
            <w:tcW w:w="3489" w:type="dxa"/>
            <w:vAlign w:val="center"/>
          </w:tcPr>
          <w:p w14:paraId="2B5AB70A" w14:textId="1C984BF4" w:rsidR="00D979EB" w:rsidRPr="00620451" w:rsidRDefault="00D979EB" w:rsidP="00D979EB">
            <w:pPr>
              <w:spacing w:after="0"/>
              <w:rPr>
                <w:rFonts w:ascii="Times New Roman" w:hAnsi="Times New Roman" w:cs="Times New Roman"/>
                <w:sz w:val="20"/>
                <w:szCs w:val="20"/>
              </w:rPr>
            </w:pPr>
            <w:r w:rsidRPr="00620451">
              <w:rPr>
                <w:rFonts w:ascii="Times New Roman" w:hAnsi="Times New Roman" w:cs="Times New Roman"/>
                <w:sz w:val="20"/>
                <w:szCs w:val="20"/>
              </w:rPr>
              <w:t>Program 1001 Tekući izdaci</w:t>
            </w:r>
          </w:p>
        </w:tc>
        <w:tc>
          <w:tcPr>
            <w:tcW w:w="0" w:type="auto"/>
            <w:vAlign w:val="center"/>
          </w:tcPr>
          <w:p w14:paraId="522CB42D" w14:textId="08BA35A9" w:rsidR="00D979EB" w:rsidRPr="00620451" w:rsidRDefault="00DF0073" w:rsidP="00D979EB">
            <w:pPr>
              <w:spacing w:after="0"/>
              <w:jc w:val="right"/>
              <w:rPr>
                <w:rFonts w:ascii="Times New Roman" w:hAnsi="Times New Roman" w:cs="Times New Roman"/>
                <w:sz w:val="20"/>
                <w:szCs w:val="20"/>
              </w:rPr>
            </w:pPr>
            <w:r>
              <w:rPr>
                <w:rFonts w:ascii="Times New Roman" w:hAnsi="Times New Roman" w:cs="Times New Roman"/>
                <w:sz w:val="20"/>
                <w:szCs w:val="20"/>
              </w:rPr>
              <w:t>7.884.690,00</w:t>
            </w:r>
          </w:p>
        </w:tc>
        <w:tc>
          <w:tcPr>
            <w:tcW w:w="0" w:type="auto"/>
            <w:shd w:val="clear" w:color="000000" w:fill="FFFFFF"/>
            <w:vAlign w:val="center"/>
          </w:tcPr>
          <w:p w14:paraId="18090F5F" w14:textId="6F9AE5A1" w:rsidR="00D979EB" w:rsidRPr="00620451" w:rsidRDefault="00DF0073" w:rsidP="00D979EB">
            <w:pPr>
              <w:spacing w:after="0"/>
              <w:jc w:val="right"/>
              <w:rPr>
                <w:rFonts w:ascii="Times New Roman" w:hAnsi="Times New Roman" w:cs="Times New Roman"/>
                <w:sz w:val="20"/>
                <w:szCs w:val="20"/>
              </w:rPr>
            </w:pPr>
            <w:r>
              <w:rPr>
                <w:rFonts w:ascii="Times New Roman" w:hAnsi="Times New Roman" w:cs="Times New Roman"/>
                <w:sz w:val="20"/>
                <w:szCs w:val="20"/>
              </w:rPr>
              <w:t>8.220.000,00</w:t>
            </w:r>
          </w:p>
        </w:tc>
        <w:tc>
          <w:tcPr>
            <w:tcW w:w="0" w:type="auto"/>
            <w:shd w:val="clear" w:color="000000" w:fill="FFFFFF"/>
            <w:vAlign w:val="center"/>
          </w:tcPr>
          <w:p w14:paraId="2E9F6E01" w14:textId="66F56A7D" w:rsidR="00D979EB" w:rsidRPr="00620451" w:rsidRDefault="00DF0073" w:rsidP="00D979EB">
            <w:pPr>
              <w:spacing w:after="0"/>
              <w:jc w:val="right"/>
              <w:rPr>
                <w:rFonts w:ascii="Times New Roman" w:hAnsi="Times New Roman" w:cs="Times New Roman"/>
                <w:sz w:val="20"/>
                <w:szCs w:val="20"/>
              </w:rPr>
            </w:pPr>
            <w:r>
              <w:rPr>
                <w:rFonts w:ascii="Times New Roman" w:hAnsi="Times New Roman" w:cs="Times New Roman"/>
                <w:sz w:val="20"/>
                <w:szCs w:val="20"/>
              </w:rPr>
              <w:t>8.470.000,00</w:t>
            </w:r>
          </w:p>
        </w:tc>
        <w:tc>
          <w:tcPr>
            <w:tcW w:w="0" w:type="auto"/>
            <w:shd w:val="clear" w:color="000000" w:fill="FFFFFF"/>
            <w:vAlign w:val="center"/>
          </w:tcPr>
          <w:p w14:paraId="354BE292" w14:textId="5663777E" w:rsidR="00D979EB" w:rsidRPr="00620451" w:rsidRDefault="00DF0073" w:rsidP="00D979EB">
            <w:pPr>
              <w:spacing w:after="0"/>
              <w:jc w:val="right"/>
              <w:rPr>
                <w:rFonts w:ascii="Times New Roman" w:hAnsi="Times New Roman" w:cs="Times New Roman"/>
                <w:sz w:val="20"/>
                <w:szCs w:val="20"/>
              </w:rPr>
            </w:pPr>
            <w:r>
              <w:rPr>
                <w:rFonts w:ascii="Times New Roman" w:hAnsi="Times New Roman" w:cs="Times New Roman"/>
                <w:sz w:val="20"/>
                <w:szCs w:val="20"/>
              </w:rPr>
              <w:t>8.520.000,00</w:t>
            </w:r>
          </w:p>
        </w:tc>
      </w:tr>
      <w:tr w:rsidR="00D979EB" w:rsidRPr="00620451" w14:paraId="461A71E5" w14:textId="77777777" w:rsidTr="00620451">
        <w:trPr>
          <w:trHeight w:val="227"/>
          <w:jc w:val="center"/>
        </w:trPr>
        <w:tc>
          <w:tcPr>
            <w:tcW w:w="3489" w:type="dxa"/>
            <w:vAlign w:val="center"/>
          </w:tcPr>
          <w:p w14:paraId="1BF8E05A" w14:textId="77777777" w:rsidR="00D979EB" w:rsidRPr="00620451" w:rsidRDefault="00D979EB" w:rsidP="00D979EB">
            <w:pPr>
              <w:spacing w:after="0"/>
              <w:rPr>
                <w:rFonts w:ascii="Times New Roman" w:hAnsi="Times New Roman" w:cs="Times New Roman"/>
                <w:sz w:val="20"/>
                <w:szCs w:val="20"/>
              </w:rPr>
            </w:pPr>
            <w:r w:rsidRPr="00620451">
              <w:rPr>
                <w:rFonts w:ascii="Times New Roman" w:hAnsi="Times New Roman" w:cs="Times New Roman"/>
                <w:sz w:val="20"/>
                <w:szCs w:val="20"/>
              </w:rPr>
              <w:t>Program 1001 Tekući izdaci</w:t>
            </w:r>
          </w:p>
        </w:tc>
        <w:tc>
          <w:tcPr>
            <w:tcW w:w="0" w:type="auto"/>
            <w:vAlign w:val="center"/>
          </w:tcPr>
          <w:p w14:paraId="35C3957E" w14:textId="01BEF69F" w:rsidR="00D979EB" w:rsidRPr="00620451" w:rsidRDefault="00D979EB" w:rsidP="00D979EB">
            <w:pPr>
              <w:spacing w:after="0"/>
              <w:jc w:val="right"/>
              <w:rPr>
                <w:rFonts w:ascii="Times New Roman" w:hAnsi="Times New Roman" w:cs="Times New Roman"/>
                <w:sz w:val="20"/>
                <w:szCs w:val="20"/>
              </w:rPr>
            </w:pPr>
            <w:r>
              <w:rPr>
                <w:rFonts w:ascii="Times New Roman" w:hAnsi="Times New Roman" w:cs="Times New Roman"/>
                <w:sz w:val="20"/>
                <w:szCs w:val="20"/>
              </w:rPr>
              <w:t>30.170,00</w:t>
            </w:r>
          </w:p>
        </w:tc>
        <w:tc>
          <w:tcPr>
            <w:tcW w:w="0" w:type="auto"/>
            <w:shd w:val="clear" w:color="000000" w:fill="FFFFFF"/>
            <w:vAlign w:val="center"/>
          </w:tcPr>
          <w:p w14:paraId="2B4AD07A" w14:textId="1B349A38" w:rsidR="00D979EB" w:rsidRPr="00620451" w:rsidRDefault="00DF0073" w:rsidP="00D979EB">
            <w:pPr>
              <w:spacing w:after="0"/>
              <w:jc w:val="right"/>
              <w:rPr>
                <w:rFonts w:ascii="Times New Roman" w:hAnsi="Times New Roman" w:cs="Times New Roman"/>
                <w:sz w:val="20"/>
                <w:szCs w:val="20"/>
              </w:rPr>
            </w:pPr>
            <w:r>
              <w:rPr>
                <w:rFonts w:ascii="Times New Roman" w:hAnsi="Times New Roman" w:cs="Times New Roman"/>
                <w:sz w:val="20"/>
                <w:szCs w:val="20"/>
              </w:rPr>
              <w:t>30.000,00</w:t>
            </w:r>
          </w:p>
        </w:tc>
        <w:tc>
          <w:tcPr>
            <w:tcW w:w="0" w:type="auto"/>
            <w:shd w:val="clear" w:color="000000" w:fill="FFFFFF"/>
            <w:vAlign w:val="center"/>
          </w:tcPr>
          <w:p w14:paraId="702C99A8" w14:textId="6B7EC4ED" w:rsidR="00D979EB" w:rsidRPr="00620451" w:rsidRDefault="00DF0073" w:rsidP="00D979EB">
            <w:pPr>
              <w:spacing w:after="0"/>
              <w:jc w:val="right"/>
              <w:rPr>
                <w:rFonts w:ascii="Times New Roman" w:hAnsi="Times New Roman" w:cs="Times New Roman"/>
                <w:sz w:val="20"/>
                <w:szCs w:val="20"/>
              </w:rPr>
            </w:pPr>
            <w:r>
              <w:rPr>
                <w:rFonts w:ascii="Times New Roman" w:hAnsi="Times New Roman" w:cs="Times New Roman"/>
                <w:sz w:val="20"/>
                <w:szCs w:val="20"/>
              </w:rPr>
              <w:t>30.000,00</w:t>
            </w:r>
          </w:p>
        </w:tc>
        <w:tc>
          <w:tcPr>
            <w:tcW w:w="0" w:type="auto"/>
            <w:shd w:val="clear" w:color="000000" w:fill="FFFFFF"/>
            <w:vAlign w:val="center"/>
          </w:tcPr>
          <w:p w14:paraId="7A0FAADA" w14:textId="6B14FF36" w:rsidR="00D979EB" w:rsidRPr="00620451" w:rsidRDefault="00DF0073" w:rsidP="00D979EB">
            <w:pPr>
              <w:spacing w:after="0"/>
              <w:jc w:val="right"/>
              <w:rPr>
                <w:rFonts w:ascii="Times New Roman" w:hAnsi="Times New Roman" w:cs="Times New Roman"/>
                <w:sz w:val="20"/>
                <w:szCs w:val="20"/>
              </w:rPr>
            </w:pPr>
            <w:r>
              <w:rPr>
                <w:rFonts w:ascii="Times New Roman" w:hAnsi="Times New Roman" w:cs="Times New Roman"/>
                <w:sz w:val="20"/>
                <w:szCs w:val="20"/>
              </w:rPr>
              <w:t>30.000,00</w:t>
            </w:r>
          </w:p>
        </w:tc>
      </w:tr>
      <w:tr w:rsidR="00D979EB" w:rsidRPr="00620451" w14:paraId="43248F66" w14:textId="77777777" w:rsidTr="00620451">
        <w:trPr>
          <w:trHeight w:val="227"/>
          <w:jc w:val="center"/>
        </w:trPr>
        <w:tc>
          <w:tcPr>
            <w:tcW w:w="3489" w:type="dxa"/>
            <w:vAlign w:val="center"/>
          </w:tcPr>
          <w:p w14:paraId="7F902C0A" w14:textId="77777777" w:rsidR="00D979EB" w:rsidRPr="00620451" w:rsidRDefault="00D979EB" w:rsidP="00D979EB">
            <w:pPr>
              <w:spacing w:after="0"/>
              <w:rPr>
                <w:rFonts w:ascii="Times New Roman" w:hAnsi="Times New Roman" w:cs="Times New Roman"/>
                <w:b/>
                <w:bCs/>
                <w:sz w:val="20"/>
                <w:szCs w:val="20"/>
              </w:rPr>
            </w:pPr>
            <w:r w:rsidRPr="00620451">
              <w:rPr>
                <w:rFonts w:ascii="Times New Roman" w:hAnsi="Times New Roman" w:cs="Times New Roman"/>
                <w:b/>
                <w:bCs/>
                <w:sz w:val="20"/>
                <w:szCs w:val="20"/>
              </w:rPr>
              <w:t>Ukupno:</w:t>
            </w:r>
          </w:p>
        </w:tc>
        <w:tc>
          <w:tcPr>
            <w:tcW w:w="0" w:type="auto"/>
            <w:vAlign w:val="center"/>
          </w:tcPr>
          <w:p w14:paraId="58F67145" w14:textId="484E22B2" w:rsidR="00D979EB" w:rsidRPr="00620451" w:rsidRDefault="00D979EB" w:rsidP="00D979EB">
            <w:pPr>
              <w:spacing w:after="0"/>
              <w:jc w:val="right"/>
              <w:rPr>
                <w:rFonts w:ascii="Times New Roman" w:hAnsi="Times New Roman" w:cs="Times New Roman"/>
                <w:b/>
                <w:bCs/>
                <w:sz w:val="20"/>
                <w:szCs w:val="20"/>
              </w:rPr>
            </w:pPr>
            <w:r>
              <w:rPr>
                <w:rFonts w:ascii="Times New Roman" w:hAnsi="Times New Roman" w:cs="Times New Roman"/>
                <w:b/>
                <w:bCs/>
                <w:sz w:val="20"/>
                <w:szCs w:val="20"/>
              </w:rPr>
              <w:t>7.914.860,00</w:t>
            </w:r>
          </w:p>
        </w:tc>
        <w:tc>
          <w:tcPr>
            <w:tcW w:w="0" w:type="auto"/>
            <w:shd w:val="clear" w:color="000000" w:fill="FFFFFF"/>
            <w:vAlign w:val="center"/>
          </w:tcPr>
          <w:p w14:paraId="016444CE" w14:textId="2338B7A1" w:rsidR="00D979EB" w:rsidRPr="00620451" w:rsidRDefault="001778C8" w:rsidP="00D979EB">
            <w:pPr>
              <w:spacing w:after="0"/>
              <w:jc w:val="right"/>
              <w:rPr>
                <w:rFonts w:ascii="Times New Roman" w:hAnsi="Times New Roman" w:cs="Times New Roman"/>
                <w:b/>
                <w:bCs/>
                <w:sz w:val="20"/>
                <w:szCs w:val="20"/>
              </w:rPr>
            </w:pPr>
            <w:r>
              <w:rPr>
                <w:rFonts w:ascii="Times New Roman" w:hAnsi="Times New Roman" w:cs="Times New Roman"/>
                <w:b/>
                <w:bCs/>
                <w:sz w:val="20"/>
                <w:szCs w:val="20"/>
              </w:rPr>
              <w:t>8.2</w:t>
            </w:r>
            <w:r w:rsidR="004C7A84">
              <w:rPr>
                <w:rFonts w:ascii="Times New Roman" w:hAnsi="Times New Roman" w:cs="Times New Roman"/>
                <w:b/>
                <w:bCs/>
                <w:sz w:val="20"/>
                <w:szCs w:val="20"/>
              </w:rPr>
              <w:t>75</w:t>
            </w:r>
            <w:r>
              <w:rPr>
                <w:rFonts w:ascii="Times New Roman" w:hAnsi="Times New Roman" w:cs="Times New Roman"/>
                <w:b/>
                <w:bCs/>
                <w:sz w:val="20"/>
                <w:szCs w:val="20"/>
              </w:rPr>
              <w:t>.000,00</w:t>
            </w:r>
          </w:p>
        </w:tc>
        <w:tc>
          <w:tcPr>
            <w:tcW w:w="0" w:type="auto"/>
            <w:shd w:val="clear" w:color="000000" w:fill="FFFFFF"/>
            <w:vAlign w:val="center"/>
          </w:tcPr>
          <w:p w14:paraId="7EB0330D" w14:textId="54AD9EF2" w:rsidR="00D979EB" w:rsidRPr="00620451" w:rsidRDefault="001778C8" w:rsidP="00D979EB">
            <w:pPr>
              <w:spacing w:after="0"/>
              <w:jc w:val="right"/>
              <w:rPr>
                <w:rFonts w:ascii="Times New Roman" w:hAnsi="Times New Roman" w:cs="Times New Roman"/>
                <w:b/>
                <w:bCs/>
                <w:sz w:val="20"/>
                <w:szCs w:val="20"/>
              </w:rPr>
            </w:pPr>
            <w:r>
              <w:rPr>
                <w:rFonts w:ascii="Times New Roman" w:hAnsi="Times New Roman" w:cs="Times New Roman"/>
                <w:b/>
                <w:bCs/>
                <w:sz w:val="20"/>
                <w:szCs w:val="20"/>
              </w:rPr>
              <w:t>8.500.000,00</w:t>
            </w:r>
          </w:p>
        </w:tc>
        <w:tc>
          <w:tcPr>
            <w:tcW w:w="0" w:type="auto"/>
            <w:shd w:val="clear" w:color="000000" w:fill="FFFFFF"/>
            <w:vAlign w:val="center"/>
          </w:tcPr>
          <w:p w14:paraId="48A37DF9" w14:textId="602513EC" w:rsidR="00D979EB" w:rsidRPr="00620451" w:rsidRDefault="001778C8" w:rsidP="00D979EB">
            <w:pPr>
              <w:spacing w:after="0"/>
              <w:jc w:val="right"/>
              <w:rPr>
                <w:rFonts w:ascii="Times New Roman" w:hAnsi="Times New Roman" w:cs="Times New Roman"/>
                <w:b/>
                <w:bCs/>
                <w:sz w:val="20"/>
                <w:szCs w:val="20"/>
              </w:rPr>
            </w:pPr>
            <w:r>
              <w:rPr>
                <w:rFonts w:ascii="Times New Roman" w:hAnsi="Times New Roman" w:cs="Times New Roman"/>
                <w:b/>
                <w:bCs/>
                <w:sz w:val="20"/>
                <w:szCs w:val="20"/>
              </w:rPr>
              <w:t>8.550.000,00</w:t>
            </w:r>
          </w:p>
        </w:tc>
      </w:tr>
    </w:tbl>
    <w:p w14:paraId="7F4B446D" w14:textId="77777777" w:rsidR="00A546CB" w:rsidRDefault="001C4661" w:rsidP="001C4661">
      <w:pPr>
        <w:spacing w:after="0"/>
        <w:ind w:left="142"/>
        <w:rPr>
          <w:rFonts w:ascii="Times New Roman" w:hAnsi="Times New Roman" w:cs="Times New Roman"/>
          <w:b/>
          <w:sz w:val="20"/>
          <w:szCs w:val="20"/>
        </w:rPr>
      </w:pPr>
      <w:r w:rsidRPr="00BE3EAF">
        <w:rPr>
          <w:rFonts w:ascii="Times New Roman" w:hAnsi="Times New Roman" w:cs="Times New Roman"/>
          <w:b/>
          <w:sz w:val="20"/>
          <w:szCs w:val="20"/>
        </w:rPr>
        <w:t xml:space="preserve">   </w:t>
      </w:r>
    </w:p>
    <w:p w14:paraId="058CF520" w14:textId="77777777" w:rsidR="001C4661" w:rsidRDefault="001C4661" w:rsidP="001102C3">
      <w:pPr>
        <w:spacing w:after="0"/>
        <w:rPr>
          <w:rFonts w:ascii="Times New Roman" w:hAnsi="Times New Roman" w:cs="Times New Roman"/>
          <w:b/>
          <w:sz w:val="20"/>
          <w:szCs w:val="20"/>
        </w:rPr>
      </w:pPr>
      <w:r w:rsidRPr="00BE3EAF">
        <w:rPr>
          <w:rFonts w:ascii="Times New Roman" w:hAnsi="Times New Roman" w:cs="Times New Roman"/>
          <w:b/>
          <w:sz w:val="20"/>
          <w:szCs w:val="20"/>
        </w:rPr>
        <w:t>OBRAZLOŽENJE PROGRAMA:</w:t>
      </w:r>
    </w:p>
    <w:p w14:paraId="0BA472EB" w14:textId="77777777" w:rsidR="001C4661" w:rsidRDefault="001C4661" w:rsidP="001C4661">
      <w:pPr>
        <w:spacing w:after="0"/>
        <w:ind w:left="142"/>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1C4661" w:rsidRPr="000D0F54" w14:paraId="318D8688" w14:textId="77777777" w:rsidTr="00ED2F34">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3ED94DE1" w14:textId="77777777" w:rsidR="001C4661" w:rsidRPr="000D0F54" w:rsidRDefault="001C4661" w:rsidP="008E55E2">
            <w:pPr>
              <w:spacing w:after="0" w:line="240" w:lineRule="auto"/>
              <w:rPr>
                <w:rFonts w:ascii="Times New Roman" w:hAnsi="Times New Roman"/>
                <w:b/>
                <w:bCs/>
                <w:iCs/>
                <w:sz w:val="20"/>
                <w:szCs w:val="20"/>
                <w:lang w:eastAsia="hr-HR"/>
              </w:rPr>
            </w:pPr>
            <w:r w:rsidRPr="000D0F54">
              <w:rPr>
                <w:rFonts w:ascii="Times New Roman" w:hAnsi="Times New Roman"/>
                <w:b/>
                <w:bCs/>
                <w:iCs/>
                <w:sz w:val="20"/>
                <w:szCs w:val="20"/>
                <w:lang w:eastAsia="hr-HR"/>
              </w:rPr>
              <w:t>PROGRAM 1001</w:t>
            </w:r>
            <w:r w:rsidR="00AA2C78" w:rsidRPr="000D0F54">
              <w:rPr>
                <w:rFonts w:ascii="Times New Roman" w:hAnsi="Times New Roman"/>
                <w:b/>
                <w:bCs/>
                <w:iCs/>
                <w:sz w:val="20"/>
                <w:szCs w:val="20"/>
                <w:lang w:eastAsia="hr-HR"/>
              </w:rPr>
              <w:t>01</w:t>
            </w:r>
            <w:r w:rsidR="000D0F54">
              <w:rPr>
                <w:rFonts w:ascii="Times New Roman" w:hAnsi="Times New Roman"/>
                <w:b/>
                <w:bCs/>
                <w:iCs/>
                <w:sz w:val="20"/>
                <w:szCs w:val="20"/>
                <w:lang w:eastAsia="hr-HR"/>
              </w:rPr>
              <w:t xml:space="preserve">: </w:t>
            </w:r>
            <w:r w:rsidRPr="000D0F54">
              <w:rPr>
                <w:rFonts w:ascii="Times New Roman" w:hAnsi="Times New Roman"/>
                <w:b/>
                <w:bCs/>
                <w:iCs/>
                <w:sz w:val="20"/>
                <w:szCs w:val="20"/>
                <w:lang w:eastAsia="hr-HR"/>
              </w:rPr>
              <w:t xml:space="preserve"> TEKUĆI IZDACI</w:t>
            </w:r>
          </w:p>
        </w:tc>
      </w:tr>
      <w:tr w:rsidR="001C4661" w:rsidRPr="001D3E8B" w14:paraId="5817A58A" w14:textId="77777777" w:rsidTr="008E55E2">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1D6EE86C" w14:textId="77777777" w:rsidR="001C4661" w:rsidRPr="00AA2C78" w:rsidRDefault="001C4661" w:rsidP="008E55E2">
            <w:pPr>
              <w:pStyle w:val="Standard"/>
              <w:spacing w:after="0" w:line="240" w:lineRule="atLeast"/>
              <w:jc w:val="both"/>
              <w:rPr>
                <w:rFonts w:ascii="Times New Roman" w:hAnsi="Times New Roman" w:cs="Times New Roman"/>
                <w:color w:val="000000"/>
                <w:sz w:val="20"/>
                <w:szCs w:val="20"/>
                <w:lang w:eastAsia="hr-HR"/>
              </w:rPr>
            </w:pPr>
            <w:r w:rsidRPr="00AA2C78">
              <w:rPr>
                <w:rFonts w:ascii="Times New Roman" w:hAnsi="Times New Roman" w:cs="Times New Roman"/>
                <w:b/>
                <w:color w:val="000000"/>
                <w:sz w:val="20"/>
                <w:szCs w:val="20"/>
                <w:lang w:eastAsia="hr-HR"/>
              </w:rPr>
              <w:t>Opis programa</w:t>
            </w:r>
            <w:r w:rsidRPr="00AA2C78">
              <w:rPr>
                <w:rFonts w:ascii="Times New Roman" w:hAnsi="Times New Roman" w:cs="Times New Roman"/>
                <w:color w:val="000000"/>
                <w:sz w:val="20"/>
                <w:szCs w:val="20"/>
                <w:lang w:eastAsia="hr-HR"/>
              </w:rPr>
              <w:t xml:space="preserve">: </w:t>
            </w:r>
          </w:p>
          <w:p w14:paraId="42D748FB" w14:textId="54294CBE" w:rsidR="00E979C8" w:rsidRPr="00E979C8" w:rsidRDefault="001C4661" w:rsidP="008E55E2">
            <w:pPr>
              <w:pStyle w:val="Standard"/>
              <w:spacing w:after="0" w:line="240" w:lineRule="atLeast"/>
              <w:jc w:val="both"/>
              <w:rPr>
                <w:rFonts w:ascii="Times New Roman" w:hAnsi="Times New Roman" w:cs="Times New Roman"/>
                <w:sz w:val="20"/>
                <w:szCs w:val="20"/>
              </w:rPr>
            </w:pPr>
            <w:r w:rsidRPr="00AA2C78">
              <w:rPr>
                <w:rFonts w:ascii="Times New Roman" w:hAnsi="Times New Roman" w:cs="Times New Roman"/>
                <w:sz w:val="20"/>
                <w:szCs w:val="20"/>
              </w:rPr>
              <w:t>Ovim programom planiraju se sredstva za redovno financiranje prava zaposlenika iz radnog odnosa za sva upravna tijela Županije</w:t>
            </w:r>
            <w:r w:rsidR="00E979C8">
              <w:rPr>
                <w:rFonts w:ascii="Times New Roman" w:hAnsi="Times New Roman" w:cs="Times New Roman"/>
                <w:sz w:val="20"/>
                <w:szCs w:val="20"/>
              </w:rPr>
              <w:t>, te</w:t>
            </w:r>
            <w:r w:rsidR="00E979C8" w:rsidRPr="00AA2C78">
              <w:rPr>
                <w:rFonts w:ascii="Times New Roman" w:hAnsi="Times New Roman" w:cs="Times New Roman"/>
                <w:sz w:val="20"/>
                <w:szCs w:val="20"/>
              </w:rPr>
              <w:t xml:space="preserve"> materijalni rashoda Upravnog odjela za proračun i javnu nabavu koji su neophodni za izvršavanje zadaća ovog Odjela, te sredstva za naknade za bankarske usluge i usluge platnog prometa</w:t>
            </w:r>
            <w:r w:rsidR="00E979C8">
              <w:rPr>
                <w:rFonts w:ascii="Times New Roman" w:hAnsi="Times New Roman" w:cs="Times New Roman"/>
                <w:sz w:val="20"/>
                <w:szCs w:val="20"/>
              </w:rPr>
              <w:t>, otplate glavnice kredita i primljenih zajmova iz državnog proračuna</w:t>
            </w:r>
            <w:r w:rsidR="00E979C8" w:rsidRPr="00AA2C78">
              <w:rPr>
                <w:rFonts w:ascii="Times New Roman" w:hAnsi="Times New Roman" w:cs="Times New Roman"/>
                <w:sz w:val="20"/>
                <w:szCs w:val="20"/>
              </w:rPr>
              <w:t>.</w:t>
            </w:r>
          </w:p>
        </w:tc>
      </w:tr>
      <w:tr w:rsidR="001C4661" w:rsidRPr="001D3E8B" w14:paraId="7AD75291" w14:textId="77777777" w:rsidTr="008E55E2">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1E368F9A" w14:textId="77777777" w:rsidR="001C4661" w:rsidRPr="00AA2C78" w:rsidRDefault="001C4661" w:rsidP="008E55E2">
            <w:pPr>
              <w:spacing w:after="0" w:line="240" w:lineRule="auto"/>
              <w:rPr>
                <w:rFonts w:ascii="Times New Roman" w:hAnsi="Times New Roman"/>
                <w:color w:val="000000"/>
                <w:sz w:val="20"/>
                <w:szCs w:val="20"/>
                <w:lang w:eastAsia="hr-HR"/>
              </w:rPr>
            </w:pPr>
            <w:r w:rsidRPr="00AA2C78">
              <w:rPr>
                <w:rFonts w:ascii="Times New Roman" w:hAnsi="Times New Roman"/>
                <w:b/>
                <w:color w:val="000000"/>
                <w:sz w:val="20"/>
                <w:szCs w:val="20"/>
                <w:lang w:eastAsia="hr-HR"/>
              </w:rPr>
              <w:lastRenderedPageBreak/>
              <w:t>Zakonske i druge pravne osnove programa</w:t>
            </w:r>
            <w:r w:rsidRPr="00AA2C78">
              <w:rPr>
                <w:rFonts w:ascii="Times New Roman" w:hAnsi="Times New Roman"/>
                <w:color w:val="000000"/>
                <w:sz w:val="20"/>
                <w:szCs w:val="20"/>
                <w:lang w:eastAsia="hr-HR"/>
              </w:rPr>
              <w:t>:</w:t>
            </w:r>
          </w:p>
          <w:p w14:paraId="2E2FD313" w14:textId="77777777" w:rsidR="001C4661" w:rsidRPr="00AA2C78" w:rsidRDefault="001C4661" w:rsidP="008E55E2">
            <w:pPr>
              <w:spacing w:after="0" w:line="240" w:lineRule="auto"/>
              <w:rPr>
                <w:rFonts w:ascii="Times New Roman" w:hAnsi="Times New Roman"/>
                <w:color w:val="000000"/>
                <w:sz w:val="20"/>
                <w:szCs w:val="20"/>
                <w:lang w:eastAsia="hr-HR"/>
              </w:rPr>
            </w:pPr>
            <w:r w:rsidRPr="00AA2C78">
              <w:rPr>
                <w:rFonts w:ascii="Times New Roman" w:hAnsi="Times New Roman"/>
                <w:color w:val="000000"/>
                <w:sz w:val="20"/>
                <w:szCs w:val="20"/>
                <w:lang w:eastAsia="hr-HR"/>
              </w:rPr>
              <w:t>Zakon o proračunu,</w:t>
            </w:r>
          </w:p>
          <w:p w14:paraId="7BC1485B" w14:textId="77777777" w:rsidR="001C4661" w:rsidRPr="00AA2C78" w:rsidRDefault="001C4661" w:rsidP="008E55E2">
            <w:pPr>
              <w:pStyle w:val="Standard"/>
              <w:spacing w:after="0" w:line="240" w:lineRule="atLeast"/>
              <w:jc w:val="both"/>
              <w:rPr>
                <w:rFonts w:ascii="Times New Roman" w:hAnsi="Times New Roman" w:cs="Times New Roman"/>
                <w:sz w:val="20"/>
                <w:szCs w:val="20"/>
              </w:rPr>
            </w:pPr>
            <w:r w:rsidRPr="00AA2C78">
              <w:rPr>
                <w:rFonts w:ascii="Times New Roman" w:hAnsi="Times New Roman" w:cs="Times New Roman"/>
                <w:sz w:val="20"/>
                <w:szCs w:val="20"/>
              </w:rPr>
              <w:t>Zakon o službenicima i namještenicima u lokalnoj i područnoj (regionalnoj) samoupravi,</w:t>
            </w:r>
          </w:p>
          <w:p w14:paraId="34A3C3BE" w14:textId="77777777" w:rsidR="001C4661" w:rsidRDefault="001C4661" w:rsidP="008E55E2">
            <w:pPr>
              <w:pStyle w:val="Standard"/>
              <w:spacing w:after="0" w:line="240" w:lineRule="atLeast"/>
              <w:jc w:val="both"/>
              <w:rPr>
                <w:rFonts w:ascii="Times New Roman" w:hAnsi="Times New Roman" w:cs="Times New Roman"/>
                <w:sz w:val="20"/>
                <w:szCs w:val="20"/>
              </w:rPr>
            </w:pPr>
            <w:r w:rsidRPr="00AA2C78">
              <w:rPr>
                <w:rFonts w:ascii="Times New Roman" w:hAnsi="Times New Roman" w:cs="Times New Roman"/>
                <w:sz w:val="20"/>
                <w:szCs w:val="20"/>
              </w:rPr>
              <w:t>Zakon o plaćama u lokalnoj i područnoj (regionalnoj) samoupravi,</w:t>
            </w:r>
          </w:p>
          <w:p w14:paraId="4101BDB3" w14:textId="3EEB1070" w:rsidR="00E979C8" w:rsidRPr="00AA2C78" w:rsidRDefault="00E979C8" w:rsidP="00E979C8">
            <w:pPr>
              <w:pStyle w:val="Standard"/>
              <w:spacing w:after="0" w:line="240" w:lineRule="atLeast"/>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hr-HR"/>
              </w:rPr>
              <w:t>Pravilnik o kriterijima za utvrđivanje natprosječnih rezultata u radu i načinu isplate dodatka za uspješnost na radu.</w:t>
            </w:r>
          </w:p>
        </w:tc>
      </w:tr>
      <w:tr w:rsidR="006B7086" w:rsidRPr="001D3E8B" w14:paraId="14594FC2" w14:textId="77777777" w:rsidTr="008E55E2">
        <w:trPr>
          <w:trHeight w:val="576"/>
        </w:trPr>
        <w:tc>
          <w:tcPr>
            <w:tcW w:w="5000" w:type="pct"/>
            <w:tcBorders>
              <w:top w:val="single" w:sz="4" w:space="0" w:color="auto"/>
              <w:left w:val="single" w:sz="4" w:space="0" w:color="auto"/>
              <w:bottom w:val="single" w:sz="4" w:space="0" w:color="auto"/>
              <w:right w:val="single" w:sz="4" w:space="0" w:color="auto"/>
            </w:tcBorders>
            <w:noWrap/>
          </w:tcPr>
          <w:p w14:paraId="31877D03" w14:textId="4356DFD5" w:rsidR="006B7086" w:rsidRPr="00D91D25" w:rsidRDefault="006B7086" w:rsidP="008E55E2">
            <w:pPr>
              <w:spacing w:after="0" w:line="240" w:lineRule="auto"/>
              <w:rPr>
                <w:rFonts w:ascii="Times New Roman" w:hAnsi="Times New Roman"/>
                <w:b/>
                <w:color w:val="000000"/>
                <w:sz w:val="20"/>
                <w:szCs w:val="20"/>
                <w:lang w:eastAsia="hr-HR"/>
              </w:rPr>
            </w:pPr>
            <w:r w:rsidRPr="00D91D25">
              <w:rPr>
                <w:rFonts w:ascii="Times New Roman" w:hAnsi="Times New Roman"/>
                <w:b/>
                <w:color w:val="000000"/>
                <w:sz w:val="20"/>
                <w:szCs w:val="20"/>
                <w:lang w:eastAsia="hr-HR"/>
              </w:rPr>
              <w:t>Ciljevi provedbe programa u razdoblju 202</w:t>
            </w:r>
            <w:r w:rsidR="00545619">
              <w:rPr>
                <w:rFonts w:ascii="Times New Roman" w:hAnsi="Times New Roman"/>
                <w:b/>
                <w:color w:val="000000"/>
                <w:sz w:val="20"/>
                <w:szCs w:val="20"/>
                <w:lang w:eastAsia="hr-HR"/>
              </w:rPr>
              <w:t>6</w:t>
            </w:r>
            <w:r w:rsidRPr="00D91D25">
              <w:rPr>
                <w:rFonts w:ascii="Times New Roman" w:hAnsi="Times New Roman"/>
                <w:b/>
                <w:color w:val="000000"/>
                <w:sz w:val="20"/>
                <w:szCs w:val="20"/>
                <w:lang w:eastAsia="hr-HR"/>
              </w:rPr>
              <w:t>.-202</w:t>
            </w:r>
            <w:r w:rsidR="00545619">
              <w:rPr>
                <w:rFonts w:ascii="Times New Roman" w:hAnsi="Times New Roman"/>
                <w:b/>
                <w:color w:val="000000"/>
                <w:sz w:val="20"/>
                <w:szCs w:val="20"/>
                <w:lang w:eastAsia="hr-HR"/>
              </w:rPr>
              <w:t>8</w:t>
            </w:r>
            <w:r w:rsidRPr="00D91D25">
              <w:rPr>
                <w:rFonts w:ascii="Times New Roman" w:hAnsi="Times New Roman"/>
                <w:b/>
                <w:color w:val="000000"/>
                <w:sz w:val="20"/>
                <w:szCs w:val="20"/>
                <w:lang w:eastAsia="hr-HR"/>
              </w:rPr>
              <w:t>.</w:t>
            </w:r>
          </w:p>
          <w:p w14:paraId="35D3AB24" w14:textId="5FC5DCAF" w:rsidR="006B7086" w:rsidRPr="00AA2C78" w:rsidRDefault="006B7086" w:rsidP="008E55E2">
            <w:pPr>
              <w:spacing w:after="0" w:line="240" w:lineRule="auto"/>
              <w:rPr>
                <w:rFonts w:ascii="Times New Roman" w:hAnsi="Times New Roman"/>
                <w:b/>
                <w:color w:val="000000"/>
                <w:sz w:val="20"/>
                <w:szCs w:val="20"/>
                <w:lang w:eastAsia="hr-HR"/>
              </w:rPr>
            </w:pPr>
            <w:r w:rsidRPr="00D91D25">
              <w:rPr>
                <w:rFonts w:ascii="Times New Roman" w:eastAsia="SimSun" w:hAnsi="Times New Roman"/>
                <w:kern w:val="3"/>
                <w:sz w:val="20"/>
                <w:szCs w:val="20"/>
              </w:rPr>
              <w:t>Zakonito i učinkovito osiguranje radi svih upravnih odjela Međimurske županije</w:t>
            </w:r>
            <w:r w:rsidR="00E979C8">
              <w:rPr>
                <w:rFonts w:ascii="Times New Roman" w:eastAsia="SimSun" w:hAnsi="Times New Roman"/>
                <w:kern w:val="3"/>
                <w:sz w:val="20"/>
                <w:szCs w:val="20"/>
              </w:rPr>
              <w:t xml:space="preserve"> te </w:t>
            </w:r>
            <w:r w:rsidR="00E979C8" w:rsidRPr="00552256">
              <w:rPr>
                <w:rFonts w:ascii="Times New Roman" w:eastAsia="SimSun" w:hAnsi="Times New Roman"/>
                <w:kern w:val="3"/>
                <w:sz w:val="20"/>
                <w:szCs w:val="20"/>
              </w:rPr>
              <w:t>financijsko upravljanje Županijom</w:t>
            </w:r>
            <w:r w:rsidRPr="00D91D25">
              <w:rPr>
                <w:rFonts w:ascii="Times New Roman" w:eastAsia="SimSun" w:hAnsi="Times New Roman"/>
                <w:kern w:val="3"/>
                <w:sz w:val="20"/>
                <w:szCs w:val="20"/>
              </w:rPr>
              <w:t>.</w:t>
            </w:r>
          </w:p>
        </w:tc>
      </w:tr>
    </w:tbl>
    <w:p w14:paraId="41558A7C" w14:textId="77777777" w:rsidR="001C4661" w:rsidRPr="006B7086" w:rsidRDefault="001C4661" w:rsidP="001C4661">
      <w:pPr>
        <w:tabs>
          <w:tab w:val="left" w:pos="5220"/>
        </w:tabs>
        <w:spacing w:after="0" w:line="240" w:lineRule="auto"/>
        <w:jc w:val="both"/>
        <w:rPr>
          <w:rFonts w:ascii="Times New Roman" w:hAnsi="Times New Roman"/>
          <w:b/>
          <w:bCs/>
          <w:sz w:val="20"/>
          <w:szCs w:val="20"/>
        </w:rPr>
      </w:pPr>
    </w:p>
    <w:p w14:paraId="09AE9C0E" w14:textId="77777777" w:rsidR="001C4661" w:rsidRPr="00BE3EAF" w:rsidRDefault="001C4661" w:rsidP="00AA2C78">
      <w:pPr>
        <w:spacing w:after="0"/>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0AA572DF" w14:textId="77777777" w:rsidR="001C4661" w:rsidRPr="00D91D25" w:rsidRDefault="001C4661" w:rsidP="00EB1BFC">
      <w:pPr>
        <w:spacing w:before="120" w:after="120"/>
        <w:rPr>
          <w:rFonts w:ascii="Times New Roman" w:hAnsi="Times New Roman"/>
          <w:sz w:val="20"/>
          <w:szCs w:val="20"/>
        </w:rPr>
      </w:pPr>
      <w:r w:rsidRPr="00D91D25">
        <w:rPr>
          <w:rFonts w:ascii="Times New Roman" w:hAnsi="Times New Roman"/>
          <w:sz w:val="20"/>
          <w:szCs w:val="20"/>
        </w:rPr>
        <w:t>Unutar programa planiraju se slijedeće aktivnosti/projekti: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1316"/>
        <w:gridCol w:w="1266"/>
        <w:gridCol w:w="1396"/>
        <w:gridCol w:w="1396"/>
      </w:tblGrid>
      <w:tr w:rsidR="00871409" w:rsidRPr="00C65694" w14:paraId="009AA272" w14:textId="77777777" w:rsidTr="00ED2F34">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83487D1" w14:textId="77777777" w:rsidR="00871409" w:rsidRPr="00C65694" w:rsidRDefault="00871409" w:rsidP="00871409">
            <w:pPr>
              <w:pStyle w:val="Standard"/>
              <w:spacing w:after="0" w:line="240" w:lineRule="atLeast"/>
              <w:jc w:val="both"/>
              <w:rPr>
                <w:rFonts w:ascii="Times New Roman" w:hAnsi="Times New Roman" w:cs="Times New Roman"/>
                <w:i/>
                <w:sz w:val="20"/>
                <w:szCs w:val="20"/>
              </w:rPr>
            </w:pPr>
            <w:r w:rsidRPr="00C65694">
              <w:rPr>
                <w:rFonts w:ascii="Times New Roman" w:eastAsia="Times New Roman" w:hAnsi="Times New Roman" w:cs="Times New Roman"/>
                <w:i/>
                <w:color w:val="000000"/>
                <w:sz w:val="20"/>
                <w:szCs w:val="20"/>
                <w:lang w:eastAsia="hr-HR"/>
              </w:rPr>
              <w:t>Naziv aktivnosti</w:t>
            </w:r>
          </w:p>
        </w:tc>
        <w:tc>
          <w:tcPr>
            <w:tcW w:w="0" w:type="auto"/>
            <w:tcBorders>
              <w:top w:val="single" w:sz="4" w:space="0" w:color="auto"/>
              <w:left w:val="single" w:sz="4" w:space="0" w:color="auto"/>
              <w:bottom w:val="single" w:sz="4" w:space="0" w:color="auto"/>
              <w:right w:val="single" w:sz="4" w:space="0" w:color="auto"/>
            </w:tcBorders>
            <w:vAlign w:val="center"/>
          </w:tcPr>
          <w:p w14:paraId="624B163F" w14:textId="40EEF2E6" w:rsidR="00871409" w:rsidRPr="00C65694" w:rsidRDefault="00871409" w:rsidP="00871409">
            <w:pPr>
              <w:spacing w:after="0" w:line="240" w:lineRule="auto"/>
              <w:jc w:val="center"/>
              <w:rPr>
                <w:rFonts w:ascii="Times New Roman" w:hAnsi="Times New Roman" w:cs="Times New Roman"/>
                <w:i/>
                <w:sz w:val="20"/>
                <w:szCs w:val="20"/>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0" w:type="auto"/>
            <w:tcBorders>
              <w:top w:val="single" w:sz="4" w:space="0" w:color="auto"/>
              <w:left w:val="single" w:sz="4" w:space="0" w:color="auto"/>
              <w:bottom w:val="single" w:sz="4" w:space="0" w:color="auto"/>
              <w:right w:val="single" w:sz="4" w:space="0" w:color="auto"/>
            </w:tcBorders>
            <w:vAlign w:val="center"/>
          </w:tcPr>
          <w:p w14:paraId="75A14700" w14:textId="72A6EE39" w:rsidR="00871409" w:rsidRPr="00C65694" w:rsidRDefault="00871409" w:rsidP="00871409">
            <w:pPr>
              <w:spacing w:after="0" w:line="240" w:lineRule="auto"/>
              <w:jc w:val="center"/>
              <w:rPr>
                <w:rFonts w:ascii="Times New Roman" w:hAnsi="Times New Roman" w:cs="Times New Roman"/>
                <w:i/>
                <w:sz w:val="20"/>
                <w:szCs w:val="20"/>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0" w:type="auto"/>
            <w:tcBorders>
              <w:top w:val="single" w:sz="4" w:space="0" w:color="auto"/>
              <w:left w:val="single" w:sz="4" w:space="0" w:color="auto"/>
              <w:bottom w:val="single" w:sz="4" w:space="0" w:color="auto"/>
              <w:right w:val="single" w:sz="4" w:space="0" w:color="auto"/>
            </w:tcBorders>
            <w:vAlign w:val="center"/>
          </w:tcPr>
          <w:p w14:paraId="472DBC37" w14:textId="7956FB9D" w:rsidR="00871409" w:rsidRPr="00C65694" w:rsidRDefault="00871409" w:rsidP="00871409">
            <w:pPr>
              <w:pStyle w:val="Standard"/>
              <w:spacing w:after="0" w:line="240" w:lineRule="auto"/>
              <w:jc w:val="center"/>
              <w:rPr>
                <w:rFonts w:ascii="Times New Roman" w:hAnsi="Times New Roman" w:cs="Times New Roman"/>
                <w:i/>
                <w:sz w:val="20"/>
                <w:szCs w:val="20"/>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0" w:type="auto"/>
            <w:tcBorders>
              <w:top w:val="single" w:sz="4" w:space="0" w:color="auto"/>
              <w:left w:val="single" w:sz="4" w:space="0" w:color="auto"/>
              <w:bottom w:val="single" w:sz="4" w:space="0" w:color="auto"/>
              <w:right w:val="single" w:sz="4" w:space="0" w:color="auto"/>
            </w:tcBorders>
            <w:vAlign w:val="center"/>
          </w:tcPr>
          <w:p w14:paraId="409A7581" w14:textId="22449343" w:rsidR="00871409" w:rsidRPr="00C65694" w:rsidRDefault="00871409" w:rsidP="00871409">
            <w:pPr>
              <w:pStyle w:val="Standard"/>
              <w:spacing w:after="0" w:line="240" w:lineRule="auto"/>
              <w:jc w:val="center"/>
              <w:rPr>
                <w:rFonts w:ascii="Times New Roman" w:hAnsi="Times New Roman" w:cs="Times New Roman"/>
                <w:i/>
                <w:sz w:val="20"/>
                <w:szCs w:val="20"/>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D979EB" w:rsidRPr="00D91D25" w14:paraId="017784A9" w14:textId="77777777" w:rsidTr="00C65694">
        <w:trPr>
          <w:trHeight w:val="227"/>
          <w:jc w:val="center"/>
        </w:trPr>
        <w:tc>
          <w:tcPr>
            <w:tcW w:w="0" w:type="auto"/>
            <w:tcBorders>
              <w:top w:val="single" w:sz="4" w:space="0" w:color="auto"/>
              <w:left w:val="single" w:sz="4" w:space="0" w:color="auto"/>
              <w:bottom w:val="single" w:sz="4" w:space="0" w:color="auto"/>
              <w:right w:val="single" w:sz="4" w:space="0" w:color="auto"/>
            </w:tcBorders>
          </w:tcPr>
          <w:p w14:paraId="475694F4" w14:textId="77777777" w:rsidR="00D979EB" w:rsidRPr="00D91D25" w:rsidRDefault="00D979EB" w:rsidP="00D979EB">
            <w:pPr>
              <w:pStyle w:val="Standard"/>
              <w:spacing w:after="0" w:line="240" w:lineRule="atLeast"/>
              <w:jc w:val="both"/>
              <w:rPr>
                <w:rFonts w:ascii="Times New Roman" w:hAnsi="Times New Roman" w:cs="Times New Roman"/>
                <w:sz w:val="20"/>
                <w:szCs w:val="20"/>
              </w:rPr>
            </w:pPr>
            <w:r w:rsidRPr="00D91D25">
              <w:rPr>
                <w:rFonts w:ascii="Times New Roman" w:hAnsi="Times New Roman" w:cs="Times New Roman"/>
                <w:sz w:val="20"/>
                <w:szCs w:val="20"/>
              </w:rPr>
              <w:t>Plaće i naknade</w:t>
            </w:r>
          </w:p>
        </w:tc>
        <w:tc>
          <w:tcPr>
            <w:tcW w:w="0" w:type="auto"/>
            <w:tcBorders>
              <w:top w:val="single" w:sz="4" w:space="0" w:color="auto"/>
              <w:left w:val="single" w:sz="4" w:space="0" w:color="auto"/>
              <w:bottom w:val="single" w:sz="4" w:space="0" w:color="auto"/>
              <w:right w:val="single" w:sz="4" w:space="0" w:color="auto"/>
            </w:tcBorders>
          </w:tcPr>
          <w:p w14:paraId="5F9D2E8E" w14:textId="3A07FEAC" w:rsidR="00D979EB" w:rsidRDefault="00D979EB" w:rsidP="00D979EB">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5.286.690,00</w:t>
            </w:r>
          </w:p>
        </w:tc>
        <w:tc>
          <w:tcPr>
            <w:tcW w:w="0" w:type="auto"/>
            <w:tcBorders>
              <w:top w:val="single" w:sz="4" w:space="0" w:color="auto"/>
              <w:left w:val="single" w:sz="4" w:space="0" w:color="auto"/>
              <w:bottom w:val="single" w:sz="4" w:space="0" w:color="auto"/>
              <w:right w:val="single" w:sz="4" w:space="0" w:color="auto"/>
            </w:tcBorders>
          </w:tcPr>
          <w:p w14:paraId="2C0FE1B1" w14:textId="1338DBDE" w:rsidR="00D979EB" w:rsidRPr="00D91D25" w:rsidRDefault="00111546" w:rsidP="00D979EB">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5.183.590,00</w:t>
            </w:r>
          </w:p>
        </w:tc>
        <w:tc>
          <w:tcPr>
            <w:tcW w:w="0" w:type="auto"/>
            <w:tcBorders>
              <w:top w:val="single" w:sz="4" w:space="0" w:color="auto"/>
              <w:left w:val="single" w:sz="4" w:space="0" w:color="auto"/>
              <w:bottom w:val="single" w:sz="4" w:space="0" w:color="auto"/>
              <w:right w:val="single" w:sz="4" w:space="0" w:color="auto"/>
            </w:tcBorders>
          </w:tcPr>
          <w:p w14:paraId="7852108C" w14:textId="26F83F7A" w:rsidR="00D979EB" w:rsidRPr="00D91D25" w:rsidRDefault="00111546" w:rsidP="00D979EB">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5.350.000,00</w:t>
            </w:r>
          </w:p>
        </w:tc>
        <w:tc>
          <w:tcPr>
            <w:tcW w:w="0" w:type="auto"/>
            <w:tcBorders>
              <w:top w:val="single" w:sz="4" w:space="0" w:color="auto"/>
              <w:left w:val="single" w:sz="4" w:space="0" w:color="auto"/>
              <w:bottom w:val="single" w:sz="4" w:space="0" w:color="auto"/>
              <w:right w:val="single" w:sz="4" w:space="0" w:color="auto"/>
            </w:tcBorders>
          </w:tcPr>
          <w:p w14:paraId="7F51D579" w14:textId="5457F93E" w:rsidR="00D979EB" w:rsidRPr="00D91D25" w:rsidRDefault="00111546" w:rsidP="00D979EB">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5.413.000,00</w:t>
            </w:r>
          </w:p>
        </w:tc>
      </w:tr>
      <w:tr w:rsidR="00E979C8" w:rsidRPr="00D91D25" w14:paraId="389D4427" w14:textId="77777777" w:rsidTr="00C65694">
        <w:trPr>
          <w:trHeight w:val="227"/>
          <w:jc w:val="center"/>
        </w:trPr>
        <w:tc>
          <w:tcPr>
            <w:tcW w:w="0" w:type="auto"/>
            <w:tcBorders>
              <w:top w:val="single" w:sz="4" w:space="0" w:color="auto"/>
              <w:left w:val="single" w:sz="4" w:space="0" w:color="auto"/>
              <w:bottom w:val="single" w:sz="4" w:space="0" w:color="auto"/>
              <w:right w:val="single" w:sz="4" w:space="0" w:color="auto"/>
            </w:tcBorders>
          </w:tcPr>
          <w:p w14:paraId="2E163D87" w14:textId="34AB78D3" w:rsidR="00E979C8" w:rsidRPr="00D91D25" w:rsidRDefault="00111546" w:rsidP="00D979EB">
            <w:pPr>
              <w:pStyle w:val="Standard"/>
              <w:spacing w:after="0" w:line="240" w:lineRule="atLeast"/>
              <w:jc w:val="both"/>
              <w:rPr>
                <w:rFonts w:ascii="Times New Roman" w:hAnsi="Times New Roman" w:cs="Times New Roman"/>
                <w:sz w:val="20"/>
                <w:szCs w:val="20"/>
              </w:rPr>
            </w:pPr>
            <w:r>
              <w:rPr>
                <w:rFonts w:ascii="Times New Roman" w:hAnsi="Times New Roman" w:cs="Times New Roman"/>
                <w:sz w:val="20"/>
                <w:szCs w:val="20"/>
              </w:rPr>
              <w:t>Materijalni troškovi i usluge</w:t>
            </w:r>
          </w:p>
        </w:tc>
        <w:tc>
          <w:tcPr>
            <w:tcW w:w="0" w:type="auto"/>
            <w:tcBorders>
              <w:top w:val="single" w:sz="4" w:space="0" w:color="auto"/>
              <w:left w:val="single" w:sz="4" w:space="0" w:color="auto"/>
              <w:bottom w:val="single" w:sz="4" w:space="0" w:color="auto"/>
              <w:right w:val="single" w:sz="4" w:space="0" w:color="auto"/>
            </w:tcBorders>
          </w:tcPr>
          <w:p w14:paraId="26433AD0" w14:textId="661A7349" w:rsidR="00E979C8" w:rsidRDefault="00111546" w:rsidP="00D979EB">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2.598.000,00</w:t>
            </w:r>
          </w:p>
        </w:tc>
        <w:tc>
          <w:tcPr>
            <w:tcW w:w="0" w:type="auto"/>
            <w:tcBorders>
              <w:top w:val="single" w:sz="4" w:space="0" w:color="auto"/>
              <w:left w:val="single" w:sz="4" w:space="0" w:color="auto"/>
              <w:bottom w:val="single" w:sz="4" w:space="0" w:color="auto"/>
              <w:right w:val="single" w:sz="4" w:space="0" w:color="auto"/>
            </w:tcBorders>
          </w:tcPr>
          <w:p w14:paraId="7C33FE13" w14:textId="646D2B19" w:rsidR="00E979C8" w:rsidRPr="00D91D25" w:rsidRDefault="00111546" w:rsidP="00D979EB">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3.0</w:t>
            </w:r>
            <w:r w:rsidR="004C7A84">
              <w:rPr>
                <w:rFonts w:ascii="Times New Roman" w:hAnsi="Times New Roman" w:cs="Times New Roman"/>
                <w:sz w:val="20"/>
                <w:szCs w:val="20"/>
              </w:rPr>
              <w:t>61</w:t>
            </w:r>
            <w:r>
              <w:rPr>
                <w:rFonts w:ascii="Times New Roman" w:hAnsi="Times New Roman" w:cs="Times New Roman"/>
                <w:sz w:val="20"/>
                <w:szCs w:val="20"/>
              </w:rPr>
              <w:t>.410,00</w:t>
            </w:r>
          </w:p>
        </w:tc>
        <w:tc>
          <w:tcPr>
            <w:tcW w:w="0" w:type="auto"/>
            <w:tcBorders>
              <w:top w:val="single" w:sz="4" w:space="0" w:color="auto"/>
              <w:left w:val="single" w:sz="4" w:space="0" w:color="auto"/>
              <w:bottom w:val="single" w:sz="4" w:space="0" w:color="auto"/>
              <w:right w:val="single" w:sz="4" w:space="0" w:color="auto"/>
            </w:tcBorders>
          </w:tcPr>
          <w:p w14:paraId="71A707CD" w14:textId="0DBE7E8D" w:rsidR="00E979C8" w:rsidRPr="00D91D25" w:rsidRDefault="00111546" w:rsidP="00D979EB">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3.120.000,00</w:t>
            </w:r>
          </w:p>
        </w:tc>
        <w:tc>
          <w:tcPr>
            <w:tcW w:w="0" w:type="auto"/>
            <w:tcBorders>
              <w:top w:val="single" w:sz="4" w:space="0" w:color="auto"/>
              <w:left w:val="single" w:sz="4" w:space="0" w:color="auto"/>
              <w:bottom w:val="single" w:sz="4" w:space="0" w:color="auto"/>
              <w:right w:val="single" w:sz="4" w:space="0" w:color="auto"/>
            </w:tcBorders>
          </w:tcPr>
          <w:p w14:paraId="2FE328B4" w14:textId="1F199FD4" w:rsidR="00E979C8" w:rsidRPr="00D91D25" w:rsidRDefault="00111546" w:rsidP="00D979EB">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3.107.000,00</w:t>
            </w:r>
          </w:p>
        </w:tc>
      </w:tr>
      <w:tr w:rsidR="00D979EB" w:rsidRPr="00D91D25" w14:paraId="1A1FD3BD" w14:textId="77777777" w:rsidTr="00C65694">
        <w:trPr>
          <w:trHeight w:val="227"/>
          <w:jc w:val="center"/>
        </w:trPr>
        <w:tc>
          <w:tcPr>
            <w:tcW w:w="0" w:type="auto"/>
            <w:tcBorders>
              <w:top w:val="single" w:sz="4" w:space="0" w:color="auto"/>
              <w:left w:val="single" w:sz="4" w:space="0" w:color="auto"/>
              <w:bottom w:val="single" w:sz="4" w:space="0" w:color="auto"/>
              <w:right w:val="single" w:sz="4" w:space="0" w:color="auto"/>
            </w:tcBorders>
          </w:tcPr>
          <w:p w14:paraId="43059B23" w14:textId="77777777" w:rsidR="00D979EB" w:rsidRPr="00532451" w:rsidRDefault="00D979EB" w:rsidP="00D979EB">
            <w:pPr>
              <w:pStyle w:val="Standard"/>
              <w:spacing w:after="0" w:line="240" w:lineRule="atLeast"/>
              <w:jc w:val="both"/>
              <w:rPr>
                <w:rFonts w:ascii="Times New Roman" w:hAnsi="Times New Roman" w:cs="Times New Roman"/>
                <w:b/>
                <w:sz w:val="20"/>
                <w:szCs w:val="20"/>
              </w:rPr>
            </w:pPr>
            <w:r w:rsidRPr="00532451">
              <w:rPr>
                <w:rFonts w:ascii="Times New Roman" w:hAnsi="Times New Roman" w:cs="Times New Roman"/>
                <w:b/>
                <w:sz w:val="20"/>
                <w:szCs w:val="20"/>
              </w:rPr>
              <w:t>Ukupno:</w:t>
            </w:r>
          </w:p>
        </w:tc>
        <w:tc>
          <w:tcPr>
            <w:tcW w:w="0" w:type="auto"/>
            <w:tcBorders>
              <w:top w:val="single" w:sz="4" w:space="0" w:color="auto"/>
              <w:left w:val="single" w:sz="4" w:space="0" w:color="auto"/>
              <w:bottom w:val="single" w:sz="4" w:space="0" w:color="auto"/>
              <w:right w:val="single" w:sz="4" w:space="0" w:color="auto"/>
            </w:tcBorders>
          </w:tcPr>
          <w:p w14:paraId="491D75CA" w14:textId="4C747855" w:rsidR="00D979EB" w:rsidRPr="00532451" w:rsidRDefault="00111546" w:rsidP="00D979EB">
            <w:pPr>
              <w:pStyle w:val="Standard"/>
              <w:spacing w:after="0" w:line="240" w:lineRule="atLeast"/>
              <w:jc w:val="right"/>
              <w:rPr>
                <w:rFonts w:ascii="Times New Roman" w:hAnsi="Times New Roman" w:cs="Times New Roman"/>
                <w:b/>
                <w:sz w:val="20"/>
                <w:szCs w:val="20"/>
              </w:rPr>
            </w:pPr>
            <w:r>
              <w:rPr>
                <w:rFonts w:ascii="Times New Roman" w:hAnsi="Times New Roman" w:cs="Times New Roman"/>
                <w:b/>
                <w:bCs/>
                <w:sz w:val="20"/>
                <w:szCs w:val="20"/>
              </w:rPr>
              <w:t>7.884.690,00</w:t>
            </w:r>
          </w:p>
        </w:tc>
        <w:tc>
          <w:tcPr>
            <w:tcW w:w="0" w:type="auto"/>
            <w:tcBorders>
              <w:top w:val="single" w:sz="4" w:space="0" w:color="auto"/>
              <w:left w:val="single" w:sz="4" w:space="0" w:color="auto"/>
              <w:bottom w:val="single" w:sz="4" w:space="0" w:color="auto"/>
              <w:right w:val="single" w:sz="4" w:space="0" w:color="auto"/>
            </w:tcBorders>
          </w:tcPr>
          <w:p w14:paraId="0A3CABB1" w14:textId="42935C91" w:rsidR="00D979EB" w:rsidRPr="00532451" w:rsidRDefault="00111546" w:rsidP="00D979EB">
            <w:pPr>
              <w:pStyle w:val="Standard"/>
              <w:spacing w:after="0" w:line="240" w:lineRule="atLeast"/>
              <w:jc w:val="right"/>
              <w:rPr>
                <w:rFonts w:ascii="Times New Roman" w:hAnsi="Times New Roman" w:cs="Times New Roman"/>
                <w:b/>
                <w:sz w:val="20"/>
                <w:szCs w:val="20"/>
              </w:rPr>
            </w:pPr>
            <w:r>
              <w:rPr>
                <w:rFonts w:ascii="Times New Roman" w:hAnsi="Times New Roman" w:cs="Times New Roman"/>
                <w:b/>
                <w:sz w:val="20"/>
                <w:szCs w:val="20"/>
              </w:rPr>
              <w:t>8.2</w:t>
            </w:r>
            <w:r w:rsidR="004C7A84">
              <w:rPr>
                <w:rFonts w:ascii="Times New Roman" w:hAnsi="Times New Roman" w:cs="Times New Roman"/>
                <w:b/>
                <w:sz w:val="20"/>
                <w:szCs w:val="20"/>
              </w:rPr>
              <w:t>45</w:t>
            </w:r>
            <w:r>
              <w:rPr>
                <w:rFonts w:ascii="Times New Roman" w:hAnsi="Times New Roman" w:cs="Times New Roman"/>
                <w:b/>
                <w:sz w:val="20"/>
                <w:szCs w:val="20"/>
              </w:rPr>
              <w:t>.000,00</w:t>
            </w:r>
          </w:p>
        </w:tc>
        <w:tc>
          <w:tcPr>
            <w:tcW w:w="0" w:type="auto"/>
            <w:tcBorders>
              <w:top w:val="single" w:sz="4" w:space="0" w:color="auto"/>
              <w:left w:val="single" w:sz="4" w:space="0" w:color="auto"/>
              <w:bottom w:val="single" w:sz="4" w:space="0" w:color="auto"/>
              <w:right w:val="single" w:sz="4" w:space="0" w:color="auto"/>
            </w:tcBorders>
          </w:tcPr>
          <w:p w14:paraId="54934897" w14:textId="1F85FD6B" w:rsidR="00D979EB" w:rsidRPr="00532451" w:rsidRDefault="00111546" w:rsidP="00D979EB">
            <w:pPr>
              <w:pStyle w:val="Standard"/>
              <w:spacing w:after="0" w:line="240" w:lineRule="atLeast"/>
              <w:jc w:val="right"/>
              <w:rPr>
                <w:rFonts w:ascii="Times New Roman" w:hAnsi="Times New Roman" w:cs="Times New Roman"/>
                <w:b/>
                <w:sz w:val="20"/>
                <w:szCs w:val="20"/>
              </w:rPr>
            </w:pPr>
            <w:r>
              <w:rPr>
                <w:rFonts w:ascii="Times New Roman" w:hAnsi="Times New Roman" w:cs="Times New Roman"/>
                <w:b/>
                <w:sz w:val="20"/>
                <w:szCs w:val="20"/>
              </w:rPr>
              <w:t>8.470.000,00</w:t>
            </w:r>
          </w:p>
        </w:tc>
        <w:tc>
          <w:tcPr>
            <w:tcW w:w="0" w:type="auto"/>
            <w:tcBorders>
              <w:top w:val="single" w:sz="4" w:space="0" w:color="auto"/>
              <w:left w:val="single" w:sz="4" w:space="0" w:color="auto"/>
              <w:bottom w:val="single" w:sz="4" w:space="0" w:color="auto"/>
              <w:right w:val="single" w:sz="4" w:space="0" w:color="auto"/>
            </w:tcBorders>
          </w:tcPr>
          <w:p w14:paraId="3154B7E7" w14:textId="717674C8" w:rsidR="00D979EB" w:rsidRPr="00532451" w:rsidRDefault="00111546" w:rsidP="00D979EB">
            <w:pPr>
              <w:pStyle w:val="Standard"/>
              <w:spacing w:after="0" w:line="240" w:lineRule="atLeast"/>
              <w:jc w:val="right"/>
              <w:rPr>
                <w:rFonts w:ascii="Times New Roman" w:hAnsi="Times New Roman" w:cs="Times New Roman"/>
                <w:b/>
                <w:sz w:val="20"/>
                <w:szCs w:val="20"/>
              </w:rPr>
            </w:pPr>
            <w:r>
              <w:rPr>
                <w:rFonts w:ascii="Times New Roman" w:hAnsi="Times New Roman" w:cs="Times New Roman"/>
                <w:b/>
                <w:sz w:val="20"/>
                <w:szCs w:val="20"/>
              </w:rPr>
              <w:t>8.520.000,00</w:t>
            </w:r>
          </w:p>
        </w:tc>
      </w:tr>
    </w:tbl>
    <w:p w14:paraId="520AC3B0" w14:textId="77777777" w:rsidR="001C4661" w:rsidRDefault="001C4661" w:rsidP="001C4661">
      <w:pPr>
        <w:tabs>
          <w:tab w:val="left" w:pos="5220"/>
        </w:tabs>
        <w:spacing w:after="0" w:line="240" w:lineRule="auto"/>
        <w:jc w:val="both"/>
        <w:rPr>
          <w:rFonts w:ascii="Times New Roman" w:hAnsi="Times New Roman"/>
          <w:sz w:val="20"/>
          <w:szCs w:val="20"/>
        </w:rPr>
      </w:pPr>
    </w:p>
    <w:p w14:paraId="02022277" w14:textId="77777777" w:rsidR="009B1A09" w:rsidRDefault="009B1A09" w:rsidP="001C4661">
      <w:pPr>
        <w:tabs>
          <w:tab w:val="left" w:pos="5220"/>
        </w:tabs>
        <w:spacing w:after="0" w:line="240" w:lineRule="auto"/>
        <w:jc w:val="both"/>
        <w:rPr>
          <w:rFonts w:ascii="Times New Roman" w:hAnsi="Times New Roman"/>
          <w:sz w:val="20"/>
          <w:szCs w:val="20"/>
        </w:rPr>
      </w:pPr>
    </w:p>
    <w:p w14:paraId="26F0D572" w14:textId="77777777" w:rsidR="00E81400" w:rsidRDefault="00E81400" w:rsidP="00EB1BFC">
      <w:pPr>
        <w:tabs>
          <w:tab w:val="left" w:pos="5220"/>
        </w:tabs>
        <w:spacing w:after="0" w:line="240" w:lineRule="auto"/>
        <w:jc w:val="both"/>
        <w:rPr>
          <w:rFonts w:ascii="Times New Roman" w:hAnsi="Times New Roman"/>
          <w:sz w:val="20"/>
          <w:szCs w:val="20"/>
        </w:rPr>
      </w:pPr>
      <w:r>
        <w:rPr>
          <w:rFonts w:ascii="Times New Roman" w:hAnsi="Times New Roman"/>
          <w:sz w:val="20"/>
          <w:szCs w:val="20"/>
        </w:rPr>
        <w:t xml:space="preserve">U nastavku se za svaku </w:t>
      </w:r>
      <w:r w:rsidR="00DE2FC9">
        <w:rPr>
          <w:rFonts w:ascii="Times New Roman" w:hAnsi="Times New Roman"/>
          <w:sz w:val="20"/>
          <w:szCs w:val="20"/>
        </w:rPr>
        <w:t>aktivnost/projekt daje obrazloženje i definiraju pokazatelji rezultata:</w:t>
      </w:r>
    </w:p>
    <w:p w14:paraId="00394253" w14:textId="77777777" w:rsidR="001F0F29" w:rsidRDefault="001F0F29" w:rsidP="001C4661">
      <w:pPr>
        <w:tabs>
          <w:tab w:val="left" w:pos="5220"/>
        </w:tabs>
        <w:spacing w:after="0" w:line="240" w:lineRule="auto"/>
        <w:jc w:val="both"/>
        <w:rPr>
          <w:rFonts w:ascii="Times New Roman" w:hAnsi="Times New Roman"/>
          <w:sz w:val="20"/>
          <w:szCs w:val="20"/>
        </w:rPr>
      </w:pPr>
    </w:p>
    <w:tbl>
      <w:tblPr>
        <w:tblW w:w="9923" w:type="dxa"/>
        <w:tblInd w:w="-34" w:type="dxa"/>
        <w:tblLayout w:type="fixed"/>
        <w:tblLook w:val="04A0" w:firstRow="1" w:lastRow="0" w:firstColumn="1" w:lastColumn="0" w:noHBand="0" w:noVBand="1"/>
      </w:tblPr>
      <w:tblGrid>
        <w:gridCol w:w="9923"/>
      </w:tblGrid>
      <w:tr w:rsidR="001F0F29" w:rsidRPr="00D91D25" w14:paraId="5CDD158B" w14:textId="77777777" w:rsidTr="009B1A09">
        <w:trPr>
          <w:trHeight w:val="284"/>
        </w:trPr>
        <w:tc>
          <w:tcPr>
            <w:tcW w:w="9923" w:type="dxa"/>
            <w:tcBorders>
              <w:top w:val="single" w:sz="4" w:space="0" w:color="auto"/>
              <w:left w:val="single" w:sz="4" w:space="0" w:color="auto"/>
              <w:bottom w:val="single" w:sz="4" w:space="0" w:color="auto"/>
              <w:right w:val="single" w:sz="4" w:space="0" w:color="auto"/>
            </w:tcBorders>
            <w:noWrap/>
          </w:tcPr>
          <w:p w14:paraId="2FB20E58" w14:textId="77777777" w:rsidR="001F0F29" w:rsidRPr="009B1A09" w:rsidRDefault="001F0F29" w:rsidP="009B1A09">
            <w:pPr>
              <w:spacing w:after="60" w:line="240" w:lineRule="auto"/>
              <w:jc w:val="both"/>
              <w:rPr>
                <w:rFonts w:ascii="Times New Roman" w:hAnsi="Times New Roman"/>
                <w:b/>
                <w:bCs/>
                <w:sz w:val="20"/>
                <w:szCs w:val="20"/>
              </w:rPr>
            </w:pPr>
            <w:r w:rsidRPr="00E81400">
              <w:rPr>
                <w:rFonts w:ascii="Times New Roman" w:hAnsi="Times New Roman"/>
                <w:b/>
                <w:bCs/>
                <w:sz w:val="20"/>
                <w:szCs w:val="20"/>
              </w:rPr>
              <w:t>Plaće i naknade</w:t>
            </w:r>
          </w:p>
        </w:tc>
      </w:tr>
      <w:tr w:rsidR="00C65694" w:rsidRPr="00D91D25" w14:paraId="43EE11DF" w14:textId="77777777" w:rsidTr="009B1A09">
        <w:trPr>
          <w:trHeight w:val="284"/>
        </w:trPr>
        <w:tc>
          <w:tcPr>
            <w:tcW w:w="9923" w:type="dxa"/>
            <w:tcBorders>
              <w:top w:val="single" w:sz="4" w:space="0" w:color="auto"/>
              <w:left w:val="single" w:sz="4" w:space="0" w:color="auto"/>
              <w:bottom w:val="single" w:sz="4" w:space="0" w:color="auto"/>
              <w:right w:val="single" w:sz="4" w:space="0" w:color="auto"/>
            </w:tcBorders>
            <w:noWrap/>
          </w:tcPr>
          <w:p w14:paraId="4C37E314" w14:textId="77777777" w:rsidR="00191872" w:rsidRPr="0019191B" w:rsidRDefault="009B1A09" w:rsidP="0019191B">
            <w:pPr>
              <w:spacing w:after="0" w:line="240" w:lineRule="auto"/>
              <w:jc w:val="both"/>
              <w:rPr>
                <w:rFonts w:ascii="Times New Roman" w:hAnsi="Times New Roman" w:cs="Times New Roman"/>
                <w:sz w:val="20"/>
                <w:szCs w:val="20"/>
              </w:rPr>
            </w:pPr>
            <w:r w:rsidRPr="0019191B">
              <w:rPr>
                <w:rFonts w:ascii="Times New Roman" w:hAnsi="Times New Roman" w:cs="Times New Roman"/>
                <w:sz w:val="20"/>
                <w:szCs w:val="20"/>
              </w:rPr>
              <w:t xml:space="preserve">U sklopu ovog programa, odnosno aktivnosti, među ostalim, planirani su rashodi za zaposlene (koji sadrže plaće, doprinose i ostale rashode za zaposlene) za sve upravne odjele, a što čini najveći dio ove aktivnosti. </w:t>
            </w:r>
            <w:r w:rsidR="00191872" w:rsidRPr="0019191B">
              <w:rPr>
                <w:rFonts w:ascii="Times New Roman" w:hAnsi="Times New Roman" w:cs="Times New Roman"/>
                <w:sz w:val="20"/>
                <w:szCs w:val="20"/>
              </w:rPr>
              <w:t>Vrijednosti unutar ove</w:t>
            </w:r>
          </w:p>
          <w:p w14:paraId="56CB50B3" w14:textId="570E5A12" w:rsidR="00191872" w:rsidRPr="0019191B" w:rsidRDefault="00191872" w:rsidP="0019191B">
            <w:pPr>
              <w:spacing w:after="0" w:line="240" w:lineRule="auto"/>
              <w:jc w:val="both"/>
              <w:rPr>
                <w:rFonts w:ascii="Times New Roman" w:hAnsi="Times New Roman" w:cs="Times New Roman"/>
                <w:sz w:val="20"/>
                <w:szCs w:val="20"/>
              </w:rPr>
            </w:pPr>
            <w:r w:rsidRPr="0019191B">
              <w:rPr>
                <w:rFonts w:ascii="Times New Roman" w:hAnsi="Times New Roman" w:cs="Times New Roman"/>
                <w:sz w:val="20"/>
                <w:szCs w:val="20"/>
              </w:rPr>
              <w:t xml:space="preserve">aktivnosti predlaže se u skladu s aktima kojima su uređena prava iz radnog odnosa.  </w:t>
            </w:r>
          </w:p>
          <w:p w14:paraId="66B81113" w14:textId="257D6813" w:rsidR="00C65694" w:rsidRDefault="009B1A09" w:rsidP="0019191B">
            <w:pPr>
              <w:spacing w:after="0" w:line="240" w:lineRule="auto"/>
              <w:jc w:val="both"/>
              <w:rPr>
                <w:rFonts w:ascii="Times New Roman" w:hAnsi="Times New Roman" w:cs="Times New Roman"/>
                <w:sz w:val="20"/>
                <w:szCs w:val="20"/>
              </w:rPr>
            </w:pPr>
            <w:r w:rsidRPr="0019191B">
              <w:rPr>
                <w:rFonts w:ascii="Times New Roman" w:hAnsi="Times New Roman" w:cs="Times New Roman"/>
                <w:sz w:val="20"/>
                <w:szCs w:val="20"/>
              </w:rPr>
              <w:t>Broj zaposlenih u 202</w:t>
            </w:r>
            <w:r w:rsidR="00E979C8">
              <w:rPr>
                <w:rFonts w:ascii="Times New Roman" w:hAnsi="Times New Roman" w:cs="Times New Roman"/>
                <w:sz w:val="20"/>
                <w:szCs w:val="20"/>
              </w:rPr>
              <w:t>6</w:t>
            </w:r>
            <w:r w:rsidRPr="0019191B">
              <w:rPr>
                <w:rFonts w:ascii="Times New Roman" w:hAnsi="Times New Roman" w:cs="Times New Roman"/>
                <w:sz w:val="20"/>
                <w:szCs w:val="20"/>
              </w:rPr>
              <w:t>. godini zadržava se na razini broja u trenutku izrade prijedloga proračuna uz popunjavanje upražnjenih mjesta. Unutar ove aktivnosti planirani su i rashodi za zaposlene na prenesenim poslovima državne uprave, a koje refundira Ministarstvo uprave</w:t>
            </w:r>
            <w:r w:rsidR="00191872" w:rsidRPr="0019191B">
              <w:rPr>
                <w:rFonts w:ascii="Times New Roman" w:hAnsi="Times New Roman" w:cs="Times New Roman"/>
                <w:sz w:val="20"/>
                <w:szCs w:val="20"/>
              </w:rPr>
              <w:t>. Sporazum s Ministarstvom uprave istekao je 2022. godine i još uvijek se čeka sklapanje novog sporazuma i utvrđivanja novog iznosa sufinanciranja, a koji bi trebao uključivati sva povećanja materijalnih rashoda i povećanja prava državnih službenika iz radnog odnosa.</w:t>
            </w:r>
          </w:p>
          <w:p w14:paraId="44D8958D" w14:textId="3E73E74F" w:rsidR="00E979C8" w:rsidRPr="00C65694" w:rsidRDefault="00E979C8" w:rsidP="0019191B">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hr-HR"/>
              </w:rPr>
              <w:t>Unutar ove aktivnosti planirana su sredstva za nagrađivanje službenika Upravnog odjela koji ostvaruju iznad prosječne rezultate u radu (dodatak za uspješnost na radu).</w:t>
            </w:r>
          </w:p>
        </w:tc>
      </w:tr>
      <w:tr w:rsidR="009B1A09" w:rsidRPr="00D91D25" w14:paraId="2108244F" w14:textId="77777777" w:rsidTr="009B1A09">
        <w:trPr>
          <w:trHeight w:val="284"/>
        </w:trPr>
        <w:tc>
          <w:tcPr>
            <w:tcW w:w="9923" w:type="dxa"/>
            <w:tcBorders>
              <w:top w:val="single" w:sz="4" w:space="0" w:color="auto"/>
              <w:left w:val="single" w:sz="4" w:space="0" w:color="auto"/>
              <w:bottom w:val="single" w:sz="4" w:space="0" w:color="auto"/>
              <w:right w:val="single" w:sz="4" w:space="0" w:color="auto"/>
            </w:tcBorders>
            <w:noWrap/>
          </w:tcPr>
          <w:p w14:paraId="1F307513" w14:textId="77777777" w:rsidR="009B1A09" w:rsidRPr="00E81400" w:rsidRDefault="009B1A09" w:rsidP="009B1A09">
            <w:pPr>
              <w:pStyle w:val="Default"/>
              <w:spacing w:after="60"/>
              <w:jc w:val="both"/>
              <w:rPr>
                <w:rFonts w:ascii="Times New Roman" w:hAnsi="Times New Roman" w:cs="Times New Roman"/>
                <w:b/>
                <w:bCs/>
                <w:sz w:val="20"/>
                <w:szCs w:val="20"/>
              </w:rPr>
            </w:pPr>
            <w:r w:rsidRPr="00E81400">
              <w:rPr>
                <w:rFonts w:ascii="Times New Roman" w:hAnsi="Times New Roman" w:cs="Times New Roman"/>
                <w:b/>
                <w:bCs/>
                <w:sz w:val="20"/>
                <w:szCs w:val="20"/>
              </w:rPr>
              <w:t>Materijalni troškovi i usluge</w:t>
            </w:r>
          </w:p>
        </w:tc>
      </w:tr>
      <w:tr w:rsidR="009B1A09" w:rsidRPr="00D91D25" w14:paraId="67913D93" w14:textId="77777777" w:rsidTr="009B1A09">
        <w:trPr>
          <w:trHeight w:val="284"/>
        </w:trPr>
        <w:tc>
          <w:tcPr>
            <w:tcW w:w="9923" w:type="dxa"/>
            <w:tcBorders>
              <w:top w:val="single" w:sz="4" w:space="0" w:color="auto"/>
              <w:left w:val="single" w:sz="4" w:space="0" w:color="auto"/>
              <w:bottom w:val="single" w:sz="4" w:space="0" w:color="auto"/>
              <w:right w:val="single" w:sz="4" w:space="0" w:color="auto"/>
            </w:tcBorders>
            <w:noWrap/>
          </w:tcPr>
          <w:p w14:paraId="5065AC56" w14:textId="744C19CC" w:rsidR="009B1A09" w:rsidRPr="00191872" w:rsidRDefault="00E979C8" w:rsidP="009B1A09">
            <w:pPr>
              <w:pStyle w:val="Default"/>
              <w:spacing w:after="60"/>
              <w:jc w:val="both"/>
              <w:rPr>
                <w:rFonts w:ascii="Times New Roman" w:hAnsi="Times New Roman" w:cs="Times New Roman"/>
                <w:b/>
                <w:bCs/>
                <w:color w:val="auto"/>
                <w:sz w:val="20"/>
                <w:szCs w:val="20"/>
              </w:rPr>
            </w:pPr>
            <w:r w:rsidRPr="005108F6">
              <w:rPr>
                <w:rFonts w:ascii="Times New Roman" w:hAnsi="Times New Roman" w:cs="Times New Roman"/>
                <w:sz w:val="20"/>
                <w:szCs w:val="20"/>
              </w:rPr>
              <w:t>Unutar ove aktivnosti osiguravaju se sredstva za rashode bankarskih usluga i usluga platnog prometa, naknade koje se naplaćuju za uslugu evidencije i naplate županijskih poreza, troškovi certifikata FINA-e, otplate glavnica</w:t>
            </w:r>
            <w:r w:rsidR="00B04200">
              <w:rPr>
                <w:rFonts w:ascii="Times New Roman" w:hAnsi="Times New Roman" w:cs="Times New Roman"/>
                <w:sz w:val="20"/>
                <w:szCs w:val="20"/>
              </w:rPr>
              <w:t xml:space="preserve"> i kamata</w:t>
            </w:r>
            <w:r w:rsidRPr="005108F6">
              <w:rPr>
                <w:rFonts w:ascii="Times New Roman" w:hAnsi="Times New Roman" w:cs="Times New Roman"/>
                <w:sz w:val="20"/>
                <w:szCs w:val="20"/>
              </w:rPr>
              <w:t xml:space="preserve"> kredita i primljenih zajmova od državnog proračuna. Unutar ove aktivnosti povećan je iznos za naknade koje se naplaćuju za uslugu evidencije i naplate županijskih poreza odnosno naknade koje obračunavaju stanice za tehnički pregled prilikom naplate poreza na cestovna motorna vozila.</w:t>
            </w:r>
          </w:p>
        </w:tc>
      </w:tr>
    </w:tbl>
    <w:p w14:paraId="49F4248A" w14:textId="77777777" w:rsidR="000B1FC8" w:rsidRDefault="000B1FC8" w:rsidP="006B7086">
      <w:pPr>
        <w:tabs>
          <w:tab w:val="left" w:pos="5220"/>
        </w:tabs>
        <w:spacing w:after="0" w:line="240" w:lineRule="auto"/>
        <w:jc w:val="both"/>
        <w:rPr>
          <w:rFonts w:ascii="Times New Roman" w:hAnsi="Times New Roman"/>
          <w:sz w:val="20"/>
          <w:szCs w:val="20"/>
        </w:rPr>
      </w:pPr>
    </w:p>
    <w:p w14:paraId="362AB0CE" w14:textId="77777777" w:rsidR="006B7086" w:rsidRPr="008E55E2" w:rsidRDefault="006B7086" w:rsidP="006B7086">
      <w:pPr>
        <w:tabs>
          <w:tab w:val="left" w:pos="5220"/>
        </w:tabs>
        <w:spacing w:after="0" w:line="240" w:lineRule="auto"/>
        <w:jc w:val="both"/>
        <w:rPr>
          <w:rFonts w:ascii="Times New Roman" w:hAnsi="Times New Roman"/>
          <w:b/>
          <w:sz w:val="20"/>
          <w:szCs w:val="20"/>
        </w:rPr>
      </w:pPr>
      <w:r w:rsidRPr="008E55E2">
        <w:rPr>
          <w:rFonts w:ascii="Times New Roman" w:hAnsi="Times New Roman"/>
          <w:b/>
          <w:sz w:val="20"/>
          <w:szCs w:val="20"/>
        </w:rPr>
        <w:t>POKAZATELJI REZULTATA</w:t>
      </w:r>
    </w:p>
    <w:p w14:paraId="1ECD8D2E" w14:textId="77777777" w:rsidR="001226BC" w:rsidRDefault="001226BC" w:rsidP="00EB1BFC">
      <w:pPr>
        <w:tabs>
          <w:tab w:val="left" w:pos="5220"/>
        </w:tabs>
        <w:spacing w:after="0" w:line="240" w:lineRule="auto"/>
        <w:ind w:left="142"/>
        <w:jc w:val="both"/>
        <w:rPr>
          <w:rFonts w:ascii="Times New Roman" w:hAnsi="Times New Roman" w:cs="Times New Roman"/>
          <w:sz w:val="20"/>
          <w:szCs w:val="20"/>
        </w:rPr>
      </w:pPr>
      <w:r w:rsidRPr="001226BC">
        <w:rPr>
          <w:rFonts w:ascii="Times New Roman" w:hAnsi="Times New Roman" w:cs="Times New Roman"/>
          <w:sz w:val="20"/>
          <w:szCs w:val="20"/>
        </w:rPr>
        <w:t xml:space="preserve">Cilj provedbe programa je stručno i u zakonskom roku izvršavanje aktivnosti </w:t>
      </w:r>
      <w:r>
        <w:rPr>
          <w:rFonts w:ascii="Times New Roman" w:hAnsi="Times New Roman" w:cs="Times New Roman"/>
          <w:sz w:val="20"/>
          <w:szCs w:val="20"/>
        </w:rPr>
        <w:t>upravnih</w:t>
      </w:r>
      <w:r w:rsidRPr="001226BC">
        <w:rPr>
          <w:rFonts w:ascii="Times New Roman" w:hAnsi="Times New Roman" w:cs="Times New Roman"/>
          <w:sz w:val="20"/>
          <w:szCs w:val="20"/>
        </w:rPr>
        <w:t xml:space="preserve"> tijela sukladno propisima</w:t>
      </w:r>
      <w:r>
        <w:rPr>
          <w:rFonts w:ascii="Times New Roman" w:hAnsi="Times New Roman" w:cs="Times New Roman"/>
          <w:sz w:val="20"/>
          <w:szCs w:val="20"/>
        </w:rPr>
        <w:t xml:space="preserve"> što uključuje</w:t>
      </w:r>
      <w:r w:rsidRPr="001226BC">
        <w:rPr>
          <w:rFonts w:ascii="Times New Roman" w:hAnsi="Times New Roman" w:cs="Times New Roman"/>
          <w:sz w:val="20"/>
          <w:szCs w:val="20"/>
        </w:rPr>
        <w:t>:</w:t>
      </w:r>
    </w:p>
    <w:p w14:paraId="4EADD5FB" w14:textId="77777777" w:rsidR="00E55C66" w:rsidRDefault="001226BC" w:rsidP="00EB1BFC">
      <w:pPr>
        <w:tabs>
          <w:tab w:val="left" w:pos="5220"/>
        </w:tabs>
        <w:spacing w:after="0" w:line="240" w:lineRule="auto"/>
        <w:ind w:left="142"/>
        <w:rPr>
          <w:rFonts w:ascii="Times New Roman" w:hAnsi="Times New Roman" w:cs="Times New Roman"/>
          <w:sz w:val="20"/>
          <w:szCs w:val="20"/>
        </w:rPr>
      </w:pPr>
      <w:r w:rsidRPr="001226BC">
        <w:rPr>
          <w:rFonts w:ascii="Times New Roman" w:hAnsi="Times New Roman" w:cs="Times New Roman"/>
          <w:sz w:val="20"/>
          <w:szCs w:val="20"/>
        </w:rPr>
        <w:t xml:space="preserve"> -</w:t>
      </w:r>
      <w:r w:rsidR="001A4A53">
        <w:rPr>
          <w:rFonts w:ascii="Times New Roman" w:hAnsi="Times New Roman" w:cs="Times New Roman"/>
          <w:sz w:val="20"/>
          <w:szCs w:val="20"/>
        </w:rPr>
        <w:t xml:space="preserve"> </w:t>
      </w:r>
      <w:r w:rsidRPr="001226BC">
        <w:rPr>
          <w:rFonts w:ascii="Times New Roman" w:hAnsi="Times New Roman" w:cs="Times New Roman"/>
          <w:sz w:val="20"/>
          <w:szCs w:val="20"/>
        </w:rPr>
        <w:t>sveobuhvatn</w:t>
      </w:r>
      <w:r>
        <w:rPr>
          <w:rFonts w:ascii="Times New Roman" w:hAnsi="Times New Roman" w:cs="Times New Roman"/>
          <w:sz w:val="20"/>
          <w:szCs w:val="20"/>
        </w:rPr>
        <w:t>i</w:t>
      </w:r>
      <w:r w:rsidRPr="001226BC">
        <w:rPr>
          <w:rFonts w:ascii="Times New Roman" w:hAnsi="Times New Roman" w:cs="Times New Roman"/>
          <w:sz w:val="20"/>
          <w:szCs w:val="20"/>
        </w:rPr>
        <w:t>, učinkovit</w:t>
      </w:r>
      <w:r>
        <w:rPr>
          <w:rFonts w:ascii="Times New Roman" w:hAnsi="Times New Roman" w:cs="Times New Roman"/>
          <w:sz w:val="20"/>
          <w:szCs w:val="20"/>
        </w:rPr>
        <w:t>i</w:t>
      </w:r>
      <w:r w:rsidRPr="001226BC">
        <w:rPr>
          <w:rFonts w:ascii="Times New Roman" w:hAnsi="Times New Roman" w:cs="Times New Roman"/>
          <w:sz w:val="20"/>
          <w:szCs w:val="20"/>
        </w:rPr>
        <w:t xml:space="preserve"> i transparentn</w:t>
      </w:r>
      <w:r>
        <w:rPr>
          <w:rFonts w:ascii="Times New Roman" w:hAnsi="Times New Roman" w:cs="Times New Roman"/>
          <w:sz w:val="20"/>
          <w:szCs w:val="20"/>
        </w:rPr>
        <w:t>i</w:t>
      </w:r>
      <w:r w:rsidRPr="001226BC">
        <w:rPr>
          <w:rFonts w:ascii="Times New Roman" w:hAnsi="Times New Roman" w:cs="Times New Roman"/>
          <w:sz w:val="20"/>
          <w:szCs w:val="20"/>
        </w:rPr>
        <w:t xml:space="preserve"> sustava proračuna Županije u skladu sa zakonskim propisima i suvremenim standardima financijskog upravljanja </w:t>
      </w:r>
    </w:p>
    <w:p w14:paraId="3B117414" w14:textId="543F1658" w:rsidR="006B7086" w:rsidRPr="00BB1303" w:rsidRDefault="001226BC" w:rsidP="00BB1303">
      <w:pPr>
        <w:tabs>
          <w:tab w:val="left" w:pos="5220"/>
        </w:tabs>
        <w:spacing w:after="0" w:line="240" w:lineRule="auto"/>
        <w:ind w:left="142"/>
        <w:rPr>
          <w:rFonts w:ascii="Times New Roman" w:hAnsi="Times New Roman" w:cs="Times New Roman"/>
          <w:sz w:val="20"/>
          <w:szCs w:val="20"/>
        </w:rPr>
      </w:pPr>
      <w:r w:rsidRPr="001226BC">
        <w:rPr>
          <w:rFonts w:ascii="Times New Roman" w:hAnsi="Times New Roman" w:cs="Times New Roman"/>
          <w:sz w:val="20"/>
          <w:szCs w:val="20"/>
        </w:rPr>
        <w:t xml:space="preserve">- Redovno podmirivanje financijske obveze prema zaposlenicima, korisnicima proračuna i drugim subjektima koji posluju sa Županijom </w:t>
      </w:r>
    </w:p>
    <w:p w14:paraId="7ACAEB6C" w14:textId="77777777" w:rsidR="00CB2DF2" w:rsidRDefault="00CB2DF2" w:rsidP="00CB2DF2">
      <w:pPr>
        <w:tabs>
          <w:tab w:val="left" w:pos="5220"/>
        </w:tabs>
        <w:spacing w:after="0" w:line="240" w:lineRule="auto"/>
        <w:jc w:val="both"/>
        <w:rPr>
          <w:rFonts w:ascii="Times New Roman" w:hAnsi="Times New Roman"/>
          <w:sz w:val="20"/>
          <w:szCs w:val="20"/>
        </w:rPr>
      </w:pPr>
    </w:p>
    <w:p w14:paraId="51B389EA" w14:textId="77777777" w:rsidR="00CB2DF2" w:rsidRPr="001226BC" w:rsidRDefault="00CB2DF2" w:rsidP="00CB2DF2">
      <w:pPr>
        <w:tabs>
          <w:tab w:val="left" w:pos="5220"/>
        </w:tabs>
        <w:spacing w:after="0" w:line="240" w:lineRule="auto"/>
        <w:jc w:val="both"/>
        <w:rPr>
          <w:rFonts w:ascii="Times New Roman" w:hAnsi="Times New Roman" w:cs="Times New Roman"/>
          <w:sz w:val="20"/>
          <w:szCs w:val="20"/>
        </w:rPr>
      </w:pPr>
    </w:p>
    <w:tbl>
      <w:tblPr>
        <w:tblW w:w="9469" w:type="dxa"/>
        <w:jc w:val="center"/>
        <w:tblLook w:val="04A0" w:firstRow="1" w:lastRow="0" w:firstColumn="1" w:lastColumn="0" w:noHBand="0" w:noVBand="1"/>
      </w:tblPr>
      <w:tblGrid>
        <w:gridCol w:w="1815"/>
        <w:gridCol w:w="2105"/>
        <w:gridCol w:w="872"/>
        <w:gridCol w:w="1275"/>
        <w:gridCol w:w="1027"/>
        <w:gridCol w:w="1100"/>
        <w:gridCol w:w="1275"/>
      </w:tblGrid>
      <w:tr w:rsidR="00CB2DF2" w:rsidRPr="00620451" w14:paraId="6A8097C4" w14:textId="77777777" w:rsidTr="009C5281">
        <w:trPr>
          <w:trHeight w:val="564"/>
          <w:jc w:val="center"/>
        </w:trPr>
        <w:tc>
          <w:tcPr>
            <w:tcW w:w="1815" w:type="dxa"/>
            <w:tcBorders>
              <w:top w:val="single" w:sz="4" w:space="0" w:color="auto"/>
              <w:left w:val="single" w:sz="4" w:space="0" w:color="auto"/>
              <w:bottom w:val="single" w:sz="4" w:space="0" w:color="auto"/>
              <w:right w:val="single" w:sz="4" w:space="0" w:color="auto"/>
            </w:tcBorders>
            <w:noWrap/>
            <w:vAlign w:val="center"/>
            <w:hideMark/>
          </w:tcPr>
          <w:p w14:paraId="6FBEC520"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Pokazatelj</w:t>
            </w:r>
          </w:p>
          <w:p w14:paraId="049D44C7"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rezultata</w:t>
            </w:r>
          </w:p>
        </w:tc>
        <w:tc>
          <w:tcPr>
            <w:tcW w:w="2105" w:type="dxa"/>
            <w:tcBorders>
              <w:top w:val="single" w:sz="4" w:space="0" w:color="auto"/>
              <w:left w:val="nil"/>
              <w:bottom w:val="single" w:sz="4" w:space="0" w:color="auto"/>
              <w:right w:val="single" w:sz="4" w:space="0" w:color="auto"/>
            </w:tcBorders>
            <w:noWrap/>
            <w:vAlign w:val="center"/>
            <w:hideMark/>
          </w:tcPr>
          <w:p w14:paraId="20644C5A"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Definicija pokazatelja</w:t>
            </w:r>
          </w:p>
        </w:tc>
        <w:tc>
          <w:tcPr>
            <w:tcW w:w="872" w:type="dxa"/>
            <w:tcBorders>
              <w:top w:val="single" w:sz="4" w:space="0" w:color="auto"/>
              <w:left w:val="nil"/>
              <w:bottom w:val="single" w:sz="4" w:space="0" w:color="auto"/>
              <w:right w:val="single" w:sz="4" w:space="0" w:color="auto"/>
            </w:tcBorders>
            <w:vAlign w:val="center"/>
          </w:tcPr>
          <w:p w14:paraId="42D1EC2A"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5DEE70" w14:textId="42F2919B"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Polazna vrijednost 202</w:t>
            </w:r>
            <w:r w:rsidR="00545619">
              <w:rPr>
                <w:rFonts w:ascii="Times New Roman" w:eastAsia="Times New Roman" w:hAnsi="Times New Roman" w:cs="Times New Roman"/>
                <w:i/>
                <w:color w:val="000000"/>
                <w:sz w:val="18"/>
                <w:szCs w:val="18"/>
                <w:lang w:eastAsia="hr-HR"/>
              </w:rPr>
              <w:t>5</w:t>
            </w:r>
            <w:r w:rsidRPr="00620451">
              <w:rPr>
                <w:rFonts w:ascii="Times New Roman" w:eastAsia="Times New Roman" w:hAnsi="Times New Roman" w:cs="Times New Roman"/>
                <w:i/>
                <w:color w:val="000000"/>
                <w:sz w:val="18"/>
                <w:szCs w:val="18"/>
                <w:lang w:eastAsia="hr-HR"/>
              </w:rPr>
              <w:t>.</w:t>
            </w:r>
          </w:p>
        </w:tc>
        <w:tc>
          <w:tcPr>
            <w:tcW w:w="1027" w:type="dxa"/>
            <w:tcBorders>
              <w:top w:val="single" w:sz="4" w:space="0" w:color="auto"/>
              <w:left w:val="nil"/>
              <w:bottom w:val="single" w:sz="4" w:space="0" w:color="auto"/>
              <w:right w:val="single" w:sz="4" w:space="0" w:color="auto"/>
            </w:tcBorders>
            <w:vAlign w:val="center"/>
            <w:hideMark/>
          </w:tcPr>
          <w:p w14:paraId="5090F6BC"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Ciljana vrijednost</w:t>
            </w:r>
          </w:p>
          <w:p w14:paraId="64565F0A" w14:textId="5054B098"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20</w:t>
            </w:r>
            <w:r w:rsidR="00545619">
              <w:rPr>
                <w:rFonts w:ascii="Times New Roman" w:eastAsia="Times New Roman" w:hAnsi="Times New Roman" w:cs="Times New Roman"/>
                <w:i/>
                <w:color w:val="000000"/>
                <w:sz w:val="18"/>
                <w:szCs w:val="18"/>
                <w:lang w:eastAsia="hr-HR"/>
              </w:rPr>
              <w:t>26</w:t>
            </w:r>
            <w:r w:rsidRPr="00620451">
              <w:rPr>
                <w:rFonts w:ascii="Times New Roman" w:eastAsia="Times New Roman" w:hAnsi="Times New Roman" w:cs="Times New Roman"/>
                <w:i/>
                <w:color w:val="000000"/>
                <w:sz w:val="18"/>
                <w:szCs w:val="18"/>
                <w:lang w:eastAsia="hr-HR"/>
              </w:rPr>
              <w:t>.</w:t>
            </w:r>
          </w:p>
        </w:tc>
        <w:tc>
          <w:tcPr>
            <w:tcW w:w="1100" w:type="dxa"/>
            <w:tcBorders>
              <w:top w:val="single" w:sz="4" w:space="0" w:color="auto"/>
              <w:left w:val="nil"/>
              <w:bottom w:val="single" w:sz="4" w:space="0" w:color="auto"/>
              <w:right w:val="single" w:sz="4" w:space="0" w:color="auto"/>
            </w:tcBorders>
            <w:vAlign w:val="center"/>
          </w:tcPr>
          <w:p w14:paraId="6088ED2E"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Ciljana vrijednost</w:t>
            </w:r>
          </w:p>
          <w:p w14:paraId="7FFFE2C9" w14:textId="2A32142A"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202</w:t>
            </w:r>
            <w:r w:rsidR="00545619">
              <w:rPr>
                <w:rFonts w:ascii="Times New Roman" w:eastAsia="Times New Roman" w:hAnsi="Times New Roman" w:cs="Times New Roman"/>
                <w:i/>
                <w:color w:val="000000"/>
                <w:sz w:val="18"/>
                <w:szCs w:val="18"/>
                <w:lang w:eastAsia="hr-HR"/>
              </w:rPr>
              <w:t>7</w:t>
            </w:r>
            <w:r w:rsidRPr="00620451">
              <w:rPr>
                <w:rFonts w:ascii="Times New Roman" w:eastAsia="Times New Roman" w:hAnsi="Times New Roman" w:cs="Times New Roman"/>
                <w:i/>
                <w:color w:val="000000"/>
                <w:sz w:val="18"/>
                <w:szCs w:val="18"/>
                <w:lang w:eastAsia="hr-HR"/>
              </w:rPr>
              <w:t>.</w:t>
            </w:r>
          </w:p>
        </w:tc>
        <w:tc>
          <w:tcPr>
            <w:tcW w:w="1275" w:type="dxa"/>
            <w:tcBorders>
              <w:top w:val="single" w:sz="4" w:space="0" w:color="auto"/>
              <w:left w:val="nil"/>
              <w:bottom w:val="single" w:sz="4" w:space="0" w:color="auto"/>
              <w:right w:val="single" w:sz="4" w:space="0" w:color="auto"/>
            </w:tcBorders>
            <w:vAlign w:val="center"/>
          </w:tcPr>
          <w:p w14:paraId="16AC3A80"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Ciljana vrijednost</w:t>
            </w:r>
          </w:p>
          <w:p w14:paraId="684CEF2E" w14:textId="3E89B7B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20</w:t>
            </w:r>
            <w:r w:rsidR="00545619">
              <w:rPr>
                <w:rFonts w:ascii="Times New Roman" w:eastAsia="Times New Roman" w:hAnsi="Times New Roman" w:cs="Times New Roman"/>
                <w:i/>
                <w:color w:val="000000"/>
                <w:sz w:val="18"/>
                <w:szCs w:val="18"/>
                <w:lang w:eastAsia="hr-HR"/>
              </w:rPr>
              <w:t>28</w:t>
            </w:r>
            <w:r w:rsidRPr="00620451">
              <w:rPr>
                <w:rFonts w:ascii="Times New Roman" w:eastAsia="Times New Roman" w:hAnsi="Times New Roman" w:cs="Times New Roman"/>
                <w:i/>
                <w:color w:val="000000"/>
                <w:sz w:val="18"/>
                <w:szCs w:val="18"/>
                <w:lang w:eastAsia="hr-HR"/>
              </w:rPr>
              <w:t>.</w:t>
            </w:r>
          </w:p>
        </w:tc>
      </w:tr>
      <w:tr w:rsidR="00CB2DF2" w:rsidRPr="00B15778" w14:paraId="3F485E87" w14:textId="77777777" w:rsidTr="009C5281">
        <w:trPr>
          <w:trHeight w:val="282"/>
          <w:jc w:val="center"/>
        </w:trPr>
        <w:tc>
          <w:tcPr>
            <w:tcW w:w="1815" w:type="dxa"/>
            <w:tcBorders>
              <w:top w:val="single" w:sz="4" w:space="0" w:color="auto"/>
              <w:left w:val="single" w:sz="4" w:space="0" w:color="auto"/>
              <w:bottom w:val="single" w:sz="4" w:space="0" w:color="auto"/>
              <w:right w:val="single" w:sz="4" w:space="0" w:color="auto"/>
            </w:tcBorders>
            <w:vAlign w:val="center"/>
            <w:hideMark/>
          </w:tcPr>
          <w:p w14:paraId="624B3529" w14:textId="3C2801AB" w:rsidR="00CB2DF2" w:rsidRPr="00B15778" w:rsidRDefault="00CB2DF2" w:rsidP="009C5281">
            <w:pPr>
              <w:spacing w:after="0" w:line="240" w:lineRule="auto"/>
              <w:jc w:val="center"/>
              <w:rPr>
                <w:rFonts w:ascii="Times New Roman" w:eastAsia="Times New Roman" w:hAnsi="Times New Roman" w:cs="Times New Roman"/>
                <w:color w:val="000000"/>
                <w:sz w:val="18"/>
                <w:szCs w:val="18"/>
                <w:lang w:eastAsia="hr-HR"/>
              </w:rPr>
            </w:pPr>
            <w:r w:rsidRPr="00B15778">
              <w:rPr>
                <w:rFonts w:ascii="Times New Roman" w:eastAsia="Times New Roman" w:hAnsi="Times New Roman" w:cs="Times New Roman"/>
                <w:color w:val="000000"/>
                <w:sz w:val="18"/>
                <w:szCs w:val="18"/>
                <w:lang w:eastAsia="hr-HR"/>
              </w:rPr>
              <w:t>Broj izrađenih propisanih dokumenata</w:t>
            </w:r>
            <w:r w:rsidR="005108F6">
              <w:rPr>
                <w:rFonts w:ascii="Times New Roman" w:eastAsia="Times New Roman" w:hAnsi="Times New Roman" w:cs="Times New Roman"/>
                <w:color w:val="000000"/>
                <w:sz w:val="18"/>
                <w:szCs w:val="18"/>
                <w:lang w:eastAsia="hr-HR"/>
              </w:rPr>
              <w:t xml:space="preserve"> i propisanih izvještaja</w:t>
            </w:r>
          </w:p>
        </w:tc>
        <w:tc>
          <w:tcPr>
            <w:tcW w:w="2105" w:type="dxa"/>
            <w:tcBorders>
              <w:top w:val="nil"/>
              <w:left w:val="nil"/>
              <w:bottom w:val="single" w:sz="4" w:space="0" w:color="auto"/>
              <w:right w:val="single" w:sz="4" w:space="0" w:color="auto"/>
            </w:tcBorders>
            <w:noWrap/>
            <w:vAlign w:val="center"/>
            <w:hideMark/>
          </w:tcPr>
          <w:p w14:paraId="7A434281" w14:textId="77777777" w:rsidR="00CB2DF2" w:rsidRPr="00B15778" w:rsidRDefault="00CB2DF2" w:rsidP="009C5281">
            <w:pPr>
              <w:spacing w:after="0" w:line="240" w:lineRule="auto"/>
              <w:jc w:val="center"/>
              <w:rPr>
                <w:rFonts w:ascii="Times New Roman" w:eastAsia="Times New Roman" w:hAnsi="Times New Roman" w:cs="Times New Roman"/>
                <w:color w:val="000000"/>
                <w:sz w:val="18"/>
                <w:szCs w:val="18"/>
                <w:lang w:eastAsia="hr-HR"/>
              </w:rPr>
            </w:pPr>
            <w:r w:rsidRPr="00B15778">
              <w:rPr>
                <w:rFonts w:ascii="Times New Roman" w:eastAsia="Times New Roman" w:hAnsi="Times New Roman" w:cs="Times New Roman"/>
                <w:color w:val="000000"/>
                <w:sz w:val="18"/>
                <w:szCs w:val="18"/>
                <w:lang w:eastAsia="hr-HR"/>
              </w:rPr>
              <w:t>Broj dokumentacije propisane Zakonom o proračunu i Zakonom o javnoj nabavi</w:t>
            </w:r>
          </w:p>
        </w:tc>
        <w:tc>
          <w:tcPr>
            <w:tcW w:w="872" w:type="dxa"/>
            <w:tcBorders>
              <w:top w:val="nil"/>
              <w:left w:val="nil"/>
              <w:bottom w:val="single" w:sz="4" w:space="0" w:color="auto"/>
              <w:right w:val="single" w:sz="4" w:space="0" w:color="auto"/>
            </w:tcBorders>
            <w:vAlign w:val="center"/>
          </w:tcPr>
          <w:p w14:paraId="1546D1A6" w14:textId="77777777" w:rsidR="00CB2DF2" w:rsidRPr="00B15778" w:rsidRDefault="00CB2DF2" w:rsidP="009C5281">
            <w:pPr>
              <w:spacing w:after="0" w:line="240" w:lineRule="auto"/>
              <w:jc w:val="center"/>
              <w:rPr>
                <w:rFonts w:ascii="Times New Roman" w:eastAsia="Times New Roman" w:hAnsi="Times New Roman" w:cs="Times New Roman"/>
                <w:color w:val="000000"/>
                <w:sz w:val="18"/>
                <w:szCs w:val="18"/>
                <w:lang w:eastAsia="hr-HR"/>
              </w:rPr>
            </w:pPr>
            <w:r w:rsidRPr="00B15778">
              <w:rPr>
                <w:rFonts w:ascii="Times New Roman" w:eastAsia="Times New Roman" w:hAnsi="Times New Roman" w:cs="Times New Roman"/>
                <w:color w:val="000000"/>
                <w:sz w:val="18"/>
                <w:szCs w:val="18"/>
                <w:lang w:eastAsia="hr-HR"/>
              </w:rPr>
              <w:t>broj</w:t>
            </w:r>
          </w:p>
        </w:tc>
        <w:tc>
          <w:tcPr>
            <w:tcW w:w="1275" w:type="dxa"/>
            <w:tcBorders>
              <w:top w:val="single" w:sz="4" w:space="0" w:color="auto"/>
              <w:left w:val="single" w:sz="4" w:space="0" w:color="auto"/>
              <w:bottom w:val="single" w:sz="4" w:space="0" w:color="auto"/>
              <w:right w:val="single" w:sz="4" w:space="0" w:color="auto"/>
            </w:tcBorders>
            <w:noWrap/>
            <w:vAlign w:val="center"/>
          </w:tcPr>
          <w:p w14:paraId="58E5913A" w14:textId="13B14F9D" w:rsidR="00CB2DF2" w:rsidRPr="00B15778" w:rsidRDefault="00CB2DF2" w:rsidP="009C5281">
            <w:pPr>
              <w:spacing w:after="0" w:line="240" w:lineRule="auto"/>
              <w:jc w:val="center"/>
              <w:rPr>
                <w:rFonts w:ascii="Times New Roman" w:eastAsia="Times New Roman" w:hAnsi="Times New Roman" w:cs="Times New Roman"/>
                <w:color w:val="000000"/>
                <w:sz w:val="18"/>
                <w:szCs w:val="18"/>
                <w:lang w:eastAsia="hr-HR"/>
              </w:rPr>
            </w:pPr>
            <w:r w:rsidRPr="00B15778">
              <w:rPr>
                <w:rFonts w:ascii="Times New Roman" w:eastAsia="Times New Roman" w:hAnsi="Times New Roman" w:cs="Times New Roman"/>
                <w:color w:val="000000"/>
                <w:sz w:val="18"/>
                <w:szCs w:val="18"/>
                <w:lang w:eastAsia="hr-HR"/>
              </w:rPr>
              <w:t>1</w:t>
            </w:r>
            <w:r w:rsidR="005108F6">
              <w:rPr>
                <w:rFonts w:ascii="Times New Roman" w:eastAsia="Times New Roman" w:hAnsi="Times New Roman" w:cs="Times New Roman"/>
                <w:color w:val="000000"/>
                <w:sz w:val="18"/>
                <w:szCs w:val="18"/>
                <w:lang w:eastAsia="hr-HR"/>
              </w:rPr>
              <w:t>1</w:t>
            </w:r>
          </w:p>
        </w:tc>
        <w:tc>
          <w:tcPr>
            <w:tcW w:w="1027" w:type="dxa"/>
            <w:tcBorders>
              <w:top w:val="nil"/>
              <w:left w:val="nil"/>
              <w:bottom w:val="single" w:sz="4" w:space="0" w:color="auto"/>
              <w:right w:val="single" w:sz="4" w:space="0" w:color="auto"/>
            </w:tcBorders>
            <w:noWrap/>
            <w:vAlign w:val="center"/>
          </w:tcPr>
          <w:p w14:paraId="7A013DF0" w14:textId="26C195E5" w:rsidR="00CB2DF2" w:rsidRPr="00B15778" w:rsidRDefault="00CB2DF2" w:rsidP="009C5281">
            <w:pPr>
              <w:spacing w:after="0" w:line="240" w:lineRule="auto"/>
              <w:jc w:val="center"/>
              <w:rPr>
                <w:rFonts w:ascii="Times New Roman" w:eastAsia="Times New Roman" w:hAnsi="Times New Roman" w:cs="Times New Roman"/>
                <w:color w:val="000000"/>
                <w:sz w:val="18"/>
                <w:szCs w:val="18"/>
                <w:lang w:eastAsia="hr-HR"/>
              </w:rPr>
            </w:pPr>
            <w:r w:rsidRPr="00B15778">
              <w:rPr>
                <w:rFonts w:ascii="Times New Roman" w:eastAsia="Times New Roman" w:hAnsi="Times New Roman" w:cs="Times New Roman"/>
                <w:color w:val="000000"/>
                <w:sz w:val="18"/>
                <w:szCs w:val="18"/>
                <w:lang w:eastAsia="hr-HR"/>
              </w:rPr>
              <w:t xml:space="preserve"> 1</w:t>
            </w:r>
            <w:r w:rsidR="005108F6">
              <w:rPr>
                <w:rFonts w:ascii="Times New Roman" w:eastAsia="Times New Roman" w:hAnsi="Times New Roman" w:cs="Times New Roman"/>
                <w:color w:val="000000"/>
                <w:sz w:val="18"/>
                <w:szCs w:val="18"/>
                <w:lang w:eastAsia="hr-HR"/>
              </w:rPr>
              <w:t>1</w:t>
            </w:r>
          </w:p>
        </w:tc>
        <w:tc>
          <w:tcPr>
            <w:tcW w:w="1100" w:type="dxa"/>
            <w:tcBorders>
              <w:top w:val="nil"/>
              <w:left w:val="nil"/>
              <w:bottom w:val="single" w:sz="4" w:space="0" w:color="auto"/>
              <w:right w:val="single" w:sz="4" w:space="0" w:color="auto"/>
            </w:tcBorders>
            <w:vAlign w:val="center"/>
          </w:tcPr>
          <w:p w14:paraId="1CB21CDF" w14:textId="1BA2DF68" w:rsidR="00CB2DF2" w:rsidRPr="00B15778" w:rsidRDefault="00CB2DF2" w:rsidP="009C5281">
            <w:pPr>
              <w:spacing w:after="0" w:line="240" w:lineRule="auto"/>
              <w:jc w:val="center"/>
              <w:rPr>
                <w:rFonts w:ascii="Times New Roman" w:eastAsia="Times New Roman" w:hAnsi="Times New Roman" w:cs="Times New Roman"/>
                <w:color w:val="000000"/>
                <w:sz w:val="18"/>
                <w:szCs w:val="18"/>
                <w:lang w:eastAsia="hr-HR"/>
              </w:rPr>
            </w:pPr>
            <w:r w:rsidRPr="00B15778">
              <w:rPr>
                <w:rFonts w:ascii="Times New Roman" w:eastAsia="Times New Roman" w:hAnsi="Times New Roman" w:cs="Times New Roman"/>
                <w:color w:val="000000"/>
                <w:sz w:val="18"/>
                <w:szCs w:val="18"/>
                <w:lang w:eastAsia="hr-HR"/>
              </w:rPr>
              <w:t xml:space="preserve"> 1</w:t>
            </w:r>
            <w:r w:rsidR="005108F6">
              <w:rPr>
                <w:rFonts w:ascii="Times New Roman" w:eastAsia="Times New Roman" w:hAnsi="Times New Roman" w:cs="Times New Roman"/>
                <w:color w:val="000000"/>
                <w:sz w:val="18"/>
                <w:szCs w:val="18"/>
                <w:lang w:eastAsia="hr-HR"/>
              </w:rPr>
              <w:t>1</w:t>
            </w:r>
          </w:p>
        </w:tc>
        <w:tc>
          <w:tcPr>
            <w:tcW w:w="1275" w:type="dxa"/>
            <w:tcBorders>
              <w:top w:val="nil"/>
              <w:left w:val="nil"/>
              <w:bottom w:val="single" w:sz="4" w:space="0" w:color="auto"/>
              <w:right w:val="single" w:sz="4" w:space="0" w:color="auto"/>
            </w:tcBorders>
            <w:vAlign w:val="center"/>
          </w:tcPr>
          <w:p w14:paraId="780A5413" w14:textId="1098D610" w:rsidR="00CB2DF2" w:rsidRPr="00B15778" w:rsidRDefault="00CB2DF2" w:rsidP="009C5281">
            <w:pPr>
              <w:spacing w:after="0" w:line="240" w:lineRule="auto"/>
              <w:jc w:val="center"/>
              <w:rPr>
                <w:rFonts w:ascii="Times New Roman" w:eastAsia="Times New Roman" w:hAnsi="Times New Roman" w:cs="Times New Roman"/>
                <w:color w:val="000000"/>
                <w:sz w:val="18"/>
                <w:szCs w:val="18"/>
                <w:lang w:eastAsia="hr-HR"/>
              </w:rPr>
            </w:pPr>
            <w:r w:rsidRPr="00B15778">
              <w:rPr>
                <w:rFonts w:ascii="Times New Roman" w:eastAsia="Times New Roman" w:hAnsi="Times New Roman" w:cs="Times New Roman"/>
                <w:color w:val="000000"/>
                <w:sz w:val="18"/>
                <w:szCs w:val="18"/>
                <w:lang w:eastAsia="hr-HR"/>
              </w:rPr>
              <w:t xml:space="preserve"> 1</w:t>
            </w:r>
            <w:r w:rsidR="005108F6">
              <w:rPr>
                <w:rFonts w:ascii="Times New Roman" w:eastAsia="Times New Roman" w:hAnsi="Times New Roman" w:cs="Times New Roman"/>
                <w:color w:val="000000"/>
                <w:sz w:val="18"/>
                <w:szCs w:val="18"/>
                <w:lang w:eastAsia="hr-HR"/>
              </w:rPr>
              <w:t>1</w:t>
            </w:r>
          </w:p>
        </w:tc>
      </w:tr>
    </w:tbl>
    <w:p w14:paraId="279EF756" w14:textId="77777777" w:rsidR="009B1A09" w:rsidRDefault="009B1A09" w:rsidP="001C4661">
      <w:pPr>
        <w:tabs>
          <w:tab w:val="left" w:pos="5220"/>
        </w:tabs>
        <w:spacing w:after="0" w:line="240" w:lineRule="auto"/>
        <w:jc w:val="both"/>
        <w:rPr>
          <w:rFonts w:ascii="Times New Roman" w:hAnsi="Times New Roman"/>
          <w:b/>
          <w:bCs/>
          <w:sz w:val="24"/>
          <w:szCs w:val="24"/>
        </w:rPr>
      </w:pPr>
    </w:p>
    <w:p w14:paraId="057D5C7F" w14:textId="268690D6" w:rsidR="006B7086" w:rsidRPr="00B04200" w:rsidRDefault="001C4661" w:rsidP="00B04200">
      <w:pPr>
        <w:rPr>
          <w:rFonts w:ascii="Times New Roman" w:hAnsi="Times New Roman"/>
          <w:b/>
          <w:bCs/>
          <w:sz w:val="24"/>
          <w:szCs w:val="24"/>
        </w:rPr>
      </w:pPr>
      <w:r w:rsidRPr="000638CB">
        <w:rPr>
          <w:rFonts w:ascii="Times New Roman" w:hAnsi="Times New Roman"/>
          <w:b/>
          <w:bCs/>
          <w:sz w:val="24"/>
          <w:szCs w:val="24"/>
        </w:rPr>
        <w:t xml:space="preserve">Odsjek za </w:t>
      </w:r>
      <w:r>
        <w:rPr>
          <w:rFonts w:ascii="Times New Roman" w:hAnsi="Times New Roman"/>
          <w:b/>
          <w:bCs/>
          <w:sz w:val="24"/>
          <w:szCs w:val="24"/>
        </w:rPr>
        <w:t>javnu nabavu</w:t>
      </w:r>
    </w:p>
    <w:tbl>
      <w:tblPr>
        <w:tblW w:w="5000" w:type="pct"/>
        <w:tblLook w:val="04A0" w:firstRow="1" w:lastRow="0" w:firstColumn="1" w:lastColumn="0" w:noHBand="0" w:noVBand="1"/>
      </w:tblPr>
      <w:tblGrid>
        <w:gridCol w:w="9628"/>
      </w:tblGrid>
      <w:tr w:rsidR="006B7086" w:rsidRPr="000D0F54" w14:paraId="2B760754" w14:textId="77777777" w:rsidTr="00ED2F34">
        <w:trPr>
          <w:trHeight w:val="22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35522584" w14:textId="77777777" w:rsidR="006B7086" w:rsidRPr="007E746C" w:rsidRDefault="006B7086" w:rsidP="00997098">
            <w:pPr>
              <w:spacing w:after="0" w:line="240" w:lineRule="auto"/>
              <w:rPr>
                <w:rFonts w:ascii="Times New Roman" w:hAnsi="Times New Roman"/>
                <w:b/>
                <w:bCs/>
                <w:iCs/>
                <w:lang w:eastAsia="hr-HR"/>
              </w:rPr>
            </w:pPr>
            <w:r w:rsidRPr="007E746C">
              <w:rPr>
                <w:rFonts w:ascii="Times New Roman" w:hAnsi="Times New Roman"/>
                <w:b/>
                <w:bCs/>
                <w:iCs/>
                <w:lang w:eastAsia="hr-HR"/>
              </w:rPr>
              <w:t>PROGRAM 1001</w:t>
            </w:r>
            <w:r w:rsidR="00997098" w:rsidRPr="007E746C">
              <w:rPr>
                <w:rFonts w:ascii="Times New Roman" w:hAnsi="Times New Roman"/>
                <w:b/>
                <w:bCs/>
                <w:iCs/>
                <w:lang w:eastAsia="hr-HR"/>
              </w:rPr>
              <w:t xml:space="preserve"> </w:t>
            </w:r>
            <w:r w:rsidR="000D0F54" w:rsidRPr="007E746C">
              <w:rPr>
                <w:rFonts w:ascii="Times New Roman" w:hAnsi="Times New Roman"/>
                <w:b/>
                <w:bCs/>
                <w:iCs/>
                <w:lang w:eastAsia="hr-HR"/>
              </w:rPr>
              <w:t xml:space="preserve"> </w:t>
            </w:r>
            <w:r w:rsidRPr="007E746C">
              <w:rPr>
                <w:rFonts w:ascii="Times New Roman" w:hAnsi="Times New Roman"/>
                <w:b/>
                <w:bCs/>
                <w:iCs/>
                <w:lang w:eastAsia="hr-HR"/>
              </w:rPr>
              <w:t xml:space="preserve"> TEKUĆI IZDACI</w:t>
            </w:r>
          </w:p>
        </w:tc>
      </w:tr>
      <w:tr w:rsidR="006B7086" w:rsidRPr="001D3E8B" w14:paraId="76DF428A" w14:textId="77777777" w:rsidTr="008E55E2">
        <w:trPr>
          <w:trHeight w:val="22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6A03FB34" w14:textId="77777777" w:rsidR="006B7086" w:rsidRPr="00AA2C78" w:rsidRDefault="006B7086" w:rsidP="00C65694">
            <w:pPr>
              <w:pStyle w:val="Standard"/>
              <w:spacing w:after="0" w:line="240" w:lineRule="atLeast"/>
              <w:jc w:val="both"/>
              <w:rPr>
                <w:rFonts w:ascii="Times New Roman" w:hAnsi="Times New Roman" w:cs="Times New Roman"/>
                <w:color w:val="000000"/>
                <w:sz w:val="20"/>
                <w:szCs w:val="20"/>
                <w:lang w:eastAsia="hr-HR"/>
              </w:rPr>
            </w:pPr>
            <w:r w:rsidRPr="00AA2C78">
              <w:rPr>
                <w:rFonts w:ascii="Times New Roman" w:hAnsi="Times New Roman" w:cs="Times New Roman"/>
                <w:b/>
                <w:color w:val="000000"/>
                <w:sz w:val="20"/>
                <w:szCs w:val="20"/>
                <w:lang w:eastAsia="hr-HR"/>
              </w:rPr>
              <w:t>Opis programa</w:t>
            </w:r>
            <w:r w:rsidRPr="00AA2C78">
              <w:rPr>
                <w:rFonts w:ascii="Times New Roman" w:hAnsi="Times New Roman" w:cs="Times New Roman"/>
                <w:color w:val="000000"/>
                <w:sz w:val="20"/>
                <w:szCs w:val="20"/>
                <w:lang w:eastAsia="hr-HR"/>
              </w:rPr>
              <w:t xml:space="preserve">: </w:t>
            </w:r>
          </w:p>
          <w:p w14:paraId="35C8E3FD" w14:textId="77777777" w:rsidR="006B7086" w:rsidRPr="00C65694" w:rsidRDefault="000B1FC8" w:rsidP="009B1A09">
            <w:pPr>
              <w:pStyle w:val="Standard"/>
              <w:spacing w:after="0" w:line="240" w:lineRule="atLeast"/>
              <w:ind w:left="142"/>
              <w:jc w:val="both"/>
              <w:rPr>
                <w:rFonts w:ascii="Times New Roman" w:hAnsi="Times New Roman" w:cs="Times New Roman"/>
                <w:sz w:val="20"/>
                <w:szCs w:val="20"/>
              </w:rPr>
            </w:pPr>
            <w:r w:rsidRPr="00A7087B">
              <w:rPr>
                <w:rFonts w:ascii="Times New Roman" w:hAnsi="Times New Roman" w:cs="Times New Roman"/>
                <w:sz w:val="20"/>
                <w:szCs w:val="20"/>
              </w:rPr>
              <w:t>Ovim programom planiraju se sredstva za podmirivanje materijalnih rashoda Odsjeka za javnu nabavu koji su neophodni za izvršavanje povjerenih zadaća.</w:t>
            </w:r>
          </w:p>
        </w:tc>
      </w:tr>
      <w:tr w:rsidR="006B7086" w:rsidRPr="001D3E8B" w14:paraId="431DB77A" w14:textId="77777777" w:rsidTr="008E55E2">
        <w:trPr>
          <w:trHeight w:val="22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6E089BF8" w14:textId="77777777" w:rsidR="000B1FC8" w:rsidRPr="001D3E8B" w:rsidRDefault="000B1FC8" w:rsidP="00C65694">
            <w:pPr>
              <w:spacing w:after="0" w:line="240" w:lineRule="auto"/>
              <w:rPr>
                <w:rFonts w:ascii="Times New Roman" w:hAnsi="Times New Roman"/>
                <w:color w:val="000000"/>
                <w:sz w:val="20"/>
                <w:szCs w:val="20"/>
                <w:lang w:eastAsia="hr-HR"/>
              </w:rPr>
            </w:pPr>
            <w:r w:rsidRPr="001D3E8B">
              <w:rPr>
                <w:rFonts w:ascii="Times New Roman" w:hAnsi="Times New Roman"/>
                <w:b/>
                <w:color w:val="000000"/>
                <w:sz w:val="20"/>
                <w:szCs w:val="20"/>
                <w:lang w:eastAsia="hr-HR"/>
              </w:rPr>
              <w:lastRenderedPageBreak/>
              <w:t>ZAKONSKE I DRUGE PRAVNE OSNOVE PROGRAMA</w:t>
            </w:r>
            <w:r w:rsidRPr="001D3E8B">
              <w:rPr>
                <w:rFonts w:ascii="Times New Roman" w:hAnsi="Times New Roman"/>
                <w:color w:val="000000"/>
                <w:sz w:val="20"/>
                <w:szCs w:val="20"/>
                <w:lang w:eastAsia="hr-HR"/>
              </w:rPr>
              <w:t>:</w:t>
            </w:r>
          </w:p>
          <w:p w14:paraId="5B547267" w14:textId="77777777" w:rsidR="00C65694" w:rsidRDefault="000B1FC8" w:rsidP="00C65694">
            <w:pPr>
              <w:pStyle w:val="Standard"/>
              <w:spacing w:after="0" w:line="240" w:lineRule="atLeast"/>
              <w:ind w:left="142"/>
              <w:jc w:val="both"/>
              <w:rPr>
                <w:rFonts w:ascii="Times New Roman" w:hAnsi="Times New Roman" w:cs="Times New Roman"/>
                <w:sz w:val="20"/>
                <w:szCs w:val="20"/>
              </w:rPr>
            </w:pPr>
            <w:r w:rsidRPr="00E9294D">
              <w:rPr>
                <w:rFonts w:ascii="Times New Roman" w:hAnsi="Times New Roman" w:cs="Times New Roman"/>
                <w:sz w:val="20"/>
                <w:szCs w:val="20"/>
              </w:rPr>
              <w:t xml:space="preserve">Zakon o </w:t>
            </w:r>
            <w:r>
              <w:rPr>
                <w:rFonts w:ascii="Times New Roman" w:hAnsi="Times New Roman" w:cs="Times New Roman"/>
                <w:sz w:val="20"/>
                <w:szCs w:val="20"/>
              </w:rPr>
              <w:t>javnoj nabavi</w:t>
            </w:r>
          </w:p>
          <w:p w14:paraId="51B5B641" w14:textId="77777777" w:rsidR="006B7086" w:rsidRPr="00AA2C78" w:rsidRDefault="000B1FC8" w:rsidP="00C65694">
            <w:pPr>
              <w:pStyle w:val="Standard"/>
              <w:spacing w:after="0" w:line="240" w:lineRule="atLeast"/>
              <w:ind w:left="142"/>
              <w:jc w:val="both"/>
              <w:rPr>
                <w:rFonts w:ascii="Times New Roman" w:hAnsi="Times New Roman" w:cs="Times New Roman"/>
                <w:sz w:val="20"/>
                <w:szCs w:val="20"/>
              </w:rPr>
            </w:pPr>
            <w:r>
              <w:rPr>
                <w:rFonts w:ascii="Times New Roman" w:hAnsi="Times New Roman" w:cs="Times New Roman"/>
                <w:sz w:val="20"/>
                <w:szCs w:val="20"/>
              </w:rPr>
              <w:t>Pravilnik o provođenju postupaka jednostavne nabave</w:t>
            </w:r>
          </w:p>
        </w:tc>
      </w:tr>
      <w:tr w:rsidR="006B7086" w:rsidRPr="001D3E8B" w14:paraId="332CDC57" w14:textId="77777777" w:rsidTr="008E55E2">
        <w:trPr>
          <w:trHeight w:val="227"/>
        </w:trPr>
        <w:tc>
          <w:tcPr>
            <w:tcW w:w="5000" w:type="pct"/>
            <w:tcBorders>
              <w:top w:val="single" w:sz="4" w:space="0" w:color="auto"/>
              <w:left w:val="single" w:sz="4" w:space="0" w:color="auto"/>
              <w:bottom w:val="single" w:sz="4" w:space="0" w:color="auto"/>
              <w:right w:val="single" w:sz="4" w:space="0" w:color="auto"/>
            </w:tcBorders>
            <w:noWrap/>
            <w:vAlign w:val="center"/>
          </w:tcPr>
          <w:p w14:paraId="66149152" w14:textId="12640484" w:rsidR="006B7086" w:rsidRPr="00D91D25" w:rsidRDefault="006B7086" w:rsidP="00C65694">
            <w:pPr>
              <w:spacing w:after="0" w:line="240" w:lineRule="auto"/>
              <w:rPr>
                <w:rFonts w:ascii="Times New Roman" w:hAnsi="Times New Roman"/>
                <w:b/>
                <w:color w:val="000000"/>
                <w:sz w:val="20"/>
                <w:szCs w:val="20"/>
                <w:lang w:eastAsia="hr-HR"/>
              </w:rPr>
            </w:pPr>
            <w:r w:rsidRPr="00D91D25">
              <w:rPr>
                <w:rFonts w:ascii="Times New Roman" w:hAnsi="Times New Roman"/>
                <w:b/>
                <w:color w:val="000000"/>
                <w:sz w:val="20"/>
                <w:szCs w:val="20"/>
                <w:lang w:eastAsia="hr-HR"/>
              </w:rPr>
              <w:t>Ciljevi provedbe programa u razdoblju 202</w:t>
            </w:r>
            <w:r w:rsidR="00B04200">
              <w:rPr>
                <w:rFonts w:ascii="Times New Roman" w:hAnsi="Times New Roman"/>
                <w:b/>
                <w:color w:val="000000"/>
                <w:sz w:val="20"/>
                <w:szCs w:val="20"/>
                <w:lang w:eastAsia="hr-HR"/>
              </w:rPr>
              <w:t>6</w:t>
            </w:r>
            <w:r w:rsidRPr="00D91D25">
              <w:rPr>
                <w:rFonts w:ascii="Times New Roman" w:hAnsi="Times New Roman"/>
                <w:b/>
                <w:color w:val="000000"/>
                <w:sz w:val="20"/>
                <w:szCs w:val="20"/>
                <w:lang w:eastAsia="hr-HR"/>
              </w:rPr>
              <w:t>.-202</w:t>
            </w:r>
            <w:r w:rsidR="00B04200">
              <w:rPr>
                <w:rFonts w:ascii="Times New Roman" w:hAnsi="Times New Roman"/>
                <w:b/>
                <w:color w:val="000000"/>
                <w:sz w:val="20"/>
                <w:szCs w:val="20"/>
                <w:lang w:eastAsia="hr-HR"/>
              </w:rPr>
              <w:t>8</w:t>
            </w:r>
            <w:r w:rsidRPr="00D91D25">
              <w:rPr>
                <w:rFonts w:ascii="Times New Roman" w:hAnsi="Times New Roman"/>
                <w:b/>
                <w:color w:val="000000"/>
                <w:sz w:val="20"/>
                <w:szCs w:val="20"/>
                <w:lang w:eastAsia="hr-HR"/>
              </w:rPr>
              <w:t>.</w:t>
            </w:r>
          </w:p>
          <w:p w14:paraId="3E17D400" w14:textId="77777777" w:rsidR="006B7086" w:rsidRPr="00AA2C78" w:rsidRDefault="000B1FC8" w:rsidP="009B1A09">
            <w:pPr>
              <w:spacing w:after="0" w:line="240" w:lineRule="auto"/>
              <w:ind w:left="142"/>
              <w:rPr>
                <w:rFonts w:ascii="Times New Roman" w:hAnsi="Times New Roman"/>
                <w:b/>
                <w:color w:val="000000"/>
                <w:sz w:val="20"/>
                <w:szCs w:val="20"/>
                <w:lang w:eastAsia="hr-HR"/>
              </w:rPr>
            </w:pPr>
            <w:r>
              <w:rPr>
                <w:rFonts w:ascii="Times New Roman" w:eastAsia="SimSun" w:hAnsi="Times New Roman"/>
                <w:kern w:val="3"/>
                <w:sz w:val="20"/>
                <w:szCs w:val="20"/>
              </w:rPr>
              <w:t>Zakonito i učinkovito provođenje postupaka javne nabave.</w:t>
            </w:r>
          </w:p>
        </w:tc>
      </w:tr>
    </w:tbl>
    <w:p w14:paraId="5B0DD55D" w14:textId="77777777" w:rsidR="006B7086" w:rsidRDefault="006B7086" w:rsidP="006B7086">
      <w:pPr>
        <w:tabs>
          <w:tab w:val="left" w:pos="5220"/>
        </w:tabs>
        <w:spacing w:after="0" w:line="240" w:lineRule="auto"/>
        <w:jc w:val="both"/>
        <w:rPr>
          <w:rFonts w:ascii="Times New Roman" w:hAnsi="Times New Roman"/>
          <w:b/>
          <w:bCs/>
          <w:sz w:val="20"/>
          <w:szCs w:val="20"/>
        </w:rPr>
      </w:pPr>
    </w:p>
    <w:p w14:paraId="3CBF2FDF" w14:textId="77777777" w:rsidR="009B1A09" w:rsidRPr="006B7086" w:rsidRDefault="009B1A09" w:rsidP="006B7086">
      <w:pPr>
        <w:tabs>
          <w:tab w:val="left" w:pos="5220"/>
        </w:tabs>
        <w:spacing w:after="0" w:line="240" w:lineRule="auto"/>
        <w:jc w:val="both"/>
        <w:rPr>
          <w:rFonts w:ascii="Times New Roman" w:hAnsi="Times New Roman"/>
          <w:b/>
          <w:bCs/>
          <w:sz w:val="20"/>
          <w:szCs w:val="20"/>
        </w:rPr>
      </w:pPr>
    </w:p>
    <w:p w14:paraId="0D9C44BF" w14:textId="77777777" w:rsidR="006B7086" w:rsidRPr="00BE3EAF" w:rsidRDefault="006B7086" w:rsidP="006B7086">
      <w:pPr>
        <w:spacing w:after="0"/>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3F0618D8" w14:textId="77777777" w:rsidR="006B7086" w:rsidRDefault="006B7086" w:rsidP="001A4A53">
      <w:pPr>
        <w:spacing w:before="120" w:after="120"/>
        <w:ind w:firstLine="709"/>
        <w:rPr>
          <w:rFonts w:ascii="Times New Roman" w:hAnsi="Times New Roman"/>
          <w:sz w:val="20"/>
          <w:szCs w:val="20"/>
        </w:rPr>
      </w:pPr>
      <w:r w:rsidRPr="00D91D25">
        <w:rPr>
          <w:rFonts w:ascii="Times New Roman" w:hAnsi="Times New Roman"/>
          <w:sz w:val="20"/>
          <w:szCs w:val="20"/>
        </w:rPr>
        <w:t>Unutar programa planiraju se slijedeće aktivnosti/projekti:</w:t>
      </w:r>
    </w:p>
    <w:p w14:paraId="6FFF924B" w14:textId="77777777" w:rsidR="0019191B" w:rsidRPr="00D91D25" w:rsidRDefault="0019191B" w:rsidP="001A4A53">
      <w:pPr>
        <w:spacing w:before="120" w:after="120"/>
        <w:ind w:firstLine="709"/>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759"/>
        <w:gridCol w:w="1191"/>
        <w:gridCol w:w="1396"/>
        <w:gridCol w:w="1396"/>
      </w:tblGrid>
      <w:tr w:rsidR="00871409" w:rsidRPr="008E55E2" w14:paraId="494268E6" w14:textId="77777777" w:rsidTr="00ED2F34">
        <w:trPr>
          <w:trHeight w:val="227"/>
          <w:jc w:val="center"/>
        </w:trPr>
        <w:tc>
          <w:tcPr>
            <w:tcW w:w="1501" w:type="dxa"/>
            <w:tcBorders>
              <w:top w:val="single" w:sz="4" w:space="0" w:color="auto"/>
              <w:left w:val="single" w:sz="4" w:space="0" w:color="auto"/>
              <w:bottom w:val="single" w:sz="4" w:space="0" w:color="auto"/>
              <w:right w:val="single" w:sz="4" w:space="0" w:color="auto"/>
            </w:tcBorders>
            <w:vAlign w:val="center"/>
          </w:tcPr>
          <w:p w14:paraId="67F3FEEB" w14:textId="77777777" w:rsidR="00871409" w:rsidRPr="008E55E2" w:rsidRDefault="00871409" w:rsidP="00871409">
            <w:pPr>
              <w:pStyle w:val="Standard"/>
              <w:spacing w:after="0" w:line="240" w:lineRule="atLeast"/>
              <w:jc w:val="both"/>
              <w:rPr>
                <w:rFonts w:ascii="Times New Roman" w:hAnsi="Times New Roman" w:cs="Times New Roman"/>
                <w:i/>
                <w:sz w:val="20"/>
                <w:szCs w:val="20"/>
              </w:rPr>
            </w:pPr>
            <w:r w:rsidRPr="008E55E2">
              <w:rPr>
                <w:rFonts w:ascii="Times New Roman" w:eastAsia="Times New Roman" w:hAnsi="Times New Roman" w:cs="Times New Roman"/>
                <w:i/>
                <w:color w:val="000000"/>
                <w:sz w:val="20"/>
                <w:szCs w:val="20"/>
                <w:lang w:eastAsia="hr-HR"/>
              </w:rPr>
              <w:t>Naziv aktivnosti</w:t>
            </w:r>
          </w:p>
        </w:tc>
        <w:tc>
          <w:tcPr>
            <w:tcW w:w="1759" w:type="dxa"/>
            <w:tcBorders>
              <w:top w:val="single" w:sz="4" w:space="0" w:color="auto"/>
              <w:left w:val="single" w:sz="4" w:space="0" w:color="auto"/>
              <w:bottom w:val="single" w:sz="4" w:space="0" w:color="auto"/>
              <w:right w:val="single" w:sz="4" w:space="0" w:color="auto"/>
            </w:tcBorders>
            <w:vAlign w:val="center"/>
          </w:tcPr>
          <w:p w14:paraId="16875F28" w14:textId="723E261F" w:rsidR="00871409" w:rsidRPr="008E55E2" w:rsidRDefault="00871409" w:rsidP="00871409">
            <w:pPr>
              <w:spacing w:after="0" w:line="240" w:lineRule="auto"/>
              <w:jc w:val="center"/>
              <w:rPr>
                <w:rFonts w:ascii="Times New Roman" w:hAnsi="Times New Roman" w:cs="Times New Roman"/>
                <w:i/>
                <w:sz w:val="20"/>
                <w:szCs w:val="20"/>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191" w:type="dxa"/>
            <w:tcBorders>
              <w:top w:val="single" w:sz="4" w:space="0" w:color="auto"/>
              <w:left w:val="single" w:sz="4" w:space="0" w:color="auto"/>
              <w:bottom w:val="single" w:sz="4" w:space="0" w:color="auto"/>
              <w:right w:val="single" w:sz="4" w:space="0" w:color="auto"/>
            </w:tcBorders>
            <w:vAlign w:val="center"/>
          </w:tcPr>
          <w:p w14:paraId="625A3694" w14:textId="7D3E7537" w:rsidR="00871409" w:rsidRPr="008E55E2" w:rsidRDefault="00871409" w:rsidP="00871409">
            <w:pPr>
              <w:spacing w:after="0" w:line="240" w:lineRule="auto"/>
              <w:jc w:val="center"/>
              <w:rPr>
                <w:rFonts w:ascii="Times New Roman" w:hAnsi="Times New Roman" w:cs="Times New Roman"/>
                <w:i/>
                <w:sz w:val="20"/>
                <w:szCs w:val="20"/>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0" w:type="auto"/>
            <w:tcBorders>
              <w:top w:val="single" w:sz="4" w:space="0" w:color="auto"/>
              <w:left w:val="single" w:sz="4" w:space="0" w:color="auto"/>
              <w:bottom w:val="single" w:sz="4" w:space="0" w:color="auto"/>
              <w:right w:val="single" w:sz="4" w:space="0" w:color="auto"/>
            </w:tcBorders>
            <w:vAlign w:val="center"/>
          </w:tcPr>
          <w:p w14:paraId="39ECBCAF" w14:textId="577B539C" w:rsidR="00871409" w:rsidRPr="008E55E2" w:rsidRDefault="00871409" w:rsidP="00871409">
            <w:pPr>
              <w:pStyle w:val="Standard"/>
              <w:spacing w:after="0" w:line="240" w:lineRule="auto"/>
              <w:jc w:val="center"/>
              <w:rPr>
                <w:rFonts w:ascii="Times New Roman" w:hAnsi="Times New Roman" w:cs="Times New Roman"/>
                <w:i/>
                <w:sz w:val="20"/>
                <w:szCs w:val="20"/>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0" w:type="auto"/>
            <w:tcBorders>
              <w:top w:val="single" w:sz="4" w:space="0" w:color="auto"/>
              <w:left w:val="single" w:sz="4" w:space="0" w:color="auto"/>
              <w:bottom w:val="single" w:sz="4" w:space="0" w:color="auto"/>
              <w:right w:val="single" w:sz="4" w:space="0" w:color="auto"/>
            </w:tcBorders>
            <w:vAlign w:val="center"/>
          </w:tcPr>
          <w:p w14:paraId="4A0F5526" w14:textId="01D84691" w:rsidR="00871409" w:rsidRPr="008E55E2" w:rsidRDefault="00871409" w:rsidP="00871409">
            <w:pPr>
              <w:pStyle w:val="Standard"/>
              <w:spacing w:after="0" w:line="240" w:lineRule="auto"/>
              <w:jc w:val="center"/>
              <w:rPr>
                <w:rFonts w:ascii="Times New Roman" w:hAnsi="Times New Roman" w:cs="Times New Roman"/>
                <w:i/>
                <w:sz w:val="20"/>
                <w:szCs w:val="20"/>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D979EB" w:rsidRPr="00D91D25" w14:paraId="2F412CA3" w14:textId="77777777" w:rsidTr="008E55E2">
        <w:trPr>
          <w:trHeight w:val="227"/>
          <w:jc w:val="center"/>
        </w:trPr>
        <w:tc>
          <w:tcPr>
            <w:tcW w:w="1501" w:type="dxa"/>
            <w:tcBorders>
              <w:top w:val="single" w:sz="4" w:space="0" w:color="auto"/>
              <w:left w:val="single" w:sz="4" w:space="0" w:color="auto"/>
              <w:bottom w:val="single" w:sz="4" w:space="0" w:color="auto"/>
              <w:right w:val="single" w:sz="4" w:space="0" w:color="auto"/>
            </w:tcBorders>
          </w:tcPr>
          <w:p w14:paraId="13BF0E15" w14:textId="77777777" w:rsidR="00D979EB" w:rsidRPr="00D91D25" w:rsidRDefault="00D979EB" w:rsidP="00D979EB">
            <w:pPr>
              <w:pStyle w:val="Standard"/>
              <w:spacing w:after="0" w:line="240" w:lineRule="atLeast"/>
              <w:jc w:val="both"/>
              <w:rPr>
                <w:rFonts w:ascii="Times New Roman" w:hAnsi="Times New Roman" w:cs="Times New Roman"/>
                <w:sz w:val="20"/>
                <w:szCs w:val="20"/>
              </w:rPr>
            </w:pPr>
            <w:r>
              <w:rPr>
                <w:rFonts w:ascii="Times New Roman" w:hAnsi="Times New Roman" w:cs="Times New Roman"/>
                <w:sz w:val="20"/>
                <w:szCs w:val="20"/>
              </w:rPr>
              <w:t>Tekući izdaci</w:t>
            </w:r>
          </w:p>
        </w:tc>
        <w:tc>
          <w:tcPr>
            <w:tcW w:w="1759" w:type="dxa"/>
            <w:tcBorders>
              <w:top w:val="single" w:sz="4" w:space="0" w:color="auto"/>
              <w:left w:val="single" w:sz="4" w:space="0" w:color="auto"/>
              <w:bottom w:val="single" w:sz="4" w:space="0" w:color="auto"/>
              <w:right w:val="single" w:sz="4" w:space="0" w:color="auto"/>
            </w:tcBorders>
          </w:tcPr>
          <w:p w14:paraId="238BFCE5" w14:textId="4CDB2907" w:rsidR="00D979EB" w:rsidRDefault="00D979EB" w:rsidP="00D979EB">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30.170,00</w:t>
            </w:r>
          </w:p>
        </w:tc>
        <w:tc>
          <w:tcPr>
            <w:tcW w:w="1191" w:type="dxa"/>
            <w:tcBorders>
              <w:top w:val="single" w:sz="4" w:space="0" w:color="auto"/>
              <w:left w:val="single" w:sz="4" w:space="0" w:color="auto"/>
              <w:bottom w:val="single" w:sz="4" w:space="0" w:color="auto"/>
              <w:right w:val="single" w:sz="4" w:space="0" w:color="auto"/>
            </w:tcBorders>
          </w:tcPr>
          <w:p w14:paraId="4C7198AF" w14:textId="037301B8" w:rsidR="00D979EB" w:rsidRPr="00D91D25" w:rsidRDefault="00111546" w:rsidP="00D979EB">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30.000,00</w:t>
            </w:r>
          </w:p>
        </w:tc>
        <w:tc>
          <w:tcPr>
            <w:tcW w:w="0" w:type="auto"/>
            <w:tcBorders>
              <w:top w:val="single" w:sz="4" w:space="0" w:color="auto"/>
              <w:left w:val="single" w:sz="4" w:space="0" w:color="auto"/>
              <w:bottom w:val="single" w:sz="4" w:space="0" w:color="auto"/>
              <w:right w:val="single" w:sz="4" w:space="0" w:color="auto"/>
            </w:tcBorders>
          </w:tcPr>
          <w:p w14:paraId="3CFB53F5" w14:textId="72E4C1F4" w:rsidR="00D979EB" w:rsidRPr="00D91D25" w:rsidRDefault="00111546" w:rsidP="00D979EB">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30.000,00</w:t>
            </w:r>
          </w:p>
        </w:tc>
        <w:tc>
          <w:tcPr>
            <w:tcW w:w="0" w:type="auto"/>
            <w:tcBorders>
              <w:top w:val="single" w:sz="4" w:space="0" w:color="auto"/>
              <w:left w:val="single" w:sz="4" w:space="0" w:color="auto"/>
              <w:bottom w:val="single" w:sz="4" w:space="0" w:color="auto"/>
              <w:right w:val="single" w:sz="4" w:space="0" w:color="auto"/>
            </w:tcBorders>
          </w:tcPr>
          <w:p w14:paraId="10D0A471" w14:textId="33E0EE4B" w:rsidR="00D979EB" w:rsidRPr="00D91D25" w:rsidRDefault="00111546" w:rsidP="00D979EB">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30.000,00</w:t>
            </w:r>
          </w:p>
        </w:tc>
      </w:tr>
      <w:tr w:rsidR="00CA40E3" w:rsidRPr="00D91D25" w14:paraId="3A3B473F" w14:textId="77777777" w:rsidTr="008E55E2">
        <w:trPr>
          <w:trHeight w:val="227"/>
          <w:jc w:val="center"/>
        </w:trPr>
        <w:tc>
          <w:tcPr>
            <w:tcW w:w="1501" w:type="dxa"/>
            <w:tcBorders>
              <w:top w:val="single" w:sz="4" w:space="0" w:color="auto"/>
              <w:left w:val="single" w:sz="4" w:space="0" w:color="auto"/>
              <w:bottom w:val="single" w:sz="4" w:space="0" w:color="auto"/>
              <w:right w:val="single" w:sz="4" w:space="0" w:color="auto"/>
            </w:tcBorders>
          </w:tcPr>
          <w:p w14:paraId="725A3BC8" w14:textId="77777777" w:rsidR="00CA40E3" w:rsidRPr="0069495B" w:rsidRDefault="00CA40E3" w:rsidP="00CA40E3">
            <w:pPr>
              <w:pStyle w:val="Standard"/>
              <w:spacing w:after="0" w:line="240" w:lineRule="atLeast"/>
              <w:jc w:val="both"/>
              <w:rPr>
                <w:rFonts w:ascii="Times New Roman" w:hAnsi="Times New Roman" w:cs="Times New Roman"/>
                <w:b/>
                <w:bCs/>
                <w:sz w:val="20"/>
                <w:szCs w:val="20"/>
              </w:rPr>
            </w:pPr>
            <w:r w:rsidRPr="0069495B">
              <w:rPr>
                <w:rFonts w:ascii="Times New Roman" w:hAnsi="Times New Roman" w:cs="Times New Roman"/>
                <w:b/>
                <w:bCs/>
                <w:sz w:val="20"/>
                <w:szCs w:val="20"/>
              </w:rPr>
              <w:t>Ukupno:</w:t>
            </w:r>
          </w:p>
        </w:tc>
        <w:tc>
          <w:tcPr>
            <w:tcW w:w="1759" w:type="dxa"/>
            <w:tcBorders>
              <w:top w:val="single" w:sz="4" w:space="0" w:color="auto"/>
              <w:left w:val="single" w:sz="4" w:space="0" w:color="auto"/>
              <w:bottom w:val="single" w:sz="4" w:space="0" w:color="auto"/>
              <w:right w:val="single" w:sz="4" w:space="0" w:color="auto"/>
            </w:tcBorders>
          </w:tcPr>
          <w:p w14:paraId="0AB46E4E" w14:textId="3A25F179" w:rsidR="00CA40E3" w:rsidRPr="00F35D10" w:rsidRDefault="00CA40E3" w:rsidP="00CA40E3">
            <w:pPr>
              <w:pStyle w:val="Standard"/>
              <w:spacing w:after="0" w:line="240" w:lineRule="atLeast"/>
              <w:jc w:val="right"/>
              <w:rPr>
                <w:rFonts w:ascii="Times New Roman" w:hAnsi="Times New Roman" w:cs="Times New Roman"/>
                <w:b/>
                <w:sz w:val="20"/>
                <w:szCs w:val="20"/>
              </w:rPr>
            </w:pPr>
            <w:r w:rsidRPr="00C80B12">
              <w:rPr>
                <w:rFonts w:ascii="Times New Roman" w:hAnsi="Times New Roman" w:cs="Times New Roman"/>
                <w:b/>
                <w:bCs/>
                <w:sz w:val="20"/>
                <w:szCs w:val="20"/>
              </w:rPr>
              <w:t>30.170,00</w:t>
            </w:r>
          </w:p>
        </w:tc>
        <w:tc>
          <w:tcPr>
            <w:tcW w:w="1191" w:type="dxa"/>
            <w:tcBorders>
              <w:top w:val="single" w:sz="4" w:space="0" w:color="auto"/>
              <w:left w:val="single" w:sz="4" w:space="0" w:color="auto"/>
              <w:bottom w:val="single" w:sz="4" w:space="0" w:color="auto"/>
              <w:right w:val="single" w:sz="4" w:space="0" w:color="auto"/>
            </w:tcBorders>
          </w:tcPr>
          <w:p w14:paraId="46F8698C" w14:textId="5BDE41CB" w:rsidR="00CA40E3" w:rsidRPr="00CA40E3" w:rsidRDefault="00CA40E3" w:rsidP="00CA40E3">
            <w:pPr>
              <w:pStyle w:val="Standard"/>
              <w:spacing w:after="0" w:line="240" w:lineRule="atLeast"/>
              <w:jc w:val="right"/>
              <w:rPr>
                <w:rFonts w:ascii="Times New Roman" w:hAnsi="Times New Roman" w:cs="Times New Roman"/>
                <w:b/>
                <w:bCs/>
                <w:sz w:val="20"/>
                <w:szCs w:val="20"/>
              </w:rPr>
            </w:pPr>
            <w:r w:rsidRPr="00CA40E3">
              <w:rPr>
                <w:rFonts w:ascii="Times New Roman" w:hAnsi="Times New Roman" w:cs="Times New Roman"/>
                <w:b/>
                <w:bCs/>
                <w:sz w:val="20"/>
                <w:szCs w:val="20"/>
              </w:rPr>
              <w:t>30.000,00</w:t>
            </w:r>
          </w:p>
        </w:tc>
        <w:tc>
          <w:tcPr>
            <w:tcW w:w="0" w:type="auto"/>
            <w:tcBorders>
              <w:top w:val="single" w:sz="4" w:space="0" w:color="auto"/>
              <w:left w:val="single" w:sz="4" w:space="0" w:color="auto"/>
              <w:bottom w:val="single" w:sz="4" w:space="0" w:color="auto"/>
              <w:right w:val="single" w:sz="4" w:space="0" w:color="auto"/>
            </w:tcBorders>
          </w:tcPr>
          <w:p w14:paraId="42F5F713" w14:textId="788EE761" w:rsidR="00CA40E3" w:rsidRPr="00CA40E3" w:rsidRDefault="00CA40E3" w:rsidP="00CA40E3">
            <w:pPr>
              <w:pStyle w:val="Standard"/>
              <w:spacing w:after="0" w:line="240" w:lineRule="atLeast"/>
              <w:jc w:val="right"/>
              <w:rPr>
                <w:rFonts w:ascii="Times New Roman" w:hAnsi="Times New Roman" w:cs="Times New Roman"/>
                <w:b/>
                <w:bCs/>
                <w:sz w:val="20"/>
                <w:szCs w:val="20"/>
              </w:rPr>
            </w:pPr>
            <w:r w:rsidRPr="00CA40E3">
              <w:rPr>
                <w:rFonts w:ascii="Times New Roman" w:hAnsi="Times New Roman" w:cs="Times New Roman"/>
                <w:b/>
                <w:bCs/>
                <w:sz w:val="20"/>
                <w:szCs w:val="20"/>
              </w:rPr>
              <w:t>30.000,00</w:t>
            </w:r>
          </w:p>
        </w:tc>
        <w:tc>
          <w:tcPr>
            <w:tcW w:w="0" w:type="auto"/>
            <w:tcBorders>
              <w:top w:val="single" w:sz="4" w:space="0" w:color="auto"/>
              <w:left w:val="single" w:sz="4" w:space="0" w:color="auto"/>
              <w:bottom w:val="single" w:sz="4" w:space="0" w:color="auto"/>
              <w:right w:val="single" w:sz="4" w:space="0" w:color="auto"/>
            </w:tcBorders>
          </w:tcPr>
          <w:p w14:paraId="71147E39" w14:textId="1D4F5DE4" w:rsidR="00CA40E3" w:rsidRPr="00CA40E3" w:rsidRDefault="00CA40E3" w:rsidP="00CA40E3">
            <w:pPr>
              <w:pStyle w:val="Standard"/>
              <w:spacing w:after="0" w:line="240" w:lineRule="atLeast"/>
              <w:jc w:val="right"/>
              <w:rPr>
                <w:rFonts w:ascii="Times New Roman" w:hAnsi="Times New Roman" w:cs="Times New Roman"/>
                <w:b/>
                <w:bCs/>
                <w:sz w:val="20"/>
                <w:szCs w:val="20"/>
              </w:rPr>
            </w:pPr>
            <w:r w:rsidRPr="00CA40E3">
              <w:rPr>
                <w:rFonts w:ascii="Times New Roman" w:hAnsi="Times New Roman" w:cs="Times New Roman"/>
                <w:b/>
                <w:bCs/>
                <w:sz w:val="20"/>
                <w:szCs w:val="20"/>
              </w:rPr>
              <w:t>30.000,00</w:t>
            </w:r>
          </w:p>
        </w:tc>
      </w:tr>
    </w:tbl>
    <w:p w14:paraId="0F28FD27" w14:textId="77777777" w:rsidR="006B7086" w:rsidRDefault="006B7086" w:rsidP="006B7086">
      <w:pPr>
        <w:tabs>
          <w:tab w:val="left" w:pos="5220"/>
        </w:tabs>
        <w:spacing w:after="0" w:line="240" w:lineRule="auto"/>
        <w:jc w:val="both"/>
        <w:rPr>
          <w:rFonts w:ascii="Times New Roman" w:hAnsi="Times New Roman"/>
          <w:sz w:val="20"/>
          <w:szCs w:val="20"/>
        </w:rPr>
      </w:pPr>
    </w:p>
    <w:p w14:paraId="32847CAA" w14:textId="77777777" w:rsidR="009B1A09" w:rsidRDefault="009B1A09" w:rsidP="006B7086">
      <w:pPr>
        <w:tabs>
          <w:tab w:val="left" w:pos="5220"/>
        </w:tabs>
        <w:spacing w:after="0" w:line="240" w:lineRule="auto"/>
        <w:jc w:val="both"/>
        <w:rPr>
          <w:rFonts w:ascii="Times New Roman" w:hAnsi="Times New Roman"/>
          <w:sz w:val="20"/>
          <w:szCs w:val="20"/>
        </w:rPr>
      </w:pPr>
    </w:p>
    <w:p w14:paraId="1FAF41C7" w14:textId="77777777" w:rsidR="006B7086" w:rsidRDefault="006B7086" w:rsidP="00D73905">
      <w:pPr>
        <w:tabs>
          <w:tab w:val="left" w:pos="5220"/>
        </w:tabs>
        <w:spacing w:after="0" w:line="240" w:lineRule="auto"/>
        <w:jc w:val="both"/>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p w14:paraId="217B35BA" w14:textId="77777777" w:rsidR="006B7086" w:rsidRDefault="006B7086" w:rsidP="006B7086">
      <w:pPr>
        <w:tabs>
          <w:tab w:val="left" w:pos="5220"/>
        </w:tabs>
        <w:spacing w:after="0" w:line="240" w:lineRule="auto"/>
        <w:jc w:val="both"/>
        <w:rPr>
          <w:rFonts w:ascii="Times New Roman" w:hAnsi="Times New Roman"/>
          <w:sz w:val="20"/>
          <w:szCs w:val="20"/>
        </w:rPr>
      </w:pPr>
    </w:p>
    <w:tbl>
      <w:tblPr>
        <w:tblW w:w="5000" w:type="pct"/>
        <w:tblLook w:val="04A0" w:firstRow="1" w:lastRow="0" w:firstColumn="1" w:lastColumn="0" w:noHBand="0" w:noVBand="1"/>
      </w:tblPr>
      <w:tblGrid>
        <w:gridCol w:w="9628"/>
      </w:tblGrid>
      <w:tr w:rsidR="006B7086" w:rsidRPr="00D91D25" w14:paraId="578914BF" w14:textId="77777777" w:rsidTr="008E55E2">
        <w:trPr>
          <w:trHeight w:val="576"/>
        </w:trPr>
        <w:tc>
          <w:tcPr>
            <w:tcW w:w="5000" w:type="pct"/>
            <w:tcBorders>
              <w:top w:val="single" w:sz="4" w:space="0" w:color="auto"/>
              <w:left w:val="single" w:sz="4" w:space="0" w:color="auto"/>
              <w:bottom w:val="single" w:sz="4" w:space="0" w:color="auto"/>
              <w:right w:val="single" w:sz="4" w:space="0" w:color="auto"/>
            </w:tcBorders>
            <w:noWrap/>
          </w:tcPr>
          <w:p w14:paraId="0EC8F086" w14:textId="77777777" w:rsidR="002377AD" w:rsidRPr="002377AD" w:rsidRDefault="002377AD" w:rsidP="002377AD">
            <w:pPr>
              <w:pStyle w:val="Default"/>
              <w:jc w:val="both"/>
              <w:rPr>
                <w:rFonts w:ascii="Times New Roman" w:hAnsi="Times New Roman" w:cs="Times New Roman"/>
                <w:b/>
                <w:bCs/>
                <w:sz w:val="20"/>
                <w:szCs w:val="20"/>
              </w:rPr>
            </w:pPr>
            <w:r w:rsidRPr="002377AD">
              <w:rPr>
                <w:rFonts w:ascii="Times New Roman" w:hAnsi="Times New Roman" w:cs="Times New Roman"/>
                <w:b/>
                <w:bCs/>
                <w:sz w:val="20"/>
                <w:szCs w:val="20"/>
              </w:rPr>
              <w:t>Tekući izdaci:</w:t>
            </w:r>
          </w:p>
          <w:p w14:paraId="4DBFF0E3" w14:textId="61AD4EDA" w:rsidR="006B7086" w:rsidRPr="00D91D25" w:rsidRDefault="002377AD" w:rsidP="009B1A09">
            <w:pPr>
              <w:pStyle w:val="Default"/>
              <w:ind w:left="142"/>
              <w:jc w:val="both"/>
              <w:rPr>
                <w:rFonts w:ascii="Times New Roman" w:hAnsi="Times New Roman" w:cs="Times New Roman"/>
                <w:sz w:val="20"/>
                <w:szCs w:val="20"/>
              </w:rPr>
            </w:pPr>
            <w:r w:rsidRPr="00054524">
              <w:rPr>
                <w:rFonts w:ascii="Times New Roman" w:hAnsi="Times New Roman" w:cs="Times New Roman"/>
                <w:sz w:val="20"/>
                <w:szCs w:val="20"/>
              </w:rPr>
              <w:t>Unutar ove aktivnosti osiguravaju se sredstva za troškovi obavijesti u elektroničkom oglasniku javne nabave</w:t>
            </w:r>
            <w:r>
              <w:rPr>
                <w:rFonts w:ascii="Times New Roman" w:hAnsi="Times New Roman" w:cs="Times New Roman"/>
                <w:sz w:val="20"/>
                <w:szCs w:val="20"/>
              </w:rPr>
              <w:t xml:space="preserve"> te ostali troškovi nabave</w:t>
            </w:r>
            <w:r w:rsidR="00CA40E3">
              <w:rPr>
                <w:rFonts w:ascii="Times New Roman" w:hAnsi="Times New Roman" w:cs="Times New Roman"/>
                <w:sz w:val="20"/>
                <w:szCs w:val="20"/>
              </w:rPr>
              <w:t xml:space="preserve"> kao i troškovi edukacije djelatnika radi obnove certifikata.</w:t>
            </w:r>
          </w:p>
        </w:tc>
      </w:tr>
    </w:tbl>
    <w:p w14:paraId="40EDCCE3" w14:textId="77777777" w:rsidR="00287A01" w:rsidRDefault="00287A01" w:rsidP="006B7086">
      <w:pPr>
        <w:tabs>
          <w:tab w:val="left" w:pos="5220"/>
        </w:tabs>
        <w:spacing w:after="0" w:line="240" w:lineRule="auto"/>
        <w:jc w:val="both"/>
        <w:rPr>
          <w:rFonts w:ascii="Times New Roman" w:hAnsi="Times New Roman"/>
          <w:b/>
          <w:sz w:val="20"/>
          <w:szCs w:val="20"/>
        </w:rPr>
      </w:pPr>
    </w:p>
    <w:p w14:paraId="7DD9F0B6" w14:textId="77777777" w:rsidR="009B1A09" w:rsidRDefault="009B1A09" w:rsidP="006B7086">
      <w:pPr>
        <w:tabs>
          <w:tab w:val="left" w:pos="5220"/>
        </w:tabs>
        <w:spacing w:after="0" w:line="240" w:lineRule="auto"/>
        <w:jc w:val="both"/>
        <w:rPr>
          <w:rFonts w:ascii="Times New Roman" w:hAnsi="Times New Roman"/>
          <w:b/>
          <w:sz w:val="20"/>
          <w:szCs w:val="20"/>
        </w:rPr>
      </w:pPr>
    </w:p>
    <w:p w14:paraId="2CF46490" w14:textId="77777777" w:rsidR="006B7086" w:rsidRPr="0034583D" w:rsidRDefault="006B7086" w:rsidP="0034583D">
      <w:pPr>
        <w:tabs>
          <w:tab w:val="left" w:pos="5220"/>
        </w:tabs>
        <w:spacing w:after="60" w:line="240" w:lineRule="auto"/>
        <w:jc w:val="both"/>
        <w:rPr>
          <w:rFonts w:ascii="Times New Roman" w:hAnsi="Times New Roman"/>
          <w:b/>
          <w:sz w:val="18"/>
          <w:szCs w:val="18"/>
        </w:rPr>
      </w:pPr>
      <w:r w:rsidRPr="0034583D">
        <w:rPr>
          <w:rFonts w:ascii="Times New Roman" w:hAnsi="Times New Roman"/>
          <w:b/>
          <w:sz w:val="18"/>
          <w:szCs w:val="18"/>
        </w:rPr>
        <w:t>POKAZATELJI REZULTATA</w:t>
      </w:r>
    </w:p>
    <w:tbl>
      <w:tblPr>
        <w:tblW w:w="5000" w:type="pct"/>
        <w:tblLook w:val="04A0" w:firstRow="1" w:lastRow="0" w:firstColumn="1" w:lastColumn="0" w:noHBand="0" w:noVBand="1"/>
      </w:tblPr>
      <w:tblGrid>
        <w:gridCol w:w="2524"/>
        <w:gridCol w:w="1811"/>
        <w:gridCol w:w="826"/>
        <w:gridCol w:w="1011"/>
        <w:gridCol w:w="1152"/>
        <w:gridCol w:w="1152"/>
        <w:gridCol w:w="1152"/>
      </w:tblGrid>
      <w:tr w:rsidR="006B7086" w:rsidRPr="00620451" w14:paraId="58C66A1B" w14:textId="77777777" w:rsidTr="008E55E2">
        <w:trPr>
          <w:trHeight w:val="564"/>
        </w:trPr>
        <w:tc>
          <w:tcPr>
            <w:tcW w:w="1362" w:type="pct"/>
            <w:tcBorders>
              <w:top w:val="single" w:sz="4" w:space="0" w:color="auto"/>
              <w:left w:val="single" w:sz="4" w:space="0" w:color="auto"/>
              <w:bottom w:val="single" w:sz="4" w:space="0" w:color="auto"/>
              <w:right w:val="single" w:sz="4" w:space="0" w:color="auto"/>
            </w:tcBorders>
            <w:noWrap/>
            <w:vAlign w:val="center"/>
            <w:hideMark/>
          </w:tcPr>
          <w:p w14:paraId="36C2B843" w14:textId="7777777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Pokazatelj</w:t>
            </w:r>
          </w:p>
          <w:p w14:paraId="6723B4E9" w14:textId="7777777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rezultata</w:t>
            </w:r>
          </w:p>
        </w:tc>
        <w:tc>
          <w:tcPr>
            <w:tcW w:w="634" w:type="pct"/>
            <w:tcBorders>
              <w:top w:val="single" w:sz="4" w:space="0" w:color="auto"/>
              <w:left w:val="nil"/>
              <w:bottom w:val="single" w:sz="4" w:space="0" w:color="auto"/>
              <w:right w:val="single" w:sz="4" w:space="0" w:color="auto"/>
            </w:tcBorders>
            <w:noWrap/>
            <w:vAlign w:val="center"/>
            <w:hideMark/>
          </w:tcPr>
          <w:p w14:paraId="5FE02EED" w14:textId="7777777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Definicija pokazatelja</w:t>
            </w:r>
          </w:p>
        </w:tc>
        <w:tc>
          <w:tcPr>
            <w:tcW w:w="441" w:type="pct"/>
            <w:tcBorders>
              <w:top w:val="single" w:sz="4" w:space="0" w:color="auto"/>
              <w:left w:val="nil"/>
              <w:bottom w:val="single" w:sz="4" w:space="0" w:color="auto"/>
              <w:right w:val="single" w:sz="4" w:space="0" w:color="auto"/>
            </w:tcBorders>
            <w:vAlign w:val="center"/>
          </w:tcPr>
          <w:p w14:paraId="36752399" w14:textId="7777777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Jedinica</w:t>
            </w:r>
          </w:p>
        </w:tc>
        <w:tc>
          <w:tcPr>
            <w:tcW w:w="615" w:type="pct"/>
            <w:tcBorders>
              <w:top w:val="single" w:sz="4" w:space="0" w:color="auto"/>
              <w:left w:val="single" w:sz="4" w:space="0" w:color="auto"/>
              <w:bottom w:val="single" w:sz="4" w:space="0" w:color="auto"/>
              <w:right w:val="single" w:sz="4" w:space="0" w:color="auto"/>
            </w:tcBorders>
            <w:vAlign w:val="center"/>
            <w:hideMark/>
          </w:tcPr>
          <w:p w14:paraId="46E374D5" w14:textId="6993387E"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Polazna vrijednost 202</w:t>
            </w:r>
            <w:r w:rsidR="00CA40E3">
              <w:rPr>
                <w:rFonts w:ascii="Times New Roman" w:eastAsia="Times New Roman" w:hAnsi="Times New Roman" w:cs="Times New Roman"/>
                <w:i/>
                <w:color w:val="000000"/>
                <w:sz w:val="18"/>
                <w:szCs w:val="18"/>
                <w:lang w:eastAsia="hr-HR"/>
              </w:rPr>
              <w:t>5</w:t>
            </w:r>
            <w:r w:rsidRPr="00620451">
              <w:rPr>
                <w:rFonts w:ascii="Times New Roman" w:eastAsia="Times New Roman" w:hAnsi="Times New Roman" w:cs="Times New Roman"/>
                <w:i/>
                <w:color w:val="000000"/>
                <w:sz w:val="18"/>
                <w:szCs w:val="18"/>
                <w:lang w:eastAsia="hr-HR"/>
              </w:rPr>
              <w:t>.</w:t>
            </w:r>
          </w:p>
        </w:tc>
        <w:tc>
          <w:tcPr>
            <w:tcW w:w="649" w:type="pct"/>
            <w:tcBorders>
              <w:top w:val="single" w:sz="4" w:space="0" w:color="auto"/>
              <w:left w:val="nil"/>
              <w:bottom w:val="single" w:sz="4" w:space="0" w:color="auto"/>
              <w:right w:val="single" w:sz="4" w:space="0" w:color="auto"/>
            </w:tcBorders>
            <w:vAlign w:val="center"/>
            <w:hideMark/>
          </w:tcPr>
          <w:p w14:paraId="1F05D776" w14:textId="7777777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Ciljana vrijednost</w:t>
            </w:r>
          </w:p>
          <w:p w14:paraId="3E2799AB" w14:textId="62EE1AB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20</w:t>
            </w:r>
            <w:r w:rsidR="00CA40E3">
              <w:rPr>
                <w:rFonts w:ascii="Times New Roman" w:eastAsia="Times New Roman" w:hAnsi="Times New Roman" w:cs="Times New Roman"/>
                <w:i/>
                <w:color w:val="000000"/>
                <w:sz w:val="18"/>
                <w:szCs w:val="18"/>
                <w:lang w:eastAsia="hr-HR"/>
              </w:rPr>
              <w:t>26</w:t>
            </w:r>
            <w:r w:rsidRPr="00620451">
              <w:rPr>
                <w:rFonts w:ascii="Times New Roman" w:eastAsia="Times New Roman" w:hAnsi="Times New Roman" w:cs="Times New Roman"/>
                <w:i/>
                <w:color w:val="000000"/>
                <w:sz w:val="18"/>
                <w:szCs w:val="18"/>
                <w:lang w:eastAsia="hr-HR"/>
              </w:rPr>
              <w:t>.</w:t>
            </w:r>
          </w:p>
        </w:tc>
        <w:tc>
          <w:tcPr>
            <w:tcW w:w="649" w:type="pct"/>
            <w:tcBorders>
              <w:top w:val="single" w:sz="4" w:space="0" w:color="auto"/>
              <w:left w:val="nil"/>
              <w:bottom w:val="single" w:sz="4" w:space="0" w:color="auto"/>
              <w:right w:val="single" w:sz="4" w:space="0" w:color="auto"/>
            </w:tcBorders>
            <w:vAlign w:val="center"/>
          </w:tcPr>
          <w:p w14:paraId="103EF9C2" w14:textId="7777777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Ciljana vrijednost</w:t>
            </w:r>
          </w:p>
          <w:p w14:paraId="5B0049A3" w14:textId="63460270"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202</w:t>
            </w:r>
            <w:r w:rsidR="00CA40E3">
              <w:rPr>
                <w:rFonts w:ascii="Times New Roman" w:eastAsia="Times New Roman" w:hAnsi="Times New Roman" w:cs="Times New Roman"/>
                <w:i/>
                <w:color w:val="000000"/>
                <w:sz w:val="18"/>
                <w:szCs w:val="18"/>
                <w:lang w:eastAsia="hr-HR"/>
              </w:rPr>
              <w:t>7</w:t>
            </w:r>
            <w:r w:rsidRPr="00620451">
              <w:rPr>
                <w:rFonts w:ascii="Times New Roman" w:eastAsia="Times New Roman" w:hAnsi="Times New Roman" w:cs="Times New Roman"/>
                <w:i/>
                <w:color w:val="000000"/>
                <w:sz w:val="18"/>
                <w:szCs w:val="18"/>
                <w:lang w:eastAsia="hr-HR"/>
              </w:rPr>
              <w:t>.</w:t>
            </w:r>
          </w:p>
        </w:tc>
        <w:tc>
          <w:tcPr>
            <w:tcW w:w="649" w:type="pct"/>
            <w:tcBorders>
              <w:top w:val="single" w:sz="4" w:space="0" w:color="auto"/>
              <w:left w:val="nil"/>
              <w:bottom w:val="single" w:sz="4" w:space="0" w:color="auto"/>
              <w:right w:val="single" w:sz="4" w:space="0" w:color="auto"/>
            </w:tcBorders>
            <w:vAlign w:val="center"/>
          </w:tcPr>
          <w:p w14:paraId="3515DAF7" w14:textId="7777777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Ciljana vrijednost</w:t>
            </w:r>
          </w:p>
          <w:p w14:paraId="227E0D06" w14:textId="2593ECF0"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20</w:t>
            </w:r>
            <w:r w:rsidR="00CA40E3">
              <w:rPr>
                <w:rFonts w:ascii="Times New Roman" w:eastAsia="Times New Roman" w:hAnsi="Times New Roman" w:cs="Times New Roman"/>
                <w:i/>
                <w:color w:val="000000"/>
                <w:sz w:val="18"/>
                <w:szCs w:val="18"/>
                <w:lang w:eastAsia="hr-HR"/>
              </w:rPr>
              <w:t>28</w:t>
            </w:r>
            <w:r w:rsidRPr="00620451">
              <w:rPr>
                <w:rFonts w:ascii="Times New Roman" w:eastAsia="Times New Roman" w:hAnsi="Times New Roman" w:cs="Times New Roman"/>
                <w:i/>
                <w:color w:val="000000"/>
                <w:sz w:val="18"/>
                <w:szCs w:val="18"/>
                <w:lang w:eastAsia="hr-HR"/>
              </w:rPr>
              <w:t>.</w:t>
            </w:r>
          </w:p>
        </w:tc>
      </w:tr>
      <w:tr w:rsidR="006B7086" w:rsidRPr="00620451" w14:paraId="767F76CC" w14:textId="77777777" w:rsidTr="008E55E2">
        <w:trPr>
          <w:trHeight w:val="282"/>
        </w:trPr>
        <w:tc>
          <w:tcPr>
            <w:tcW w:w="1362" w:type="pct"/>
            <w:tcBorders>
              <w:top w:val="single" w:sz="4" w:space="0" w:color="auto"/>
              <w:left w:val="single" w:sz="4" w:space="0" w:color="auto"/>
              <w:bottom w:val="single" w:sz="4" w:space="0" w:color="auto"/>
              <w:right w:val="single" w:sz="4" w:space="0" w:color="auto"/>
            </w:tcBorders>
            <w:hideMark/>
          </w:tcPr>
          <w:p w14:paraId="4EE18039" w14:textId="77777777" w:rsidR="006B7086" w:rsidRPr="00620451" w:rsidRDefault="002377AD" w:rsidP="0023044C">
            <w:pPr>
              <w:spacing w:after="0" w:line="240" w:lineRule="auto"/>
              <w:rPr>
                <w:rFonts w:ascii="Times New Roman" w:eastAsia="Times New Roman" w:hAnsi="Times New Roman" w:cs="Times New Roman"/>
                <w:color w:val="000000"/>
                <w:sz w:val="18"/>
                <w:szCs w:val="18"/>
                <w:lang w:eastAsia="hr-HR"/>
              </w:rPr>
            </w:pPr>
            <w:r w:rsidRPr="00620451">
              <w:rPr>
                <w:rFonts w:ascii="Times New Roman" w:eastAsia="Times New Roman" w:hAnsi="Times New Roman" w:cs="Times New Roman"/>
                <w:color w:val="000000"/>
                <w:sz w:val="18"/>
                <w:szCs w:val="18"/>
                <w:lang w:eastAsia="hr-HR"/>
              </w:rPr>
              <w:t>Broj provedenih postupaka nabave</w:t>
            </w:r>
          </w:p>
        </w:tc>
        <w:tc>
          <w:tcPr>
            <w:tcW w:w="634" w:type="pct"/>
            <w:tcBorders>
              <w:top w:val="nil"/>
              <w:left w:val="nil"/>
              <w:bottom w:val="single" w:sz="4" w:space="0" w:color="auto"/>
              <w:right w:val="single" w:sz="4" w:space="0" w:color="auto"/>
            </w:tcBorders>
            <w:noWrap/>
            <w:vAlign w:val="center"/>
            <w:hideMark/>
          </w:tcPr>
          <w:p w14:paraId="3C00F28F" w14:textId="77777777" w:rsidR="006B7086" w:rsidRPr="00620451" w:rsidRDefault="006B7086" w:rsidP="002377AD">
            <w:pPr>
              <w:spacing w:after="0" w:line="240" w:lineRule="auto"/>
              <w:jc w:val="center"/>
              <w:rPr>
                <w:rFonts w:ascii="Times New Roman" w:eastAsia="Times New Roman" w:hAnsi="Times New Roman" w:cs="Times New Roman"/>
                <w:color w:val="000000"/>
                <w:sz w:val="18"/>
                <w:szCs w:val="18"/>
                <w:lang w:eastAsia="hr-HR"/>
              </w:rPr>
            </w:pPr>
            <w:r w:rsidRPr="00620451">
              <w:rPr>
                <w:rFonts w:ascii="Times New Roman" w:eastAsia="Times New Roman" w:hAnsi="Times New Roman" w:cs="Times New Roman"/>
                <w:color w:val="000000"/>
                <w:sz w:val="18"/>
                <w:szCs w:val="18"/>
                <w:lang w:eastAsia="hr-HR"/>
              </w:rPr>
              <w:t>Izvršenje</w:t>
            </w:r>
          </w:p>
        </w:tc>
        <w:tc>
          <w:tcPr>
            <w:tcW w:w="441" w:type="pct"/>
            <w:tcBorders>
              <w:top w:val="nil"/>
              <w:left w:val="nil"/>
              <w:bottom w:val="single" w:sz="4" w:space="0" w:color="auto"/>
              <w:right w:val="single" w:sz="4" w:space="0" w:color="auto"/>
            </w:tcBorders>
            <w:vAlign w:val="center"/>
          </w:tcPr>
          <w:p w14:paraId="0B66285A" w14:textId="77777777" w:rsidR="006B7086" w:rsidRPr="00620451" w:rsidRDefault="002377AD" w:rsidP="002377AD">
            <w:pPr>
              <w:spacing w:after="0" w:line="240" w:lineRule="auto"/>
              <w:jc w:val="center"/>
              <w:rPr>
                <w:rFonts w:ascii="Times New Roman" w:eastAsia="Times New Roman" w:hAnsi="Times New Roman" w:cs="Times New Roman"/>
                <w:color w:val="000000"/>
                <w:sz w:val="18"/>
                <w:szCs w:val="18"/>
                <w:lang w:eastAsia="hr-HR"/>
              </w:rPr>
            </w:pPr>
            <w:r w:rsidRPr="00620451">
              <w:rPr>
                <w:rFonts w:ascii="Times New Roman" w:eastAsia="Times New Roman" w:hAnsi="Times New Roman" w:cs="Times New Roman"/>
                <w:color w:val="000000"/>
                <w:sz w:val="18"/>
                <w:szCs w:val="18"/>
                <w:lang w:eastAsia="hr-HR"/>
              </w:rPr>
              <w:t>B</w:t>
            </w:r>
            <w:r w:rsidR="006B7086" w:rsidRPr="00620451">
              <w:rPr>
                <w:rFonts w:ascii="Times New Roman" w:eastAsia="Times New Roman" w:hAnsi="Times New Roman" w:cs="Times New Roman"/>
                <w:color w:val="000000"/>
                <w:sz w:val="18"/>
                <w:szCs w:val="18"/>
                <w:lang w:eastAsia="hr-HR"/>
              </w:rPr>
              <w:t>roj</w:t>
            </w:r>
          </w:p>
        </w:tc>
        <w:tc>
          <w:tcPr>
            <w:tcW w:w="615" w:type="pct"/>
            <w:tcBorders>
              <w:top w:val="single" w:sz="4" w:space="0" w:color="auto"/>
              <w:left w:val="single" w:sz="4" w:space="0" w:color="auto"/>
              <w:bottom w:val="single" w:sz="4" w:space="0" w:color="auto"/>
              <w:right w:val="single" w:sz="4" w:space="0" w:color="auto"/>
            </w:tcBorders>
            <w:noWrap/>
            <w:vAlign w:val="center"/>
          </w:tcPr>
          <w:p w14:paraId="6926B459" w14:textId="20273C5E" w:rsidR="006B7086" w:rsidRPr="00620451" w:rsidRDefault="00CA40E3" w:rsidP="002377AD">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15</w:t>
            </w:r>
          </w:p>
        </w:tc>
        <w:tc>
          <w:tcPr>
            <w:tcW w:w="649" w:type="pct"/>
            <w:tcBorders>
              <w:top w:val="nil"/>
              <w:left w:val="nil"/>
              <w:bottom w:val="single" w:sz="4" w:space="0" w:color="auto"/>
              <w:right w:val="single" w:sz="4" w:space="0" w:color="auto"/>
            </w:tcBorders>
            <w:noWrap/>
            <w:vAlign w:val="center"/>
          </w:tcPr>
          <w:p w14:paraId="0CE1A841" w14:textId="189BD675" w:rsidR="006B7086" w:rsidRPr="00620451" w:rsidRDefault="00CB2DF2" w:rsidP="002377AD">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r w:rsidR="0019191B">
              <w:rPr>
                <w:rFonts w:ascii="Times New Roman" w:eastAsia="Times New Roman" w:hAnsi="Times New Roman" w:cs="Times New Roman"/>
                <w:color w:val="000000"/>
                <w:sz w:val="18"/>
                <w:szCs w:val="18"/>
                <w:lang w:eastAsia="hr-HR"/>
              </w:rPr>
              <w:t>5</w:t>
            </w:r>
          </w:p>
        </w:tc>
        <w:tc>
          <w:tcPr>
            <w:tcW w:w="649" w:type="pct"/>
            <w:tcBorders>
              <w:top w:val="nil"/>
              <w:left w:val="nil"/>
              <w:bottom w:val="single" w:sz="4" w:space="0" w:color="auto"/>
              <w:right w:val="single" w:sz="4" w:space="0" w:color="auto"/>
            </w:tcBorders>
            <w:vAlign w:val="center"/>
          </w:tcPr>
          <w:p w14:paraId="48008AFF" w14:textId="12D0A7E9" w:rsidR="006B7086" w:rsidRPr="00620451" w:rsidRDefault="00CB2DF2" w:rsidP="002377AD">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w:t>
            </w:r>
          </w:p>
        </w:tc>
        <w:tc>
          <w:tcPr>
            <w:tcW w:w="649" w:type="pct"/>
            <w:tcBorders>
              <w:top w:val="nil"/>
              <w:left w:val="nil"/>
              <w:bottom w:val="single" w:sz="4" w:space="0" w:color="auto"/>
              <w:right w:val="single" w:sz="4" w:space="0" w:color="auto"/>
            </w:tcBorders>
            <w:vAlign w:val="center"/>
          </w:tcPr>
          <w:p w14:paraId="57E13A1E" w14:textId="75FFDDEF" w:rsidR="006B7086" w:rsidRPr="00620451" w:rsidRDefault="00CB2DF2" w:rsidP="002377AD">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w:t>
            </w:r>
          </w:p>
        </w:tc>
      </w:tr>
    </w:tbl>
    <w:p w14:paraId="12FD7183" w14:textId="77777777" w:rsidR="00532451" w:rsidRDefault="00532451" w:rsidP="00376ADB">
      <w:pPr>
        <w:autoSpaceDE w:val="0"/>
        <w:autoSpaceDN w:val="0"/>
        <w:adjustRightInd w:val="0"/>
        <w:rPr>
          <w:rFonts w:ascii="Times New Roman" w:hAnsi="Times New Roman" w:cs="Times New Roman"/>
          <w:b/>
          <w:bCs/>
        </w:rPr>
      </w:pPr>
    </w:p>
    <w:p w14:paraId="1FF87CBE" w14:textId="77777777" w:rsidR="008E55E2" w:rsidRDefault="008E55E2">
      <w:pPr>
        <w:rPr>
          <w:rFonts w:ascii="Times New Roman" w:hAnsi="Times New Roman" w:cs="Times New Roman"/>
          <w:b/>
          <w:bCs/>
        </w:rPr>
      </w:pPr>
    </w:p>
    <w:p w14:paraId="29DA5A4D" w14:textId="533177CB" w:rsidR="00532451" w:rsidRDefault="00AB3BA7" w:rsidP="00773A8C">
      <w:pPr>
        <w:rPr>
          <w:rFonts w:ascii="Times New Roman" w:hAnsi="Times New Roman" w:cs="Times New Roman"/>
          <w:b/>
          <w:bCs/>
        </w:rPr>
      </w:pPr>
      <w:r>
        <w:rPr>
          <w:rFonts w:ascii="Times New Roman" w:hAnsi="Times New Roman" w:cs="Times New Roman"/>
          <w:b/>
          <w:bCs/>
        </w:rPr>
        <w:br w:type="page"/>
      </w:r>
    </w:p>
    <w:p w14:paraId="38C6F61E" w14:textId="77777777" w:rsidR="00D73905" w:rsidRDefault="00D73905" w:rsidP="00376ADB">
      <w:pPr>
        <w:autoSpaceDE w:val="0"/>
        <w:autoSpaceDN w:val="0"/>
        <w:adjustRightInd w:val="0"/>
        <w:rPr>
          <w:rFonts w:ascii="Times New Roman" w:hAnsi="Times New Roman" w:cs="Times New Roman"/>
          <w:b/>
          <w:bCs/>
        </w:rPr>
      </w:pPr>
    </w:p>
    <w:p w14:paraId="43DCB4F0" w14:textId="77777777" w:rsidR="00EF37DA" w:rsidRPr="007413AA" w:rsidRDefault="007413AA" w:rsidP="00F263CE">
      <w:pPr>
        <w:pStyle w:val="Zaglavlje2"/>
        <w:pBdr>
          <w:top w:val="single" w:sz="4" w:space="1" w:color="auto"/>
          <w:bottom w:val="single" w:sz="4" w:space="1" w:color="auto"/>
        </w:pBdr>
        <w:jc w:val="center"/>
        <w:rPr>
          <w:rFonts w:ascii="Times New Roman" w:hAnsi="Times New Roman" w:cs="Times New Roman"/>
          <w:b/>
          <w:sz w:val="28"/>
          <w:szCs w:val="28"/>
        </w:rPr>
      </w:pPr>
      <w:r>
        <w:rPr>
          <w:rFonts w:ascii="Times New Roman" w:hAnsi="Times New Roman" w:cs="Times New Roman"/>
          <w:b/>
          <w:sz w:val="28"/>
          <w:szCs w:val="28"/>
        </w:rPr>
        <w:t>RAZDJEL</w:t>
      </w:r>
      <w:r w:rsidR="00EF37DA" w:rsidRPr="007413AA">
        <w:rPr>
          <w:rFonts w:ascii="Times New Roman" w:hAnsi="Times New Roman" w:cs="Times New Roman"/>
          <w:b/>
          <w:sz w:val="28"/>
          <w:szCs w:val="28"/>
        </w:rPr>
        <w:t xml:space="preserve"> 300</w:t>
      </w:r>
      <w:r w:rsidR="0004173E">
        <w:rPr>
          <w:rFonts w:ascii="Times New Roman" w:hAnsi="Times New Roman" w:cs="Times New Roman"/>
          <w:b/>
          <w:sz w:val="28"/>
          <w:szCs w:val="28"/>
        </w:rPr>
        <w:t xml:space="preserve">: </w:t>
      </w:r>
      <w:r w:rsidR="00EF37DA" w:rsidRPr="007413AA">
        <w:rPr>
          <w:rFonts w:ascii="Times New Roman" w:hAnsi="Times New Roman" w:cs="Times New Roman"/>
          <w:b/>
          <w:sz w:val="28"/>
          <w:szCs w:val="28"/>
        </w:rPr>
        <w:t xml:space="preserve"> UPRAVNI ODJEL ZA SKUPŠTINU, OPĆU UPRAVU I PRAVNE POSLOVE </w:t>
      </w:r>
    </w:p>
    <w:p w14:paraId="05164571" w14:textId="77777777" w:rsidR="00DF515A" w:rsidRDefault="00DF515A" w:rsidP="00C65694">
      <w:pPr>
        <w:spacing w:after="0"/>
        <w:rPr>
          <w:rFonts w:ascii="Times New Roman" w:hAnsi="Times New Roman"/>
          <w:b/>
          <w:bCs/>
          <w:sz w:val="20"/>
          <w:szCs w:val="20"/>
        </w:rPr>
      </w:pPr>
    </w:p>
    <w:p w14:paraId="647E6486" w14:textId="77777777" w:rsidR="00676570" w:rsidRDefault="00676570" w:rsidP="00676570">
      <w:pPr>
        <w:spacing w:after="0"/>
        <w:rPr>
          <w:rFonts w:ascii="Times New Roman" w:hAnsi="Times New Roman"/>
          <w:b/>
          <w:bCs/>
          <w:sz w:val="20"/>
          <w:szCs w:val="20"/>
        </w:rPr>
      </w:pPr>
      <w:r w:rsidRPr="006B24F8">
        <w:rPr>
          <w:rFonts w:ascii="Times New Roman" w:hAnsi="Times New Roman"/>
          <w:b/>
          <w:bCs/>
          <w:sz w:val="20"/>
          <w:szCs w:val="20"/>
        </w:rPr>
        <w:t>SAŽETAK DJELOKRUGA RADA:</w:t>
      </w:r>
    </w:p>
    <w:p w14:paraId="5FE35699" w14:textId="77777777" w:rsidR="00676570" w:rsidRPr="006B24F8" w:rsidRDefault="00676570" w:rsidP="00676570">
      <w:pPr>
        <w:spacing w:after="0"/>
        <w:rPr>
          <w:rFonts w:ascii="Times New Roman" w:hAnsi="Times New Roman"/>
          <w:b/>
          <w:bCs/>
          <w:sz w:val="20"/>
          <w:szCs w:val="20"/>
        </w:rPr>
      </w:pPr>
    </w:p>
    <w:p w14:paraId="2F7E1755" w14:textId="77777777" w:rsidR="00676570" w:rsidRDefault="00676570" w:rsidP="00676570">
      <w:pPr>
        <w:spacing w:after="0" w:line="240" w:lineRule="auto"/>
        <w:jc w:val="both"/>
        <w:rPr>
          <w:rFonts w:ascii="Times New Roman" w:hAnsi="Times New Roman"/>
          <w:sz w:val="20"/>
          <w:szCs w:val="20"/>
        </w:rPr>
      </w:pPr>
      <w:r w:rsidRPr="006B24F8">
        <w:rPr>
          <w:rFonts w:ascii="Times New Roman" w:hAnsi="Times New Roman"/>
          <w:sz w:val="20"/>
          <w:szCs w:val="20"/>
        </w:rPr>
        <w:t xml:space="preserve">Odlukom o ustrojstvu i djelokrugu upravnih tijela Međimurske županije („Službeni glasnik </w:t>
      </w:r>
      <w:r>
        <w:rPr>
          <w:rFonts w:ascii="Times New Roman" w:hAnsi="Times New Roman"/>
          <w:sz w:val="20"/>
          <w:szCs w:val="20"/>
        </w:rPr>
        <w:t xml:space="preserve">Međimurske županije“ broj 7/22, </w:t>
      </w:r>
      <w:r w:rsidRPr="006B24F8">
        <w:rPr>
          <w:rFonts w:ascii="Times New Roman" w:hAnsi="Times New Roman"/>
          <w:sz w:val="20"/>
          <w:szCs w:val="20"/>
        </w:rPr>
        <w:t>24/23</w:t>
      </w:r>
      <w:r>
        <w:rPr>
          <w:rFonts w:ascii="Times New Roman" w:hAnsi="Times New Roman"/>
          <w:sz w:val="20"/>
          <w:szCs w:val="20"/>
        </w:rPr>
        <w:t xml:space="preserve"> i 5/24</w:t>
      </w:r>
      <w:r w:rsidRPr="006B24F8">
        <w:rPr>
          <w:rFonts w:ascii="Times New Roman" w:hAnsi="Times New Roman"/>
          <w:sz w:val="20"/>
          <w:szCs w:val="20"/>
        </w:rPr>
        <w:t xml:space="preserve">) određeni su poslovi i zadaci ovog Upravnog tijela, a to su: </w:t>
      </w:r>
    </w:p>
    <w:p w14:paraId="1351D300" w14:textId="77777777" w:rsidR="00676570" w:rsidRPr="006B24F8" w:rsidRDefault="00676570" w:rsidP="00676570">
      <w:pPr>
        <w:spacing w:after="0" w:line="240" w:lineRule="auto"/>
        <w:jc w:val="both"/>
        <w:rPr>
          <w:rFonts w:ascii="Times New Roman" w:hAnsi="Times New Roman"/>
          <w:sz w:val="20"/>
          <w:szCs w:val="20"/>
        </w:rPr>
      </w:pPr>
    </w:p>
    <w:p w14:paraId="4518668A"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 xml:space="preserve">obavljanje stručnih, pravnih, savjetodavnih i administrativno-tehničkih poslova koji se odnose na pripremu i organizaciju rada Skupštine i njezinih radnih tijela </w:t>
      </w:r>
    </w:p>
    <w:p w14:paraId="5422972B"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priprema</w:t>
      </w:r>
      <w:r w:rsidRPr="007413AA">
        <w:rPr>
          <w:rFonts w:ascii="Times New Roman" w:eastAsia="Times New Roman" w:hAnsi="Times New Roman"/>
          <w:color w:val="000000"/>
          <w:sz w:val="20"/>
          <w:szCs w:val="20"/>
          <w:lang w:eastAsia="hr-HR"/>
        </w:rPr>
        <w:t xml:space="preserve"> i izrad</w:t>
      </w:r>
      <w:r>
        <w:rPr>
          <w:rFonts w:ascii="Times New Roman" w:eastAsia="Times New Roman" w:hAnsi="Times New Roman"/>
          <w:color w:val="000000"/>
          <w:sz w:val="20"/>
          <w:szCs w:val="20"/>
          <w:lang w:eastAsia="hr-HR"/>
        </w:rPr>
        <w:t>a</w:t>
      </w:r>
      <w:r w:rsidRPr="007413AA">
        <w:rPr>
          <w:rFonts w:ascii="Times New Roman" w:eastAsia="Times New Roman" w:hAnsi="Times New Roman"/>
          <w:color w:val="000000"/>
          <w:sz w:val="20"/>
          <w:szCs w:val="20"/>
          <w:lang w:eastAsia="hr-HR"/>
        </w:rPr>
        <w:t xml:space="preserve"> nacrta općih i drugih akata koje donosi župan, Skupština Županije i njena radna tijela,</w:t>
      </w:r>
    </w:p>
    <w:p w14:paraId="4E0E410F"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obavljanje stručnih i administrativnih poslova za potrebe župana, predsjednika, potpredsjednika i vijećnike Skupštine Žup</w:t>
      </w:r>
      <w:r>
        <w:rPr>
          <w:rFonts w:ascii="Times New Roman" w:eastAsia="Times New Roman" w:hAnsi="Times New Roman"/>
          <w:color w:val="000000"/>
          <w:sz w:val="20"/>
          <w:szCs w:val="20"/>
          <w:lang w:eastAsia="hr-HR"/>
        </w:rPr>
        <w:t>anije te njezinih radnih tijela</w:t>
      </w:r>
      <w:r w:rsidRPr="007413AA">
        <w:rPr>
          <w:rFonts w:ascii="Times New Roman" w:eastAsia="Times New Roman" w:hAnsi="Times New Roman"/>
          <w:color w:val="000000"/>
          <w:sz w:val="20"/>
          <w:szCs w:val="20"/>
          <w:lang w:eastAsia="hr-HR"/>
        </w:rPr>
        <w:t>,</w:t>
      </w:r>
    </w:p>
    <w:p w14:paraId="13E2C0A2"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izrad</w:t>
      </w:r>
      <w:r>
        <w:rPr>
          <w:rFonts w:ascii="Times New Roman" w:eastAsia="Times New Roman" w:hAnsi="Times New Roman"/>
          <w:color w:val="000000"/>
          <w:sz w:val="20"/>
          <w:szCs w:val="20"/>
          <w:lang w:eastAsia="hr-HR"/>
        </w:rPr>
        <w:t>a, normativna</w:t>
      </w:r>
      <w:r w:rsidRPr="007413AA">
        <w:rPr>
          <w:rFonts w:ascii="Times New Roman" w:eastAsia="Times New Roman" w:hAnsi="Times New Roman"/>
          <w:color w:val="000000"/>
          <w:sz w:val="20"/>
          <w:szCs w:val="20"/>
          <w:lang w:eastAsia="hr-HR"/>
        </w:rPr>
        <w:t xml:space="preserve"> obrad</w:t>
      </w:r>
      <w:r>
        <w:rPr>
          <w:rFonts w:ascii="Times New Roman" w:eastAsia="Times New Roman" w:hAnsi="Times New Roman"/>
          <w:color w:val="000000"/>
          <w:sz w:val="20"/>
          <w:szCs w:val="20"/>
          <w:lang w:eastAsia="hr-HR"/>
        </w:rPr>
        <w:t>a</w:t>
      </w:r>
      <w:r w:rsidRPr="007413AA">
        <w:rPr>
          <w:rFonts w:ascii="Times New Roman" w:eastAsia="Times New Roman" w:hAnsi="Times New Roman"/>
          <w:color w:val="000000"/>
          <w:sz w:val="20"/>
          <w:szCs w:val="20"/>
          <w:lang w:eastAsia="hr-HR"/>
        </w:rPr>
        <w:t xml:space="preserve"> i objavljivanje akata,</w:t>
      </w:r>
    </w:p>
    <w:p w14:paraId="7D04B4B4"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pravn</w:t>
      </w:r>
      <w:r>
        <w:rPr>
          <w:rFonts w:ascii="Times New Roman" w:eastAsia="Times New Roman" w:hAnsi="Times New Roman"/>
          <w:color w:val="000000"/>
          <w:sz w:val="20"/>
          <w:szCs w:val="20"/>
          <w:lang w:eastAsia="hr-HR"/>
        </w:rPr>
        <w:t>i</w:t>
      </w:r>
      <w:r w:rsidRPr="007413AA">
        <w:rPr>
          <w:rFonts w:ascii="Times New Roman" w:eastAsia="Times New Roman" w:hAnsi="Times New Roman"/>
          <w:color w:val="000000"/>
          <w:sz w:val="20"/>
          <w:szCs w:val="20"/>
          <w:lang w:eastAsia="hr-HR"/>
        </w:rPr>
        <w:t xml:space="preserve"> poslov</w:t>
      </w:r>
      <w:r>
        <w:rPr>
          <w:rFonts w:ascii="Times New Roman" w:eastAsia="Times New Roman" w:hAnsi="Times New Roman"/>
          <w:color w:val="000000"/>
          <w:sz w:val="20"/>
          <w:szCs w:val="20"/>
          <w:lang w:eastAsia="hr-HR"/>
        </w:rPr>
        <w:t>i</w:t>
      </w:r>
      <w:r w:rsidRPr="007413AA">
        <w:rPr>
          <w:rFonts w:ascii="Times New Roman" w:eastAsia="Times New Roman" w:hAnsi="Times New Roman"/>
          <w:color w:val="000000"/>
          <w:sz w:val="20"/>
          <w:szCs w:val="20"/>
          <w:lang w:eastAsia="hr-HR"/>
        </w:rPr>
        <w:t xml:space="preserve"> i davanje pravnih savjeta i mišljenja za potrebe upravnih tijela, tijela Županije i jedinica lokalne samouprave,</w:t>
      </w:r>
    </w:p>
    <w:p w14:paraId="389563E3"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pravna</w:t>
      </w:r>
      <w:r w:rsidRPr="007413AA">
        <w:rPr>
          <w:rFonts w:ascii="Times New Roman" w:eastAsia="Times New Roman" w:hAnsi="Times New Roman"/>
          <w:color w:val="000000"/>
          <w:sz w:val="20"/>
          <w:szCs w:val="20"/>
          <w:lang w:eastAsia="hr-HR"/>
        </w:rPr>
        <w:t xml:space="preserve"> zaštitu imovine Županije i vođenje Registra nekretnina te vođenje Središnjeg registra državne imovine,</w:t>
      </w:r>
    </w:p>
    <w:p w14:paraId="5625D71A" w14:textId="77777777" w:rsidR="00676570"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rješavanje o žalbama protiv rješenja koje donosi nadležno izborno povjerenstvo po prigovoru zbog nepravilnosti u postupku kandidiranja i izbora članova vijeća mjesnih odbora,</w:t>
      </w:r>
    </w:p>
    <w:p w14:paraId="04B9DFE8" w14:textId="77777777" w:rsidR="00676570" w:rsidRPr="00DC2A10"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provođenje drugostupanjskih žalbenih postupaka propisanih posebnim propisima u nadležnosti županije</w:t>
      </w:r>
    </w:p>
    <w:p w14:paraId="69CF8A7D" w14:textId="77777777" w:rsidR="00676570"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te drugi poslovi iz nadležnosti navedenog upravnog tijela.</w:t>
      </w:r>
    </w:p>
    <w:p w14:paraId="5A00DAFD" w14:textId="77777777" w:rsidR="00676570" w:rsidRDefault="00676570" w:rsidP="00676570">
      <w:pPr>
        <w:spacing w:after="0" w:line="240" w:lineRule="auto"/>
        <w:jc w:val="both"/>
        <w:rPr>
          <w:rFonts w:ascii="Times New Roman" w:eastAsia="Times New Roman" w:hAnsi="Times New Roman"/>
          <w:color w:val="000000"/>
          <w:sz w:val="20"/>
          <w:szCs w:val="20"/>
          <w:lang w:eastAsia="hr-HR"/>
        </w:rPr>
      </w:pPr>
    </w:p>
    <w:p w14:paraId="6DDE063B" w14:textId="77777777" w:rsidR="00676570" w:rsidRDefault="00676570" w:rsidP="00676570">
      <w:pPr>
        <w:spacing w:after="0" w:line="240" w:lineRule="auto"/>
        <w:jc w:val="both"/>
        <w:rPr>
          <w:rFonts w:ascii="Times New Roman" w:hAnsi="Times New Roman"/>
          <w:sz w:val="20"/>
          <w:szCs w:val="20"/>
        </w:rPr>
      </w:pPr>
      <w:r w:rsidRPr="001A4A53">
        <w:rPr>
          <w:rFonts w:ascii="Times New Roman" w:hAnsi="Times New Roman"/>
          <w:sz w:val="20"/>
          <w:szCs w:val="20"/>
        </w:rPr>
        <w:t>Upravni odjel za Skupštinu, opću upravu i pravne poslove obavlja i povjerene poslove državne uprave koji se odnose na:</w:t>
      </w:r>
    </w:p>
    <w:p w14:paraId="79A1FBF8" w14:textId="77777777" w:rsidR="00676570" w:rsidRPr="001A4A53" w:rsidRDefault="00676570" w:rsidP="00676570">
      <w:pPr>
        <w:spacing w:after="0" w:line="240" w:lineRule="auto"/>
        <w:jc w:val="both"/>
        <w:rPr>
          <w:rFonts w:ascii="Times New Roman" w:hAnsi="Times New Roman"/>
          <w:sz w:val="20"/>
          <w:szCs w:val="20"/>
        </w:rPr>
      </w:pPr>
    </w:p>
    <w:p w14:paraId="564C40B8"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vođenje evidencije o političkim strankama zastupljenim u predstavničkim tijelima Županije i gradova i općina s područja Županije i članovima predstavničkih tijela izabranih s liste grupe birača</w:t>
      </w:r>
    </w:p>
    <w:p w14:paraId="465BB4C6"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vođenje poslova koji se odnose na osobna stanja građana - promjena osobnog imena; naknadni upisi, ispravci, dopune te poništenje upisa u državnim maticama; ispravke u registru životnog partnerstva i evidenciji o državljanstvu; unos podataka u jedinstvene informacijske sustave državnih matica, evidencije o državljanstvu i registra životnog partnerstva te izdavanje dokumenata iz istih, dostave obavijesti o promjenama nadležnim tijelima koja vode službene evidencije o građanima; verifikacija upisa u državnim maticama, registru životnog partnerstva i evidenciji o državljanstvu; pripremne poslove sklapanja braka u vjerskom obliku, sklapanje braka u građanskom obliku, sklapanje životnog partnerstva; stjecanje hrvatskog državljanstva podrijetlom i rođenjem na području Republike Hrvatske,</w:t>
      </w:r>
    </w:p>
    <w:p w14:paraId="4732F947"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registar birača - vođenje dijela registra birača, obavljanje poslova upisa u registar birača, ispravke, dopune i promjene podataka upisanih u registar birača, brisanje osoba iz registra birača, upis bilješki u registar birača, izradu izvadaka iz popisa birača, izdavanje potvrda te drugih poslova sukladno zakonu kojim se uređuje registar birača</w:t>
      </w:r>
    </w:p>
    <w:p w14:paraId="09920179"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 xml:space="preserve">poslove u vezi upisa udruga i upisa promjena u Registar udruga Republike Hrvatske te prestanak postojanja udruga sa svojstvom pravne osobe; vođenje registra udruga u informatičkom obliku; vođenje zbirke isprava udruga; obavljanje nadzora nad radom udruga sukladno zakonu kojim se uređuje osnivanje udruga; upis stranih udruga u Registar stranih udruga u Republici Hrvatskoj, upis promjena u registar stranih udruga, vođenje registra stranih udruga u elektroničkom obliku, vođenje zbirke isprava stranih udruga te izdavanje potvrda iz navedenih  službenih evidencija   </w:t>
      </w:r>
    </w:p>
    <w:p w14:paraId="414F28EB"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 xml:space="preserve">odobravanje korištenja i pružanje besplatne pravne pomoći te vođenje propisanih evidencija, </w:t>
      </w:r>
    </w:p>
    <w:p w14:paraId="14E18E6C" w14:textId="77777777" w:rsidR="00676570"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poslove u vezi upisa zaklada u Registar zaklada Republike Hrvatske, vođenje registra zaklada u informatičkom obliku, vođenje zbirke isprava zaklada, upis promjena u registar zaklada, upis stranih zaklada u Registar stranih zaklada u Republici Hrvatskoj, upis promjena u registar stranih zaklada, obavljanje nadzora nad djelovanjem zaklada i stranih zaklada sukladno zakonu kojim se uređuje osnivanje zaklada te izdavanje potvrda iz navedenih službenih evidencija</w:t>
      </w:r>
    </w:p>
    <w:p w14:paraId="2C2190EA"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poslove upravljanja nekretninama u vlasništvu Republike Hrvatske sukladno pozitivnom propisima </w:t>
      </w:r>
    </w:p>
    <w:p w14:paraId="1EC12605"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 xml:space="preserve">utvrđivanje prava na naknadu za imovinu oduzetu za vrijeme jugoslavenske komunističke vladavine i izdavanje propisanih uvjerenja </w:t>
      </w:r>
    </w:p>
    <w:p w14:paraId="72DC4C74" w14:textId="77777777" w:rsidR="00676570" w:rsidRPr="00C26FB6"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 xml:space="preserve">postupak u vezi s pripremnim radnjama za izvlaštenje i postupak izvlaštenja nekretnina </w:t>
      </w:r>
    </w:p>
    <w:p w14:paraId="086DF8A7"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donošenje i zemljišnoknjižnu provedbu posebnih rješenja o utvrđivanju predmeta prava vlasništva na turističkom i ostalom građevinskom zemljištu neprocijenjenom u postupku pretvorbe i privatizacije</w:t>
      </w:r>
    </w:p>
    <w:p w14:paraId="7DE8D18A"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provedbu obnove, davanje potpore za popravak i potporu za opremanje ratom oštećenih ili uništenih objekata te izdavanje propisanih uvjerenja</w:t>
      </w:r>
    </w:p>
    <w:p w14:paraId="67BBA825"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 xml:space="preserve">provođenje postupka osiguranja dokaza i provođenje izvršenja nenovčanih obveza, </w:t>
      </w:r>
    </w:p>
    <w:p w14:paraId="252E8DF3"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 xml:space="preserve">obavljanje poslova konvalidacije akata izdanih u predmetima upravne naravi </w:t>
      </w:r>
    </w:p>
    <w:p w14:paraId="06087C72"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lastRenderedPageBreak/>
        <w:t>rješavanje o statusnim pravima izbjeglica, prognanika i povratnika te o pravu na stambeno zbrinjavanje korisnika stambenog zbrinjavanja sukladno propisima kojima se uređuje status izbjeglica, prognanika te područja posebne državne skrbi</w:t>
      </w:r>
    </w:p>
    <w:p w14:paraId="0E9ADABD" w14:textId="77777777" w:rsidR="00676570" w:rsidRPr="007413AA" w:rsidRDefault="00676570" w:rsidP="00676570">
      <w:pPr>
        <w:numPr>
          <w:ilvl w:val="0"/>
          <w:numId w:val="40"/>
        </w:numPr>
        <w:tabs>
          <w:tab w:val="clear" w:pos="720"/>
        </w:tabs>
        <w:spacing w:after="0" w:line="240" w:lineRule="auto"/>
        <w:ind w:left="709" w:hanging="142"/>
        <w:jc w:val="both"/>
        <w:rPr>
          <w:rFonts w:ascii="Times New Roman" w:eastAsia="Times New Roman" w:hAnsi="Times New Roman"/>
          <w:color w:val="000000"/>
          <w:sz w:val="20"/>
          <w:szCs w:val="20"/>
          <w:lang w:eastAsia="hr-HR"/>
        </w:rPr>
      </w:pPr>
      <w:r w:rsidRPr="007413AA">
        <w:rPr>
          <w:rFonts w:ascii="Times New Roman" w:eastAsia="Times New Roman" w:hAnsi="Times New Roman"/>
          <w:color w:val="000000"/>
          <w:sz w:val="20"/>
          <w:szCs w:val="20"/>
          <w:lang w:eastAsia="hr-HR"/>
        </w:rPr>
        <w:t>obavljanje i drugih povjerenih poslova iz navedenih područja, sukladno zakonu i podzakonskim propisima.</w:t>
      </w:r>
    </w:p>
    <w:p w14:paraId="65C63669" w14:textId="77777777" w:rsidR="00676570" w:rsidRDefault="00676570" w:rsidP="00676570">
      <w:pPr>
        <w:spacing w:after="0" w:line="240" w:lineRule="auto"/>
        <w:jc w:val="both"/>
        <w:rPr>
          <w:rFonts w:ascii="Times New Roman" w:hAnsi="Times New Roman"/>
          <w:sz w:val="20"/>
          <w:szCs w:val="20"/>
        </w:rPr>
      </w:pPr>
    </w:p>
    <w:p w14:paraId="00224B5E" w14:textId="77777777" w:rsidR="00676570" w:rsidRPr="006B24F8" w:rsidRDefault="00676570" w:rsidP="00676570">
      <w:pPr>
        <w:spacing w:after="0" w:line="240" w:lineRule="auto"/>
        <w:jc w:val="both"/>
        <w:rPr>
          <w:rFonts w:ascii="Times New Roman" w:hAnsi="Times New Roman"/>
          <w:sz w:val="20"/>
          <w:szCs w:val="20"/>
        </w:rPr>
      </w:pPr>
      <w:r w:rsidRPr="006B24F8">
        <w:rPr>
          <w:rFonts w:ascii="Times New Roman" w:hAnsi="Times New Roman"/>
          <w:sz w:val="20"/>
          <w:szCs w:val="20"/>
        </w:rPr>
        <w:t xml:space="preserve">U sastavu Upravnog odjela za Skupštinu, opću upravu i pravne poslove nalaze se matični uredi određeni Uredbom o područjima matičnih ureda (Narodne novine </w:t>
      </w:r>
      <w:r>
        <w:rPr>
          <w:rFonts w:ascii="Times New Roman" w:hAnsi="Times New Roman"/>
          <w:sz w:val="20"/>
          <w:szCs w:val="20"/>
        </w:rPr>
        <w:t>97</w:t>
      </w:r>
      <w:r w:rsidRPr="006B24F8">
        <w:rPr>
          <w:rFonts w:ascii="Times New Roman" w:hAnsi="Times New Roman"/>
          <w:sz w:val="20"/>
          <w:szCs w:val="20"/>
        </w:rPr>
        <w:t>/</w:t>
      </w:r>
      <w:r>
        <w:rPr>
          <w:rFonts w:ascii="Times New Roman" w:hAnsi="Times New Roman"/>
          <w:sz w:val="20"/>
          <w:szCs w:val="20"/>
        </w:rPr>
        <w:t>23</w:t>
      </w:r>
      <w:r w:rsidRPr="006B24F8">
        <w:rPr>
          <w:rFonts w:ascii="Times New Roman" w:hAnsi="Times New Roman"/>
          <w:sz w:val="20"/>
          <w:szCs w:val="20"/>
        </w:rPr>
        <w:t>)</w:t>
      </w:r>
      <w:r>
        <w:rPr>
          <w:rFonts w:ascii="Times New Roman" w:hAnsi="Times New Roman"/>
          <w:sz w:val="20"/>
          <w:szCs w:val="20"/>
        </w:rPr>
        <w:t>, a to su</w:t>
      </w:r>
      <w:r w:rsidRPr="006B24F8">
        <w:rPr>
          <w:rFonts w:ascii="Times New Roman" w:hAnsi="Times New Roman"/>
          <w:sz w:val="20"/>
          <w:szCs w:val="20"/>
        </w:rPr>
        <w:t xml:space="preserve"> </w:t>
      </w:r>
      <w:r>
        <w:rPr>
          <w:rFonts w:ascii="Times New Roman" w:hAnsi="Times New Roman"/>
          <w:sz w:val="20"/>
          <w:szCs w:val="20"/>
        </w:rPr>
        <w:t>za Međimursku županiju</w:t>
      </w:r>
      <w:r w:rsidRPr="006B24F8">
        <w:rPr>
          <w:rFonts w:ascii="Times New Roman" w:hAnsi="Times New Roman"/>
          <w:sz w:val="20"/>
          <w:szCs w:val="20"/>
        </w:rPr>
        <w:t xml:space="preserve"> Matični ured Čakovec, Kotoriba,  Mursko Središće,  Prelog i Štrigova.</w:t>
      </w:r>
    </w:p>
    <w:p w14:paraId="3EB1F3DF" w14:textId="77777777" w:rsidR="00676570" w:rsidRPr="008038C2" w:rsidRDefault="00676570" w:rsidP="00676570">
      <w:pPr>
        <w:pStyle w:val="Odlomakpopisa"/>
        <w:spacing w:after="0" w:line="240" w:lineRule="auto"/>
        <w:ind w:left="993"/>
        <w:jc w:val="both"/>
        <w:rPr>
          <w:rFonts w:ascii="Times New Roman" w:hAnsi="Times New Roman"/>
          <w:sz w:val="20"/>
          <w:szCs w:val="20"/>
        </w:rPr>
      </w:pPr>
    </w:p>
    <w:p w14:paraId="4BE5779F" w14:textId="77777777" w:rsidR="00676570" w:rsidRPr="006B24F8" w:rsidRDefault="00676570" w:rsidP="00676570">
      <w:pPr>
        <w:spacing w:after="0" w:line="240" w:lineRule="auto"/>
        <w:rPr>
          <w:rFonts w:ascii="Times New Roman" w:hAnsi="Times New Roman"/>
          <w:b/>
          <w:bCs/>
          <w:sz w:val="20"/>
          <w:szCs w:val="20"/>
        </w:rPr>
      </w:pPr>
      <w:r w:rsidRPr="006B24F8">
        <w:rPr>
          <w:rFonts w:ascii="Times New Roman" w:hAnsi="Times New Roman"/>
          <w:b/>
          <w:bCs/>
          <w:sz w:val="20"/>
          <w:szCs w:val="20"/>
        </w:rPr>
        <w:t>ORGANIZACIJSKA STRUKTURA:</w:t>
      </w:r>
    </w:p>
    <w:p w14:paraId="3D2AED2C" w14:textId="77777777" w:rsidR="00676570" w:rsidRDefault="00676570" w:rsidP="00676570">
      <w:pPr>
        <w:spacing w:after="0" w:line="240" w:lineRule="auto"/>
        <w:jc w:val="both"/>
        <w:rPr>
          <w:rFonts w:ascii="Times New Roman" w:hAnsi="Times New Roman"/>
          <w:bCs/>
          <w:sz w:val="20"/>
          <w:szCs w:val="20"/>
        </w:rPr>
      </w:pPr>
      <w:r w:rsidRPr="006B24F8">
        <w:rPr>
          <w:rFonts w:ascii="Times New Roman" w:hAnsi="Times New Roman"/>
          <w:b/>
          <w:sz w:val="20"/>
          <w:szCs w:val="20"/>
        </w:rPr>
        <w:t>Organizacijska struktura</w:t>
      </w:r>
      <w:r w:rsidRPr="006B24F8">
        <w:rPr>
          <w:rFonts w:ascii="Times New Roman" w:hAnsi="Times New Roman"/>
          <w:bCs/>
          <w:sz w:val="20"/>
          <w:szCs w:val="20"/>
        </w:rPr>
        <w:t xml:space="preserve"> određena je Odlukom o ustrojstvu i djelokrugu rada upravnih tijela Međimurske županije</w:t>
      </w:r>
      <w:r>
        <w:rPr>
          <w:rFonts w:ascii="Times New Roman" w:hAnsi="Times New Roman"/>
          <w:sz w:val="20"/>
          <w:szCs w:val="20"/>
        </w:rPr>
        <w:t xml:space="preserve"> </w:t>
      </w:r>
      <w:r w:rsidRPr="006B24F8">
        <w:rPr>
          <w:rFonts w:ascii="Times New Roman" w:hAnsi="Times New Roman"/>
          <w:bCs/>
          <w:sz w:val="20"/>
          <w:szCs w:val="20"/>
        </w:rPr>
        <w:t xml:space="preserve">i Pravilnikom o radu upravnih tijela Međimurske županije. </w:t>
      </w:r>
    </w:p>
    <w:p w14:paraId="32D985BB" w14:textId="77777777" w:rsidR="00676570" w:rsidRPr="006B24F8" w:rsidRDefault="00676570" w:rsidP="00676570">
      <w:pPr>
        <w:spacing w:after="0" w:line="240" w:lineRule="auto"/>
        <w:ind w:firstLine="567"/>
        <w:jc w:val="both"/>
        <w:rPr>
          <w:rFonts w:ascii="Times New Roman" w:hAnsi="Times New Roman"/>
          <w:bCs/>
          <w:sz w:val="20"/>
          <w:szCs w:val="20"/>
        </w:rPr>
      </w:pPr>
    </w:p>
    <w:p w14:paraId="5DEC1B1E" w14:textId="77777777" w:rsidR="00676570" w:rsidRPr="006B24F8" w:rsidRDefault="00676570" w:rsidP="00676570">
      <w:pPr>
        <w:spacing w:after="0" w:line="240" w:lineRule="auto"/>
        <w:jc w:val="both"/>
        <w:rPr>
          <w:rFonts w:ascii="Times New Roman" w:hAnsi="Times New Roman"/>
          <w:bCs/>
          <w:sz w:val="20"/>
          <w:szCs w:val="20"/>
        </w:rPr>
      </w:pPr>
      <w:r w:rsidRPr="006B24F8">
        <w:rPr>
          <w:rFonts w:ascii="Times New Roman" w:hAnsi="Times New Roman"/>
          <w:bCs/>
          <w:sz w:val="20"/>
          <w:szCs w:val="20"/>
        </w:rPr>
        <w:t xml:space="preserve">U Upravnom odjelu zaposleno je </w:t>
      </w:r>
      <w:r>
        <w:rPr>
          <w:rFonts w:ascii="Times New Roman" w:hAnsi="Times New Roman"/>
          <w:bCs/>
          <w:sz w:val="20"/>
          <w:szCs w:val="20"/>
        </w:rPr>
        <w:t>29</w:t>
      </w:r>
      <w:r w:rsidRPr="006B24F8">
        <w:rPr>
          <w:rFonts w:ascii="Times New Roman" w:hAnsi="Times New Roman"/>
          <w:bCs/>
          <w:sz w:val="20"/>
          <w:szCs w:val="20"/>
        </w:rPr>
        <w:t xml:space="preserve"> službenika na neodređeno vrijeme raspoređen</w:t>
      </w:r>
      <w:r>
        <w:rPr>
          <w:rFonts w:ascii="Times New Roman" w:hAnsi="Times New Roman"/>
          <w:bCs/>
          <w:sz w:val="20"/>
          <w:szCs w:val="20"/>
        </w:rPr>
        <w:t>o</w:t>
      </w:r>
      <w:r w:rsidRPr="006B24F8">
        <w:rPr>
          <w:rFonts w:ascii="Times New Roman" w:hAnsi="Times New Roman"/>
          <w:bCs/>
          <w:sz w:val="20"/>
          <w:szCs w:val="20"/>
        </w:rPr>
        <w:t xml:space="preserve"> u četiri odsjeka:</w:t>
      </w:r>
    </w:p>
    <w:p w14:paraId="45D932FA" w14:textId="77777777" w:rsidR="00676570" w:rsidRPr="006B24F8" w:rsidRDefault="00676570" w:rsidP="00676570">
      <w:pPr>
        <w:spacing w:after="0" w:line="240" w:lineRule="auto"/>
        <w:ind w:firstLine="567"/>
        <w:jc w:val="both"/>
        <w:rPr>
          <w:rFonts w:ascii="Times New Roman" w:hAnsi="Times New Roman"/>
          <w:bCs/>
          <w:sz w:val="20"/>
          <w:szCs w:val="20"/>
        </w:rPr>
      </w:pPr>
      <w:r w:rsidRPr="006B24F8">
        <w:rPr>
          <w:rFonts w:ascii="Times New Roman" w:hAnsi="Times New Roman"/>
          <w:bCs/>
          <w:sz w:val="20"/>
          <w:szCs w:val="20"/>
        </w:rPr>
        <w:t>1. Odsjek za Skupštinu i pravne poslove župana,</w:t>
      </w:r>
    </w:p>
    <w:p w14:paraId="38857BEF" w14:textId="77777777" w:rsidR="00676570" w:rsidRPr="006B24F8" w:rsidRDefault="00676570" w:rsidP="00676570">
      <w:pPr>
        <w:spacing w:after="0" w:line="240" w:lineRule="auto"/>
        <w:ind w:firstLine="567"/>
        <w:jc w:val="both"/>
        <w:rPr>
          <w:rFonts w:ascii="Times New Roman" w:hAnsi="Times New Roman"/>
          <w:bCs/>
          <w:sz w:val="20"/>
          <w:szCs w:val="20"/>
        </w:rPr>
      </w:pPr>
      <w:r w:rsidRPr="006B24F8">
        <w:rPr>
          <w:rFonts w:ascii="Times New Roman" w:hAnsi="Times New Roman"/>
          <w:bCs/>
          <w:sz w:val="20"/>
          <w:szCs w:val="20"/>
        </w:rPr>
        <w:t>2. Odsjek za opću upravu,</w:t>
      </w:r>
    </w:p>
    <w:p w14:paraId="73F054DD" w14:textId="77777777" w:rsidR="00676570" w:rsidRPr="006B24F8" w:rsidRDefault="00676570" w:rsidP="00676570">
      <w:pPr>
        <w:spacing w:after="0" w:line="240" w:lineRule="auto"/>
        <w:ind w:firstLine="567"/>
        <w:jc w:val="both"/>
        <w:rPr>
          <w:rFonts w:ascii="Times New Roman" w:hAnsi="Times New Roman"/>
          <w:bCs/>
          <w:sz w:val="20"/>
          <w:szCs w:val="20"/>
        </w:rPr>
      </w:pPr>
      <w:r w:rsidRPr="006B24F8">
        <w:rPr>
          <w:rFonts w:ascii="Times New Roman" w:hAnsi="Times New Roman"/>
          <w:bCs/>
          <w:sz w:val="20"/>
          <w:szCs w:val="20"/>
        </w:rPr>
        <w:t>3. Odsjek za imovinske i pravne poslove,</w:t>
      </w:r>
    </w:p>
    <w:p w14:paraId="65F4A8B4" w14:textId="77777777" w:rsidR="00676570" w:rsidRDefault="00676570" w:rsidP="00676570">
      <w:pPr>
        <w:spacing w:after="0" w:line="240" w:lineRule="auto"/>
        <w:ind w:firstLine="567"/>
        <w:jc w:val="both"/>
        <w:rPr>
          <w:rFonts w:ascii="Times New Roman" w:hAnsi="Times New Roman"/>
          <w:bCs/>
          <w:sz w:val="20"/>
          <w:szCs w:val="20"/>
        </w:rPr>
      </w:pPr>
      <w:r w:rsidRPr="006B24F8">
        <w:rPr>
          <w:rFonts w:ascii="Times New Roman" w:hAnsi="Times New Roman"/>
          <w:bCs/>
          <w:sz w:val="20"/>
          <w:szCs w:val="20"/>
        </w:rPr>
        <w:t>4. Odsjek za osobna stanja građana</w:t>
      </w:r>
      <w:r>
        <w:rPr>
          <w:rFonts w:ascii="Times New Roman" w:hAnsi="Times New Roman"/>
          <w:bCs/>
          <w:sz w:val="20"/>
          <w:szCs w:val="20"/>
        </w:rPr>
        <w:t>.</w:t>
      </w:r>
    </w:p>
    <w:p w14:paraId="75F8FC7F" w14:textId="77777777" w:rsidR="00676570" w:rsidRPr="006B24F8" w:rsidRDefault="00676570" w:rsidP="00676570">
      <w:pPr>
        <w:spacing w:after="0" w:line="240" w:lineRule="auto"/>
        <w:ind w:firstLine="709"/>
        <w:jc w:val="both"/>
        <w:rPr>
          <w:rFonts w:ascii="Times New Roman" w:hAnsi="Times New Roman"/>
          <w:bCs/>
          <w:sz w:val="20"/>
          <w:szCs w:val="20"/>
        </w:rPr>
      </w:pPr>
    </w:p>
    <w:p w14:paraId="6BFB7EAF" w14:textId="77777777" w:rsidR="00676570" w:rsidRPr="006B24F8" w:rsidRDefault="00676570" w:rsidP="00676570">
      <w:pPr>
        <w:spacing w:after="0" w:line="240" w:lineRule="auto"/>
        <w:rPr>
          <w:rFonts w:ascii="Times New Roman" w:hAnsi="Times New Roman"/>
          <w:b/>
          <w:bCs/>
          <w:sz w:val="20"/>
          <w:szCs w:val="20"/>
        </w:rPr>
      </w:pPr>
      <w:r w:rsidRPr="006B24F8">
        <w:rPr>
          <w:rFonts w:ascii="Times New Roman" w:hAnsi="Times New Roman"/>
          <w:b/>
          <w:bCs/>
          <w:sz w:val="20"/>
          <w:szCs w:val="20"/>
        </w:rPr>
        <w:t>PRORAČUNSKI (RKP) KORISNICI IZ NADLEŽNOSTI ODJELA:</w:t>
      </w:r>
    </w:p>
    <w:p w14:paraId="2A37E4CE" w14:textId="77777777" w:rsidR="00676570" w:rsidRDefault="00676570" w:rsidP="00676570">
      <w:pPr>
        <w:spacing w:after="0" w:line="240" w:lineRule="auto"/>
        <w:ind w:firstLine="567"/>
        <w:rPr>
          <w:rFonts w:ascii="Times New Roman" w:hAnsi="Times New Roman"/>
          <w:sz w:val="20"/>
          <w:szCs w:val="20"/>
        </w:rPr>
      </w:pPr>
      <w:r w:rsidRPr="006B24F8">
        <w:rPr>
          <w:rFonts w:ascii="Times New Roman" w:hAnsi="Times New Roman"/>
          <w:sz w:val="20"/>
          <w:szCs w:val="20"/>
        </w:rPr>
        <w:t>Upravni odjel nema proračunskih korisnika.</w:t>
      </w:r>
    </w:p>
    <w:p w14:paraId="3D517599" w14:textId="77777777" w:rsidR="00676570" w:rsidRDefault="00676570" w:rsidP="00676570">
      <w:pPr>
        <w:spacing w:after="0" w:line="240" w:lineRule="auto"/>
        <w:rPr>
          <w:rFonts w:ascii="Times New Roman" w:hAnsi="Times New Roman"/>
          <w:sz w:val="20"/>
          <w:szCs w:val="20"/>
        </w:rPr>
      </w:pPr>
    </w:p>
    <w:p w14:paraId="79194259" w14:textId="77777777" w:rsidR="00676570" w:rsidRDefault="00676570" w:rsidP="00676570">
      <w:pPr>
        <w:spacing w:after="0" w:line="240" w:lineRule="auto"/>
        <w:jc w:val="both"/>
        <w:rPr>
          <w:rFonts w:ascii="Times New Roman" w:hAnsi="Times New Roman"/>
          <w:b/>
          <w:sz w:val="20"/>
          <w:szCs w:val="20"/>
        </w:rPr>
      </w:pPr>
      <w:r w:rsidRPr="00BE3EAF">
        <w:rPr>
          <w:rFonts w:ascii="Times New Roman" w:hAnsi="Times New Roman"/>
          <w:b/>
          <w:sz w:val="20"/>
          <w:szCs w:val="20"/>
        </w:rPr>
        <w:t>PREGLED FINANCIJSKIH SREDSTAVA PO PROGRAMIMA:</w:t>
      </w:r>
    </w:p>
    <w:p w14:paraId="59135361" w14:textId="77777777" w:rsidR="00676570" w:rsidRDefault="00676570" w:rsidP="00676570">
      <w:pPr>
        <w:spacing w:after="0" w:line="240" w:lineRule="auto"/>
        <w:jc w:val="both"/>
        <w:rPr>
          <w:rFonts w:ascii="Times New Roman" w:hAnsi="Times New Roman"/>
          <w:b/>
          <w:sz w:val="20"/>
          <w:szCs w:val="20"/>
        </w:rPr>
      </w:pPr>
    </w:p>
    <w:p w14:paraId="5572A49A" w14:textId="77777777" w:rsidR="00676570" w:rsidRDefault="00676570" w:rsidP="00676570">
      <w:pPr>
        <w:pStyle w:val="Tijeloteksta"/>
        <w:rPr>
          <w:rFonts w:ascii="Times New Roman" w:hAnsi="Times New Roman"/>
          <w:lang w:val="fr-BE"/>
        </w:rPr>
      </w:pPr>
      <w:r w:rsidRPr="001C4661">
        <w:rPr>
          <w:rFonts w:ascii="Times New Roman" w:hAnsi="Times New Roman"/>
          <w:lang w:val="fr-BE"/>
        </w:rPr>
        <w:t>FINANCIJSKI PLAN:</w:t>
      </w:r>
      <w:r>
        <w:rPr>
          <w:rFonts w:ascii="Times New Roman" w:hAnsi="Times New Roman"/>
          <w:lang w:val="fr-BE"/>
        </w:rPr>
        <w:t xml:space="preserve"> </w:t>
      </w:r>
    </w:p>
    <w:p w14:paraId="2A218528" w14:textId="77777777" w:rsidR="00676570" w:rsidRPr="00C26FB6" w:rsidRDefault="00676570" w:rsidP="00676570">
      <w:pPr>
        <w:pStyle w:val="Tijeloteksta"/>
        <w:rPr>
          <w:rFonts w:ascii="Times New Roman" w:hAnsi="Times New Roman"/>
          <w:lang w:val="fr-BE"/>
        </w:rPr>
      </w:pPr>
      <w:r w:rsidRPr="003921E3">
        <w:rPr>
          <w:rFonts w:ascii="Times New Roman" w:hAnsi="Times New Roman"/>
          <w:lang w:val="fr-BE"/>
        </w:rPr>
        <w:t>Unutar razdjela planiraju se sljedeći programi:</w:t>
      </w:r>
    </w:p>
    <w:tbl>
      <w:tblPr>
        <w:tblW w:w="0" w:type="auto"/>
        <w:jc w:val="center"/>
        <w:tblLook w:val="04A0" w:firstRow="1" w:lastRow="0" w:firstColumn="1" w:lastColumn="0" w:noHBand="0" w:noVBand="1"/>
      </w:tblPr>
      <w:tblGrid>
        <w:gridCol w:w="4171"/>
        <w:gridCol w:w="1316"/>
        <w:gridCol w:w="1116"/>
        <w:gridCol w:w="1396"/>
        <w:gridCol w:w="1396"/>
      </w:tblGrid>
      <w:tr w:rsidR="00676570" w:rsidRPr="00AA7182" w14:paraId="3E9ECBD3" w14:textId="77777777" w:rsidTr="004204C8">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FE27DF" w14:textId="77777777" w:rsidR="00676570" w:rsidRPr="00DF515A" w:rsidRDefault="00676570" w:rsidP="004204C8">
            <w:pPr>
              <w:spacing w:after="0" w:line="240" w:lineRule="auto"/>
              <w:jc w:val="center"/>
              <w:rPr>
                <w:rFonts w:ascii="Times New Roman" w:eastAsia="Times New Roman" w:hAnsi="Times New Roman"/>
                <w:i/>
                <w:color w:val="000000"/>
                <w:sz w:val="20"/>
                <w:szCs w:val="20"/>
                <w:lang w:eastAsia="hr-HR"/>
              </w:rPr>
            </w:pPr>
            <w:r w:rsidRPr="00DF515A">
              <w:rPr>
                <w:rFonts w:ascii="Times New Roman" w:eastAsia="Times New Roman" w:hAnsi="Times New Roman"/>
                <w:i/>
                <w:color w:val="000000"/>
                <w:sz w:val="20"/>
                <w:szCs w:val="20"/>
                <w:lang w:eastAsia="hr-HR"/>
              </w:rPr>
              <w:t>Naziv programa iz Proračuna</w:t>
            </w:r>
          </w:p>
        </w:tc>
        <w:tc>
          <w:tcPr>
            <w:tcW w:w="0" w:type="auto"/>
            <w:tcBorders>
              <w:top w:val="single" w:sz="4" w:space="0" w:color="auto"/>
              <w:left w:val="nil"/>
              <w:bottom w:val="single" w:sz="4" w:space="0" w:color="auto"/>
              <w:right w:val="single" w:sz="4" w:space="0" w:color="auto"/>
            </w:tcBorders>
            <w:noWrap/>
            <w:vAlign w:val="center"/>
            <w:hideMark/>
          </w:tcPr>
          <w:p w14:paraId="4B4C75C5" w14:textId="77777777" w:rsidR="00676570" w:rsidRPr="00DF515A"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Proračun 2025.</w:t>
            </w:r>
          </w:p>
        </w:tc>
        <w:tc>
          <w:tcPr>
            <w:tcW w:w="0" w:type="auto"/>
            <w:tcBorders>
              <w:top w:val="single" w:sz="4" w:space="0" w:color="auto"/>
              <w:left w:val="nil"/>
              <w:bottom w:val="single" w:sz="4" w:space="0" w:color="auto"/>
              <w:right w:val="single" w:sz="4" w:space="0" w:color="auto"/>
            </w:tcBorders>
            <w:vAlign w:val="center"/>
            <w:hideMark/>
          </w:tcPr>
          <w:p w14:paraId="4F4EE5A6" w14:textId="77777777" w:rsidR="00676570" w:rsidRPr="00DF515A"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Plan 2026.</w:t>
            </w:r>
          </w:p>
        </w:tc>
        <w:tc>
          <w:tcPr>
            <w:tcW w:w="0" w:type="auto"/>
            <w:tcBorders>
              <w:top w:val="single" w:sz="4" w:space="0" w:color="auto"/>
              <w:left w:val="nil"/>
              <w:bottom w:val="single" w:sz="4" w:space="0" w:color="auto"/>
              <w:right w:val="single" w:sz="4" w:space="0" w:color="auto"/>
            </w:tcBorders>
            <w:vAlign w:val="center"/>
            <w:hideMark/>
          </w:tcPr>
          <w:p w14:paraId="20CCFE67" w14:textId="77777777" w:rsidR="00676570" w:rsidRPr="00DF515A"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Projekcija 2027.</w:t>
            </w:r>
          </w:p>
        </w:tc>
        <w:tc>
          <w:tcPr>
            <w:tcW w:w="0" w:type="auto"/>
            <w:tcBorders>
              <w:top w:val="single" w:sz="4" w:space="0" w:color="auto"/>
              <w:left w:val="nil"/>
              <w:bottom w:val="single" w:sz="4" w:space="0" w:color="auto"/>
              <w:right w:val="single" w:sz="4" w:space="0" w:color="auto"/>
            </w:tcBorders>
            <w:vAlign w:val="center"/>
          </w:tcPr>
          <w:p w14:paraId="73487AE0" w14:textId="77777777" w:rsidR="00676570" w:rsidRPr="00DF515A"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Projekcija 2028.</w:t>
            </w:r>
          </w:p>
        </w:tc>
      </w:tr>
      <w:tr w:rsidR="000C6B06" w:rsidRPr="00AA7182" w14:paraId="5C00D1DB" w14:textId="77777777" w:rsidTr="004204C8">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8B34284" w14:textId="2780AE85" w:rsidR="000C6B06" w:rsidRPr="00DF515A" w:rsidRDefault="000C6B06" w:rsidP="000C6B06">
            <w:pPr>
              <w:spacing w:after="0" w:line="240" w:lineRule="auto"/>
              <w:rPr>
                <w:rFonts w:ascii="Times New Roman" w:eastAsia="Times New Roman" w:hAnsi="Times New Roman"/>
                <w:color w:val="000000"/>
                <w:sz w:val="20"/>
                <w:szCs w:val="20"/>
                <w:lang w:eastAsia="hr-HR"/>
              </w:rPr>
            </w:pPr>
            <w:r w:rsidRPr="00DF515A">
              <w:rPr>
                <w:rFonts w:ascii="Times New Roman" w:eastAsia="Times New Roman" w:hAnsi="Times New Roman"/>
                <w:color w:val="000000"/>
                <w:sz w:val="20"/>
                <w:szCs w:val="20"/>
                <w:lang w:eastAsia="hr-HR"/>
              </w:rPr>
              <w:t xml:space="preserve">Program 1001 Tekući izdaci  </w:t>
            </w:r>
          </w:p>
        </w:tc>
        <w:tc>
          <w:tcPr>
            <w:tcW w:w="0" w:type="auto"/>
            <w:tcBorders>
              <w:top w:val="nil"/>
              <w:left w:val="nil"/>
              <w:bottom w:val="single" w:sz="4" w:space="0" w:color="auto"/>
              <w:right w:val="single" w:sz="4" w:space="0" w:color="auto"/>
            </w:tcBorders>
            <w:noWrap/>
            <w:vAlign w:val="center"/>
          </w:tcPr>
          <w:p w14:paraId="600B8277" w14:textId="392ECC3E" w:rsidR="000C6B06" w:rsidRPr="000C6B06" w:rsidRDefault="000C6B06" w:rsidP="000C6B06">
            <w:pPr>
              <w:spacing w:after="0" w:line="240" w:lineRule="auto"/>
              <w:jc w:val="right"/>
              <w:rPr>
                <w:rFonts w:ascii="Times New Roman" w:eastAsia="Times New Roman" w:hAnsi="Times New Roman"/>
                <w:sz w:val="20"/>
                <w:szCs w:val="20"/>
                <w:lang w:eastAsia="hr-HR"/>
              </w:rPr>
            </w:pPr>
            <w:r w:rsidRPr="000C6B06">
              <w:rPr>
                <w:rFonts w:ascii="Times New Roman" w:eastAsia="Times New Roman" w:hAnsi="Times New Roman"/>
                <w:sz w:val="20"/>
                <w:szCs w:val="20"/>
                <w:lang w:eastAsia="hr-HR"/>
              </w:rPr>
              <w:t>690.199,32</w:t>
            </w:r>
          </w:p>
        </w:tc>
        <w:tc>
          <w:tcPr>
            <w:tcW w:w="0" w:type="auto"/>
            <w:tcBorders>
              <w:top w:val="nil"/>
              <w:left w:val="nil"/>
              <w:bottom w:val="single" w:sz="4" w:space="0" w:color="auto"/>
              <w:right w:val="single" w:sz="4" w:space="0" w:color="auto"/>
            </w:tcBorders>
            <w:noWrap/>
            <w:vAlign w:val="center"/>
          </w:tcPr>
          <w:p w14:paraId="3498F822" w14:textId="6195E46E" w:rsidR="000C6B06" w:rsidRPr="000C6B06" w:rsidRDefault="000C6B06" w:rsidP="000C6B06">
            <w:pPr>
              <w:spacing w:after="0" w:line="240" w:lineRule="auto"/>
              <w:jc w:val="right"/>
              <w:rPr>
                <w:rFonts w:ascii="Times New Roman" w:eastAsia="Times New Roman" w:hAnsi="Times New Roman"/>
                <w:sz w:val="20"/>
                <w:szCs w:val="20"/>
                <w:lang w:eastAsia="hr-HR"/>
              </w:rPr>
            </w:pPr>
            <w:r w:rsidRPr="000C6B06">
              <w:rPr>
                <w:rFonts w:ascii="Times New Roman" w:eastAsia="Times New Roman" w:hAnsi="Times New Roman"/>
                <w:sz w:val="20"/>
                <w:szCs w:val="20"/>
                <w:lang w:eastAsia="hr-HR"/>
              </w:rPr>
              <w:t>113.725,00</w:t>
            </w:r>
          </w:p>
        </w:tc>
        <w:tc>
          <w:tcPr>
            <w:tcW w:w="0" w:type="auto"/>
            <w:tcBorders>
              <w:top w:val="nil"/>
              <w:left w:val="nil"/>
              <w:bottom w:val="single" w:sz="4" w:space="0" w:color="auto"/>
              <w:right w:val="single" w:sz="4" w:space="0" w:color="auto"/>
            </w:tcBorders>
            <w:noWrap/>
            <w:vAlign w:val="center"/>
          </w:tcPr>
          <w:p w14:paraId="6B73EF37" w14:textId="3618F0C1" w:rsidR="000C6B06" w:rsidRPr="000C6B06" w:rsidRDefault="000C6B06" w:rsidP="000C6B06">
            <w:pPr>
              <w:spacing w:after="0" w:line="240" w:lineRule="auto"/>
              <w:jc w:val="right"/>
              <w:rPr>
                <w:rFonts w:ascii="Times New Roman" w:eastAsia="Times New Roman" w:hAnsi="Times New Roman"/>
                <w:sz w:val="20"/>
                <w:szCs w:val="20"/>
                <w:lang w:eastAsia="hr-HR"/>
              </w:rPr>
            </w:pPr>
            <w:r w:rsidRPr="000C6B06">
              <w:rPr>
                <w:rFonts w:ascii="Times New Roman" w:eastAsia="Times New Roman" w:hAnsi="Times New Roman"/>
                <w:sz w:val="20"/>
                <w:szCs w:val="20"/>
                <w:lang w:eastAsia="hr-HR"/>
              </w:rPr>
              <w:t>138.725,00</w:t>
            </w:r>
          </w:p>
        </w:tc>
        <w:tc>
          <w:tcPr>
            <w:tcW w:w="0" w:type="auto"/>
            <w:tcBorders>
              <w:top w:val="nil"/>
              <w:left w:val="nil"/>
              <w:bottom w:val="single" w:sz="4" w:space="0" w:color="auto"/>
              <w:right w:val="single" w:sz="4" w:space="0" w:color="auto"/>
            </w:tcBorders>
            <w:vAlign w:val="center"/>
          </w:tcPr>
          <w:p w14:paraId="59ACFA07" w14:textId="1DE7D442" w:rsidR="000C6B06" w:rsidRPr="000C6B06" w:rsidRDefault="000C6B06" w:rsidP="000C6B06">
            <w:pPr>
              <w:spacing w:after="0" w:line="240" w:lineRule="auto"/>
              <w:jc w:val="right"/>
              <w:rPr>
                <w:rFonts w:ascii="Times New Roman" w:eastAsia="Times New Roman" w:hAnsi="Times New Roman"/>
                <w:sz w:val="20"/>
                <w:szCs w:val="20"/>
                <w:lang w:eastAsia="hr-HR"/>
              </w:rPr>
            </w:pPr>
            <w:r w:rsidRPr="000C6B06">
              <w:rPr>
                <w:rFonts w:ascii="Times New Roman" w:eastAsia="Times New Roman" w:hAnsi="Times New Roman"/>
                <w:sz w:val="20"/>
                <w:szCs w:val="20"/>
                <w:lang w:eastAsia="hr-HR"/>
              </w:rPr>
              <w:t>378.725,00</w:t>
            </w:r>
          </w:p>
        </w:tc>
      </w:tr>
      <w:tr w:rsidR="00C800F8" w:rsidRPr="00AA7182" w14:paraId="17FBBBA2" w14:textId="77777777" w:rsidTr="004204C8">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74CB20D9" w14:textId="55C736B0" w:rsidR="00C800F8" w:rsidRPr="00DF515A" w:rsidRDefault="00C800F8" w:rsidP="00C800F8">
            <w:pPr>
              <w:spacing w:after="0" w:line="240" w:lineRule="auto"/>
              <w:rPr>
                <w:rFonts w:ascii="Times New Roman" w:eastAsia="Times New Roman" w:hAnsi="Times New Roman"/>
                <w:color w:val="000000"/>
                <w:sz w:val="20"/>
                <w:szCs w:val="20"/>
                <w:lang w:eastAsia="hr-HR"/>
              </w:rPr>
            </w:pPr>
            <w:r w:rsidRPr="00DF515A">
              <w:rPr>
                <w:rFonts w:ascii="Times New Roman" w:eastAsia="Times New Roman" w:hAnsi="Times New Roman"/>
                <w:color w:val="000000"/>
                <w:sz w:val="20"/>
                <w:szCs w:val="20"/>
                <w:lang w:eastAsia="hr-HR"/>
              </w:rPr>
              <w:t>Program 10</w:t>
            </w:r>
            <w:r w:rsidRPr="00AA7182">
              <w:rPr>
                <w:rFonts w:ascii="Times New Roman" w:eastAsia="Times New Roman" w:hAnsi="Times New Roman"/>
                <w:color w:val="000000"/>
                <w:sz w:val="20"/>
                <w:szCs w:val="20"/>
                <w:lang w:eastAsia="hr-HR"/>
              </w:rPr>
              <w:t>16 Udruge građana i političke stranke</w:t>
            </w:r>
          </w:p>
        </w:tc>
        <w:tc>
          <w:tcPr>
            <w:tcW w:w="0" w:type="auto"/>
            <w:tcBorders>
              <w:top w:val="nil"/>
              <w:left w:val="nil"/>
              <w:bottom w:val="single" w:sz="4" w:space="0" w:color="auto"/>
              <w:right w:val="single" w:sz="4" w:space="0" w:color="auto"/>
            </w:tcBorders>
            <w:noWrap/>
            <w:vAlign w:val="center"/>
          </w:tcPr>
          <w:p w14:paraId="2FB82A95" w14:textId="5689EACF" w:rsidR="00C800F8" w:rsidRDefault="00C800F8" w:rsidP="00C800F8">
            <w:pPr>
              <w:spacing w:after="0" w:line="240" w:lineRule="auto"/>
              <w:jc w:val="right"/>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51.762,00</w:t>
            </w:r>
          </w:p>
        </w:tc>
        <w:tc>
          <w:tcPr>
            <w:tcW w:w="0" w:type="auto"/>
            <w:tcBorders>
              <w:top w:val="nil"/>
              <w:left w:val="nil"/>
              <w:bottom w:val="single" w:sz="4" w:space="0" w:color="auto"/>
              <w:right w:val="single" w:sz="4" w:space="0" w:color="auto"/>
            </w:tcBorders>
            <w:noWrap/>
            <w:vAlign w:val="center"/>
          </w:tcPr>
          <w:p w14:paraId="47465272" w14:textId="0401DE1F" w:rsidR="00C800F8" w:rsidRDefault="00C800F8" w:rsidP="00C800F8">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53.358,00</w:t>
            </w:r>
          </w:p>
        </w:tc>
        <w:tc>
          <w:tcPr>
            <w:tcW w:w="0" w:type="auto"/>
            <w:tcBorders>
              <w:top w:val="nil"/>
              <w:left w:val="nil"/>
              <w:bottom w:val="single" w:sz="4" w:space="0" w:color="auto"/>
              <w:right w:val="single" w:sz="4" w:space="0" w:color="auto"/>
            </w:tcBorders>
            <w:noWrap/>
            <w:vAlign w:val="center"/>
          </w:tcPr>
          <w:p w14:paraId="6FD5C1B8" w14:textId="56B2F359" w:rsidR="00C800F8" w:rsidRDefault="00C800F8" w:rsidP="00C800F8">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53.358,00</w:t>
            </w:r>
          </w:p>
        </w:tc>
        <w:tc>
          <w:tcPr>
            <w:tcW w:w="0" w:type="auto"/>
            <w:tcBorders>
              <w:top w:val="nil"/>
              <w:left w:val="nil"/>
              <w:bottom w:val="single" w:sz="4" w:space="0" w:color="auto"/>
              <w:right w:val="single" w:sz="4" w:space="0" w:color="auto"/>
            </w:tcBorders>
            <w:vAlign w:val="center"/>
          </w:tcPr>
          <w:p w14:paraId="767595AB" w14:textId="2A2E7DFE" w:rsidR="00C800F8" w:rsidRDefault="00C800F8" w:rsidP="00C800F8">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53.358,00</w:t>
            </w:r>
          </w:p>
        </w:tc>
      </w:tr>
      <w:tr w:rsidR="00C800F8" w:rsidRPr="00AA7182" w14:paraId="7D85EF8D" w14:textId="77777777" w:rsidTr="004204C8">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EB6645C" w14:textId="77777777" w:rsidR="00C800F8" w:rsidRPr="00DF515A" w:rsidRDefault="00C800F8" w:rsidP="00C800F8">
            <w:pPr>
              <w:spacing w:after="0" w:line="240" w:lineRule="auto"/>
              <w:rPr>
                <w:rFonts w:ascii="Times New Roman" w:eastAsia="Times New Roman" w:hAnsi="Times New Roman"/>
                <w:color w:val="000000"/>
                <w:sz w:val="20"/>
                <w:szCs w:val="20"/>
                <w:lang w:eastAsia="hr-HR"/>
              </w:rPr>
            </w:pPr>
            <w:r w:rsidRPr="00DF515A">
              <w:rPr>
                <w:rFonts w:ascii="Times New Roman" w:eastAsia="Times New Roman" w:hAnsi="Times New Roman"/>
                <w:color w:val="000000"/>
                <w:sz w:val="20"/>
                <w:szCs w:val="20"/>
                <w:lang w:eastAsia="hr-HR"/>
              </w:rPr>
              <w:t xml:space="preserve">Program 1001 Tekući izdaci  </w:t>
            </w:r>
          </w:p>
        </w:tc>
        <w:tc>
          <w:tcPr>
            <w:tcW w:w="0" w:type="auto"/>
            <w:tcBorders>
              <w:top w:val="nil"/>
              <w:left w:val="nil"/>
              <w:bottom w:val="single" w:sz="4" w:space="0" w:color="auto"/>
              <w:right w:val="single" w:sz="4" w:space="0" w:color="auto"/>
            </w:tcBorders>
            <w:noWrap/>
            <w:vAlign w:val="center"/>
          </w:tcPr>
          <w:p w14:paraId="5634E294" w14:textId="77777777" w:rsidR="00C800F8" w:rsidRPr="00DF515A" w:rsidRDefault="00C800F8" w:rsidP="00C800F8">
            <w:pPr>
              <w:spacing w:after="0" w:line="240" w:lineRule="auto"/>
              <w:jc w:val="right"/>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500,00</w:t>
            </w:r>
          </w:p>
        </w:tc>
        <w:tc>
          <w:tcPr>
            <w:tcW w:w="0" w:type="auto"/>
            <w:tcBorders>
              <w:top w:val="nil"/>
              <w:left w:val="nil"/>
              <w:bottom w:val="single" w:sz="4" w:space="0" w:color="auto"/>
              <w:right w:val="single" w:sz="4" w:space="0" w:color="auto"/>
            </w:tcBorders>
            <w:noWrap/>
            <w:vAlign w:val="center"/>
          </w:tcPr>
          <w:p w14:paraId="45E53AB5" w14:textId="77777777" w:rsidR="00C800F8" w:rsidRPr="00DF515A" w:rsidRDefault="00C800F8" w:rsidP="00C800F8">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500,00</w:t>
            </w:r>
          </w:p>
        </w:tc>
        <w:tc>
          <w:tcPr>
            <w:tcW w:w="0" w:type="auto"/>
            <w:tcBorders>
              <w:top w:val="nil"/>
              <w:left w:val="nil"/>
              <w:bottom w:val="single" w:sz="4" w:space="0" w:color="auto"/>
              <w:right w:val="single" w:sz="4" w:space="0" w:color="auto"/>
            </w:tcBorders>
            <w:noWrap/>
            <w:vAlign w:val="center"/>
          </w:tcPr>
          <w:p w14:paraId="0609FDA9" w14:textId="77777777" w:rsidR="00C800F8" w:rsidRPr="00DF515A" w:rsidRDefault="00C800F8" w:rsidP="00C800F8">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500,00</w:t>
            </w:r>
          </w:p>
        </w:tc>
        <w:tc>
          <w:tcPr>
            <w:tcW w:w="0" w:type="auto"/>
            <w:tcBorders>
              <w:top w:val="nil"/>
              <w:left w:val="nil"/>
              <w:bottom w:val="single" w:sz="4" w:space="0" w:color="auto"/>
              <w:right w:val="single" w:sz="4" w:space="0" w:color="auto"/>
            </w:tcBorders>
            <w:vAlign w:val="center"/>
          </w:tcPr>
          <w:p w14:paraId="4854EFF2" w14:textId="77777777" w:rsidR="00C800F8" w:rsidRPr="00DF515A" w:rsidRDefault="00C800F8" w:rsidP="00C800F8">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500,00</w:t>
            </w:r>
          </w:p>
        </w:tc>
      </w:tr>
      <w:tr w:rsidR="00C800F8" w:rsidRPr="00AA7182" w14:paraId="7DBF075C" w14:textId="77777777" w:rsidTr="004204C8">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643EFDB" w14:textId="77777777" w:rsidR="00C800F8" w:rsidRPr="00DF515A" w:rsidRDefault="00C800F8" w:rsidP="00C800F8">
            <w:pPr>
              <w:spacing w:after="0" w:line="240" w:lineRule="auto"/>
              <w:rPr>
                <w:rFonts w:ascii="Times New Roman" w:eastAsia="Times New Roman" w:hAnsi="Times New Roman"/>
                <w:color w:val="000000"/>
                <w:sz w:val="20"/>
                <w:szCs w:val="20"/>
                <w:lang w:eastAsia="hr-HR"/>
              </w:rPr>
            </w:pPr>
            <w:r w:rsidRPr="00DF515A">
              <w:rPr>
                <w:rFonts w:ascii="Times New Roman" w:eastAsia="Times New Roman" w:hAnsi="Times New Roman"/>
                <w:color w:val="000000"/>
                <w:sz w:val="20"/>
                <w:szCs w:val="20"/>
                <w:lang w:eastAsia="hr-HR"/>
              </w:rPr>
              <w:t xml:space="preserve">Program 1001 Tekući izdaci  </w:t>
            </w:r>
          </w:p>
        </w:tc>
        <w:tc>
          <w:tcPr>
            <w:tcW w:w="0" w:type="auto"/>
            <w:tcBorders>
              <w:top w:val="nil"/>
              <w:left w:val="nil"/>
              <w:bottom w:val="single" w:sz="4" w:space="0" w:color="auto"/>
              <w:right w:val="single" w:sz="4" w:space="0" w:color="auto"/>
            </w:tcBorders>
            <w:noWrap/>
            <w:vAlign w:val="center"/>
          </w:tcPr>
          <w:p w14:paraId="4755734F" w14:textId="77777777" w:rsidR="00C800F8" w:rsidRPr="00DF515A" w:rsidRDefault="00C800F8" w:rsidP="00C800F8">
            <w:pPr>
              <w:spacing w:after="0" w:line="240" w:lineRule="auto"/>
              <w:jc w:val="right"/>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30.550,00</w:t>
            </w:r>
          </w:p>
        </w:tc>
        <w:tc>
          <w:tcPr>
            <w:tcW w:w="0" w:type="auto"/>
            <w:tcBorders>
              <w:top w:val="nil"/>
              <w:left w:val="nil"/>
              <w:bottom w:val="single" w:sz="4" w:space="0" w:color="auto"/>
              <w:right w:val="single" w:sz="4" w:space="0" w:color="auto"/>
            </w:tcBorders>
            <w:noWrap/>
            <w:vAlign w:val="center"/>
          </w:tcPr>
          <w:p w14:paraId="343573DE" w14:textId="77777777" w:rsidR="00C800F8" w:rsidRPr="00DF515A" w:rsidRDefault="00C800F8" w:rsidP="00C800F8">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8.500,00</w:t>
            </w:r>
          </w:p>
        </w:tc>
        <w:tc>
          <w:tcPr>
            <w:tcW w:w="0" w:type="auto"/>
            <w:tcBorders>
              <w:top w:val="nil"/>
              <w:left w:val="nil"/>
              <w:bottom w:val="single" w:sz="4" w:space="0" w:color="auto"/>
              <w:right w:val="single" w:sz="4" w:space="0" w:color="auto"/>
            </w:tcBorders>
            <w:noWrap/>
            <w:vAlign w:val="center"/>
          </w:tcPr>
          <w:p w14:paraId="01AAE125" w14:textId="77777777" w:rsidR="00C800F8" w:rsidRPr="00DF515A" w:rsidRDefault="00C800F8" w:rsidP="00C800F8">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8.500,00</w:t>
            </w:r>
          </w:p>
        </w:tc>
        <w:tc>
          <w:tcPr>
            <w:tcW w:w="0" w:type="auto"/>
            <w:tcBorders>
              <w:top w:val="nil"/>
              <w:left w:val="nil"/>
              <w:bottom w:val="single" w:sz="4" w:space="0" w:color="auto"/>
              <w:right w:val="single" w:sz="4" w:space="0" w:color="auto"/>
            </w:tcBorders>
            <w:vAlign w:val="center"/>
          </w:tcPr>
          <w:p w14:paraId="138C0596" w14:textId="77777777" w:rsidR="00C800F8" w:rsidRPr="00DF515A" w:rsidRDefault="00C800F8" w:rsidP="00C800F8">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8.500,00</w:t>
            </w:r>
          </w:p>
        </w:tc>
      </w:tr>
      <w:tr w:rsidR="00C800F8" w:rsidRPr="00AA7182" w14:paraId="6BD57347" w14:textId="77777777" w:rsidTr="004204C8">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48A4A49" w14:textId="77777777" w:rsidR="00C800F8" w:rsidRPr="00DF515A" w:rsidRDefault="00C800F8" w:rsidP="00C800F8">
            <w:pPr>
              <w:spacing w:after="0" w:line="240" w:lineRule="auto"/>
              <w:rPr>
                <w:rFonts w:ascii="Times New Roman" w:eastAsia="Times New Roman" w:hAnsi="Times New Roman"/>
                <w:color w:val="000000"/>
                <w:sz w:val="20"/>
                <w:szCs w:val="20"/>
                <w:lang w:eastAsia="hr-HR"/>
              </w:rPr>
            </w:pPr>
            <w:r w:rsidRPr="00DF515A">
              <w:rPr>
                <w:rFonts w:ascii="Times New Roman" w:eastAsia="Times New Roman" w:hAnsi="Times New Roman"/>
                <w:color w:val="000000"/>
                <w:sz w:val="20"/>
                <w:szCs w:val="20"/>
                <w:lang w:eastAsia="hr-HR"/>
              </w:rPr>
              <w:t xml:space="preserve">Program 1001 Tekući izdaci  </w:t>
            </w:r>
          </w:p>
        </w:tc>
        <w:tc>
          <w:tcPr>
            <w:tcW w:w="0" w:type="auto"/>
            <w:tcBorders>
              <w:top w:val="nil"/>
              <w:left w:val="nil"/>
              <w:bottom w:val="single" w:sz="4" w:space="0" w:color="auto"/>
              <w:right w:val="single" w:sz="4" w:space="0" w:color="auto"/>
            </w:tcBorders>
            <w:noWrap/>
            <w:vAlign w:val="center"/>
          </w:tcPr>
          <w:p w14:paraId="6850A1B7" w14:textId="77777777" w:rsidR="00C800F8" w:rsidRPr="00DF515A" w:rsidRDefault="00C800F8" w:rsidP="00C800F8">
            <w:pPr>
              <w:spacing w:after="0" w:line="240" w:lineRule="auto"/>
              <w:jc w:val="right"/>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16.933,65</w:t>
            </w:r>
          </w:p>
        </w:tc>
        <w:tc>
          <w:tcPr>
            <w:tcW w:w="0" w:type="auto"/>
            <w:tcBorders>
              <w:top w:val="nil"/>
              <w:left w:val="nil"/>
              <w:bottom w:val="single" w:sz="4" w:space="0" w:color="auto"/>
              <w:right w:val="single" w:sz="4" w:space="0" w:color="auto"/>
            </w:tcBorders>
            <w:noWrap/>
            <w:vAlign w:val="center"/>
          </w:tcPr>
          <w:p w14:paraId="7858E974" w14:textId="77777777" w:rsidR="00C800F8" w:rsidRPr="00DF515A" w:rsidRDefault="00C800F8" w:rsidP="00C800F8">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16.400,00</w:t>
            </w:r>
          </w:p>
        </w:tc>
        <w:tc>
          <w:tcPr>
            <w:tcW w:w="0" w:type="auto"/>
            <w:tcBorders>
              <w:top w:val="nil"/>
              <w:left w:val="nil"/>
              <w:bottom w:val="single" w:sz="4" w:space="0" w:color="auto"/>
              <w:right w:val="single" w:sz="4" w:space="0" w:color="auto"/>
            </w:tcBorders>
            <w:noWrap/>
            <w:vAlign w:val="center"/>
          </w:tcPr>
          <w:p w14:paraId="060110A3" w14:textId="77777777" w:rsidR="00C800F8" w:rsidRPr="00DF515A" w:rsidRDefault="00C800F8" w:rsidP="00C800F8">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16.400,00</w:t>
            </w:r>
          </w:p>
        </w:tc>
        <w:tc>
          <w:tcPr>
            <w:tcW w:w="0" w:type="auto"/>
            <w:tcBorders>
              <w:top w:val="nil"/>
              <w:left w:val="nil"/>
              <w:bottom w:val="single" w:sz="4" w:space="0" w:color="auto"/>
              <w:right w:val="single" w:sz="4" w:space="0" w:color="auto"/>
            </w:tcBorders>
            <w:vAlign w:val="center"/>
          </w:tcPr>
          <w:p w14:paraId="71E7FCAD" w14:textId="77777777" w:rsidR="00C800F8" w:rsidRPr="00DF515A" w:rsidRDefault="00C800F8" w:rsidP="00C800F8">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16.400,00</w:t>
            </w:r>
          </w:p>
        </w:tc>
      </w:tr>
      <w:tr w:rsidR="00C800F8" w:rsidRPr="00AA7182" w14:paraId="7CFDF816" w14:textId="77777777" w:rsidTr="004204C8">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6B46380" w14:textId="77777777" w:rsidR="00C800F8" w:rsidRPr="0020248A" w:rsidRDefault="00C800F8" w:rsidP="00C800F8">
            <w:pPr>
              <w:spacing w:after="0" w:line="240" w:lineRule="auto"/>
              <w:rPr>
                <w:rFonts w:ascii="Times New Roman" w:eastAsia="Times New Roman" w:hAnsi="Times New Roman"/>
                <w:b/>
                <w:bCs/>
                <w:color w:val="000000"/>
                <w:sz w:val="20"/>
                <w:szCs w:val="20"/>
                <w:lang w:eastAsia="hr-HR"/>
              </w:rPr>
            </w:pPr>
            <w:r w:rsidRPr="0020248A">
              <w:rPr>
                <w:rFonts w:ascii="Times New Roman" w:eastAsia="Times New Roman" w:hAnsi="Times New Roman"/>
                <w:b/>
                <w:bCs/>
                <w:color w:val="000000"/>
                <w:sz w:val="20"/>
                <w:szCs w:val="20"/>
                <w:lang w:eastAsia="hr-HR"/>
              </w:rPr>
              <w:t>Ukupno:</w:t>
            </w:r>
          </w:p>
        </w:tc>
        <w:tc>
          <w:tcPr>
            <w:tcW w:w="0" w:type="auto"/>
            <w:tcBorders>
              <w:top w:val="nil"/>
              <w:left w:val="nil"/>
              <w:bottom w:val="single" w:sz="4" w:space="0" w:color="auto"/>
              <w:right w:val="single" w:sz="4" w:space="0" w:color="auto"/>
            </w:tcBorders>
            <w:noWrap/>
            <w:vAlign w:val="center"/>
            <w:hideMark/>
          </w:tcPr>
          <w:p w14:paraId="015A1752" w14:textId="77777777" w:rsidR="00C800F8" w:rsidRPr="0020248A" w:rsidRDefault="00C800F8" w:rsidP="00C800F8">
            <w:pPr>
              <w:spacing w:after="0" w:line="240" w:lineRule="auto"/>
              <w:jc w:val="right"/>
              <w:rPr>
                <w:rFonts w:ascii="Times New Roman" w:eastAsia="Times New Roman" w:hAnsi="Times New Roman"/>
                <w:b/>
                <w:bCs/>
                <w:color w:val="000000"/>
                <w:sz w:val="20"/>
                <w:szCs w:val="20"/>
                <w:lang w:eastAsia="hr-HR"/>
              </w:rPr>
            </w:pPr>
            <w:r w:rsidRPr="0020248A">
              <w:rPr>
                <w:rFonts w:ascii="Times New Roman" w:eastAsia="Times New Roman" w:hAnsi="Times New Roman"/>
                <w:b/>
                <w:bCs/>
                <w:color w:val="000000"/>
                <w:sz w:val="20"/>
                <w:szCs w:val="20"/>
                <w:lang w:eastAsia="hr-HR"/>
              </w:rPr>
              <w:t>789.944,97</w:t>
            </w:r>
          </w:p>
        </w:tc>
        <w:tc>
          <w:tcPr>
            <w:tcW w:w="0" w:type="auto"/>
            <w:tcBorders>
              <w:top w:val="nil"/>
              <w:left w:val="nil"/>
              <w:bottom w:val="single" w:sz="4" w:space="0" w:color="auto"/>
              <w:right w:val="single" w:sz="4" w:space="0" w:color="auto"/>
            </w:tcBorders>
            <w:noWrap/>
            <w:vAlign w:val="center"/>
          </w:tcPr>
          <w:p w14:paraId="783D54F7" w14:textId="77777777" w:rsidR="00C800F8" w:rsidRPr="0020248A" w:rsidRDefault="00C800F8" w:rsidP="00C800F8">
            <w:pPr>
              <w:spacing w:after="0" w:line="240" w:lineRule="auto"/>
              <w:jc w:val="right"/>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192.483,00</w:t>
            </w:r>
          </w:p>
        </w:tc>
        <w:tc>
          <w:tcPr>
            <w:tcW w:w="0" w:type="auto"/>
            <w:tcBorders>
              <w:top w:val="nil"/>
              <w:left w:val="nil"/>
              <w:bottom w:val="single" w:sz="4" w:space="0" w:color="auto"/>
              <w:right w:val="single" w:sz="4" w:space="0" w:color="auto"/>
            </w:tcBorders>
            <w:noWrap/>
            <w:vAlign w:val="center"/>
          </w:tcPr>
          <w:p w14:paraId="63F18011" w14:textId="77777777" w:rsidR="00C800F8" w:rsidRPr="0020248A" w:rsidRDefault="00C800F8" w:rsidP="00C800F8">
            <w:pPr>
              <w:spacing w:after="0" w:line="240" w:lineRule="auto"/>
              <w:jc w:val="right"/>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217.483,00</w:t>
            </w:r>
          </w:p>
        </w:tc>
        <w:tc>
          <w:tcPr>
            <w:tcW w:w="0" w:type="auto"/>
            <w:tcBorders>
              <w:top w:val="nil"/>
              <w:left w:val="nil"/>
              <w:bottom w:val="single" w:sz="4" w:space="0" w:color="auto"/>
              <w:right w:val="single" w:sz="4" w:space="0" w:color="auto"/>
            </w:tcBorders>
            <w:vAlign w:val="center"/>
          </w:tcPr>
          <w:p w14:paraId="42CAE69D" w14:textId="77777777" w:rsidR="00C800F8" w:rsidRPr="00DF515A" w:rsidRDefault="00C800F8" w:rsidP="00C800F8">
            <w:pPr>
              <w:spacing w:after="0" w:line="240" w:lineRule="auto"/>
              <w:jc w:val="right"/>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457.483,00</w:t>
            </w:r>
          </w:p>
        </w:tc>
      </w:tr>
    </w:tbl>
    <w:p w14:paraId="36236924" w14:textId="77777777" w:rsidR="00676570" w:rsidRDefault="00676570" w:rsidP="00676570">
      <w:pPr>
        <w:spacing w:after="0"/>
        <w:jc w:val="both"/>
        <w:rPr>
          <w:rFonts w:ascii="Times New Roman" w:hAnsi="Times New Roman"/>
          <w:b/>
          <w:sz w:val="20"/>
          <w:szCs w:val="20"/>
        </w:rPr>
      </w:pPr>
    </w:p>
    <w:p w14:paraId="07855B61" w14:textId="4B1156BD" w:rsidR="00676570" w:rsidRPr="003B6D87" w:rsidRDefault="00676570" w:rsidP="00676570">
      <w:pPr>
        <w:spacing w:after="0"/>
        <w:jc w:val="both"/>
        <w:rPr>
          <w:rFonts w:ascii="Times New Roman" w:hAnsi="Times New Roman"/>
          <w:b/>
          <w:sz w:val="20"/>
          <w:szCs w:val="20"/>
        </w:rPr>
      </w:pPr>
      <w:r w:rsidRPr="00BE3EAF">
        <w:rPr>
          <w:rFonts w:ascii="Times New Roman" w:hAnsi="Times New Roman"/>
          <w:b/>
          <w:sz w:val="20"/>
          <w:szCs w:val="20"/>
        </w:rPr>
        <w:t>OBRAZLOŽENJE PROGRAMA: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6570" w:rsidRPr="00AA7182" w14:paraId="404E57DA" w14:textId="77777777" w:rsidTr="009934F3">
        <w:trPr>
          <w:trHeight w:val="284"/>
        </w:trPr>
        <w:tc>
          <w:tcPr>
            <w:tcW w:w="5000" w:type="pct"/>
            <w:noWrap/>
            <w:vAlign w:val="center"/>
            <w:hideMark/>
          </w:tcPr>
          <w:p w14:paraId="220F4ECA" w14:textId="77777777" w:rsidR="00676570" w:rsidRPr="007E746C" w:rsidRDefault="00676570" w:rsidP="004204C8">
            <w:pPr>
              <w:spacing w:after="0" w:line="240" w:lineRule="auto"/>
              <w:rPr>
                <w:rFonts w:ascii="Times New Roman" w:eastAsia="Times New Roman" w:hAnsi="Times New Roman"/>
                <w:b/>
                <w:bCs/>
                <w:iCs/>
                <w:lang w:eastAsia="hr-HR"/>
              </w:rPr>
            </w:pPr>
            <w:r w:rsidRPr="007E746C">
              <w:rPr>
                <w:rFonts w:ascii="Times New Roman" w:eastAsia="Times New Roman" w:hAnsi="Times New Roman"/>
                <w:b/>
                <w:bCs/>
                <w:iCs/>
                <w:lang w:eastAsia="hr-HR"/>
              </w:rPr>
              <w:t>PROGRAM 1001 TEKUĆI IZDACI</w:t>
            </w:r>
          </w:p>
        </w:tc>
      </w:tr>
      <w:tr w:rsidR="00676570" w:rsidRPr="00AA7182" w14:paraId="206A3E3B" w14:textId="77777777" w:rsidTr="009934F3">
        <w:trPr>
          <w:trHeight w:val="284"/>
        </w:trPr>
        <w:tc>
          <w:tcPr>
            <w:tcW w:w="5000" w:type="pct"/>
            <w:noWrap/>
            <w:vAlign w:val="center"/>
            <w:hideMark/>
          </w:tcPr>
          <w:p w14:paraId="188D1014" w14:textId="77777777" w:rsidR="00676570" w:rsidRPr="00BE3EAF" w:rsidRDefault="00676570" w:rsidP="004204C8">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b/>
                <w:color w:val="000000"/>
                <w:sz w:val="20"/>
                <w:szCs w:val="20"/>
                <w:lang w:eastAsia="hr-HR"/>
              </w:rPr>
              <w:t>Opis programa</w:t>
            </w:r>
            <w:r w:rsidRPr="00BE3EAF">
              <w:rPr>
                <w:rFonts w:ascii="Times New Roman" w:eastAsia="Times New Roman" w:hAnsi="Times New Roman"/>
                <w:color w:val="000000"/>
                <w:sz w:val="20"/>
                <w:szCs w:val="20"/>
                <w:lang w:eastAsia="hr-HR"/>
              </w:rPr>
              <w:t>:</w:t>
            </w:r>
          </w:p>
          <w:p w14:paraId="76AE867C" w14:textId="77777777" w:rsidR="00676570" w:rsidRPr="00AA7182" w:rsidRDefault="00676570" w:rsidP="004204C8">
            <w:pPr>
              <w:spacing w:after="0" w:line="240" w:lineRule="auto"/>
              <w:ind w:left="142"/>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Plaće i naknade za rad članovima Županijske skupštine, naknade za rad izvršnih i zakonodavnih tijela, isplat</w:t>
            </w:r>
            <w:r>
              <w:rPr>
                <w:rFonts w:ascii="Times New Roman" w:eastAsia="Times New Roman" w:hAnsi="Times New Roman"/>
                <w:color w:val="000000"/>
                <w:sz w:val="20"/>
                <w:szCs w:val="20"/>
                <w:lang w:eastAsia="hr-HR"/>
              </w:rPr>
              <w:t>e</w:t>
            </w:r>
            <w:r w:rsidRPr="00AA7182">
              <w:rPr>
                <w:rFonts w:ascii="Times New Roman" w:eastAsia="Times New Roman" w:hAnsi="Times New Roman"/>
                <w:color w:val="000000"/>
                <w:sz w:val="20"/>
                <w:szCs w:val="20"/>
                <w:lang w:eastAsia="hr-HR"/>
              </w:rPr>
              <w:t xml:space="preserve"> naknada povjerenstvima i slično, praćenje i izvještavanje sa sjednica skupštine, reprezentacija za Dan županije i svečanu sjednicu Skupštine, naknade građanima i kućanstvima na temelju osiguranja i druge naknade, nagrada „Zrinski“ i „Povelja</w:t>
            </w:r>
            <w:r>
              <w:rPr>
                <w:rFonts w:ascii="Times New Roman" w:eastAsia="Times New Roman" w:hAnsi="Times New Roman"/>
                <w:color w:val="000000"/>
                <w:sz w:val="20"/>
                <w:szCs w:val="20"/>
                <w:lang w:eastAsia="hr-HR"/>
              </w:rPr>
              <w:t>“</w:t>
            </w:r>
            <w:r w:rsidRPr="00AA7182">
              <w:rPr>
                <w:rFonts w:ascii="Times New Roman" w:eastAsia="Times New Roman" w:hAnsi="Times New Roman"/>
                <w:color w:val="000000"/>
                <w:sz w:val="20"/>
                <w:szCs w:val="20"/>
                <w:lang w:eastAsia="hr-HR"/>
              </w:rPr>
              <w:t xml:space="preserve"> Međimurske županije te sredstva za troškove sudskih postupaka u kojima s</w:t>
            </w:r>
            <w:r>
              <w:rPr>
                <w:rFonts w:ascii="Times New Roman" w:eastAsia="Times New Roman" w:hAnsi="Times New Roman"/>
                <w:color w:val="000000"/>
                <w:sz w:val="20"/>
                <w:szCs w:val="20"/>
                <w:lang w:eastAsia="hr-HR"/>
              </w:rPr>
              <w:t>udjeluje Međimurska županija, kao i</w:t>
            </w:r>
            <w:r w:rsidRPr="00AA7182">
              <w:rPr>
                <w:rFonts w:ascii="Times New Roman" w:eastAsia="Times New Roman" w:hAnsi="Times New Roman"/>
                <w:color w:val="000000"/>
                <w:sz w:val="20"/>
                <w:szCs w:val="20"/>
                <w:lang w:eastAsia="hr-HR"/>
              </w:rPr>
              <w:t xml:space="preserve"> sredstva predviđena za nadolazeće izbore.</w:t>
            </w:r>
          </w:p>
        </w:tc>
      </w:tr>
      <w:tr w:rsidR="00676570" w:rsidRPr="00AA7182" w14:paraId="27B57ADB" w14:textId="77777777" w:rsidTr="009934F3">
        <w:trPr>
          <w:trHeight w:val="284"/>
        </w:trPr>
        <w:tc>
          <w:tcPr>
            <w:tcW w:w="5000" w:type="pct"/>
            <w:noWrap/>
            <w:vAlign w:val="center"/>
            <w:hideMark/>
          </w:tcPr>
          <w:p w14:paraId="26E22897" w14:textId="77777777" w:rsidR="00676570" w:rsidRPr="00AA7182" w:rsidRDefault="00676570" w:rsidP="004204C8">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b/>
                <w:color w:val="000000"/>
                <w:sz w:val="20"/>
                <w:szCs w:val="20"/>
                <w:lang w:eastAsia="hr-HR"/>
              </w:rPr>
              <w:t>Zakonske i druge pravne osnove programa</w:t>
            </w:r>
            <w:r w:rsidRPr="00BE3EAF">
              <w:rPr>
                <w:rFonts w:ascii="Times New Roman" w:eastAsia="Times New Roman" w:hAnsi="Times New Roman"/>
                <w:color w:val="000000"/>
                <w:sz w:val="20"/>
                <w:szCs w:val="20"/>
                <w:lang w:eastAsia="hr-HR"/>
              </w:rPr>
              <w:t>:</w:t>
            </w:r>
          </w:p>
          <w:p w14:paraId="4D3BE373" w14:textId="77777777" w:rsidR="00676570" w:rsidRDefault="00676570" w:rsidP="004204C8">
            <w:pPr>
              <w:pStyle w:val="Standard"/>
              <w:spacing w:after="0" w:line="240" w:lineRule="atLeast"/>
              <w:ind w:left="142"/>
              <w:jc w:val="both"/>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 xml:space="preserve">Zakon o lokalnoj i područnoj (regionalnoj) samoupravi, </w:t>
            </w:r>
          </w:p>
          <w:p w14:paraId="0D918E45" w14:textId="77777777" w:rsidR="00676570" w:rsidRDefault="00676570" w:rsidP="004204C8">
            <w:pPr>
              <w:pStyle w:val="Standard"/>
              <w:spacing w:after="0" w:line="240" w:lineRule="atLeast"/>
              <w:ind w:left="142"/>
              <w:jc w:val="both"/>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 xml:space="preserve">Statut Međimurske županije, </w:t>
            </w:r>
          </w:p>
          <w:p w14:paraId="240B983A" w14:textId="77777777" w:rsidR="00676570" w:rsidRDefault="00676570" w:rsidP="004204C8">
            <w:pPr>
              <w:pStyle w:val="Standard"/>
              <w:spacing w:after="0" w:line="240" w:lineRule="atLeast"/>
              <w:ind w:left="142"/>
              <w:jc w:val="both"/>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 xml:space="preserve">Poslovnik o radu Međimurske županije, </w:t>
            </w:r>
          </w:p>
          <w:p w14:paraId="6BDBB485" w14:textId="77777777" w:rsidR="00676570" w:rsidRDefault="00676570" w:rsidP="004204C8">
            <w:pPr>
              <w:pStyle w:val="Standard"/>
              <w:spacing w:after="0" w:line="240" w:lineRule="atLeast"/>
              <w:ind w:left="142"/>
              <w:jc w:val="both"/>
              <w:rPr>
                <w:rFonts w:ascii="Times New Roman" w:eastAsia="Times New Roman" w:hAnsi="Times New Roman"/>
                <w:color w:val="000000"/>
                <w:sz w:val="20"/>
                <w:szCs w:val="20"/>
                <w:lang w:eastAsia="hr-HR"/>
              </w:rPr>
            </w:pPr>
            <w:r w:rsidRPr="00A600DC">
              <w:rPr>
                <w:rFonts w:ascii="Times New Roman" w:eastAsia="Times New Roman" w:hAnsi="Times New Roman"/>
                <w:color w:val="000000"/>
                <w:sz w:val="20"/>
                <w:szCs w:val="20"/>
                <w:lang w:eastAsia="hr-HR"/>
              </w:rPr>
              <w:t xml:space="preserve">Zakonu </w:t>
            </w:r>
            <w:r>
              <w:rPr>
                <w:rFonts w:ascii="Times New Roman" w:eastAsia="Times New Roman" w:hAnsi="Times New Roman"/>
                <w:color w:val="000000"/>
                <w:sz w:val="20"/>
                <w:szCs w:val="20"/>
                <w:lang w:eastAsia="hr-HR"/>
              </w:rPr>
              <w:t xml:space="preserve">o </w:t>
            </w:r>
            <w:r w:rsidRPr="00A600DC">
              <w:rPr>
                <w:rFonts w:ascii="Times New Roman" w:eastAsia="Times New Roman" w:hAnsi="Times New Roman"/>
                <w:color w:val="000000"/>
                <w:sz w:val="20"/>
                <w:szCs w:val="20"/>
                <w:lang w:eastAsia="hr-HR"/>
              </w:rPr>
              <w:t>izboru vijeća i predstavnika nacionalnih manjina</w:t>
            </w:r>
            <w:r>
              <w:rPr>
                <w:rFonts w:ascii="Times New Roman" w:eastAsia="Times New Roman" w:hAnsi="Times New Roman"/>
                <w:color w:val="000000"/>
                <w:sz w:val="20"/>
                <w:szCs w:val="20"/>
                <w:lang w:eastAsia="hr-HR"/>
              </w:rPr>
              <w:t>,</w:t>
            </w:r>
          </w:p>
          <w:p w14:paraId="66A94F25" w14:textId="77777777" w:rsidR="00676570" w:rsidRDefault="00676570" w:rsidP="004204C8">
            <w:pPr>
              <w:pStyle w:val="Standard"/>
              <w:spacing w:after="0" w:line="240" w:lineRule="atLeast"/>
              <w:ind w:left="142"/>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Zakonu o izborima zastupnika u Hrvatski sabor,</w:t>
            </w:r>
          </w:p>
          <w:p w14:paraId="084E2FF6" w14:textId="77777777" w:rsidR="00676570" w:rsidRDefault="00676570" w:rsidP="004204C8">
            <w:pPr>
              <w:pStyle w:val="Standard"/>
              <w:spacing w:after="0" w:line="240" w:lineRule="atLeast"/>
              <w:ind w:left="142"/>
              <w:jc w:val="both"/>
              <w:rPr>
                <w:rFonts w:ascii="Times New Roman" w:hAnsi="Times New Roman"/>
                <w:color w:val="231F20"/>
                <w:sz w:val="20"/>
                <w:szCs w:val="20"/>
              </w:rPr>
            </w:pPr>
            <w:r>
              <w:rPr>
                <w:rFonts w:ascii="Times New Roman" w:hAnsi="Times New Roman"/>
                <w:color w:val="231F20"/>
                <w:sz w:val="20"/>
                <w:szCs w:val="20"/>
              </w:rPr>
              <w:t>Zakon</w:t>
            </w:r>
            <w:r w:rsidRPr="006B24F8">
              <w:rPr>
                <w:rFonts w:ascii="Times New Roman" w:hAnsi="Times New Roman"/>
                <w:color w:val="231F20"/>
                <w:sz w:val="20"/>
                <w:szCs w:val="20"/>
              </w:rPr>
              <w:t xml:space="preserve"> o financiranju političkih aktivnosti, izborne promidžbe</w:t>
            </w:r>
            <w:r>
              <w:rPr>
                <w:rFonts w:ascii="Times New Roman" w:hAnsi="Times New Roman"/>
                <w:color w:val="231F20"/>
                <w:sz w:val="20"/>
                <w:szCs w:val="20"/>
              </w:rPr>
              <w:t xml:space="preserve"> i referenduma, </w:t>
            </w:r>
          </w:p>
          <w:p w14:paraId="3A92AAF6" w14:textId="77777777" w:rsidR="00676570" w:rsidRPr="003B6D87" w:rsidRDefault="00676570" w:rsidP="004204C8">
            <w:pPr>
              <w:pStyle w:val="Standard"/>
              <w:spacing w:after="0" w:line="240" w:lineRule="atLeast"/>
              <w:ind w:left="142"/>
              <w:jc w:val="both"/>
              <w:rPr>
                <w:rFonts w:ascii="Times New Roman" w:hAnsi="Times New Roman" w:cs="Times New Roman"/>
                <w:sz w:val="20"/>
                <w:szCs w:val="20"/>
              </w:rPr>
            </w:pPr>
            <w:r w:rsidRPr="006B24F8">
              <w:rPr>
                <w:rFonts w:ascii="Times New Roman" w:eastAsia="Times New Roman" w:hAnsi="Times New Roman"/>
                <w:color w:val="000000"/>
                <w:sz w:val="20"/>
                <w:szCs w:val="20"/>
                <w:lang w:eastAsia="hr-HR"/>
              </w:rPr>
              <w:t>Zakon o sudskim pristojbama</w:t>
            </w:r>
          </w:p>
        </w:tc>
      </w:tr>
    </w:tbl>
    <w:p w14:paraId="7836F514" w14:textId="77777777" w:rsidR="00676570" w:rsidRDefault="00676570" w:rsidP="00676570">
      <w:pPr>
        <w:spacing w:after="0" w:line="240" w:lineRule="auto"/>
        <w:rPr>
          <w:rFonts w:ascii="Times New Roman" w:eastAsia="Times New Roman" w:hAnsi="Times New Roman"/>
          <w:color w:val="000000"/>
          <w:sz w:val="20"/>
          <w:szCs w:val="20"/>
          <w:lang w:eastAsia="hr-HR"/>
        </w:rPr>
      </w:pPr>
    </w:p>
    <w:p w14:paraId="6F64F214" w14:textId="77777777" w:rsidR="00676570" w:rsidRDefault="00676570" w:rsidP="00676570">
      <w:pPr>
        <w:spacing w:after="0" w:line="240" w:lineRule="auto"/>
        <w:rPr>
          <w:rFonts w:ascii="Times New Roman" w:eastAsia="Times New Roman" w:hAnsi="Times New Roman"/>
          <w:color w:val="000000"/>
          <w:sz w:val="20"/>
          <w:szCs w:val="20"/>
          <w:lang w:eastAsia="hr-HR"/>
        </w:rPr>
      </w:pPr>
    </w:p>
    <w:p w14:paraId="0EA7E62D" w14:textId="77777777" w:rsidR="00676570" w:rsidRPr="00BE3EAF" w:rsidRDefault="00676570" w:rsidP="00676570">
      <w:pPr>
        <w:spacing w:after="0" w:line="240" w:lineRule="auto"/>
        <w:rPr>
          <w:rFonts w:ascii="Times New Roman" w:eastAsia="Times New Roman" w:hAnsi="Times New Roman"/>
          <w:color w:val="000000"/>
          <w:sz w:val="20"/>
          <w:szCs w:val="20"/>
          <w:lang w:eastAsia="hr-HR"/>
        </w:rPr>
      </w:pPr>
    </w:p>
    <w:p w14:paraId="5A35F808" w14:textId="77777777" w:rsidR="00676570" w:rsidRDefault="00676570" w:rsidP="00676570">
      <w:pPr>
        <w:spacing w:after="0"/>
        <w:rPr>
          <w:rFonts w:ascii="Times New Roman" w:hAnsi="Times New Roman"/>
          <w:b/>
          <w:sz w:val="20"/>
          <w:szCs w:val="20"/>
        </w:rPr>
      </w:pPr>
      <w:r w:rsidRPr="00BE3EAF">
        <w:rPr>
          <w:rFonts w:ascii="Times New Roman" w:hAnsi="Times New Roman"/>
          <w:b/>
          <w:sz w:val="20"/>
          <w:szCs w:val="20"/>
        </w:rPr>
        <w:t>Procjena i ishodište potrebnih sredstava za aktivnosti/projekte unutar programa</w:t>
      </w:r>
    </w:p>
    <w:p w14:paraId="637920C6" w14:textId="77777777" w:rsidR="00676570" w:rsidRPr="00BE3EAF" w:rsidRDefault="00676570" w:rsidP="00676570">
      <w:pPr>
        <w:spacing w:after="0"/>
        <w:rPr>
          <w:rFonts w:ascii="Times New Roman" w:hAnsi="Times New Roman"/>
          <w:b/>
          <w:sz w:val="20"/>
          <w:szCs w:val="20"/>
        </w:rPr>
      </w:pPr>
    </w:p>
    <w:p w14:paraId="38EB2BEA" w14:textId="77777777" w:rsidR="00676570" w:rsidRPr="00D91D25" w:rsidRDefault="00676570" w:rsidP="00676570">
      <w:pPr>
        <w:spacing w:after="60"/>
        <w:rPr>
          <w:rFonts w:ascii="Times New Roman" w:hAnsi="Times New Roman"/>
          <w:sz w:val="20"/>
          <w:szCs w:val="20"/>
        </w:rPr>
      </w:pPr>
      <w:r>
        <w:rPr>
          <w:rFonts w:ascii="Times New Roman" w:hAnsi="Times New Roman"/>
          <w:sz w:val="20"/>
          <w:szCs w:val="20"/>
        </w:rPr>
        <w:t>Unutar programa planiraju se sl</w:t>
      </w:r>
      <w:r w:rsidRPr="00D91D25">
        <w:rPr>
          <w:rFonts w:ascii="Times New Roman" w:hAnsi="Times New Roman"/>
          <w:sz w:val="20"/>
          <w:szCs w:val="20"/>
        </w:rPr>
        <w:t>jedeće aktivnosti/projekti:</w:t>
      </w:r>
    </w:p>
    <w:tbl>
      <w:tblPr>
        <w:tblW w:w="0" w:type="auto"/>
        <w:jc w:val="center"/>
        <w:tblLook w:val="04A0" w:firstRow="1" w:lastRow="0" w:firstColumn="1" w:lastColumn="0" w:noHBand="0" w:noVBand="1"/>
      </w:tblPr>
      <w:tblGrid>
        <w:gridCol w:w="4440"/>
        <w:gridCol w:w="1316"/>
        <w:gridCol w:w="1132"/>
        <w:gridCol w:w="1370"/>
        <w:gridCol w:w="1370"/>
      </w:tblGrid>
      <w:tr w:rsidR="00676570" w:rsidRPr="00AA7182" w14:paraId="2E0528EF" w14:textId="77777777" w:rsidTr="004204C8">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1007DA2" w14:textId="77777777" w:rsidR="00676570" w:rsidRPr="00287A01" w:rsidRDefault="00676570" w:rsidP="004204C8">
            <w:pPr>
              <w:spacing w:after="0" w:line="240" w:lineRule="auto"/>
              <w:rPr>
                <w:rFonts w:ascii="Times New Roman" w:eastAsia="Times New Roman" w:hAnsi="Times New Roman"/>
                <w:i/>
                <w:color w:val="000000"/>
                <w:sz w:val="20"/>
                <w:szCs w:val="20"/>
                <w:lang w:eastAsia="hr-HR"/>
              </w:rPr>
            </w:pPr>
            <w:r w:rsidRPr="00287A01">
              <w:rPr>
                <w:rFonts w:ascii="Times New Roman" w:eastAsia="Times New Roman" w:hAnsi="Times New Roman"/>
                <w:i/>
                <w:color w:val="000000"/>
                <w:sz w:val="20"/>
                <w:szCs w:val="20"/>
                <w:lang w:eastAsia="hr-HR"/>
              </w:rPr>
              <w:t>Naziv aktivnosti</w:t>
            </w:r>
          </w:p>
        </w:tc>
        <w:tc>
          <w:tcPr>
            <w:tcW w:w="0" w:type="auto"/>
            <w:tcBorders>
              <w:top w:val="single" w:sz="4" w:space="0" w:color="auto"/>
              <w:left w:val="nil"/>
              <w:bottom w:val="single" w:sz="4" w:space="0" w:color="auto"/>
              <w:right w:val="single" w:sz="4" w:space="0" w:color="auto"/>
            </w:tcBorders>
            <w:noWrap/>
            <w:vAlign w:val="center"/>
            <w:hideMark/>
          </w:tcPr>
          <w:p w14:paraId="7AE09095" w14:textId="77777777" w:rsidR="00676570" w:rsidRPr="00287A01"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Proračun 2025.</w:t>
            </w:r>
          </w:p>
        </w:tc>
        <w:tc>
          <w:tcPr>
            <w:tcW w:w="0" w:type="auto"/>
            <w:tcBorders>
              <w:top w:val="single" w:sz="4" w:space="0" w:color="auto"/>
              <w:left w:val="nil"/>
              <w:bottom w:val="single" w:sz="4" w:space="0" w:color="auto"/>
              <w:right w:val="single" w:sz="4" w:space="0" w:color="auto"/>
            </w:tcBorders>
            <w:vAlign w:val="center"/>
            <w:hideMark/>
          </w:tcPr>
          <w:p w14:paraId="14179114" w14:textId="77777777" w:rsidR="00676570" w:rsidRPr="00287A01"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Plan 2026.</w:t>
            </w:r>
          </w:p>
        </w:tc>
        <w:tc>
          <w:tcPr>
            <w:tcW w:w="0" w:type="auto"/>
            <w:tcBorders>
              <w:top w:val="single" w:sz="4" w:space="0" w:color="auto"/>
              <w:left w:val="nil"/>
              <w:bottom w:val="single" w:sz="4" w:space="0" w:color="auto"/>
              <w:right w:val="single" w:sz="4" w:space="0" w:color="auto"/>
            </w:tcBorders>
            <w:vAlign w:val="center"/>
            <w:hideMark/>
          </w:tcPr>
          <w:p w14:paraId="672563EF" w14:textId="77777777" w:rsidR="00676570" w:rsidRPr="00287A01"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Projekcija 2027.</w:t>
            </w:r>
          </w:p>
        </w:tc>
        <w:tc>
          <w:tcPr>
            <w:tcW w:w="0" w:type="auto"/>
            <w:tcBorders>
              <w:top w:val="single" w:sz="4" w:space="0" w:color="auto"/>
              <w:left w:val="nil"/>
              <w:bottom w:val="single" w:sz="4" w:space="0" w:color="auto"/>
              <w:right w:val="single" w:sz="4" w:space="0" w:color="auto"/>
            </w:tcBorders>
            <w:vAlign w:val="center"/>
          </w:tcPr>
          <w:p w14:paraId="2077C675" w14:textId="77777777" w:rsidR="00676570" w:rsidRPr="00287A01"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Projekcija 2028.</w:t>
            </w:r>
          </w:p>
        </w:tc>
      </w:tr>
      <w:tr w:rsidR="00676570" w:rsidRPr="00AA7182" w14:paraId="5144433F" w14:textId="77777777" w:rsidTr="004204C8">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170015AB" w14:textId="77777777" w:rsidR="00676570" w:rsidRPr="006B24F8" w:rsidRDefault="00676570" w:rsidP="004204C8">
            <w:pPr>
              <w:pStyle w:val="Standard"/>
              <w:spacing w:after="0" w:line="240" w:lineRule="atLeast"/>
              <w:rPr>
                <w:rFonts w:ascii="Times New Roman" w:hAnsi="Times New Roman" w:cs="Times New Roman"/>
                <w:sz w:val="20"/>
                <w:szCs w:val="20"/>
              </w:rPr>
            </w:pPr>
            <w:r w:rsidRPr="006B24F8">
              <w:rPr>
                <w:rFonts w:ascii="Times New Roman" w:eastAsia="Times New Roman" w:hAnsi="Times New Roman" w:cs="Times New Roman"/>
                <w:color w:val="000000"/>
                <w:sz w:val="20"/>
                <w:szCs w:val="20"/>
                <w:lang w:eastAsia="hr-HR"/>
              </w:rPr>
              <w:t>Plaće i naknade</w:t>
            </w:r>
          </w:p>
        </w:tc>
        <w:tc>
          <w:tcPr>
            <w:tcW w:w="0" w:type="auto"/>
            <w:tcBorders>
              <w:top w:val="nil"/>
              <w:left w:val="nil"/>
              <w:bottom w:val="single" w:sz="4" w:space="0" w:color="auto"/>
              <w:right w:val="single" w:sz="4" w:space="0" w:color="auto"/>
            </w:tcBorders>
            <w:noWrap/>
            <w:vAlign w:val="center"/>
          </w:tcPr>
          <w:p w14:paraId="794C077A" w14:textId="77777777" w:rsidR="00676570" w:rsidRPr="00BE3EAF" w:rsidRDefault="00676570" w:rsidP="004204C8">
            <w:pPr>
              <w:spacing w:after="0" w:line="240" w:lineRule="auto"/>
              <w:jc w:val="right"/>
              <w:rPr>
                <w:rFonts w:ascii="Times New Roman" w:eastAsia="Times New Roman" w:hAnsi="Times New Roman"/>
                <w:color w:val="000000"/>
                <w:sz w:val="20"/>
                <w:szCs w:val="20"/>
                <w:lang w:eastAsia="hr-HR"/>
              </w:rPr>
            </w:pPr>
            <w:r w:rsidRPr="00AA7182">
              <w:rPr>
                <w:rFonts w:ascii="Times New Roman" w:hAnsi="Times New Roman"/>
                <w:sz w:val="20"/>
                <w:szCs w:val="20"/>
              </w:rPr>
              <w:t>84.200,00</w:t>
            </w:r>
          </w:p>
        </w:tc>
        <w:tc>
          <w:tcPr>
            <w:tcW w:w="0" w:type="auto"/>
            <w:tcBorders>
              <w:top w:val="nil"/>
              <w:left w:val="nil"/>
              <w:bottom w:val="single" w:sz="4" w:space="0" w:color="auto"/>
              <w:right w:val="single" w:sz="4" w:space="0" w:color="auto"/>
            </w:tcBorders>
            <w:noWrap/>
            <w:vAlign w:val="center"/>
          </w:tcPr>
          <w:p w14:paraId="74C7C2A9"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84.600,00</w:t>
            </w:r>
          </w:p>
        </w:tc>
        <w:tc>
          <w:tcPr>
            <w:tcW w:w="0" w:type="auto"/>
            <w:tcBorders>
              <w:top w:val="nil"/>
              <w:left w:val="nil"/>
              <w:bottom w:val="single" w:sz="4" w:space="0" w:color="auto"/>
              <w:right w:val="single" w:sz="4" w:space="0" w:color="auto"/>
            </w:tcBorders>
            <w:noWrap/>
            <w:vAlign w:val="center"/>
          </w:tcPr>
          <w:p w14:paraId="2E83CA9A"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84.600,00</w:t>
            </w:r>
          </w:p>
        </w:tc>
        <w:tc>
          <w:tcPr>
            <w:tcW w:w="0" w:type="auto"/>
            <w:tcBorders>
              <w:top w:val="nil"/>
              <w:left w:val="nil"/>
              <w:bottom w:val="single" w:sz="4" w:space="0" w:color="auto"/>
              <w:right w:val="single" w:sz="4" w:space="0" w:color="auto"/>
            </w:tcBorders>
            <w:vAlign w:val="center"/>
          </w:tcPr>
          <w:p w14:paraId="11003D81"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84.600,00</w:t>
            </w:r>
          </w:p>
        </w:tc>
      </w:tr>
      <w:tr w:rsidR="00676570" w:rsidRPr="00AA7182" w14:paraId="506B588C" w14:textId="77777777" w:rsidTr="004204C8">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42D4A95E" w14:textId="77777777" w:rsidR="00676570" w:rsidRPr="00882C02" w:rsidRDefault="00676570" w:rsidP="004204C8">
            <w:pPr>
              <w:pStyle w:val="Standard"/>
              <w:spacing w:after="0" w:line="240" w:lineRule="atLeast"/>
              <w:rPr>
                <w:rFonts w:ascii="Times New Roman" w:hAnsi="Times New Roman" w:cs="Times New Roman"/>
                <w:sz w:val="20"/>
                <w:szCs w:val="20"/>
              </w:rPr>
            </w:pPr>
            <w:r w:rsidRPr="00882C02">
              <w:rPr>
                <w:rFonts w:ascii="Times New Roman" w:hAnsi="Times New Roman" w:cs="Times New Roman"/>
                <w:sz w:val="20"/>
                <w:szCs w:val="20"/>
              </w:rPr>
              <w:t>Isplat</w:t>
            </w:r>
            <w:r>
              <w:rPr>
                <w:rFonts w:ascii="Times New Roman" w:hAnsi="Times New Roman" w:cs="Times New Roman"/>
                <w:sz w:val="20"/>
                <w:szCs w:val="20"/>
              </w:rPr>
              <w:t>e</w:t>
            </w:r>
            <w:r w:rsidRPr="00882C02">
              <w:rPr>
                <w:rFonts w:ascii="Times New Roman" w:hAnsi="Times New Roman" w:cs="Times New Roman"/>
                <w:sz w:val="20"/>
                <w:szCs w:val="20"/>
              </w:rPr>
              <w:t xml:space="preserve"> po sudskim presudama</w:t>
            </w:r>
          </w:p>
        </w:tc>
        <w:tc>
          <w:tcPr>
            <w:tcW w:w="0" w:type="auto"/>
            <w:tcBorders>
              <w:top w:val="nil"/>
              <w:left w:val="nil"/>
              <w:bottom w:val="single" w:sz="4" w:space="0" w:color="auto"/>
              <w:right w:val="single" w:sz="4" w:space="0" w:color="auto"/>
            </w:tcBorders>
            <w:noWrap/>
            <w:vAlign w:val="center"/>
          </w:tcPr>
          <w:p w14:paraId="7372610C" w14:textId="77777777" w:rsidR="00676570" w:rsidRPr="00882C02" w:rsidRDefault="00676570" w:rsidP="004204C8">
            <w:pPr>
              <w:spacing w:after="0" w:line="240" w:lineRule="auto"/>
              <w:jc w:val="right"/>
              <w:rPr>
                <w:rFonts w:ascii="Times New Roman" w:eastAsia="Times New Roman" w:hAnsi="Times New Roman"/>
                <w:color w:val="000000"/>
                <w:sz w:val="20"/>
                <w:szCs w:val="20"/>
                <w:lang w:eastAsia="hr-HR"/>
              </w:rPr>
            </w:pPr>
            <w:r w:rsidRPr="00882C02">
              <w:rPr>
                <w:rFonts w:ascii="Times New Roman" w:hAnsi="Times New Roman"/>
                <w:sz w:val="20"/>
                <w:szCs w:val="20"/>
              </w:rPr>
              <w:t>2.000,00</w:t>
            </w:r>
          </w:p>
        </w:tc>
        <w:tc>
          <w:tcPr>
            <w:tcW w:w="0" w:type="auto"/>
            <w:tcBorders>
              <w:top w:val="nil"/>
              <w:left w:val="nil"/>
              <w:bottom w:val="single" w:sz="4" w:space="0" w:color="auto"/>
              <w:right w:val="single" w:sz="4" w:space="0" w:color="auto"/>
            </w:tcBorders>
            <w:noWrap/>
            <w:vAlign w:val="center"/>
          </w:tcPr>
          <w:p w14:paraId="06020AC4" w14:textId="77777777" w:rsidR="00676570" w:rsidRPr="00882C02" w:rsidRDefault="00676570" w:rsidP="004204C8">
            <w:pPr>
              <w:pStyle w:val="Standard"/>
              <w:spacing w:after="0" w:line="240" w:lineRule="atLeast"/>
              <w:jc w:val="right"/>
              <w:rPr>
                <w:rFonts w:ascii="Times New Roman" w:hAnsi="Times New Roman" w:cs="Times New Roman"/>
                <w:sz w:val="20"/>
                <w:szCs w:val="20"/>
              </w:rPr>
            </w:pPr>
            <w:r w:rsidRPr="00882C02">
              <w:rPr>
                <w:rFonts w:ascii="Times New Roman" w:hAnsi="Times New Roman" w:cs="Times New Roman"/>
                <w:sz w:val="20"/>
                <w:szCs w:val="20"/>
              </w:rPr>
              <w:t>2.000,00</w:t>
            </w:r>
          </w:p>
        </w:tc>
        <w:tc>
          <w:tcPr>
            <w:tcW w:w="0" w:type="auto"/>
            <w:tcBorders>
              <w:top w:val="nil"/>
              <w:left w:val="nil"/>
              <w:bottom w:val="single" w:sz="4" w:space="0" w:color="auto"/>
              <w:right w:val="single" w:sz="4" w:space="0" w:color="auto"/>
            </w:tcBorders>
            <w:noWrap/>
            <w:vAlign w:val="center"/>
          </w:tcPr>
          <w:p w14:paraId="1763A8FE" w14:textId="77777777" w:rsidR="00676570" w:rsidRPr="00882C02" w:rsidRDefault="00676570" w:rsidP="004204C8">
            <w:pPr>
              <w:pStyle w:val="Standard"/>
              <w:spacing w:after="0" w:line="240" w:lineRule="atLeast"/>
              <w:jc w:val="right"/>
              <w:rPr>
                <w:rFonts w:ascii="Times New Roman" w:hAnsi="Times New Roman" w:cs="Times New Roman"/>
                <w:sz w:val="20"/>
                <w:szCs w:val="20"/>
              </w:rPr>
            </w:pPr>
            <w:r w:rsidRPr="00882C02">
              <w:rPr>
                <w:rFonts w:ascii="Times New Roman" w:hAnsi="Times New Roman" w:cs="Times New Roman"/>
                <w:sz w:val="20"/>
                <w:szCs w:val="20"/>
              </w:rPr>
              <w:t>2.000,00</w:t>
            </w:r>
          </w:p>
        </w:tc>
        <w:tc>
          <w:tcPr>
            <w:tcW w:w="0" w:type="auto"/>
            <w:tcBorders>
              <w:top w:val="nil"/>
              <w:left w:val="nil"/>
              <w:bottom w:val="single" w:sz="4" w:space="0" w:color="auto"/>
              <w:right w:val="single" w:sz="4" w:space="0" w:color="auto"/>
            </w:tcBorders>
            <w:vAlign w:val="center"/>
          </w:tcPr>
          <w:p w14:paraId="6556DD0E" w14:textId="77777777" w:rsidR="00676570" w:rsidRPr="00882C02" w:rsidRDefault="00676570" w:rsidP="004204C8">
            <w:pPr>
              <w:pStyle w:val="Standard"/>
              <w:spacing w:after="0" w:line="240" w:lineRule="atLeast"/>
              <w:jc w:val="right"/>
              <w:rPr>
                <w:rFonts w:ascii="Times New Roman" w:hAnsi="Times New Roman" w:cs="Times New Roman"/>
                <w:sz w:val="20"/>
                <w:szCs w:val="20"/>
              </w:rPr>
            </w:pPr>
            <w:r w:rsidRPr="00882C02">
              <w:rPr>
                <w:rFonts w:ascii="Times New Roman" w:hAnsi="Times New Roman" w:cs="Times New Roman"/>
                <w:sz w:val="20"/>
                <w:szCs w:val="20"/>
              </w:rPr>
              <w:t>2.000,00</w:t>
            </w:r>
          </w:p>
        </w:tc>
      </w:tr>
      <w:tr w:rsidR="00C800F8" w:rsidRPr="00AA7182" w14:paraId="4E142D64" w14:textId="77777777" w:rsidTr="00A45D49">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4130D35E" w14:textId="77777777" w:rsidR="00C800F8" w:rsidRPr="006B24F8" w:rsidRDefault="00C800F8" w:rsidP="00C800F8">
            <w:pPr>
              <w:pStyle w:val="Standard"/>
              <w:spacing w:after="0" w:line="240" w:lineRule="atLeast"/>
              <w:rPr>
                <w:rFonts w:ascii="Times New Roman" w:hAnsi="Times New Roman" w:cs="Times New Roman"/>
                <w:sz w:val="20"/>
                <w:szCs w:val="20"/>
              </w:rPr>
            </w:pPr>
            <w:r w:rsidRPr="006B24F8">
              <w:rPr>
                <w:rFonts w:ascii="Times New Roman" w:hAnsi="Times New Roman" w:cs="Times New Roman"/>
                <w:sz w:val="20"/>
                <w:szCs w:val="20"/>
              </w:rPr>
              <w:t>Izbori za predsjednika RH</w:t>
            </w:r>
          </w:p>
        </w:tc>
        <w:tc>
          <w:tcPr>
            <w:tcW w:w="0" w:type="auto"/>
            <w:tcBorders>
              <w:top w:val="nil"/>
              <w:left w:val="nil"/>
              <w:bottom w:val="single" w:sz="4" w:space="0" w:color="auto"/>
              <w:right w:val="single" w:sz="4" w:space="0" w:color="auto"/>
            </w:tcBorders>
            <w:noWrap/>
            <w:vAlign w:val="center"/>
          </w:tcPr>
          <w:p w14:paraId="09299531" w14:textId="77777777" w:rsidR="00C800F8" w:rsidRPr="00AA7182" w:rsidRDefault="00C800F8" w:rsidP="00C800F8">
            <w:pPr>
              <w:spacing w:after="0" w:line="240" w:lineRule="auto"/>
              <w:jc w:val="right"/>
              <w:rPr>
                <w:rFonts w:ascii="Times New Roman" w:eastAsia="Times New Roman" w:hAnsi="Times New Roman"/>
                <w:color w:val="000000"/>
                <w:sz w:val="20"/>
                <w:szCs w:val="20"/>
                <w:lang w:eastAsia="hr-HR"/>
              </w:rPr>
            </w:pPr>
            <w:r w:rsidRPr="00AA7182">
              <w:rPr>
                <w:rFonts w:ascii="Times New Roman" w:hAnsi="Times New Roman"/>
                <w:sz w:val="20"/>
                <w:szCs w:val="20"/>
              </w:rPr>
              <w:t>325.873,76</w:t>
            </w:r>
          </w:p>
        </w:tc>
        <w:tc>
          <w:tcPr>
            <w:tcW w:w="0" w:type="auto"/>
            <w:tcBorders>
              <w:top w:val="nil"/>
              <w:left w:val="nil"/>
              <w:bottom w:val="single" w:sz="4" w:space="0" w:color="auto"/>
              <w:right w:val="single" w:sz="4" w:space="0" w:color="auto"/>
            </w:tcBorders>
            <w:noWrap/>
            <w:vAlign w:val="center"/>
          </w:tcPr>
          <w:p w14:paraId="1B4D3CB0" w14:textId="02B410E7" w:rsidR="00C800F8" w:rsidRDefault="00C800F8" w:rsidP="00C800F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noWrap/>
          </w:tcPr>
          <w:p w14:paraId="7D1DF524" w14:textId="47456859" w:rsidR="00C800F8" w:rsidRDefault="00C800F8" w:rsidP="00C800F8">
            <w:pPr>
              <w:pStyle w:val="Standard"/>
              <w:spacing w:after="0" w:line="240" w:lineRule="atLeast"/>
              <w:jc w:val="right"/>
              <w:rPr>
                <w:rFonts w:ascii="Times New Roman" w:hAnsi="Times New Roman" w:cs="Times New Roman"/>
                <w:sz w:val="20"/>
                <w:szCs w:val="20"/>
              </w:rPr>
            </w:pPr>
            <w:r w:rsidRPr="004C0C02">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tcPr>
          <w:p w14:paraId="015251AE" w14:textId="0D50229A" w:rsidR="00C800F8" w:rsidRDefault="00C800F8" w:rsidP="00C800F8">
            <w:pPr>
              <w:pStyle w:val="Standard"/>
              <w:spacing w:after="0" w:line="240" w:lineRule="atLeast"/>
              <w:jc w:val="right"/>
              <w:rPr>
                <w:rFonts w:ascii="Times New Roman" w:hAnsi="Times New Roman" w:cs="Times New Roman"/>
                <w:sz w:val="20"/>
                <w:szCs w:val="20"/>
              </w:rPr>
            </w:pPr>
            <w:r w:rsidRPr="004C0C02">
              <w:rPr>
                <w:rFonts w:ascii="Times New Roman" w:hAnsi="Times New Roman" w:cs="Times New Roman"/>
                <w:sz w:val="20"/>
                <w:szCs w:val="20"/>
              </w:rPr>
              <w:t>0,00</w:t>
            </w:r>
          </w:p>
        </w:tc>
      </w:tr>
      <w:tr w:rsidR="00C800F8" w:rsidRPr="00AA7182" w14:paraId="6A2B1F0F" w14:textId="77777777" w:rsidTr="00D110F5">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771E4379" w14:textId="77777777" w:rsidR="00C800F8" w:rsidRPr="006B24F8" w:rsidRDefault="00C800F8" w:rsidP="00C800F8">
            <w:pPr>
              <w:pStyle w:val="Standard"/>
              <w:spacing w:after="0" w:line="240" w:lineRule="atLeast"/>
              <w:rPr>
                <w:rFonts w:ascii="Times New Roman" w:hAnsi="Times New Roman" w:cs="Times New Roman"/>
                <w:sz w:val="20"/>
                <w:szCs w:val="20"/>
              </w:rPr>
            </w:pPr>
            <w:r w:rsidRPr="006B24F8">
              <w:rPr>
                <w:rFonts w:ascii="Times New Roman" w:hAnsi="Times New Roman" w:cs="Times New Roman"/>
                <w:sz w:val="20"/>
                <w:szCs w:val="20"/>
              </w:rPr>
              <w:lastRenderedPageBreak/>
              <w:t>Lokalni izbori</w:t>
            </w:r>
          </w:p>
        </w:tc>
        <w:tc>
          <w:tcPr>
            <w:tcW w:w="0" w:type="auto"/>
            <w:tcBorders>
              <w:top w:val="nil"/>
              <w:left w:val="nil"/>
              <w:bottom w:val="single" w:sz="4" w:space="0" w:color="auto"/>
              <w:right w:val="single" w:sz="4" w:space="0" w:color="auto"/>
            </w:tcBorders>
            <w:noWrap/>
            <w:vAlign w:val="center"/>
          </w:tcPr>
          <w:p w14:paraId="5F0F5EB5" w14:textId="77777777" w:rsidR="00C800F8" w:rsidRPr="00AA7182" w:rsidRDefault="00C800F8" w:rsidP="00C800F8">
            <w:pPr>
              <w:spacing w:after="0" w:line="240" w:lineRule="auto"/>
              <w:jc w:val="right"/>
              <w:rPr>
                <w:rFonts w:ascii="Times New Roman" w:eastAsia="Times New Roman" w:hAnsi="Times New Roman"/>
                <w:color w:val="000000"/>
                <w:sz w:val="20"/>
                <w:szCs w:val="20"/>
                <w:lang w:eastAsia="hr-HR"/>
              </w:rPr>
            </w:pPr>
            <w:r w:rsidRPr="00AA7182">
              <w:rPr>
                <w:rFonts w:ascii="Times New Roman" w:hAnsi="Times New Roman"/>
                <w:sz w:val="20"/>
                <w:szCs w:val="20"/>
              </w:rPr>
              <w:t>251.000,56</w:t>
            </w:r>
          </w:p>
        </w:tc>
        <w:tc>
          <w:tcPr>
            <w:tcW w:w="0" w:type="auto"/>
            <w:tcBorders>
              <w:top w:val="nil"/>
              <w:left w:val="nil"/>
              <w:bottom w:val="single" w:sz="4" w:space="0" w:color="auto"/>
              <w:right w:val="single" w:sz="4" w:space="0" w:color="auto"/>
            </w:tcBorders>
            <w:noWrap/>
          </w:tcPr>
          <w:p w14:paraId="6BB1395E" w14:textId="4BF23BEA" w:rsidR="00C800F8" w:rsidRPr="006B24F8" w:rsidRDefault="00C800F8" w:rsidP="00C800F8">
            <w:pPr>
              <w:pStyle w:val="Standard"/>
              <w:spacing w:after="0" w:line="240" w:lineRule="atLeast"/>
              <w:jc w:val="right"/>
              <w:rPr>
                <w:rFonts w:ascii="Times New Roman" w:hAnsi="Times New Roman" w:cs="Times New Roman"/>
                <w:sz w:val="20"/>
                <w:szCs w:val="20"/>
              </w:rPr>
            </w:pPr>
            <w:r w:rsidRPr="00CA4502">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noWrap/>
          </w:tcPr>
          <w:p w14:paraId="08F2AF68" w14:textId="201D7742" w:rsidR="00C800F8" w:rsidRPr="006B24F8" w:rsidRDefault="00C800F8" w:rsidP="00C800F8">
            <w:pPr>
              <w:pStyle w:val="Standard"/>
              <w:spacing w:after="0" w:line="240" w:lineRule="atLeast"/>
              <w:jc w:val="right"/>
              <w:rPr>
                <w:rFonts w:ascii="Times New Roman" w:hAnsi="Times New Roman" w:cs="Times New Roman"/>
                <w:sz w:val="20"/>
                <w:szCs w:val="20"/>
              </w:rPr>
            </w:pPr>
            <w:r w:rsidRPr="004C0C02">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tcPr>
          <w:p w14:paraId="613FDDC1" w14:textId="4174605D" w:rsidR="00C800F8" w:rsidRPr="006B24F8" w:rsidRDefault="00C800F8" w:rsidP="00C800F8">
            <w:pPr>
              <w:pStyle w:val="Standard"/>
              <w:spacing w:after="0" w:line="240" w:lineRule="atLeast"/>
              <w:jc w:val="right"/>
              <w:rPr>
                <w:rFonts w:ascii="Times New Roman" w:hAnsi="Times New Roman" w:cs="Times New Roman"/>
                <w:sz w:val="20"/>
                <w:szCs w:val="20"/>
              </w:rPr>
            </w:pPr>
            <w:r w:rsidRPr="004C0C02">
              <w:rPr>
                <w:rFonts w:ascii="Times New Roman" w:hAnsi="Times New Roman" w:cs="Times New Roman"/>
                <w:sz w:val="20"/>
                <w:szCs w:val="20"/>
              </w:rPr>
              <w:t>0,00</w:t>
            </w:r>
          </w:p>
        </w:tc>
      </w:tr>
      <w:tr w:rsidR="00C800F8" w:rsidRPr="00AA7182" w14:paraId="195F1F49" w14:textId="77777777" w:rsidTr="00F415D6">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13537C83" w14:textId="77777777" w:rsidR="00C800F8" w:rsidRPr="006B24F8" w:rsidRDefault="00C800F8" w:rsidP="00C800F8">
            <w:pPr>
              <w:pStyle w:val="Standard"/>
              <w:spacing w:after="0" w:line="240" w:lineRule="atLeast"/>
              <w:rPr>
                <w:rFonts w:ascii="Times New Roman" w:hAnsi="Times New Roman" w:cs="Times New Roman"/>
                <w:sz w:val="20"/>
                <w:szCs w:val="20"/>
              </w:rPr>
            </w:pPr>
            <w:r>
              <w:rPr>
                <w:rFonts w:ascii="Times New Roman" w:hAnsi="Times New Roman" w:cs="Times New Roman"/>
                <w:sz w:val="20"/>
                <w:szCs w:val="20"/>
              </w:rPr>
              <w:t>Izbori za nacionalne manjine</w:t>
            </w:r>
          </w:p>
        </w:tc>
        <w:tc>
          <w:tcPr>
            <w:tcW w:w="0" w:type="auto"/>
            <w:tcBorders>
              <w:top w:val="nil"/>
              <w:left w:val="nil"/>
              <w:bottom w:val="single" w:sz="4" w:space="0" w:color="auto"/>
              <w:right w:val="single" w:sz="4" w:space="0" w:color="auto"/>
            </w:tcBorders>
            <w:noWrap/>
          </w:tcPr>
          <w:p w14:paraId="04DC5CF3" w14:textId="023F9007" w:rsidR="00C800F8" w:rsidRPr="00AA7182" w:rsidRDefault="00C800F8" w:rsidP="00C800F8">
            <w:pPr>
              <w:spacing w:after="0" w:line="240" w:lineRule="auto"/>
              <w:jc w:val="right"/>
              <w:rPr>
                <w:rFonts w:ascii="Times New Roman" w:hAnsi="Times New Roman"/>
                <w:sz w:val="20"/>
                <w:szCs w:val="20"/>
              </w:rPr>
            </w:pPr>
            <w:r w:rsidRPr="00824AEC">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noWrap/>
          </w:tcPr>
          <w:p w14:paraId="14E681F7" w14:textId="1704A97E" w:rsidR="00C800F8" w:rsidRDefault="00C800F8" w:rsidP="00C800F8">
            <w:pPr>
              <w:pStyle w:val="Standard"/>
              <w:spacing w:after="0" w:line="240" w:lineRule="atLeast"/>
              <w:jc w:val="right"/>
              <w:rPr>
                <w:rFonts w:ascii="Times New Roman" w:hAnsi="Times New Roman" w:cs="Times New Roman"/>
                <w:sz w:val="20"/>
                <w:szCs w:val="20"/>
              </w:rPr>
            </w:pPr>
            <w:r w:rsidRPr="00CA4502">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noWrap/>
            <w:vAlign w:val="center"/>
          </w:tcPr>
          <w:p w14:paraId="6A14903C" w14:textId="77777777" w:rsidR="00C800F8" w:rsidRDefault="00C800F8" w:rsidP="00C800F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25.000,00</w:t>
            </w:r>
          </w:p>
        </w:tc>
        <w:tc>
          <w:tcPr>
            <w:tcW w:w="0" w:type="auto"/>
            <w:tcBorders>
              <w:top w:val="nil"/>
              <w:left w:val="nil"/>
              <w:bottom w:val="single" w:sz="4" w:space="0" w:color="auto"/>
              <w:right w:val="single" w:sz="4" w:space="0" w:color="auto"/>
            </w:tcBorders>
            <w:vAlign w:val="center"/>
          </w:tcPr>
          <w:p w14:paraId="31EE2DC8" w14:textId="2B320B08" w:rsidR="00C800F8" w:rsidRDefault="00C800F8" w:rsidP="00C800F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0,00</w:t>
            </w:r>
          </w:p>
        </w:tc>
      </w:tr>
      <w:tr w:rsidR="00C800F8" w:rsidRPr="00AA7182" w14:paraId="6ED2BEE0" w14:textId="77777777" w:rsidTr="00F415D6">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713FEDE3" w14:textId="77777777" w:rsidR="00C800F8" w:rsidRDefault="00C800F8" w:rsidP="00C800F8">
            <w:pPr>
              <w:pStyle w:val="Standard"/>
              <w:spacing w:after="0" w:line="240" w:lineRule="atLeast"/>
              <w:rPr>
                <w:rFonts w:ascii="Times New Roman" w:hAnsi="Times New Roman" w:cs="Times New Roman"/>
                <w:sz w:val="20"/>
                <w:szCs w:val="20"/>
              </w:rPr>
            </w:pPr>
            <w:r>
              <w:rPr>
                <w:rFonts w:ascii="Times New Roman" w:hAnsi="Times New Roman" w:cs="Times New Roman"/>
                <w:sz w:val="20"/>
                <w:szCs w:val="20"/>
              </w:rPr>
              <w:t>Izbori za zastupnike u Hrvatski sabor</w:t>
            </w:r>
          </w:p>
        </w:tc>
        <w:tc>
          <w:tcPr>
            <w:tcW w:w="0" w:type="auto"/>
            <w:tcBorders>
              <w:top w:val="nil"/>
              <w:left w:val="nil"/>
              <w:bottom w:val="single" w:sz="4" w:space="0" w:color="auto"/>
              <w:right w:val="single" w:sz="4" w:space="0" w:color="auto"/>
            </w:tcBorders>
            <w:noWrap/>
          </w:tcPr>
          <w:p w14:paraId="3C960A69" w14:textId="1C28D175" w:rsidR="00C800F8" w:rsidRDefault="00C800F8" w:rsidP="00C800F8">
            <w:pPr>
              <w:spacing w:after="0" w:line="240" w:lineRule="auto"/>
              <w:jc w:val="right"/>
              <w:rPr>
                <w:rFonts w:ascii="Times New Roman" w:hAnsi="Times New Roman"/>
                <w:sz w:val="20"/>
                <w:szCs w:val="20"/>
              </w:rPr>
            </w:pPr>
            <w:r w:rsidRPr="00824AEC">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noWrap/>
          </w:tcPr>
          <w:p w14:paraId="631A3C2D" w14:textId="4456EA2B" w:rsidR="00C800F8" w:rsidRDefault="00C800F8" w:rsidP="00C800F8">
            <w:pPr>
              <w:pStyle w:val="Standard"/>
              <w:spacing w:after="0" w:line="240" w:lineRule="atLeast"/>
              <w:jc w:val="right"/>
              <w:rPr>
                <w:rFonts w:ascii="Times New Roman" w:hAnsi="Times New Roman" w:cs="Times New Roman"/>
                <w:sz w:val="20"/>
                <w:szCs w:val="20"/>
              </w:rPr>
            </w:pPr>
            <w:r w:rsidRPr="00CA4502">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noWrap/>
            <w:vAlign w:val="center"/>
          </w:tcPr>
          <w:p w14:paraId="008388FB" w14:textId="20D2C524" w:rsidR="00C800F8" w:rsidRDefault="00C800F8" w:rsidP="00C800F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vAlign w:val="center"/>
          </w:tcPr>
          <w:p w14:paraId="512AB79C" w14:textId="77777777" w:rsidR="00C800F8" w:rsidRDefault="00C800F8" w:rsidP="00C800F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265.000,00</w:t>
            </w:r>
          </w:p>
        </w:tc>
      </w:tr>
      <w:tr w:rsidR="00676570" w:rsidRPr="00AA7182" w14:paraId="41300208" w14:textId="77777777" w:rsidTr="004204C8">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25F18F90" w14:textId="77777777" w:rsidR="00676570" w:rsidRPr="0020248A" w:rsidRDefault="00676570" w:rsidP="004204C8">
            <w:pPr>
              <w:pStyle w:val="Standard"/>
              <w:spacing w:after="0" w:line="240" w:lineRule="atLeast"/>
              <w:rPr>
                <w:rFonts w:ascii="Times New Roman" w:hAnsi="Times New Roman" w:cs="Times New Roman"/>
                <w:sz w:val="20"/>
                <w:szCs w:val="20"/>
              </w:rPr>
            </w:pPr>
            <w:r w:rsidRPr="0020248A">
              <w:rPr>
                <w:rFonts w:ascii="Times New Roman" w:hAnsi="Times New Roman" w:cs="Times New Roman"/>
                <w:sz w:val="20"/>
                <w:szCs w:val="20"/>
              </w:rPr>
              <w:t>Održavanje sjednica Skupštine – praćenje i izvještavanje</w:t>
            </w:r>
          </w:p>
        </w:tc>
        <w:tc>
          <w:tcPr>
            <w:tcW w:w="0" w:type="auto"/>
            <w:tcBorders>
              <w:top w:val="nil"/>
              <w:left w:val="nil"/>
              <w:bottom w:val="single" w:sz="4" w:space="0" w:color="auto"/>
              <w:right w:val="single" w:sz="4" w:space="0" w:color="auto"/>
            </w:tcBorders>
            <w:noWrap/>
            <w:vAlign w:val="center"/>
          </w:tcPr>
          <w:p w14:paraId="3F1D4847" w14:textId="77777777" w:rsidR="00676570" w:rsidRPr="0020248A" w:rsidRDefault="00676570" w:rsidP="004204C8">
            <w:pPr>
              <w:spacing w:after="0" w:line="240" w:lineRule="auto"/>
              <w:jc w:val="right"/>
              <w:rPr>
                <w:rFonts w:ascii="Times New Roman" w:eastAsia="Times New Roman" w:hAnsi="Times New Roman"/>
                <w:color w:val="000000"/>
                <w:sz w:val="20"/>
                <w:szCs w:val="20"/>
                <w:lang w:eastAsia="hr-HR"/>
              </w:rPr>
            </w:pPr>
            <w:r w:rsidRPr="0020248A">
              <w:rPr>
                <w:rFonts w:ascii="Times New Roman" w:hAnsi="Times New Roman"/>
                <w:sz w:val="20"/>
                <w:szCs w:val="20"/>
              </w:rPr>
              <w:t>27.125,00</w:t>
            </w:r>
          </w:p>
        </w:tc>
        <w:tc>
          <w:tcPr>
            <w:tcW w:w="0" w:type="auto"/>
            <w:tcBorders>
              <w:top w:val="nil"/>
              <w:left w:val="nil"/>
              <w:bottom w:val="single" w:sz="4" w:space="0" w:color="auto"/>
              <w:right w:val="single" w:sz="4" w:space="0" w:color="auto"/>
            </w:tcBorders>
            <w:noWrap/>
            <w:vAlign w:val="center"/>
          </w:tcPr>
          <w:p w14:paraId="616A91C6" w14:textId="77777777" w:rsidR="00676570" w:rsidRPr="0020248A" w:rsidRDefault="00676570" w:rsidP="004204C8">
            <w:pPr>
              <w:pStyle w:val="Standard"/>
              <w:spacing w:after="0" w:line="240" w:lineRule="atLeast"/>
              <w:jc w:val="right"/>
              <w:rPr>
                <w:rFonts w:ascii="Times New Roman" w:hAnsi="Times New Roman" w:cs="Times New Roman"/>
                <w:sz w:val="20"/>
                <w:szCs w:val="20"/>
              </w:rPr>
            </w:pPr>
            <w:r w:rsidRPr="0020248A">
              <w:rPr>
                <w:rFonts w:ascii="Times New Roman" w:hAnsi="Times New Roman" w:cs="Times New Roman"/>
                <w:sz w:val="20"/>
                <w:szCs w:val="20"/>
              </w:rPr>
              <w:t>27.125,00</w:t>
            </w:r>
          </w:p>
        </w:tc>
        <w:tc>
          <w:tcPr>
            <w:tcW w:w="0" w:type="auto"/>
            <w:tcBorders>
              <w:top w:val="nil"/>
              <w:left w:val="nil"/>
              <w:bottom w:val="single" w:sz="4" w:space="0" w:color="auto"/>
              <w:right w:val="single" w:sz="4" w:space="0" w:color="auto"/>
            </w:tcBorders>
            <w:noWrap/>
            <w:vAlign w:val="center"/>
          </w:tcPr>
          <w:p w14:paraId="50674BCB" w14:textId="77777777" w:rsidR="00676570" w:rsidRPr="0020248A" w:rsidRDefault="00676570" w:rsidP="004204C8">
            <w:pPr>
              <w:pStyle w:val="Standard"/>
              <w:spacing w:after="0" w:line="240" w:lineRule="atLeast"/>
              <w:jc w:val="right"/>
              <w:rPr>
                <w:rFonts w:ascii="Times New Roman" w:hAnsi="Times New Roman" w:cs="Times New Roman"/>
                <w:sz w:val="20"/>
                <w:szCs w:val="20"/>
              </w:rPr>
            </w:pPr>
            <w:r w:rsidRPr="0020248A">
              <w:rPr>
                <w:rFonts w:ascii="Times New Roman" w:hAnsi="Times New Roman" w:cs="Times New Roman"/>
                <w:sz w:val="20"/>
                <w:szCs w:val="20"/>
              </w:rPr>
              <w:t>27.125,00</w:t>
            </w:r>
          </w:p>
        </w:tc>
        <w:tc>
          <w:tcPr>
            <w:tcW w:w="0" w:type="auto"/>
            <w:tcBorders>
              <w:top w:val="nil"/>
              <w:left w:val="nil"/>
              <w:bottom w:val="single" w:sz="4" w:space="0" w:color="auto"/>
              <w:right w:val="single" w:sz="4" w:space="0" w:color="auto"/>
            </w:tcBorders>
            <w:vAlign w:val="center"/>
          </w:tcPr>
          <w:p w14:paraId="25D3960C"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sidRPr="0020248A">
              <w:rPr>
                <w:rFonts w:ascii="Times New Roman" w:hAnsi="Times New Roman" w:cs="Times New Roman"/>
                <w:sz w:val="20"/>
                <w:szCs w:val="20"/>
              </w:rPr>
              <w:t>27.125,00</w:t>
            </w:r>
          </w:p>
        </w:tc>
      </w:tr>
      <w:tr w:rsidR="000C6B06" w:rsidRPr="00662934" w14:paraId="5C78BACB" w14:textId="77777777" w:rsidTr="00361F66">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69CAC52B" w14:textId="77777777" w:rsidR="000C6B06" w:rsidRPr="00662934" w:rsidRDefault="000C6B06" w:rsidP="000C6B06">
            <w:pPr>
              <w:pStyle w:val="Standard"/>
              <w:spacing w:after="0" w:line="240" w:lineRule="atLeast"/>
              <w:rPr>
                <w:rFonts w:ascii="Times New Roman" w:hAnsi="Times New Roman" w:cs="Times New Roman"/>
                <w:b/>
                <w:sz w:val="20"/>
                <w:szCs w:val="20"/>
              </w:rPr>
            </w:pPr>
            <w:r w:rsidRPr="00662934">
              <w:rPr>
                <w:rFonts w:ascii="Times New Roman" w:eastAsia="Times New Roman" w:hAnsi="Times New Roman"/>
                <w:b/>
                <w:color w:val="000000"/>
                <w:sz w:val="20"/>
                <w:szCs w:val="20"/>
                <w:lang w:eastAsia="hr-HR"/>
              </w:rPr>
              <w:t>Ukupno</w:t>
            </w:r>
            <w:r w:rsidRPr="00662934">
              <w:rPr>
                <w:rFonts w:ascii="Times New Roman" w:eastAsia="Times New Roman" w:hAnsi="Times New Roman" w:cs="Times New Roman"/>
                <w:b/>
                <w:color w:val="000000"/>
                <w:sz w:val="20"/>
                <w:szCs w:val="20"/>
                <w:lang w:eastAsia="hr-HR"/>
              </w:rPr>
              <w:t>:</w:t>
            </w:r>
          </w:p>
        </w:tc>
        <w:tc>
          <w:tcPr>
            <w:tcW w:w="0" w:type="auto"/>
            <w:tcBorders>
              <w:top w:val="nil"/>
              <w:left w:val="nil"/>
              <w:bottom w:val="single" w:sz="4" w:space="0" w:color="auto"/>
              <w:right w:val="single" w:sz="4" w:space="0" w:color="auto"/>
            </w:tcBorders>
            <w:noWrap/>
            <w:vAlign w:val="center"/>
          </w:tcPr>
          <w:p w14:paraId="22FB01C7" w14:textId="77777777" w:rsidR="000C6B06" w:rsidRPr="00662934" w:rsidRDefault="000C6B06" w:rsidP="000C6B06">
            <w:pPr>
              <w:spacing w:after="0" w:line="240" w:lineRule="auto"/>
              <w:jc w:val="right"/>
              <w:rPr>
                <w:rFonts w:ascii="Times New Roman" w:eastAsia="Times New Roman" w:hAnsi="Times New Roman"/>
                <w:b/>
                <w:color w:val="000000"/>
                <w:sz w:val="20"/>
                <w:szCs w:val="20"/>
                <w:lang w:eastAsia="hr-HR"/>
              </w:rPr>
            </w:pPr>
            <w:r w:rsidRPr="00662934">
              <w:rPr>
                <w:rFonts w:ascii="Times New Roman" w:eastAsia="Times New Roman" w:hAnsi="Times New Roman"/>
                <w:b/>
                <w:color w:val="000000"/>
                <w:sz w:val="20"/>
                <w:szCs w:val="20"/>
                <w:lang w:eastAsia="hr-HR"/>
              </w:rPr>
              <w:t>690.199,32</w:t>
            </w:r>
          </w:p>
        </w:tc>
        <w:tc>
          <w:tcPr>
            <w:tcW w:w="0" w:type="auto"/>
            <w:tcBorders>
              <w:top w:val="nil"/>
              <w:left w:val="nil"/>
              <w:bottom w:val="single" w:sz="4" w:space="0" w:color="auto"/>
              <w:right w:val="single" w:sz="4" w:space="0" w:color="auto"/>
            </w:tcBorders>
            <w:noWrap/>
            <w:vAlign w:val="bottom"/>
          </w:tcPr>
          <w:p w14:paraId="127FEC23" w14:textId="771B3189" w:rsidR="000C6B06" w:rsidRPr="000C6B06" w:rsidRDefault="000C6B06" w:rsidP="000C6B06">
            <w:pPr>
              <w:pStyle w:val="Standard"/>
              <w:spacing w:after="0" w:line="240" w:lineRule="atLeast"/>
              <w:jc w:val="right"/>
              <w:rPr>
                <w:rFonts w:ascii="Times New Roman" w:hAnsi="Times New Roman" w:cs="Times New Roman"/>
                <w:b/>
                <w:bCs/>
                <w:sz w:val="20"/>
                <w:szCs w:val="20"/>
              </w:rPr>
            </w:pPr>
            <w:r w:rsidRPr="000C6B06">
              <w:rPr>
                <w:rFonts w:cs="Calibri"/>
                <w:b/>
                <w:bCs/>
                <w:color w:val="000000"/>
                <w:sz w:val="20"/>
                <w:szCs w:val="20"/>
              </w:rPr>
              <w:t>113.725,00</w:t>
            </w:r>
          </w:p>
        </w:tc>
        <w:tc>
          <w:tcPr>
            <w:tcW w:w="0" w:type="auto"/>
            <w:tcBorders>
              <w:top w:val="nil"/>
              <w:left w:val="nil"/>
              <w:bottom w:val="single" w:sz="4" w:space="0" w:color="auto"/>
              <w:right w:val="single" w:sz="4" w:space="0" w:color="auto"/>
            </w:tcBorders>
            <w:noWrap/>
            <w:vAlign w:val="bottom"/>
          </w:tcPr>
          <w:p w14:paraId="5092C112" w14:textId="12D4958A" w:rsidR="000C6B06" w:rsidRPr="000C6B06" w:rsidRDefault="000C6B06" w:rsidP="000C6B06">
            <w:pPr>
              <w:pStyle w:val="Standard"/>
              <w:spacing w:after="0" w:line="240" w:lineRule="atLeast"/>
              <w:jc w:val="right"/>
              <w:rPr>
                <w:rFonts w:ascii="Times New Roman" w:hAnsi="Times New Roman" w:cs="Times New Roman"/>
                <w:b/>
                <w:bCs/>
                <w:sz w:val="20"/>
                <w:szCs w:val="20"/>
              </w:rPr>
            </w:pPr>
            <w:r w:rsidRPr="000C6B06">
              <w:rPr>
                <w:rFonts w:cs="Calibri"/>
                <w:b/>
                <w:bCs/>
                <w:color w:val="000000"/>
                <w:sz w:val="20"/>
                <w:szCs w:val="20"/>
              </w:rPr>
              <w:t>138.725,00</w:t>
            </w:r>
          </w:p>
        </w:tc>
        <w:tc>
          <w:tcPr>
            <w:tcW w:w="0" w:type="auto"/>
            <w:tcBorders>
              <w:top w:val="nil"/>
              <w:left w:val="nil"/>
              <w:bottom w:val="single" w:sz="4" w:space="0" w:color="auto"/>
              <w:right w:val="single" w:sz="4" w:space="0" w:color="auto"/>
            </w:tcBorders>
            <w:vAlign w:val="bottom"/>
          </w:tcPr>
          <w:p w14:paraId="2905BEE2" w14:textId="53602C24" w:rsidR="000C6B06" w:rsidRPr="000C6B06" w:rsidRDefault="000C6B06" w:rsidP="000C6B06">
            <w:pPr>
              <w:pStyle w:val="Standard"/>
              <w:spacing w:after="0" w:line="240" w:lineRule="atLeast"/>
              <w:jc w:val="right"/>
              <w:rPr>
                <w:rFonts w:ascii="Times New Roman" w:hAnsi="Times New Roman" w:cs="Times New Roman"/>
                <w:b/>
                <w:bCs/>
                <w:sz w:val="20"/>
                <w:szCs w:val="20"/>
              </w:rPr>
            </w:pPr>
            <w:r w:rsidRPr="000C6B06">
              <w:rPr>
                <w:rFonts w:cs="Calibri"/>
                <w:b/>
                <w:bCs/>
                <w:color w:val="000000"/>
                <w:sz w:val="20"/>
                <w:szCs w:val="20"/>
              </w:rPr>
              <w:t>378.725,00</w:t>
            </w:r>
          </w:p>
        </w:tc>
      </w:tr>
    </w:tbl>
    <w:p w14:paraId="1EA2DDA8" w14:textId="77777777" w:rsidR="00676570" w:rsidRDefault="00676570" w:rsidP="00676570">
      <w:pPr>
        <w:spacing w:after="0"/>
        <w:rPr>
          <w:rFonts w:ascii="Times New Roman" w:hAnsi="Times New Roman"/>
          <w:b/>
          <w:sz w:val="20"/>
          <w:szCs w:val="20"/>
        </w:rPr>
      </w:pPr>
    </w:p>
    <w:p w14:paraId="691E3CB0" w14:textId="77777777" w:rsidR="00676570" w:rsidRDefault="00676570" w:rsidP="00676570">
      <w:pPr>
        <w:spacing w:after="0"/>
        <w:rPr>
          <w:rFonts w:ascii="Times New Roman" w:hAnsi="Times New Roman"/>
          <w:sz w:val="20"/>
          <w:szCs w:val="20"/>
        </w:rPr>
      </w:pPr>
      <w:r w:rsidRPr="00BE3EAF">
        <w:rPr>
          <w:rFonts w:ascii="Times New Roman" w:hAnsi="Times New Roman"/>
          <w:sz w:val="20"/>
          <w:szCs w:val="20"/>
        </w:rPr>
        <w:t>U nastavku se za svaku aktivnost/projekt daje obrazloženje i definiraju pokazatelji rezultata:</w:t>
      </w:r>
    </w:p>
    <w:tbl>
      <w:tblPr>
        <w:tblW w:w="5000" w:type="pct"/>
        <w:tblLook w:val="04A0" w:firstRow="1" w:lastRow="0" w:firstColumn="1" w:lastColumn="0" w:noHBand="0" w:noVBand="1"/>
      </w:tblPr>
      <w:tblGrid>
        <w:gridCol w:w="9628"/>
      </w:tblGrid>
      <w:tr w:rsidR="00676570" w:rsidRPr="00AA7182" w14:paraId="6B9001F4"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480B10CA" w14:textId="77777777" w:rsidR="00676570" w:rsidRPr="00432139" w:rsidRDefault="00676570" w:rsidP="004204C8">
            <w:pPr>
              <w:spacing w:after="0" w:line="240" w:lineRule="auto"/>
              <w:rPr>
                <w:rFonts w:ascii="Times New Roman" w:eastAsia="Times New Roman" w:hAnsi="Times New Roman"/>
                <w:b/>
                <w:bCs/>
                <w:sz w:val="20"/>
                <w:szCs w:val="20"/>
                <w:lang w:eastAsia="hr-HR"/>
              </w:rPr>
            </w:pPr>
            <w:r w:rsidRPr="00A84E2A">
              <w:rPr>
                <w:rFonts w:ascii="Times New Roman" w:eastAsia="Times New Roman" w:hAnsi="Times New Roman"/>
                <w:b/>
                <w:color w:val="000000"/>
                <w:sz w:val="20"/>
                <w:szCs w:val="20"/>
                <w:lang w:eastAsia="hr-HR"/>
              </w:rPr>
              <w:t>Plaće i naknade</w:t>
            </w:r>
          </w:p>
        </w:tc>
      </w:tr>
      <w:tr w:rsidR="00676570" w:rsidRPr="00AA7182" w14:paraId="7362C267"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0EA7CF0D" w14:textId="77777777" w:rsidR="00676570" w:rsidRPr="00AA7182" w:rsidRDefault="00676570" w:rsidP="004204C8">
            <w:pPr>
              <w:spacing w:after="0" w:line="240" w:lineRule="auto"/>
              <w:ind w:left="142"/>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Ovom aktivnosti pokrivene su plaće i naknade za rad članovima Županijske skupštine, naknade za rad izvršnih tijela, isplata naknada povjerenstvima i slično.</w:t>
            </w:r>
          </w:p>
          <w:p w14:paraId="56BEDE4B" w14:textId="77777777" w:rsidR="00676570" w:rsidRPr="00432139" w:rsidRDefault="00676570" w:rsidP="004204C8">
            <w:pPr>
              <w:spacing w:after="0" w:line="240" w:lineRule="auto"/>
              <w:ind w:left="142"/>
              <w:rPr>
                <w:rFonts w:ascii="Times New Roman" w:eastAsia="Times New Roman" w:hAnsi="Times New Roman"/>
                <w:b/>
                <w:bCs/>
                <w:sz w:val="20"/>
                <w:szCs w:val="20"/>
                <w:lang w:eastAsia="hr-HR"/>
              </w:rPr>
            </w:pPr>
            <w:r>
              <w:rPr>
                <w:rFonts w:ascii="Times New Roman" w:eastAsia="Times New Roman" w:hAnsi="Times New Roman"/>
                <w:color w:val="000000"/>
                <w:sz w:val="20"/>
                <w:szCs w:val="20"/>
                <w:lang w:eastAsia="hr-HR"/>
              </w:rPr>
              <w:t>Unutar ove aktivnosti planirana su sredstva za nagrađivanje službenika Upravnog odjela koji ostvaruju iznad prosječne rezultate u radu (dodatak za uspješnost na radu).</w:t>
            </w:r>
          </w:p>
        </w:tc>
      </w:tr>
      <w:tr w:rsidR="00676570" w:rsidRPr="00AA7182" w14:paraId="6AE59F75"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EC8DD7C" w14:textId="77777777" w:rsidR="00676570" w:rsidRPr="00AA7182" w:rsidRDefault="00676570" w:rsidP="004204C8">
            <w:pPr>
              <w:spacing w:after="0" w:line="240" w:lineRule="auto"/>
              <w:rPr>
                <w:rFonts w:ascii="Times New Roman" w:eastAsia="Times New Roman" w:hAnsi="Times New Roman"/>
                <w:b/>
                <w:color w:val="000000"/>
                <w:sz w:val="20"/>
                <w:szCs w:val="20"/>
                <w:lang w:eastAsia="hr-HR"/>
              </w:rPr>
            </w:pPr>
            <w:r>
              <w:rPr>
                <w:rFonts w:ascii="Times New Roman" w:hAnsi="Times New Roman"/>
                <w:b/>
                <w:sz w:val="20"/>
                <w:szCs w:val="20"/>
              </w:rPr>
              <w:t>Isplate</w:t>
            </w:r>
            <w:r w:rsidRPr="00AA7182">
              <w:rPr>
                <w:rFonts w:ascii="Times New Roman" w:hAnsi="Times New Roman"/>
                <w:b/>
                <w:sz w:val="20"/>
                <w:szCs w:val="20"/>
              </w:rPr>
              <w:t xml:space="preserve"> po sudskim presudama</w:t>
            </w:r>
          </w:p>
        </w:tc>
      </w:tr>
      <w:tr w:rsidR="00676570" w:rsidRPr="00AA7182" w14:paraId="10A6ACC0"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06233B4D" w14:textId="77777777" w:rsidR="00676570" w:rsidRPr="00AA7182" w:rsidRDefault="00676570" w:rsidP="004204C8">
            <w:pPr>
              <w:spacing w:after="0" w:line="240" w:lineRule="auto"/>
              <w:ind w:left="142"/>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 xml:space="preserve">Ovom aktivnosti pokrivena su </w:t>
            </w:r>
            <w:r w:rsidRPr="002D7CC0">
              <w:rPr>
                <w:rFonts w:ascii="Times New Roman" w:eastAsia="Times New Roman" w:hAnsi="Times New Roman"/>
                <w:color w:val="000000"/>
                <w:sz w:val="20"/>
                <w:szCs w:val="20"/>
                <w:lang w:eastAsia="hr-HR"/>
              </w:rPr>
              <w:t>sredstva za troškove sudskih postupaka u kojima sudjeluje Međimurska</w:t>
            </w:r>
            <w:r>
              <w:rPr>
                <w:rFonts w:ascii="Times New Roman" w:eastAsia="Times New Roman" w:hAnsi="Times New Roman"/>
                <w:color w:val="000000"/>
                <w:sz w:val="20"/>
                <w:szCs w:val="20"/>
                <w:lang w:eastAsia="hr-HR"/>
              </w:rPr>
              <w:t xml:space="preserve"> županija</w:t>
            </w:r>
            <w:r w:rsidRPr="00AA7182">
              <w:rPr>
                <w:rFonts w:ascii="Times New Roman" w:eastAsia="Times New Roman" w:hAnsi="Times New Roman"/>
                <w:color w:val="000000"/>
                <w:sz w:val="20"/>
                <w:szCs w:val="20"/>
                <w:lang w:eastAsia="hr-HR"/>
              </w:rPr>
              <w:t>.</w:t>
            </w:r>
          </w:p>
        </w:tc>
      </w:tr>
      <w:tr w:rsidR="00676570" w:rsidRPr="00AA7182" w14:paraId="17E981BB"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653E08EE" w14:textId="77777777" w:rsidR="00676570" w:rsidRPr="00AA7182" w:rsidRDefault="00676570" w:rsidP="004204C8">
            <w:pPr>
              <w:spacing w:after="0" w:line="240" w:lineRule="auto"/>
              <w:rPr>
                <w:rFonts w:ascii="Times New Roman" w:eastAsia="Times New Roman" w:hAnsi="Times New Roman"/>
                <w:b/>
                <w:color w:val="000000"/>
                <w:sz w:val="20"/>
                <w:szCs w:val="20"/>
                <w:lang w:eastAsia="hr-HR"/>
              </w:rPr>
            </w:pPr>
            <w:r w:rsidRPr="00AA7182">
              <w:rPr>
                <w:rFonts w:ascii="Times New Roman" w:hAnsi="Times New Roman"/>
                <w:b/>
                <w:sz w:val="20"/>
                <w:szCs w:val="20"/>
              </w:rPr>
              <w:t xml:space="preserve">Izbori za </w:t>
            </w:r>
            <w:r>
              <w:rPr>
                <w:rFonts w:ascii="Times New Roman" w:hAnsi="Times New Roman"/>
                <w:b/>
                <w:sz w:val="20"/>
                <w:szCs w:val="20"/>
              </w:rPr>
              <w:t>nacionalne manjine</w:t>
            </w:r>
          </w:p>
        </w:tc>
      </w:tr>
      <w:tr w:rsidR="00676570" w:rsidRPr="00AA7182" w14:paraId="722CBB0F"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7422B2A8" w14:textId="77777777" w:rsidR="00676570" w:rsidRPr="00AA7182" w:rsidRDefault="00676570" w:rsidP="004204C8">
            <w:pPr>
              <w:autoSpaceDE w:val="0"/>
              <w:autoSpaceDN w:val="0"/>
              <w:adjustRightInd w:val="0"/>
              <w:spacing w:after="0" w:line="240" w:lineRule="auto"/>
              <w:ind w:left="142"/>
              <w:jc w:val="both"/>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 xml:space="preserve">Ovom aktivnosti pokrivena su </w:t>
            </w:r>
            <w:r w:rsidRPr="002D7CC0">
              <w:rPr>
                <w:rFonts w:ascii="Times New Roman" w:eastAsia="Times New Roman" w:hAnsi="Times New Roman"/>
                <w:color w:val="000000"/>
                <w:sz w:val="20"/>
                <w:szCs w:val="20"/>
                <w:lang w:eastAsia="hr-HR"/>
              </w:rPr>
              <w:t>sredstva za troškove</w:t>
            </w:r>
            <w:r>
              <w:rPr>
                <w:rFonts w:ascii="Times New Roman" w:eastAsia="Times New Roman" w:hAnsi="Times New Roman"/>
                <w:color w:val="000000"/>
                <w:sz w:val="20"/>
                <w:szCs w:val="20"/>
                <w:lang w:eastAsia="hr-HR"/>
              </w:rPr>
              <w:t xml:space="preserve"> </w:t>
            </w:r>
            <w:r w:rsidRPr="00AA7182">
              <w:rPr>
                <w:rFonts w:ascii="Times New Roman" w:eastAsia="Times New Roman" w:hAnsi="Times New Roman"/>
                <w:color w:val="000000"/>
                <w:sz w:val="20"/>
                <w:szCs w:val="20"/>
                <w:lang w:eastAsia="hr-HR"/>
              </w:rPr>
              <w:t>izbora za</w:t>
            </w:r>
            <w:r>
              <w:rPr>
                <w:rFonts w:ascii="Times New Roman" w:eastAsia="Times New Roman" w:hAnsi="Times New Roman"/>
                <w:color w:val="000000"/>
                <w:sz w:val="20"/>
                <w:szCs w:val="20"/>
                <w:lang w:eastAsia="hr-HR"/>
              </w:rPr>
              <w:t xml:space="preserve"> vijeća i predstavnike</w:t>
            </w:r>
            <w:r w:rsidRPr="00AA7182">
              <w:rPr>
                <w:rFonts w:ascii="Times New Roman" w:eastAsia="Times New Roman" w:hAnsi="Times New Roman"/>
                <w:color w:val="000000"/>
                <w:sz w:val="20"/>
                <w:szCs w:val="20"/>
                <w:lang w:eastAsia="hr-HR"/>
              </w:rPr>
              <w:t xml:space="preserve"> </w:t>
            </w:r>
            <w:r>
              <w:rPr>
                <w:rFonts w:ascii="Times New Roman" w:eastAsia="Times New Roman" w:hAnsi="Times New Roman"/>
                <w:color w:val="000000"/>
                <w:sz w:val="20"/>
                <w:szCs w:val="20"/>
                <w:lang w:eastAsia="hr-HR"/>
              </w:rPr>
              <w:t>nacionalnih manjina koji se trebaju održati 2027. godine., s o</w:t>
            </w:r>
            <w:r w:rsidRPr="00A600DC">
              <w:rPr>
                <w:rFonts w:ascii="Times New Roman" w:eastAsia="Times New Roman" w:hAnsi="Times New Roman"/>
                <w:color w:val="000000"/>
                <w:sz w:val="20"/>
                <w:szCs w:val="20"/>
                <w:lang w:eastAsia="hr-HR"/>
              </w:rPr>
              <w:t xml:space="preserve">bzirom </w:t>
            </w:r>
            <w:r>
              <w:rPr>
                <w:rFonts w:ascii="Times New Roman" w:eastAsia="Times New Roman" w:hAnsi="Times New Roman"/>
                <w:color w:val="000000"/>
                <w:sz w:val="20"/>
                <w:szCs w:val="20"/>
                <w:lang w:eastAsia="hr-HR"/>
              </w:rPr>
              <w:t xml:space="preserve">na to </w:t>
            </w:r>
            <w:r w:rsidRPr="00A600DC">
              <w:rPr>
                <w:rFonts w:ascii="Times New Roman" w:eastAsia="Times New Roman" w:hAnsi="Times New Roman"/>
                <w:color w:val="000000"/>
                <w:sz w:val="20"/>
                <w:szCs w:val="20"/>
                <w:lang w:eastAsia="hr-HR"/>
              </w:rPr>
              <w:t>da su posljednji izbori održani 20</w:t>
            </w:r>
            <w:r>
              <w:rPr>
                <w:rFonts w:ascii="Times New Roman" w:eastAsia="Times New Roman" w:hAnsi="Times New Roman"/>
                <w:color w:val="000000"/>
                <w:sz w:val="20"/>
                <w:szCs w:val="20"/>
                <w:lang w:eastAsia="hr-HR"/>
              </w:rPr>
              <w:t>23</w:t>
            </w:r>
            <w:r w:rsidRPr="00A600DC">
              <w:rPr>
                <w:rFonts w:ascii="Times New Roman" w:eastAsia="Times New Roman" w:hAnsi="Times New Roman"/>
                <w:color w:val="000000"/>
                <w:sz w:val="20"/>
                <w:szCs w:val="20"/>
                <w:lang w:eastAsia="hr-HR"/>
              </w:rPr>
              <w:t xml:space="preserve">. godine, a sukladno Zakonu </w:t>
            </w:r>
            <w:r>
              <w:rPr>
                <w:rFonts w:ascii="Times New Roman" w:eastAsia="Times New Roman" w:hAnsi="Times New Roman"/>
                <w:color w:val="000000"/>
                <w:sz w:val="20"/>
                <w:szCs w:val="20"/>
                <w:lang w:eastAsia="hr-HR"/>
              </w:rPr>
              <w:t xml:space="preserve">o </w:t>
            </w:r>
            <w:r w:rsidRPr="00A600DC">
              <w:rPr>
                <w:rFonts w:ascii="Times New Roman" w:eastAsia="Times New Roman" w:hAnsi="Times New Roman"/>
                <w:color w:val="000000"/>
                <w:sz w:val="20"/>
                <w:szCs w:val="20"/>
                <w:lang w:eastAsia="hr-HR"/>
              </w:rPr>
              <w:t>izboru vijeća i predstavnika nacionalnih manjina izbori se održavaju prve nedjelje u svibnju svake četvrte godine. Planirana sredstva obuhvaćaju troškove uredskog materijala, tiska županijskih glasačkih listića, troškove objave biračkih mjesta i kandidacijskih lista te naknade za rad izbornog povjerenstva i članova biračkih odbora.</w:t>
            </w:r>
          </w:p>
        </w:tc>
      </w:tr>
      <w:tr w:rsidR="00676570" w:rsidRPr="00AA7182" w14:paraId="604C300A"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39111B2C" w14:textId="77777777" w:rsidR="00676570" w:rsidRPr="00AA7182" w:rsidRDefault="00676570" w:rsidP="004204C8">
            <w:pPr>
              <w:spacing w:after="0" w:line="240" w:lineRule="auto"/>
              <w:rPr>
                <w:rFonts w:ascii="Times New Roman" w:eastAsia="Times New Roman" w:hAnsi="Times New Roman"/>
                <w:b/>
                <w:color w:val="000000"/>
                <w:sz w:val="20"/>
                <w:szCs w:val="20"/>
                <w:lang w:eastAsia="hr-HR"/>
              </w:rPr>
            </w:pPr>
            <w:r>
              <w:rPr>
                <w:rFonts w:ascii="Times New Roman" w:hAnsi="Times New Roman"/>
                <w:b/>
                <w:sz w:val="20"/>
                <w:szCs w:val="20"/>
              </w:rPr>
              <w:t xml:space="preserve"> I</w:t>
            </w:r>
            <w:r w:rsidRPr="00AA7182">
              <w:rPr>
                <w:rFonts w:ascii="Times New Roman" w:hAnsi="Times New Roman"/>
                <w:b/>
                <w:sz w:val="20"/>
                <w:szCs w:val="20"/>
              </w:rPr>
              <w:t>zbori</w:t>
            </w:r>
            <w:r>
              <w:rPr>
                <w:rFonts w:ascii="Times New Roman" w:hAnsi="Times New Roman"/>
                <w:b/>
                <w:sz w:val="20"/>
                <w:szCs w:val="20"/>
              </w:rPr>
              <w:t xml:space="preserve"> za zastupnike u Hrvatski sabor</w:t>
            </w:r>
          </w:p>
        </w:tc>
      </w:tr>
      <w:tr w:rsidR="00676570" w:rsidRPr="00AA7182" w14:paraId="39722A4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65DBCD4B" w14:textId="77777777" w:rsidR="00676570" w:rsidRPr="00AA7182" w:rsidRDefault="00676570" w:rsidP="004204C8">
            <w:pPr>
              <w:autoSpaceDE w:val="0"/>
              <w:autoSpaceDN w:val="0"/>
              <w:adjustRightInd w:val="0"/>
              <w:spacing w:after="0" w:line="240" w:lineRule="auto"/>
              <w:ind w:left="142"/>
              <w:jc w:val="both"/>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 xml:space="preserve">Ovom aktivnosti pokrivena su </w:t>
            </w:r>
            <w:r w:rsidRPr="002D7CC0">
              <w:rPr>
                <w:rFonts w:ascii="Times New Roman" w:eastAsia="Times New Roman" w:hAnsi="Times New Roman"/>
                <w:color w:val="000000"/>
                <w:sz w:val="20"/>
                <w:szCs w:val="20"/>
                <w:lang w:eastAsia="hr-HR"/>
              </w:rPr>
              <w:t>sredstva za troškove</w:t>
            </w:r>
            <w:r w:rsidRPr="00AA7182">
              <w:rPr>
                <w:rFonts w:ascii="Times New Roman" w:eastAsia="Times New Roman" w:hAnsi="Times New Roman"/>
                <w:color w:val="000000"/>
                <w:sz w:val="20"/>
                <w:szCs w:val="20"/>
                <w:lang w:eastAsia="hr-HR"/>
              </w:rPr>
              <w:t xml:space="preserve"> izbora</w:t>
            </w:r>
            <w:r>
              <w:rPr>
                <w:rFonts w:ascii="Times New Roman" w:eastAsia="Times New Roman" w:hAnsi="Times New Roman"/>
                <w:color w:val="000000"/>
                <w:sz w:val="20"/>
                <w:szCs w:val="20"/>
                <w:lang w:eastAsia="hr-HR"/>
              </w:rPr>
              <w:t xml:space="preserve"> za zastupnike u Hrvatski sabor</w:t>
            </w:r>
            <w:r w:rsidRPr="00AA7182">
              <w:rPr>
                <w:rFonts w:ascii="Times New Roman" w:eastAsia="Times New Roman" w:hAnsi="Times New Roman"/>
                <w:color w:val="000000"/>
                <w:sz w:val="20"/>
                <w:szCs w:val="20"/>
                <w:lang w:eastAsia="hr-HR"/>
              </w:rPr>
              <w:t xml:space="preserve"> 202</w:t>
            </w:r>
            <w:r>
              <w:rPr>
                <w:rFonts w:ascii="Times New Roman" w:eastAsia="Times New Roman" w:hAnsi="Times New Roman"/>
                <w:color w:val="000000"/>
                <w:sz w:val="20"/>
                <w:szCs w:val="20"/>
                <w:lang w:eastAsia="hr-HR"/>
              </w:rPr>
              <w:t>8</w:t>
            </w:r>
            <w:r w:rsidRPr="00AA7182">
              <w:rPr>
                <w:rFonts w:ascii="Times New Roman" w:eastAsia="Times New Roman" w:hAnsi="Times New Roman"/>
                <w:color w:val="000000"/>
                <w:sz w:val="20"/>
                <w:szCs w:val="20"/>
                <w:lang w:eastAsia="hr-HR"/>
              </w:rPr>
              <w:t xml:space="preserve">. </w:t>
            </w:r>
            <w:r>
              <w:rPr>
                <w:rFonts w:ascii="Times New Roman" w:eastAsia="Times New Roman" w:hAnsi="Times New Roman"/>
                <w:color w:val="000000"/>
                <w:sz w:val="20"/>
                <w:szCs w:val="20"/>
                <w:lang w:eastAsia="hr-HR"/>
              </w:rPr>
              <w:t>g</w:t>
            </w:r>
            <w:r w:rsidRPr="00AA7182">
              <w:rPr>
                <w:rFonts w:ascii="Times New Roman" w:eastAsia="Times New Roman" w:hAnsi="Times New Roman"/>
                <w:color w:val="000000"/>
                <w:sz w:val="20"/>
                <w:szCs w:val="20"/>
                <w:lang w:eastAsia="hr-HR"/>
              </w:rPr>
              <w:t>odine</w:t>
            </w:r>
            <w:r>
              <w:rPr>
                <w:rFonts w:ascii="Times New Roman" w:eastAsia="Times New Roman" w:hAnsi="Times New Roman"/>
                <w:color w:val="000000"/>
                <w:sz w:val="20"/>
                <w:szCs w:val="20"/>
                <w:lang w:eastAsia="hr-HR"/>
              </w:rPr>
              <w:t>, sukladno Zakonu o izborima zastupnika u Hrvatski sabor</w:t>
            </w:r>
            <w:r w:rsidRPr="00AA7182">
              <w:rPr>
                <w:rFonts w:ascii="Times New Roman" w:eastAsia="Times New Roman" w:hAnsi="Times New Roman"/>
                <w:color w:val="000000"/>
                <w:sz w:val="20"/>
                <w:szCs w:val="20"/>
                <w:lang w:eastAsia="hr-HR"/>
              </w:rPr>
              <w:t>.</w:t>
            </w:r>
          </w:p>
          <w:p w14:paraId="3C5F9209" w14:textId="77777777" w:rsidR="00676570" w:rsidRPr="00AA7182" w:rsidRDefault="00676570" w:rsidP="004204C8">
            <w:pPr>
              <w:spacing w:after="0" w:line="240" w:lineRule="auto"/>
              <w:ind w:left="142"/>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Planirana sredstva obuhvaćaju troškove uredskog materijala, tiska glasačkih listića, troškove objave biračkih mjesta i kandidacijskih lista te naknade za rad izbornog povjerenstva i članova biračkih odbora.</w:t>
            </w:r>
          </w:p>
        </w:tc>
      </w:tr>
      <w:tr w:rsidR="00676570" w:rsidRPr="00AA7182" w14:paraId="4C7E614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6BCDAD4D" w14:textId="77777777" w:rsidR="00676570" w:rsidRPr="00AA7182" w:rsidRDefault="00676570" w:rsidP="004204C8">
            <w:pPr>
              <w:spacing w:after="0" w:line="240" w:lineRule="auto"/>
              <w:rPr>
                <w:rFonts w:ascii="Times New Roman" w:eastAsia="Times New Roman" w:hAnsi="Times New Roman"/>
                <w:b/>
                <w:color w:val="000000"/>
                <w:sz w:val="20"/>
                <w:szCs w:val="20"/>
                <w:lang w:eastAsia="hr-HR"/>
              </w:rPr>
            </w:pPr>
            <w:r w:rsidRPr="00AA7182">
              <w:rPr>
                <w:rFonts w:ascii="Times New Roman" w:hAnsi="Times New Roman"/>
                <w:b/>
                <w:sz w:val="20"/>
                <w:szCs w:val="20"/>
              </w:rPr>
              <w:t>Održavanje sjednica Skupštine – praćenje i izvještavanje</w:t>
            </w:r>
          </w:p>
        </w:tc>
      </w:tr>
      <w:tr w:rsidR="00676570" w:rsidRPr="00AA7182" w14:paraId="4F010CAE"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767AA68" w14:textId="77777777" w:rsidR="00676570" w:rsidRPr="00AA7182" w:rsidRDefault="00676570" w:rsidP="004204C8">
            <w:pPr>
              <w:spacing w:after="0" w:line="240" w:lineRule="auto"/>
              <w:ind w:left="142"/>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Održavanje sjednica Skupštine Međimurske županije, pravovremeno i kvalitetno izvještavanje sa sjednica Skupštine Međimurske županije, dodjela nagrada i priznanja u skladu sa Statutom Međimurske županije.</w:t>
            </w:r>
          </w:p>
        </w:tc>
      </w:tr>
    </w:tbl>
    <w:p w14:paraId="76505230" w14:textId="77777777" w:rsidR="00676570" w:rsidRDefault="00676570" w:rsidP="00676570">
      <w:pPr>
        <w:rPr>
          <w:rFonts w:ascii="Times New Roman" w:hAnsi="Times New Roman"/>
          <w:sz w:val="20"/>
          <w:szCs w:val="20"/>
        </w:rPr>
      </w:pPr>
    </w:p>
    <w:p w14:paraId="026DF99F" w14:textId="77777777" w:rsidR="00676570" w:rsidRDefault="00676570" w:rsidP="00676570">
      <w:pPr>
        <w:autoSpaceDE w:val="0"/>
        <w:autoSpaceDN w:val="0"/>
        <w:adjustRightInd w:val="0"/>
        <w:spacing w:after="0" w:line="240" w:lineRule="auto"/>
        <w:jc w:val="both"/>
        <w:rPr>
          <w:rFonts w:ascii="Times New Roman" w:eastAsia="Times New Roman" w:hAnsi="Times New Roman"/>
          <w:color w:val="000000"/>
          <w:sz w:val="20"/>
          <w:szCs w:val="20"/>
          <w:lang w:eastAsia="hr-HR"/>
        </w:rPr>
      </w:pPr>
      <w:r w:rsidRPr="00794D56">
        <w:rPr>
          <w:rFonts w:ascii="Times New Roman" w:eastAsia="Times New Roman" w:hAnsi="Times New Roman"/>
          <w:b/>
          <w:color w:val="000000"/>
          <w:sz w:val="20"/>
          <w:szCs w:val="20"/>
          <w:lang w:eastAsia="hr-HR"/>
        </w:rPr>
        <w:t>Ciljevi provedbe programa u razdoblju 202</w:t>
      </w:r>
      <w:r>
        <w:rPr>
          <w:rFonts w:ascii="Times New Roman" w:eastAsia="Times New Roman" w:hAnsi="Times New Roman"/>
          <w:b/>
          <w:color w:val="000000"/>
          <w:sz w:val="20"/>
          <w:szCs w:val="20"/>
          <w:lang w:eastAsia="hr-HR"/>
        </w:rPr>
        <w:t>6</w:t>
      </w:r>
      <w:r w:rsidRPr="00794D56">
        <w:rPr>
          <w:rFonts w:ascii="Times New Roman" w:eastAsia="Times New Roman" w:hAnsi="Times New Roman"/>
          <w:b/>
          <w:color w:val="000000"/>
          <w:sz w:val="20"/>
          <w:szCs w:val="20"/>
          <w:lang w:eastAsia="hr-HR"/>
        </w:rPr>
        <w:t>.-202</w:t>
      </w:r>
      <w:r>
        <w:rPr>
          <w:rFonts w:ascii="Times New Roman" w:eastAsia="Times New Roman" w:hAnsi="Times New Roman"/>
          <w:b/>
          <w:color w:val="000000"/>
          <w:sz w:val="20"/>
          <w:szCs w:val="20"/>
          <w:lang w:eastAsia="hr-HR"/>
        </w:rPr>
        <w:t>8</w:t>
      </w:r>
      <w:r w:rsidRPr="00794D56">
        <w:rPr>
          <w:rFonts w:ascii="Times New Roman" w:eastAsia="Times New Roman" w:hAnsi="Times New Roman"/>
          <w:b/>
          <w:color w:val="000000"/>
          <w:sz w:val="20"/>
          <w:szCs w:val="20"/>
          <w:lang w:eastAsia="hr-HR"/>
        </w:rPr>
        <w:t>.</w:t>
      </w:r>
      <w:r>
        <w:rPr>
          <w:rFonts w:ascii="Times New Roman" w:eastAsia="Times New Roman" w:hAnsi="Times New Roman"/>
          <w:b/>
          <w:color w:val="000000"/>
          <w:sz w:val="20"/>
          <w:szCs w:val="20"/>
          <w:lang w:eastAsia="hr-HR"/>
        </w:rPr>
        <w:t xml:space="preserve"> i pokazatelji rezultata</w:t>
      </w:r>
      <w:r w:rsidRPr="006B24F8">
        <w:rPr>
          <w:rFonts w:ascii="Times New Roman" w:eastAsia="Times New Roman" w:hAnsi="Times New Roman"/>
          <w:color w:val="000000"/>
          <w:sz w:val="20"/>
          <w:szCs w:val="20"/>
          <w:lang w:eastAsia="hr-HR"/>
        </w:rPr>
        <w:t xml:space="preserve"> </w:t>
      </w:r>
    </w:p>
    <w:p w14:paraId="500DF7BE" w14:textId="77777777" w:rsidR="00676570" w:rsidRPr="006B24F8" w:rsidRDefault="00676570" w:rsidP="00676570">
      <w:pPr>
        <w:autoSpaceDE w:val="0"/>
        <w:autoSpaceDN w:val="0"/>
        <w:adjustRightInd w:val="0"/>
        <w:spacing w:after="0" w:line="240" w:lineRule="auto"/>
        <w:jc w:val="both"/>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Održavanje sjednica Skupštine Međimurske županije, pravovremeno i kvalitetno izvještavanje sa sjednica Skupštine Međimurske županije, dodjela nagrada i priznanja u skladu sa Statutom Međimurske županije, izbori za</w:t>
      </w:r>
      <w:r>
        <w:rPr>
          <w:rFonts w:ascii="Times New Roman" w:eastAsia="Times New Roman" w:hAnsi="Times New Roman"/>
          <w:color w:val="000000"/>
          <w:sz w:val="20"/>
          <w:szCs w:val="20"/>
          <w:lang w:eastAsia="hr-HR"/>
        </w:rPr>
        <w:t xml:space="preserve"> vijeća i predstavnike</w:t>
      </w:r>
      <w:r w:rsidRPr="006B24F8">
        <w:rPr>
          <w:rFonts w:ascii="Times New Roman" w:eastAsia="Times New Roman" w:hAnsi="Times New Roman"/>
          <w:color w:val="000000"/>
          <w:sz w:val="20"/>
          <w:szCs w:val="20"/>
          <w:lang w:eastAsia="hr-HR"/>
        </w:rPr>
        <w:t xml:space="preserve"> </w:t>
      </w:r>
      <w:r>
        <w:rPr>
          <w:rFonts w:ascii="Times New Roman" w:eastAsia="Times New Roman" w:hAnsi="Times New Roman"/>
          <w:color w:val="000000"/>
          <w:sz w:val="20"/>
          <w:szCs w:val="20"/>
          <w:lang w:eastAsia="hr-HR"/>
        </w:rPr>
        <w:t>nacionalnih manjina 2027. i</w:t>
      </w:r>
      <w:r w:rsidRPr="006B24F8">
        <w:rPr>
          <w:rFonts w:ascii="Times New Roman" w:eastAsia="Times New Roman" w:hAnsi="Times New Roman"/>
          <w:color w:val="000000"/>
          <w:sz w:val="20"/>
          <w:szCs w:val="20"/>
          <w:lang w:eastAsia="hr-HR"/>
        </w:rPr>
        <w:t xml:space="preserve"> </w:t>
      </w:r>
      <w:r>
        <w:rPr>
          <w:rFonts w:ascii="Times New Roman" w:eastAsia="Times New Roman" w:hAnsi="Times New Roman"/>
          <w:color w:val="000000"/>
          <w:sz w:val="20"/>
          <w:szCs w:val="20"/>
          <w:lang w:eastAsia="hr-HR"/>
        </w:rPr>
        <w:t>parlamentarni</w:t>
      </w:r>
      <w:r w:rsidRPr="006B24F8">
        <w:rPr>
          <w:rFonts w:ascii="Times New Roman" w:eastAsia="Times New Roman" w:hAnsi="Times New Roman"/>
          <w:color w:val="000000"/>
          <w:sz w:val="20"/>
          <w:szCs w:val="20"/>
          <w:lang w:eastAsia="hr-HR"/>
        </w:rPr>
        <w:t xml:space="preserve"> izbori 202</w:t>
      </w:r>
      <w:r>
        <w:rPr>
          <w:rFonts w:ascii="Times New Roman" w:eastAsia="Times New Roman" w:hAnsi="Times New Roman"/>
          <w:color w:val="000000"/>
          <w:sz w:val="20"/>
          <w:szCs w:val="20"/>
          <w:lang w:eastAsia="hr-HR"/>
        </w:rPr>
        <w:t>8</w:t>
      </w:r>
      <w:r w:rsidRPr="006B24F8">
        <w:rPr>
          <w:rFonts w:ascii="Times New Roman" w:eastAsia="Times New Roman" w:hAnsi="Times New Roman"/>
          <w:color w:val="000000"/>
          <w:sz w:val="20"/>
          <w:szCs w:val="20"/>
          <w:lang w:eastAsia="hr-HR"/>
        </w:rPr>
        <w:t xml:space="preserve">. godine </w:t>
      </w:r>
    </w:p>
    <w:p w14:paraId="42E60998" w14:textId="77777777" w:rsidR="00676570" w:rsidRDefault="00676570" w:rsidP="00676570">
      <w:pPr>
        <w:spacing w:after="0"/>
        <w:rPr>
          <w:rFonts w:ascii="Times New Roman" w:hAnsi="Times New Roman"/>
          <w:b/>
          <w:sz w:val="20"/>
          <w:szCs w:val="20"/>
        </w:rPr>
      </w:pPr>
    </w:p>
    <w:p w14:paraId="0E0AE756" w14:textId="77777777" w:rsidR="00676570" w:rsidRPr="003B6D87" w:rsidRDefault="00676570" w:rsidP="00676570">
      <w:pPr>
        <w:spacing w:after="0"/>
        <w:rPr>
          <w:rFonts w:ascii="Times New Roman" w:hAnsi="Times New Roman"/>
          <w:b/>
          <w:sz w:val="20"/>
          <w:szCs w:val="20"/>
        </w:rPr>
      </w:pPr>
      <w:r w:rsidRPr="00EB1BFC">
        <w:rPr>
          <w:rFonts w:ascii="Times New Roman" w:hAnsi="Times New Roman"/>
          <w:b/>
          <w:sz w:val="20"/>
          <w:szCs w:val="20"/>
        </w:rPr>
        <w:t>OBRAZLOŽENJE PROGRAMA:</w:t>
      </w:r>
    </w:p>
    <w:tbl>
      <w:tblPr>
        <w:tblW w:w="5000" w:type="pct"/>
        <w:tblLook w:val="04A0" w:firstRow="1" w:lastRow="0" w:firstColumn="1" w:lastColumn="0" w:noHBand="0" w:noVBand="1"/>
      </w:tblPr>
      <w:tblGrid>
        <w:gridCol w:w="9628"/>
      </w:tblGrid>
      <w:tr w:rsidR="00676570" w:rsidRPr="00AA7182" w14:paraId="2B1A49CB" w14:textId="77777777" w:rsidTr="004204C8">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53597CEC" w14:textId="77777777" w:rsidR="00676570" w:rsidRPr="007E746C" w:rsidRDefault="00676570" w:rsidP="004204C8">
            <w:pPr>
              <w:spacing w:after="0" w:line="240" w:lineRule="auto"/>
              <w:rPr>
                <w:rFonts w:ascii="Times New Roman" w:eastAsia="Times New Roman" w:hAnsi="Times New Roman"/>
                <w:b/>
                <w:bCs/>
                <w:iCs/>
                <w:lang w:eastAsia="hr-HR"/>
              </w:rPr>
            </w:pPr>
            <w:r w:rsidRPr="007E746C">
              <w:rPr>
                <w:rFonts w:ascii="Times New Roman" w:eastAsia="Times New Roman" w:hAnsi="Times New Roman"/>
                <w:b/>
                <w:bCs/>
                <w:iCs/>
                <w:lang w:eastAsia="hr-HR"/>
              </w:rPr>
              <w:t xml:space="preserve">PROGRAM </w:t>
            </w:r>
            <w:r w:rsidRPr="00AA7182">
              <w:rPr>
                <w:rFonts w:ascii="Times New Roman" w:eastAsia="Times New Roman" w:hAnsi="Times New Roman"/>
                <w:b/>
                <w:bCs/>
                <w:iCs/>
                <w:lang w:eastAsia="hr-HR"/>
              </w:rPr>
              <w:t>101   UDRUGE GRAĐANA I POLITIČKE STRANKE</w:t>
            </w:r>
          </w:p>
        </w:tc>
      </w:tr>
      <w:tr w:rsidR="00676570" w:rsidRPr="00AA7182" w14:paraId="5A62664D"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2A8DC557" w14:textId="77777777" w:rsidR="00676570" w:rsidRPr="00BE3EAF" w:rsidRDefault="00676570" w:rsidP="004204C8">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b/>
                <w:color w:val="000000"/>
                <w:sz w:val="20"/>
                <w:szCs w:val="20"/>
                <w:lang w:eastAsia="hr-HR"/>
              </w:rPr>
              <w:t>Opis programa</w:t>
            </w:r>
            <w:r w:rsidRPr="00BE3EAF">
              <w:rPr>
                <w:rFonts w:ascii="Times New Roman" w:eastAsia="Times New Roman" w:hAnsi="Times New Roman"/>
                <w:color w:val="000000"/>
                <w:sz w:val="20"/>
                <w:szCs w:val="20"/>
                <w:lang w:eastAsia="hr-HR"/>
              </w:rPr>
              <w:t>:</w:t>
            </w:r>
          </w:p>
          <w:p w14:paraId="1BD87738" w14:textId="77777777" w:rsidR="00676570" w:rsidRPr="00BE3EAF" w:rsidRDefault="00676570" w:rsidP="004204C8">
            <w:pPr>
              <w:spacing w:after="0" w:line="240" w:lineRule="auto"/>
              <w:ind w:left="142"/>
              <w:jc w:val="both"/>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Sredstva za rad političkih stranaka osiguravaju se u iznosu i prema raspoređivanju pojedinoj političkoj stranci kako je utvrđeno u Odluci o raspoređivanju sredstava za redovito godišnje financiranje političkih stranaka zastupljenih u skupšt</w:t>
            </w:r>
            <w:r>
              <w:rPr>
                <w:rFonts w:ascii="Times New Roman" w:eastAsia="Times New Roman" w:hAnsi="Times New Roman"/>
                <w:color w:val="000000"/>
                <w:sz w:val="20"/>
                <w:szCs w:val="20"/>
                <w:lang w:eastAsia="hr-HR"/>
              </w:rPr>
              <w:t xml:space="preserve">ini Međimurske županije te se </w:t>
            </w:r>
            <w:r w:rsidRPr="00AA7182">
              <w:rPr>
                <w:rFonts w:ascii="Times New Roman" w:eastAsia="Times New Roman" w:hAnsi="Times New Roman"/>
                <w:color w:val="000000"/>
                <w:sz w:val="20"/>
                <w:szCs w:val="20"/>
                <w:lang w:eastAsia="hr-HR"/>
              </w:rPr>
              <w:t xml:space="preserve">planiraju u iznosu od </w:t>
            </w:r>
            <w:r>
              <w:rPr>
                <w:rFonts w:ascii="Times New Roman" w:eastAsia="Times New Roman" w:hAnsi="Times New Roman"/>
                <w:color w:val="000000"/>
                <w:sz w:val="20"/>
                <w:szCs w:val="20"/>
                <w:lang w:eastAsia="hr-HR"/>
              </w:rPr>
              <w:t xml:space="preserve">53.358,00 </w:t>
            </w:r>
            <w:r w:rsidRPr="00AA7182">
              <w:rPr>
                <w:rFonts w:ascii="Times New Roman" w:eastAsia="Times New Roman" w:hAnsi="Times New Roman"/>
                <w:color w:val="000000"/>
                <w:sz w:val="20"/>
                <w:szCs w:val="20"/>
                <w:lang w:eastAsia="hr-HR"/>
              </w:rPr>
              <w:t>eura.</w:t>
            </w:r>
          </w:p>
        </w:tc>
      </w:tr>
      <w:tr w:rsidR="00676570" w:rsidRPr="00AA7182" w14:paraId="5F645E6B"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0BFB7257" w14:textId="77777777" w:rsidR="00676570" w:rsidRPr="00AA7182" w:rsidRDefault="00676570" w:rsidP="004204C8">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b/>
                <w:color w:val="000000"/>
                <w:sz w:val="20"/>
                <w:szCs w:val="20"/>
                <w:lang w:eastAsia="hr-HR"/>
              </w:rPr>
              <w:t>Zakonske i druge pravne osnove programa</w:t>
            </w:r>
            <w:r w:rsidRPr="00BE3EAF">
              <w:rPr>
                <w:rFonts w:ascii="Times New Roman" w:eastAsia="Times New Roman" w:hAnsi="Times New Roman"/>
                <w:color w:val="000000"/>
                <w:sz w:val="20"/>
                <w:szCs w:val="20"/>
                <w:lang w:eastAsia="hr-HR"/>
              </w:rPr>
              <w:t>:</w:t>
            </w:r>
          </w:p>
          <w:p w14:paraId="485E2954" w14:textId="77777777" w:rsidR="00676570" w:rsidRPr="00BE3EAF" w:rsidRDefault="00676570" w:rsidP="004204C8">
            <w:pPr>
              <w:spacing w:after="0" w:line="240" w:lineRule="auto"/>
              <w:ind w:left="142"/>
              <w:rPr>
                <w:rFonts w:ascii="Times New Roman" w:eastAsia="Times New Roman" w:hAnsi="Times New Roman"/>
                <w:color w:val="000000"/>
                <w:sz w:val="20"/>
                <w:szCs w:val="20"/>
                <w:lang w:eastAsia="hr-HR"/>
              </w:rPr>
            </w:pPr>
            <w:r w:rsidRPr="00AA7182">
              <w:rPr>
                <w:rFonts w:ascii="Times New Roman" w:hAnsi="Times New Roman"/>
                <w:color w:val="231F20"/>
                <w:sz w:val="20"/>
                <w:szCs w:val="20"/>
              </w:rPr>
              <w:t>Zakon o financiranju političkih aktivnosti, izborne promidžbe i referenduma (»Narodne novine«, broj: 29/19 i 98/19)</w:t>
            </w:r>
          </w:p>
        </w:tc>
      </w:tr>
    </w:tbl>
    <w:p w14:paraId="28872615" w14:textId="77777777" w:rsidR="00676570" w:rsidRPr="00BE3EAF" w:rsidRDefault="00676570" w:rsidP="00676570">
      <w:pPr>
        <w:spacing w:after="0" w:line="240" w:lineRule="auto"/>
        <w:rPr>
          <w:rFonts w:ascii="Times New Roman" w:eastAsia="Times New Roman" w:hAnsi="Times New Roman"/>
          <w:color w:val="000000"/>
          <w:sz w:val="20"/>
          <w:szCs w:val="20"/>
          <w:lang w:eastAsia="hr-HR"/>
        </w:rPr>
      </w:pPr>
    </w:p>
    <w:p w14:paraId="63CCCD17" w14:textId="77777777" w:rsidR="00676570" w:rsidRDefault="00676570" w:rsidP="00676570">
      <w:pPr>
        <w:spacing w:after="0"/>
        <w:rPr>
          <w:rFonts w:ascii="Times New Roman" w:hAnsi="Times New Roman"/>
          <w:b/>
          <w:sz w:val="20"/>
          <w:szCs w:val="20"/>
        </w:rPr>
      </w:pPr>
      <w:r w:rsidRPr="00BE3EAF">
        <w:rPr>
          <w:rFonts w:ascii="Times New Roman" w:hAnsi="Times New Roman"/>
          <w:b/>
          <w:sz w:val="20"/>
          <w:szCs w:val="20"/>
        </w:rPr>
        <w:t>Procjena i ishodište potrebnih sredstava za aktivnosti/projekte unutar programa</w:t>
      </w:r>
    </w:p>
    <w:p w14:paraId="42E4E6EA" w14:textId="77777777" w:rsidR="00676570" w:rsidRPr="00BE3EAF" w:rsidRDefault="00676570" w:rsidP="00676570">
      <w:pPr>
        <w:spacing w:after="0"/>
        <w:rPr>
          <w:rFonts w:ascii="Times New Roman" w:hAnsi="Times New Roman"/>
          <w:b/>
          <w:sz w:val="20"/>
          <w:szCs w:val="20"/>
        </w:rPr>
      </w:pPr>
    </w:p>
    <w:p w14:paraId="627B66A3" w14:textId="77777777" w:rsidR="00676570" w:rsidRDefault="00676570" w:rsidP="00676570">
      <w:pPr>
        <w:spacing w:after="60"/>
        <w:rPr>
          <w:rFonts w:ascii="Times New Roman" w:hAnsi="Times New Roman"/>
          <w:sz w:val="20"/>
          <w:szCs w:val="20"/>
        </w:rPr>
      </w:pPr>
      <w:r>
        <w:rPr>
          <w:rFonts w:ascii="Times New Roman" w:hAnsi="Times New Roman"/>
          <w:sz w:val="20"/>
          <w:szCs w:val="20"/>
        </w:rPr>
        <w:t>Unutar programa planiraju se sl</w:t>
      </w:r>
      <w:r w:rsidRPr="00D91D25">
        <w:rPr>
          <w:rFonts w:ascii="Times New Roman" w:hAnsi="Times New Roman"/>
          <w:sz w:val="20"/>
          <w:szCs w:val="20"/>
        </w:rPr>
        <w:t>jedeće aktivnosti/projekti:</w:t>
      </w:r>
    </w:p>
    <w:p w14:paraId="331D6DEE" w14:textId="77777777" w:rsidR="00676570" w:rsidRPr="00D91D25" w:rsidRDefault="00676570" w:rsidP="00676570">
      <w:pPr>
        <w:spacing w:after="60"/>
        <w:rPr>
          <w:rFonts w:ascii="Times New Roman" w:hAnsi="Times New Roman"/>
          <w:sz w:val="20"/>
          <w:szCs w:val="20"/>
        </w:rPr>
      </w:pPr>
    </w:p>
    <w:tbl>
      <w:tblPr>
        <w:tblW w:w="0" w:type="auto"/>
        <w:jc w:val="center"/>
        <w:tblLook w:val="04A0" w:firstRow="1" w:lastRow="0" w:firstColumn="1" w:lastColumn="0" w:noHBand="0" w:noVBand="1"/>
      </w:tblPr>
      <w:tblGrid>
        <w:gridCol w:w="1555"/>
        <w:gridCol w:w="1316"/>
        <w:gridCol w:w="1016"/>
        <w:gridCol w:w="1396"/>
        <w:gridCol w:w="1396"/>
      </w:tblGrid>
      <w:tr w:rsidR="00676570" w:rsidRPr="00AA7182" w14:paraId="75FAE9E4" w14:textId="77777777" w:rsidTr="004204C8">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B0F20D3" w14:textId="77777777" w:rsidR="00676570" w:rsidRPr="008E55E2" w:rsidRDefault="00676570" w:rsidP="004204C8">
            <w:pPr>
              <w:spacing w:after="0" w:line="240" w:lineRule="auto"/>
              <w:rPr>
                <w:rFonts w:ascii="Times New Roman" w:eastAsia="Times New Roman" w:hAnsi="Times New Roman"/>
                <w:i/>
                <w:color w:val="000000"/>
                <w:sz w:val="20"/>
                <w:szCs w:val="20"/>
                <w:lang w:eastAsia="hr-HR"/>
              </w:rPr>
            </w:pPr>
            <w:r w:rsidRPr="008E55E2">
              <w:rPr>
                <w:rFonts w:ascii="Times New Roman" w:eastAsia="Times New Roman" w:hAnsi="Times New Roman"/>
                <w:i/>
                <w:color w:val="000000"/>
                <w:sz w:val="20"/>
                <w:szCs w:val="20"/>
                <w:lang w:eastAsia="hr-HR"/>
              </w:rPr>
              <w:t>Naziv aktivnosti</w:t>
            </w:r>
          </w:p>
        </w:tc>
        <w:tc>
          <w:tcPr>
            <w:tcW w:w="0" w:type="auto"/>
            <w:tcBorders>
              <w:top w:val="single" w:sz="4" w:space="0" w:color="auto"/>
              <w:left w:val="nil"/>
              <w:bottom w:val="single" w:sz="4" w:space="0" w:color="auto"/>
              <w:right w:val="single" w:sz="4" w:space="0" w:color="auto"/>
            </w:tcBorders>
            <w:noWrap/>
            <w:vAlign w:val="center"/>
            <w:hideMark/>
          </w:tcPr>
          <w:p w14:paraId="5E6AFE91" w14:textId="77777777" w:rsidR="00676570" w:rsidRPr="008E55E2"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Proračun 2025.</w:t>
            </w:r>
          </w:p>
        </w:tc>
        <w:tc>
          <w:tcPr>
            <w:tcW w:w="0" w:type="auto"/>
            <w:tcBorders>
              <w:top w:val="single" w:sz="4" w:space="0" w:color="auto"/>
              <w:left w:val="nil"/>
              <w:bottom w:val="single" w:sz="4" w:space="0" w:color="auto"/>
              <w:right w:val="single" w:sz="4" w:space="0" w:color="auto"/>
            </w:tcBorders>
            <w:vAlign w:val="center"/>
            <w:hideMark/>
          </w:tcPr>
          <w:p w14:paraId="49B4D831" w14:textId="77777777" w:rsidR="00676570" w:rsidRPr="008E55E2"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Plan 2026.</w:t>
            </w:r>
          </w:p>
        </w:tc>
        <w:tc>
          <w:tcPr>
            <w:tcW w:w="0" w:type="auto"/>
            <w:tcBorders>
              <w:top w:val="single" w:sz="4" w:space="0" w:color="auto"/>
              <w:left w:val="nil"/>
              <w:bottom w:val="single" w:sz="4" w:space="0" w:color="auto"/>
              <w:right w:val="single" w:sz="4" w:space="0" w:color="auto"/>
            </w:tcBorders>
            <w:vAlign w:val="center"/>
            <w:hideMark/>
          </w:tcPr>
          <w:p w14:paraId="39D6AFA3" w14:textId="77777777" w:rsidR="00676570" w:rsidRPr="008E55E2"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Projekcija 2027.</w:t>
            </w:r>
          </w:p>
        </w:tc>
        <w:tc>
          <w:tcPr>
            <w:tcW w:w="0" w:type="auto"/>
            <w:tcBorders>
              <w:top w:val="single" w:sz="4" w:space="0" w:color="auto"/>
              <w:left w:val="nil"/>
              <w:bottom w:val="single" w:sz="4" w:space="0" w:color="auto"/>
              <w:right w:val="single" w:sz="4" w:space="0" w:color="auto"/>
            </w:tcBorders>
            <w:vAlign w:val="center"/>
          </w:tcPr>
          <w:p w14:paraId="7C1CBFE7" w14:textId="77777777" w:rsidR="00676570" w:rsidRPr="008E55E2"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Projekcija 2028.</w:t>
            </w:r>
          </w:p>
        </w:tc>
      </w:tr>
      <w:tr w:rsidR="00676570" w:rsidRPr="00AA7182" w14:paraId="2F40BED1" w14:textId="77777777" w:rsidTr="004204C8">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EBBC1A" w14:textId="77777777" w:rsidR="00676570" w:rsidRPr="006B24F8" w:rsidRDefault="00676570" w:rsidP="004204C8">
            <w:pPr>
              <w:pStyle w:val="Standard"/>
              <w:spacing w:after="0" w:line="240" w:lineRule="atLeast"/>
              <w:rPr>
                <w:rFonts w:ascii="Times New Roman" w:hAnsi="Times New Roman" w:cs="Times New Roman"/>
                <w:sz w:val="20"/>
                <w:szCs w:val="20"/>
              </w:rPr>
            </w:pPr>
            <w:r w:rsidRPr="006B24F8">
              <w:rPr>
                <w:rFonts w:ascii="Times New Roman" w:hAnsi="Times New Roman" w:cs="Times New Roman"/>
                <w:sz w:val="20"/>
                <w:szCs w:val="20"/>
              </w:rPr>
              <w:t>Političke stranke</w:t>
            </w:r>
          </w:p>
        </w:tc>
        <w:tc>
          <w:tcPr>
            <w:tcW w:w="0" w:type="auto"/>
            <w:tcBorders>
              <w:top w:val="nil"/>
              <w:left w:val="nil"/>
              <w:bottom w:val="single" w:sz="4" w:space="0" w:color="auto"/>
              <w:right w:val="single" w:sz="4" w:space="0" w:color="auto"/>
            </w:tcBorders>
            <w:noWrap/>
            <w:vAlign w:val="center"/>
            <w:hideMark/>
          </w:tcPr>
          <w:p w14:paraId="2F9BF70E" w14:textId="77777777" w:rsidR="00676570" w:rsidRPr="00BE3EAF" w:rsidRDefault="00676570" w:rsidP="004204C8">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51.762,00</w:t>
            </w:r>
          </w:p>
        </w:tc>
        <w:tc>
          <w:tcPr>
            <w:tcW w:w="0" w:type="auto"/>
            <w:tcBorders>
              <w:top w:val="nil"/>
              <w:left w:val="nil"/>
              <w:bottom w:val="single" w:sz="4" w:space="0" w:color="auto"/>
              <w:right w:val="single" w:sz="4" w:space="0" w:color="auto"/>
            </w:tcBorders>
            <w:noWrap/>
          </w:tcPr>
          <w:p w14:paraId="0D61A41D"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eastAsia="Times New Roman" w:hAnsi="Times New Roman"/>
                <w:color w:val="000000"/>
                <w:sz w:val="20"/>
                <w:szCs w:val="20"/>
                <w:lang w:eastAsia="hr-HR"/>
              </w:rPr>
              <w:t>53.358,00</w:t>
            </w:r>
          </w:p>
        </w:tc>
        <w:tc>
          <w:tcPr>
            <w:tcW w:w="0" w:type="auto"/>
            <w:tcBorders>
              <w:top w:val="nil"/>
              <w:left w:val="nil"/>
              <w:bottom w:val="single" w:sz="4" w:space="0" w:color="auto"/>
              <w:right w:val="single" w:sz="4" w:space="0" w:color="auto"/>
            </w:tcBorders>
            <w:noWrap/>
          </w:tcPr>
          <w:p w14:paraId="75E19FB5"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eastAsia="Times New Roman" w:hAnsi="Times New Roman"/>
                <w:color w:val="000000"/>
                <w:sz w:val="20"/>
                <w:szCs w:val="20"/>
                <w:lang w:eastAsia="hr-HR"/>
              </w:rPr>
              <w:t>53.358,00</w:t>
            </w:r>
          </w:p>
        </w:tc>
        <w:tc>
          <w:tcPr>
            <w:tcW w:w="0" w:type="auto"/>
            <w:tcBorders>
              <w:top w:val="nil"/>
              <w:left w:val="nil"/>
              <w:bottom w:val="single" w:sz="4" w:space="0" w:color="auto"/>
              <w:right w:val="single" w:sz="4" w:space="0" w:color="auto"/>
            </w:tcBorders>
          </w:tcPr>
          <w:p w14:paraId="6BB8E547"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eastAsia="Times New Roman" w:hAnsi="Times New Roman"/>
                <w:color w:val="000000"/>
                <w:sz w:val="20"/>
                <w:szCs w:val="20"/>
                <w:lang w:eastAsia="hr-HR"/>
              </w:rPr>
              <w:t>53.358,00</w:t>
            </w:r>
          </w:p>
        </w:tc>
      </w:tr>
      <w:tr w:rsidR="00676570" w:rsidRPr="0020248A" w14:paraId="4B1A1A56" w14:textId="77777777" w:rsidTr="004204C8">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E532AA" w14:textId="77777777" w:rsidR="00676570" w:rsidRPr="0020248A" w:rsidRDefault="00676570" w:rsidP="004204C8">
            <w:pPr>
              <w:spacing w:after="0" w:line="240" w:lineRule="auto"/>
              <w:rPr>
                <w:rFonts w:ascii="Times New Roman" w:eastAsia="Times New Roman" w:hAnsi="Times New Roman"/>
                <w:b/>
                <w:color w:val="000000"/>
                <w:sz w:val="20"/>
                <w:szCs w:val="20"/>
                <w:lang w:eastAsia="hr-HR"/>
              </w:rPr>
            </w:pPr>
            <w:r w:rsidRPr="0020248A">
              <w:rPr>
                <w:rFonts w:ascii="Times New Roman" w:eastAsia="Times New Roman" w:hAnsi="Times New Roman"/>
                <w:b/>
                <w:color w:val="000000"/>
                <w:sz w:val="20"/>
                <w:szCs w:val="20"/>
                <w:lang w:eastAsia="hr-HR"/>
              </w:rPr>
              <w:t>Ukupno:</w:t>
            </w:r>
          </w:p>
        </w:tc>
        <w:tc>
          <w:tcPr>
            <w:tcW w:w="0" w:type="auto"/>
            <w:tcBorders>
              <w:top w:val="nil"/>
              <w:left w:val="nil"/>
              <w:bottom w:val="single" w:sz="4" w:space="0" w:color="auto"/>
              <w:right w:val="single" w:sz="4" w:space="0" w:color="auto"/>
            </w:tcBorders>
            <w:noWrap/>
            <w:vAlign w:val="center"/>
            <w:hideMark/>
          </w:tcPr>
          <w:p w14:paraId="30D57C53" w14:textId="77777777" w:rsidR="00676570" w:rsidRPr="0020248A" w:rsidRDefault="00676570" w:rsidP="004204C8">
            <w:pPr>
              <w:spacing w:after="0" w:line="240" w:lineRule="auto"/>
              <w:jc w:val="right"/>
              <w:rPr>
                <w:rFonts w:ascii="Times New Roman" w:eastAsia="Times New Roman" w:hAnsi="Times New Roman"/>
                <w:b/>
                <w:color w:val="000000"/>
                <w:sz w:val="20"/>
                <w:szCs w:val="20"/>
                <w:lang w:eastAsia="hr-HR"/>
              </w:rPr>
            </w:pPr>
            <w:r w:rsidRPr="0020248A">
              <w:rPr>
                <w:rFonts w:ascii="Times New Roman" w:eastAsia="Times New Roman" w:hAnsi="Times New Roman"/>
                <w:b/>
                <w:color w:val="000000"/>
                <w:sz w:val="20"/>
                <w:szCs w:val="20"/>
                <w:lang w:eastAsia="hr-HR"/>
              </w:rPr>
              <w:t>51.762,00</w:t>
            </w:r>
          </w:p>
        </w:tc>
        <w:tc>
          <w:tcPr>
            <w:tcW w:w="0" w:type="auto"/>
            <w:tcBorders>
              <w:top w:val="nil"/>
              <w:left w:val="nil"/>
              <w:bottom w:val="single" w:sz="4" w:space="0" w:color="auto"/>
              <w:right w:val="single" w:sz="4" w:space="0" w:color="auto"/>
            </w:tcBorders>
            <w:noWrap/>
          </w:tcPr>
          <w:p w14:paraId="090F4A75" w14:textId="77777777" w:rsidR="00676570" w:rsidRPr="0020248A" w:rsidRDefault="00676570" w:rsidP="004204C8">
            <w:pPr>
              <w:pStyle w:val="Standard"/>
              <w:spacing w:after="0" w:line="240" w:lineRule="atLeast"/>
              <w:jc w:val="right"/>
              <w:rPr>
                <w:rFonts w:ascii="Times New Roman" w:hAnsi="Times New Roman" w:cs="Times New Roman"/>
                <w:b/>
                <w:sz w:val="20"/>
                <w:szCs w:val="20"/>
              </w:rPr>
            </w:pPr>
            <w:r w:rsidRPr="0020248A">
              <w:rPr>
                <w:rFonts w:ascii="Times New Roman" w:eastAsia="Times New Roman" w:hAnsi="Times New Roman"/>
                <w:b/>
                <w:color w:val="000000"/>
                <w:sz w:val="20"/>
                <w:szCs w:val="20"/>
                <w:lang w:eastAsia="hr-HR"/>
              </w:rPr>
              <w:t>53.358,00</w:t>
            </w:r>
          </w:p>
        </w:tc>
        <w:tc>
          <w:tcPr>
            <w:tcW w:w="0" w:type="auto"/>
            <w:tcBorders>
              <w:top w:val="nil"/>
              <w:left w:val="nil"/>
              <w:bottom w:val="single" w:sz="4" w:space="0" w:color="auto"/>
              <w:right w:val="single" w:sz="4" w:space="0" w:color="auto"/>
            </w:tcBorders>
            <w:noWrap/>
          </w:tcPr>
          <w:p w14:paraId="2AA816DD" w14:textId="77777777" w:rsidR="00676570" w:rsidRPr="0020248A" w:rsidRDefault="00676570" w:rsidP="004204C8">
            <w:pPr>
              <w:pStyle w:val="Standard"/>
              <w:spacing w:after="0" w:line="240" w:lineRule="atLeast"/>
              <w:jc w:val="right"/>
              <w:rPr>
                <w:rFonts w:ascii="Times New Roman" w:hAnsi="Times New Roman" w:cs="Times New Roman"/>
                <w:b/>
                <w:sz w:val="20"/>
                <w:szCs w:val="20"/>
              </w:rPr>
            </w:pPr>
            <w:r w:rsidRPr="0020248A">
              <w:rPr>
                <w:rFonts w:ascii="Times New Roman" w:eastAsia="Times New Roman" w:hAnsi="Times New Roman"/>
                <w:b/>
                <w:color w:val="000000"/>
                <w:sz w:val="20"/>
                <w:szCs w:val="20"/>
                <w:lang w:eastAsia="hr-HR"/>
              </w:rPr>
              <w:t>53.358,00</w:t>
            </w:r>
          </w:p>
        </w:tc>
        <w:tc>
          <w:tcPr>
            <w:tcW w:w="0" w:type="auto"/>
            <w:tcBorders>
              <w:top w:val="nil"/>
              <w:left w:val="nil"/>
              <w:bottom w:val="single" w:sz="4" w:space="0" w:color="auto"/>
              <w:right w:val="single" w:sz="4" w:space="0" w:color="auto"/>
            </w:tcBorders>
          </w:tcPr>
          <w:p w14:paraId="0D81E425" w14:textId="77777777" w:rsidR="00676570" w:rsidRPr="0020248A" w:rsidRDefault="00676570" w:rsidP="004204C8">
            <w:pPr>
              <w:pStyle w:val="Standard"/>
              <w:spacing w:after="0" w:line="240" w:lineRule="atLeast"/>
              <w:jc w:val="right"/>
              <w:rPr>
                <w:rFonts w:ascii="Times New Roman" w:hAnsi="Times New Roman" w:cs="Times New Roman"/>
                <w:b/>
                <w:sz w:val="20"/>
                <w:szCs w:val="20"/>
              </w:rPr>
            </w:pPr>
            <w:r w:rsidRPr="0020248A">
              <w:rPr>
                <w:rFonts w:ascii="Times New Roman" w:eastAsia="Times New Roman" w:hAnsi="Times New Roman"/>
                <w:b/>
                <w:color w:val="000000"/>
                <w:sz w:val="20"/>
                <w:szCs w:val="20"/>
                <w:lang w:eastAsia="hr-HR"/>
              </w:rPr>
              <w:t>53.358,00</w:t>
            </w:r>
          </w:p>
        </w:tc>
      </w:tr>
    </w:tbl>
    <w:p w14:paraId="4371263D" w14:textId="77777777" w:rsidR="00676570" w:rsidRPr="00BE3EAF" w:rsidRDefault="00676570" w:rsidP="00676570">
      <w:pPr>
        <w:spacing w:after="0"/>
        <w:rPr>
          <w:rFonts w:ascii="Times New Roman" w:hAnsi="Times New Roman"/>
          <w:b/>
          <w:sz w:val="20"/>
          <w:szCs w:val="20"/>
        </w:rPr>
      </w:pPr>
    </w:p>
    <w:p w14:paraId="66D4D98F" w14:textId="77777777" w:rsidR="00676570" w:rsidRDefault="00676570" w:rsidP="00676570">
      <w:pPr>
        <w:spacing w:after="0"/>
        <w:rPr>
          <w:rFonts w:ascii="Times New Roman" w:hAnsi="Times New Roman"/>
          <w:sz w:val="20"/>
          <w:szCs w:val="20"/>
        </w:rPr>
      </w:pPr>
      <w:r w:rsidRPr="00BE3EAF">
        <w:rPr>
          <w:rFonts w:ascii="Times New Roman" w:hAnsi="Times New Roman"/>
          <w:sz w:val="20"/>
          <w:szCs w:val="20"/>
        </w:rPr>
        <w:t>U nastavku se za svaku aktivnost/projekt daje obrazloženje i definiraju pokazatelji rezultata:</w:t>
      </w:r>
    </w:p>
    <w:tbl>
      <w:tblPr>
        <w:tblW w:w="5000" w:type="pct"/>
        <w:tblLook w:val="04A0" w:firstRow="1" w:lastRow="0" w:firstColumn="1" w:lastColumn="0" w:noHBand="0" w:noVBand="1"/>
      </w:tblPr>
      <w:tblGrid>
        <w:gridCol w:w="9628"/>
      </w:tblGrid>
      <w:tr w:rsidR="00676570" w:rsidRPr="00AA7182" w14:paraId="594D9715" w14:textId="77777777" w:rsidTr="004204C8">
        <w:trPr>
          <w:trHeight w:val="300"/>
        </w:trPr>
        <w:tc>
          <w:tcPr>
            <w:tcW w:w="5000" w:type="pct"/>
            <w:tcBorders>
              <w:top w:val="single" w:sz="4" w:space="0" w:color="auto"/>
              <w:left w:val="single" w:sz="4" w:space="0" w:color="auto"/>
              <w:bottom w:val="single" w:sz="4" w:space="0" w:color="auto"/>
              <w:right w:val="single" w:sz="4" w:space="0" w:color="auto"/>
            </w:tcBorders>
            <w:hideMark/>
          </w:tcPr>
          <w:p w14:paraId="0EAB3644" w14:textId="77777777" w:rsidR="00676570" w:rsidRPr="00A959F3" w:rsidRDefault="00676570" w:rsidP="004204C8">
            <w:pPr>
              <w:spacing w:after="0" w:line="240" w:lineRule="auto"/>
              <w:rPr>
                <w:rFonts w:ascii="Times New Roman" w:eastAsia="Times New Roman" w:hAnsi="Times New Roman"/>
                <w:b/>
                <w:bCs/>
                <w:sz w:val="20"/>
                <w:szCs w:val="20"/>
                <w:lang w:eastAsia="hr-HR"/>
              </w:rPr>
            </w:pPr>
            <w:r w:rsidRPr="00AA7182">
              <w:rPr>
                <w:rFonts w:ascii="Times New Roman" w:eastAsia="Times New Roman" w:hAnsi="Times New Roman"/>
                <w:b/>
                <w:color w:val="000000"/>
                <w:sz w:val="20"/>
                <w:szCs w:val="20"/>
                <w:lang w:eastAsia="hr-HR"/>
              </w:rPr>
              <w:t>Ciljevi provedbe programa u razdoblju 202</w:t>
            </w:r>
            <w:r>
              <w:rPr>
                <w:rFonts w:ascii="Times New Roman" w:eastAsia="Times New Roman" w:hAnsi="Times New Roman"/>
                <w:b/>
                <w:color w:val="000000"/>
                <w:sz w:val="20"/>
                <w:szCs w:val="20"/>
                <w:lang w:eastAsia="hr-HR"/>
              </w:rPr>
              <w:t>6</w:t>
            </w:r>
            <w:r w:rsidRPr="00AA7182">
              <w:rPr>
                <w:rFonts w:ascii="Times New Roman" w:eastAsia="Times New Roman" w:hAnsi="Times New Roman"/>
                <w:b/>
                <w:color w:val="000000"/>
                <w:sz w:val="20"/>
                <w:szCs w:val="20"/>
                <w:lang w:eastAsia="hr-HR"/>
              </w:rPr>
              <w:t>.-202</w:t>
            </w:r>
            <w:r>
              <w:rPr>
                <w:rFonts w:ascii="Times New Roman" w:eastAsia="Times New Roman" w:hAnsi="Times New Roman"/>
                <w:b/>
                <w:color w:val="000000"/>
                <w:sz w:val="20"/>
                <w:szCs w:val="20"/>
                <w:lang w:eastAsia="hr-HR"/>
              </w:rPr>
              <w:t>8</w:t>
            </w:r>
            <w:r w:rsidRPr="00AA7182">
              <w:rPr>
                <w:rFonts w:ascii="Times New Roman" w:eastAsia="Times New Roman" w:hAnsi="Times New Roman"/>
                <w:b/>
                <w:color w:val="000000"/>
                <w:sz w:val="20"/>
                <w:szCs w:val="20"/>
                <w:lang w:eastAsia="hr-HR"/>
              </w:rPr>
              <w:t>. i pokazatelji rezultata</w:t>
            </w:r>
          </w:p>
        </w:tc>
      </w:tr>
      <w:tr w:rsidR="00676570" w:rsidRPr="00AA7182" w14:paraId="61DB207C" w14:textId="77777777" w:rsidTr="004204C8">
        <w:trPr>
          <w:trHeight w:val="300"/>
        </w:trPr>
        <w:tc>
          <w:tcPr>
            <w:tcW w:w="5000" w:type="pct"/>
            <w:tcBorders>
              <w:top w:val="single" w:sz="4" w:space="0" w:color="auto"/>
              <w:left w:val="single" w:sz="4" w:space="0" w:color="auto"/>
              <w:bottom w:val="single" w:sz="4" w:space="0" w:color="auto"/>
              <w:right w:val="single" w:sz="4" w:space="0" w:color="auto"/>
            </w:tcBorders>
            <w:hideMark/>
          </w:tcPr>
          <w:p w14:paraId="10A9EC4E" w14:textId="77777777" w:rsidR="00676570" w:rsidRPr="00432139" w:rsidRDefault="00676570" w:rsidP="004204C8">
            <w:pPr>
              <w:spacing w:after="0" w:line="240" w:lineRule="auto"/>
              <w:ind w:left="142"/>
              <w:rPr>
                <w:rFonts w:ascii="Times New Roman" w:eastAsia="Times New Roman" w:hAnsi="Times New Roman"/>
                <w:b/>
                <w:bCs/>
                <w:sz w:val="20"/>
                <w:szCs w:val="20"/>
                <w:lang w:eastAsia="hr-HR"/>
              </w:rPr>
            </w:pPr>
            <w:r w:rsidRPr="00AA7182">
              <w:rPr>
                <w:rFonts w:ascii="Times New Roman" w:eastAsia="Times New Roman" w:hAnsi="Times New Roman"/>
                <w:color w:val="000000"/>
                <w:sz w:val="20"/>
                <w:szCs w:val="20"/>
                <w:lang w:eastAsia="hr-HR"/>
              </w:rPr>
              <w:t>Normalan rad i funkcioniranje političkih stranaka na području Međimurske županije koje su zastupljene u Skupštini Međimurske županije.</w:t>
            </w:r>
          </w:p>
        </w:tc>
      </w:tr>
    </w:tbl>
    <w:p w14:paraId="2E7A1F12" w14:textId="77777777" w:rsidR="00676570" w:rsidRDefault="00676570" w:rsidP="00676570">
      <w:pPr>
        <w:spacing w:after="60"/>
        <w:rPr>
          <w:rFonts w:ascii="Times New Roman" w:hAnsi="Times New Roman"/>
          <w:b/>
          <w:bCs/>
          <w:sz w:val="18"/>
          <w:szCs w:val="18"/>
        </w:rPr>
      </w:pPr>
    </w:p>
    <w:p w14:paraId="1E06D034" w14:textId="77777777" w:rsidR="00676570" w:rsidRPr="003B6D87" w:rsidRDefault="00676570" w:rsidP="00676570">
      <w:pPr>
        <w:spacing w:after="0"/>
        <w:rPr>
          <w:rFonts w:ascii="Times New Roman" w:hAnsi="Times New Roman"/>
          <w:b/>
          <w:sz w:val="20"/>
          <w:szCs w:val="20"/>
        </w:rPr>
      </w:pPr>
      <w:r w:rsidRPr="00EB1BFC">
        <w:rPr>
          <w:rFonts w:ascii="Times New Roman" w:hAnsi="Times New Roman"/>
          <w:b/>
          <w:sz w:val="20"/>
          <w:szCs w:val="20"/>
        </w:rPr>
        <w:t>OBRAZLOŽENJE PROGRAMA:</w:t>
      </w:r>
    </w:p>
    <w:tbl>
      <w:tblPr>
        <w:tblW w:w="5000" w:type="pct"/>
        <w:tblLook w:val="04A0" w:firstRow="1" w:lastRow="0" w:firstColumn="1" w:lastColumn="0" w:noHBand="0" w:noVBand="1"/>
      </w:tblPr>
      <w:tblGrid>
        <w:gridCol w:w="9628"/>
      </w:tblGrid>
      <w:tr w:rsidR="00676570" w:rsidRPr="00AA7182" w14:paraId="4BAD89D5" w14:textId="77777777" w:rsidTr="004204C8">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066E2C7E" w14:textId="77777777" w:rsidR="00676570" w:rsidRPr="007E746C" w:rsidRDefault="00676570" w:rsidP="004204C8">
            <w:pPr>
              <w:spacing w:after="0" w:line="240" w:lineRule="auto"/>
              <w:rPr>
                <w:rFonts w:ascii="Times New Roman" w:eastAsia="Times New Roman" w:hAnsi="Times New Roman"/>
                <w:b/>
                <w:bCs/>
                <w:iCs/>
                <w:lang w:eastAsia="hr-HR"/>
              </w:rPr>
            </w:pPr>
            <w:r w:rsidRPr="007E746C">
              <w:rPr>
                <w:rFonts w:ascii="Times New Roman" w:eastAsia="Times New Roman" w:hAnsi="Times New Roman"/>
                <w:b/>
                <w:bCs/>
                <w:iCs/>
                <w:lang w:eastAsia="hr-HR"/>
              </w:rPr>
              <w:t>PROGRAM 1001   TEKUĆI IZDACI</w:t>
            </w:r>
          </w:p>
        </w:tc>
      </w:tr>
      <w:tr w:rsidR="00676570" w:rsidRPr="00AA7182" w14:paraId="5B480DC6"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5B8D82B9" w14:textId="77777777" w:rsidR="00676570" w:rsidRPr="00BE3EAF" w:rsidRDefault="00676570" w:rsidP="004204C8">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b/>
                <w:color w:val="000000"/>
                <w:sz w:val="20"/>
                <w:szCs w:val="20"/>
                <w:lang w:eastAsia="hr-HR"/>
              </w:rPr>
              <w:t>Opis programa</w:t>
            </w:r>
            <w:r w:rsidRPr="00BE3EAF">
              <w:rPr>
                <w:rFonts w:ascii="Times New Roman" w:eastAsia="Times New Roman" w:hAnsi="Times New Roman"/>
                <w:color w:val="000000"/>
                <w:sz w:val="20"/>
                <w:szCs w:val="20"/>
                <w:lang w:eastAsia="hr-HR"/>
              </w:rPr>
              <w:t>:</w:t>
            </w:r>
          </w:p>
          <w:p w14:paraId="5EDCE4F2" w14:textId="77777777" w:rsidR="00676570" w:rsidRPr="00BE3EAF" w:rsidRDefault="00676570" w:rsidP="004204C8">
            <w:pPr>
              <w:spacing w:after="0" w:line="240" w:lineRule="auto"/>
              <w:ind w:left="142"/>
              <w:jc w:val="both"/>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Predviđena su sredstva za materijalne troškove i usluge Odsjeka za opću upravu, kao što su rashodi poslovanja, materijalni rashodi, rashodi za materijal i energiju te uredski materijal.</w:t>
            </w:r>
          </w:p>
        </w:tc>
      </w:tr>
      <w:tr w:rsidR="00676570" w:rsidRPr="00AA7182" w14:paraId="432E3DE1"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76455A6A" w14:textId="77777777" w:rsidR="00676570" w:rsidRPr="00AA7182" w:rsidRDefault="00676570" w:rsidP="004204C8">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b/>
                <w:color w:val="000000"/>
                <w:sz w:val="20"/>
                <w:szCs w:val="20"/>
                <w:lang w:eastAsia="hr-HR"/>
              </w:rPr>
              <w:t>Zakonske i druge pravne osnove programa</w:t>
            </w:r>
            <w:r w:rsidRPr="00BE3EAF">
              <w:rPr>
                <w:rFonts w:ascii="Times New Roman" w:eastAsia="Times New Roman" w:hAnsi="Times New Roman"/>
                <w:color w:val="000000"/>
                <w:sz w:val="20"/>
                <w:szCs w:val="20"/>
                <w:lang w:eastAsia="hr-HR"/>
              </w:rPr>
              <w:t>:</w:t>
            </w:r>
          </w:p>
          <w:p w14:paraId="5DAA8D84" w14:textId="77777777" w:rsidR="00676570" w:rsidRPr="00AA7182" w:rsidRDefault="00676570" w:rsidP="004204C8">
            <w:pPr>
              <w:spacing w:after="0" w:line="240" w:lineRule="auto"/>
              <w:ind w:firstLine="142"/>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Sporazum o povjeravanju poslova ureda državne uprave županijama,</w:t>
            </w:r>
          </w:p>
          <w:p w14:paraId="7303E847" w14:textId="77777777" w:rsidR="00676570" w:rsidRPr="00AA7182" w:rsidRDefault="00676570" w:rsidP="004204C8">
            <w:pPr>
              <w:spacing w:after="0" w:line="240" w:lineRule="auto"/>
              <w:ind w:firstLine="142"/>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 xml:space="preserve"> Zakon o besplatnoj pravnoj pomoći,</w:t>
            </w:r>
          </w:p>
          <w:p w14:paraId="77F2D823" w14:textId="77777777" w:rsidR="00676570" w:rsidRPr="00AA7182" w:rsidRDefault="00676570" w:rsidP="004204C8">
            <w:pPr>
              <w:spacing w:after="0" w:line="240" w:lineRule="auto"/>
              <w:ind w:firstLine="142"/>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 xml:space="preserve"> Zakon o udrugama,</w:t>
            </w:r>
          </w:p>
          <w:p w14:paraId="3A5AA9BB" w14:textId="77777777" w:rsidR="00676570" w:rsidRPr="00BE3EAF" w:rsidRDefault="00676570" w:rsidP="004204C8">
            <w:pPr>
              <w:spacing w:after="0" w:line="240" w:lineRule="auto"/>
              <w:ind w:firstLine="142"/>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 xml:space="preserve"> Zakon o zakladama</w:t>
            </w:r>
          </w:p>
        </w:tc>
      </w:tr>
    </w:tbl>
    <w:p w14:paraId="6008BD7F" w14:textId="77777777" w:rsidR="00676570" w:rsidRPr="00BE3EAF" w:rsidRDefault="00676570" w:rsidP="00676570">
      <w:pPr>
        <w:spacing w:after="0" w:line="240" w:lineRule="auto"/>
        <w:rPr>
          <w:rFonts w:ascii="Times New Roman" w:eastAsia="Times New Roman" w:hAnsi="Times New Roman"/>
          <w:color w:val="000000"/>
          <w:sz w:val="20"/>
          <w:szCs w:val="20"/>
          <w:lang w:eastAsia="hr-HR"/>
        </w:rPr>
      </w:pPr>
    </w:p>
    <w:p w14:paraId="4A5AAC65" w14:textId="77777777" w:rsidR="00676570" w:rsidRPr="00BE3EAF" w:rsidRDefault="00676570" w:rsidP="00676570">
      <w:pPr>
        <w:spacing w:after="0"/>
        <w:rPr>
          <w:rFonts w:ascii="Times New Roman" w:hAnsi="Times New Roman"/>
          <w:b/>
          <w:sz w:val="20"/>
          <w:szCs w:val="20"/>
        </w:rPr>
      </w:pPr>
      <w:r w:rsidRPr="00BE3EAF">
        <w:rPr>
          <w:rFonts w:ascii="Times New Roman" w:hAnsi="Times New Roman"/>
          <w:b/>
          <w:sz w:val="20"/>
          <w:szCs w:val="20"/>
        </w:rPr>
        <w:t>Procjena i ishodište potrebnih sredstava za aktivnosti/projekte unutar programa</w:t>
      </w:r>
    </w:p>
    <w:p w14:paraId="139470D1" w14:textId="77777777" w:rsidR="00676570" w:rsidRPr="00BE3EAF" w:rsidRDefault="00676570" w:rsidP="00676570">
      <w:pPr>
        <w:spacing w:after="0"/>
        <w:ind w:left="284"/>
        <w:rPr>
          <w:rFonts w:ascii="Times New Roman" w:hAnsi="Times New Roman"/>
          <w:sz w:val="20"/>
          <w:szCs w:val="20"/>
        </w:rPr>
      </w:pPr>
    </w:p>
    <w:tbl>
      <w:tblPr>
        <w:tblW w:w="0" w:type="auto"/>
        <w:jc w:val="center"/>
        <w:tblLook w:val="04A0" w:firstRow="1" w:lastRow="0" w:firstColumn="1" w:lastColumn="0" w:noHBand="0" w:noVBand="1"/>
      </w:tblPr>
      <w:tblGrid>
        <w:gridCol w:w="2268"/>
        <w:gridCol w:w="1413"/>
        <w:gridCol w:w="1276"/>
        <w:gridCol w:w="1417"/>
        <w:gridCol w:w="1559"/>
      </w:tblGrid>
      <w:tr w:rsidR="00676570" w:rsidRPr="00AA7182" w14:paraId="308FFD9E" w14:textId="77777777" w:rsidTr="004204C8">
        <w:trPr>
          <w:trHeight w:val="227"/>
          <w:jc w:val="center"/>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40B8B866" w14:textId="77777777" w:rsidR="00676570" w:rsidRPr="008E55E2" w:rsidRDefault="00676570" w:rsidP="004204C8">
            <w:pPr>
              <w:spacing w:after="0" w:line="240" w:lineRule="auto"/>
              <w:jc w:val="center"/>
              <w:rPr>
                <w:rFonts w:ascii="Times New Roman" w:eastAsia="Times New Roman" w:hAnsi="Times New Roman"/>
                <w:i/>
                <w:color w:val="000000"/>
                <w:sz w:val="20"/>
                <w:szCs w:val="20"/>
                <w:lang w:eastAsia="hr-HR"/>
              </w:rPr>
            </w:pPr>
            <w:r w:rsidRPr="008E55E2">
              <w:rPr>
                <w:rFonts w:ascii="Times New Roman" w:eastAsia="Times New Roman" w:hAnsi="Times New Roman"/>
                <w:i/>
                <w:color w:val="000000"/>
                <w:sz w:val="20"/>
                <w:szCs w:val="20"/>
                <w:lang w:eastAsia="hr-HR"/>
              </w:rPr>
              <w:t>Naziv aktivnosti</w:t>
            </w:r>
          </w:p>
        </w:tc>
        <w:tc>
          <w:tcPr>
            <w:tcW w:w="1413" w:type="dxa"/>
            <w:tcBorders>
              <w:top w:val="single" w:sz="4" w:space="0" w:color="auto"/>
              <w:left w:val="nil"/>
              <w:bottom w:val="single" w:sz="4" w:space="0" w:color="auto"/>
              <w:right w:val="single" w:sz="4" w:space="0" w:color="auto"/>
            </w:tcBorders>
            <w:noWrap/>
            <w:vAlign w:val="center"/>
            <w:hideMark/>
          </w:tcPr>
          <w:p w14:paraId="0986FCEC" w14:textId="77777777" w:rsidR="00676570" w:rsidRPr="008E55E2"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Proračun 2025.</w:t>
            </w:r>
          </w:p>
        </w:tc>
        <w:tc>
          <w:tcPr>
            <w:tcW w:w="1276" w:type="dxa"/>
            <w:tcBorders>
              <w:top w:val="single" w:sz="4" w:space="0" w:color="auto"/>
              <w:left w:val="nil"/>
              <w:bottom w:val="single" w:sz="4" w:space="0" w:color="auto"/>
              <w:right w:val="single" w:sz="4" w:space="0" w:color="auto"/>
            </w:tcBorders>
            <w:vAlign w:val="center"/>
            <w:hideMark/>
          </w:tcPr>
          <w:p w14:paraId="1AA19160" w14:textId="77777777" w:rsidR="00676570" w:rsidRPr="008E55E2"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Plan 2026.</w:t>
            </w:r>
          </w:p>
        </w:tc>
        <w:tc>
          <w:tcPr>
            <w:tcW w:w="1417" w:type="dxa"/>
            <w:tcBorders>
              <w:top w:val="single" w:sz="4" w:space="0" w:color="auto"/>
              <w:left w:val="nil"/>
              <w:bottom w:val="single" w:sz="4" w:space="0" w:color="auto"/>
              <w:right w:val="single" w:sz="4" w:space="0" w:color="auto"/>
            </w:tcBorders>
            <w:vAlign w:val="center"/>
            <w:hideMark/>
          </w:tcPr>
          <w:p w14:paraId="4352C6B9" w14:textId="77777777" w:rsidR="00676570" w:rsidRPr="008E55E2"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Projekcija 2027.</w:t>
            </w:r>
          </w:p>
        </w:tc>
        <w:tc>
          <w:tcPr>
            <w:tcW w:w="1559" w:type="dxa"/>
            <w:tcBorders>
              <w:top w:val="single" w:sz="4" w:space="0" w:color="auto"/>
              <w:left w:val="nil"/>
              <w:bottom w:val="single" w:sz="4" w:space="0" w:color="auto"/>
              <w:right w:val="single" w:sz="4" w:space="0" w:color="auto"/>
            </w:tcBorders>
            <w:vAlign w:val="center"/>
          </w:tcPr>
          <w:p w14:paraId="599E7F8C" w14:textId="77777777" w:rsidR="00676570" w:rsidRPr="008E55E2"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Projekcija 2028.</w:t>
            </w:r>
          </w:p>
        </w:tc>
      </w:tr>
      <w:tr w:rsidR="00676570" w:rsidRPr="00AA7182" w14:paraId="3289F4EE" w14:textId="77777777" w:rsidTr="004204C8">
        <w:trPr>
          <w:trHeight w:val="22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F01757C" w14:textId="77777777" w:rsidR="00676570" w:rsidRPr="006B24F8" w:rsidRDefault="00676570" w:rsidP="004204C8">
            <w:pPr>
              <w:pStyle w:val="Standard"/>
              <w:spacing w:after="0" w:line="240" w:lineRule="atLeast"/>
              <w:rPr>
                <w:rFonts w:ascii="Times New Roman" w:hAnsi="Times New Roman" w:cs="Times New Roman"/>
                <w:sz w:val="20"/>
                <w:szCs w:val="20"/>
              </w:rPr>
            </w:pPr>
            <w:r>
              <w:rPr>
                <w:rFonts w:ascii="Times New Roman" w:hAnsi="Times New Roman" w:cs="Times New Roman"/>
                <w:sz w:val="20"/>
                <w:szCs w:val="20"/>
              </w:rPr>
              <w:t>Tekući izdaci</w:t>
            </w:r>
          </w:p>
        </w:tc>
        <w:tc>
          <w:tcPr>
            <w:tcW w:w="1413" w:type="dxa"/>
            <w:tcBorders>
              <w:top w:val="nil"/>
              <w:left w:val="nil"/>
              <w:bottom w:val="single" w:sz="4" w:space="0" w:color="auto"/>
              <w:right w:val="single" w:sz="4" w:space="0" w:color="auto"/>
            </w:tcBorders>
            <w:noWrap/>
            <w:hideMark/>
          </w:tcPr>
          <w:p w14:paraId="1604DCC8" w14:textId="77777777" w:rsidR="00676570" w:rsidRPr="00BE3EAF" w:rsidRDefault="00676570" w:rsidP="004204C8">
            <w:pPr>
              <w:spacing w:after="0" w:line="240" w:lineRule="auto"/>
              <w:jc w:val="right"/>
              <w:rPr>
                <w:rFonts w:ascii="Times New Roman" w:eastAsia="Times New Roman" w:hAnsi="Times New Roman"/>
                <w:color w:val="000000"/>
                <w:sz w:val="20"/>
                <w:szCs w:val="20"/>
                <w:lang w:eastAsia="hr-HR"/>
              </w:rPr>
            </w:pPr>
            <w:r w:rsidRPr="00AA7182">
              <w:rPr>
                <w:rFonts w:ascii="Times New Roman" w:hAnsi="Times New Roman"/>
                <w:sz w:val="20"/>
                <w:szCs w:val="20"/>
              </w:rPr>
              <w:t>500,00</w:t>
            </w:r>
          </w:p>
        </w:tc>
        <w:tc>
          <w:tcPr>
            <w:tcW w:w="1276" w:type="dxa"/>
            <w:tcBorders>
              <w:top w:val="nil"/>
              <w:left w:val="nil"/>
              <w:bottom w:val="single" w:sz="4" w:space="0" w:color="auto"/>
              <w:right w:val="single" w:sz="4" w:space="0" w:color="auto"/>
            </w:tcBorders>
            <w:noWrap/>
          </w:tcPr>
          <w:p w14:paraId="5396AA1D"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500,00</w:t>
            </w:r>
          </w:p>
        </w:tc>
        <w:tc>
          <w:tcPr>
            <w:tcW w:w="1417" w:type="dxa"/>
            <w:tcBorders>
              <w:top w:val="nil"/>
              <w:left w:val="nil"/>
              <w:bottom w:val="single" w:sz="4" w:space="0" w:color="auto"/>
              <w:right w:val="single" w:sz="4" w:space="0" w:color="auto"/>
            </w:tcBorders>
            <w:noWrap/>
          </w:tcPr>
          <w:p w14:paraId="560902FC"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500,00</w:t>
            </w:r>
          </w:p>
        </w:tc>
        <w:tc>
          <w:tcPr>
            <w:tcW w:w="1559" w:type="dxa"/>
            <w:tcBorders>
              <w:top w:val="nil"/>
              <w:left w:val="nil"/>
              <w:bottom w:val="single" w:sz="4" w:space="0" w:color="auto"/>
              <w:right w:val="single" w:sz="4" w:space="0" w:color="auto"/>
            </w:tcBorders>
          </w:tcPr>
          <w:p w14:paraId="32C45F54"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500,00</w:t>
            </w:r>
          </w:p>
        </w:tc>
      </w:tr>
      <w:tr w:rsidR="00676570" w:rsidRPr="00AA7182" w14:paraId="42991FC8" w14:textId="77777777" w:rsidTr="004204C8">
        <w:trPr>
          <w:trHeight w:val="227"/>
          <w:jc w:val="center"/>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71861903" w14:textId="77777777" w:rsidR="00676570" w:rsidRPr="00A959F3" w:rsidRDefault="00676570" w:rsidP="004204C8">
            <w:pPr>
              <w:spacing w:after="0" w:line="240" w:lineRule="auto"/>
              <w:rPr>
                <w:rFonts w:ascii="Times New Roman" w:eastAsia="Times New Roman" w:hAnsi="Times New Roman"/>
                <w:b/>
                <w:color w:val="000000"/>
                <w:sz w:val="20"/>
                <w:szCs w:val="20"/>
                <w:lang w:eastAsia="hr-HR"/>
              </w:rPr>
            </w:pPr>
            <w:r w:rsidRPr="00AA7182">
              <w:rPr>
                <w:rFonts w:ascii="Times New Roman" w:eastAsia="Times New Roman" w:hAnsi="Times New Roman"/>
                <w:b/>
                <w:color w:val="000000"/>
                <w:sz w:val="20"/>
                <w:szCs w:val="20"/>
                <w:lang w:eastAsia="hr-HR"/>
              </w:rPr>
              <w:t>Ukupno</w:t>
            </w:r>
            <w:r w:rsidRPr="00A959F3">
              <w:rPr>
                <w:rFonts w:ascii="Times New Roman" w:eastAsia="Times New Roman" w:hAnsi="Times New Roman"/>
                <w:b/>
                <w:color w:val="000000"/>
                <w:sz w:val="20"/>
                <w:szCs w:val="20"/>
                <w:lang w:eastAsia="hr-HR"/>
              </w:rPr>
              <w:t>:</w:t>
            </w:r>
          </w:p>
        </w:tc>
        <w:tc>
          <w:tcPr>
            <w:tcW w:w="1413" w:type="dxa"/>
            <w:tcBorders>
              <w:top w:val="nil"/>
              <w:left w:val="nil"/>
              <w:bottom w:val="single" w:sz="4" w:space="0" w:color="auto"/>
              <w:right w:val="single" w:sz="4" w:space="0" w:color="auto"/>
            </w:tcBorders>
            <w:noWrap/>
            <w:hideMark/>
          </w:tcPr>
          <w:p w14:paraId="407A7E07" w14:textId="77777777" w:rsidR="00676570" w:rsidRPr="00A959F3" w:rsidRDefault="00676570" w:rsidP="004204C8">
            <w:pPr>
              <w:spacing w:after="0" w:line="240" w:lineRule="auto"/>
              <w:jc w:val="right"/>
              <w:rPr>
                <w:rFonts w:ascii="Times New Roman" w:eastAsia="Times New Roman" w:hAnsi="Times New Roman"/>
                <w:b/>
                <w:color w:val="000000"/>
                <w:sz w:val="20"/>
                <w:szCs w:val="20"/>
                <w:lang w:eastAsia="hr-HR"/>
              </w:rPr>
            </w:pPr>
            <w:r w:rsidRPr="00AA7182">
              <w:rPr>
                <w:rFonts w:ascii="Times New Roman" w:hAnsi="Times New Roman"/>
                <w:b/>
                <w:bCs/>
                <w:sz w:val="20"/>
                <w:szCs w:val="20"/>
              </w:rPr>
              <w:t>500,00</w:t>
            </w:r>
          </w:p>
        </w:tc>
        <w:tc>
          <w:tcPr>
            <w:tcW w:w="1276" w:type="dxa"/>
            <w:tcBorders>
              <w:top w:val="nil"/>
              <w:left w:val="nil"/>
              <w:bottom w:val="single" w:sz="4" w:space="0" w:color="auto"/>
              <w:right w:val="single" w:sz="4" w:space="0" w:color="auto"/>
            </w:tcBorders>
            <w:noWrap/>
          </w:tcPr>
          <w:p w14:paraId="3641A8C9" w14:textId="77777777" w:rsidR="00676570" w:rsidRPr="00472FF2" w:rsidRDefault="00676570" w:rsidP="004204C8">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500,00</w:t>
            </w:r>
          </w:p>
        </w:tc>
        <w:tc>
          <w:tcPr>
            <w:tcW w:w="1417" w:type="dxa"/>
            <w:tcBorders>
              <w:top w:val="nil"/>
              <w:left w:val="nil"/>
              <w:bottom w:val="single" w:sz="4" w:space="0" w:color="auto"/>
              <w:right w:val="single" w:sz="4" w:space="0" w:color="auto"/>
            </w:tcBorders>
            <w:noWrap/>
          </w:tcPr>
          <w:p w14:paraId="0FF5037C" w14:textId="77777777" w:rsidR="00676570" w:rsidRPr="00472FF2" w:rsidRDefault="00676570" w:rsidP="004204C8">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500,00</w:t>
            </w:r>
          </w:p>
        </w:tc>
        <w:tc>
          <w:tcPr>
            <w:tcW w:w="1559" w:type="dxa"/>
            <w:tcBorders>
              <w:top w:val="nil"/>
              <w:left w:val="nil"/>
              <w:bottom w:val="single" w:sz="4" w:space="0" w:color="auto"/>
              <w:right w:val="single" w:sz="4" w:space="0" w:color="auto"/>
            </w:tcBorders>
          </w:tcPr>
          <w:p w14:paraId="45936511" w14:textId="77777777" w:rsidR="00676570" w:rsidRPr="00472FF2" w:rsidRDefault="00676570" w:rsidP="004204C8">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500,00</w:t>
            </w:r>
          </w:p>
        </w:tc>
      </w:tr>
    </w:tbl>
    <w:p w14:paraId="076516FF" w14:textId="77777777" w:rsidR="00676570" w:rsidRPr="00BE3EAF" w:rsidRDefault="00676570" w:rsidP="00676570">
      <w:pPr>
        <w:spacing w:after="0"/>
        <w:rPr>
          <w:rFonts w:ascii="Times New Roman" w:hAnsi="Times New Roman"/>
          <w:b/>
          <w:sz w:val="20"/>
          <w:szCs w:val="20"/>
        </w:rPr>
      </w:pPr>
    </w:p>
    <w:p w14:paraId="4C2FF839" w14:textId="77777777" w:rsidR="00676570" w:rsidRDefault="00676570" w:rsidP="00676570">
      <w:pPr>
        <w:spacing w:after="0"/>
        <w:rPr>
          <w:rFonts w:ascii="Times New Roman" w:hAnsi="Times New Roman"/>
          <w:sz w:val="20"/>
          <w:szCs w:val="20"/>
        </w:rPr>
      </w:pPr>
      <w:r w:rsidRPr="00BE3EAF">
        <w:rPr>
          <w:rFonts w:ascii="Times New Roman" w:hAnsi="Times New Roman"/>
          <w:sz w:val="20"/>
          <w:szCs w:val="20"/>
        </w:rPr>
        <w:t>U nastavku se za svaku aktivnost/projekt daje obrazloženje i definiraju pokazatelji rezultata:</w:t>
      </w:r>
    </w:p>
    <w:tbl>
      <w:tblPr>
        <w:tblW w:w="5000" w:type="pct"/>
        <w:tblLook w:val="04A0" w:firstRow="1" w:lastRow="0" w:firstColumn="1" w:lastColumn="0" w:noHBand="0" w:noVBand="1"/>
      </w:tblPr>
      <w:tblGrid>
        <w:gridCol w:w="9628"/>
      </w:tblGrid>
      <w:tr w:rsidR="00676570" w:rsidRPr="00AA7182" w14:paraId="61952322" w14:textId="77777777" w:rsidTr="004204C8">
        <w:trPr>
          <w:trHeight w:val="300"/>
        </w:trPr>
        <w:tc>
          <w:tcPr>
            <w:tcW w:w="5000" w:type="pct"/>
            <w:tcBorders>
              <w:top w:val="single" w:sz="4" w:space="0" w:color="auto"/>
              <w:left w:val="single" w:sz="4" w:space="0" w:color="auto"/>
              <w:bottom w:val="single" w:sz="4" w:space="0" w:color="auto"/>
              <w:right w:val="single" w:sz="4" w:space="0" w:color="auto"/>
            </w:tcBorders>
            <w:hideMark/>
          </w:tcPr>
          <w:p w14:paraId="67527666" w14:textId="77777777" w:rsidR="00676570" w:rsidRPr="00236E9D" w:rsidRDefault="00676570" w:rsidP="004204C8">
            <w:pPr>
              <w:spacing w:after="0" w:line="240" w:lineRule="auto"/>
              <w:rPr>
                <w:rFonts w:ascii="Times New Roman" w:eastAsia="Times New Roman" w:hAnsi="Times New Roman"/>
                <w:b/>
                <w:bCs/>
                <w:sz w:val="20"/>
                <w:szCs w:val="20"/>
                <w:lang w:eastAsia="hr-HR"/>
              </w:rPr>
            </w:pPr>
            <w:r w:rsidRPr="00AA7182">
              <w:rPr>
                <w:rFonts w:ascii="Times New Roman" w:hAnsi="Times New Roman"/>
                <w:b/>
                <w:sz w:val="20"/>
                <w:szCs w:val="20"/>
              </w:rPr>
              <w:t>Tekući izdaci</w:t>
            </w:r>
          </w:p>
        </w:tc>
      </w:tr>
      <w:tr w:rsidR="00676570" w:rsidRPr="00AA7182" w14:paraId="750959B4" w14:textId="77777777" w:rsidTr="004204C8">
        <w:trPr>
          <w:trHeight w:val="300"/>
        </w:trPr>
        <w:tc>
          <w:tcPr>
            <w:tcW w:w="5000" w:type="pct"/>
            <w:tcBorders>
              <w:top w:val="single" w:sz="4" w:space="0" w:color="auto"/>
              <w:left w:val="single" w:sz="4" w:space="0" w:color="auto"/>
              <w:bottom w:val="single" w:sz="4" w:space="0" w:color="auto"/>
              <w:right w:val="single" w:sz="4" w:space="0" w:color="auto"/>
            </w:tcBorders>
            <w:hideMark/>
          </w:tcPr>
          <w:p w14:paraId="3171C7C3" w14:textId="77777777" w:rsidR="00676570" w:rsidRPr="00432139" w:rsidRDefault="00676570" w:rsidP="004204C8">
            <w:pPr>
              <w:spacing w:after="0" w:line="240" w:lineRule="auto"/>
              <w:rPr>
                <w:rFonts w:ascii="Times New Roman" w:eastAsia="Times New Roman" w:hAnsi="Times New Roman"/>
                <w:b/>
                <w:bCs/>
                <w:sz w:val="20"/>
                <w:szCs w:val="20"/>
                <w:lang w:eastAsia="hr-HR"/>
              </w:rPr>
            </w:pPr>
            <w:r w:rsidRPr="00AA7182">
              <w:rPr>
                <w:rFonts w:ascii="Times New Roman" w:eastAsia="Times New Roman" w:hAnsi="Times New Roman"/>
                <w:color w:val="000000"/>
                <w:sz w:val="20"/>
                <w:szCs w:val="20"/>
                <w:lang w:eastAsia="hr-HR"/>
              </w:rPr>
              <w:t>Predviđena su sredstva za materijalne troškove i usluge Odsjeka za opću upravu, kao što su rashodi poslovanja, materijalni rashodi, rashodi za materijal i energiju te uredski materijal.</w:t>
            </w:r>
          </w:p>
        </w:tc>
      </w:tr>
    </w:tbl>
    <w:p w14:paraId="02C354BE" w14:textId="77777777" w:rsidR="00676570" w:rsidRDefault="00676570" w:rsidP="00676570">
      <w:pPr>
        <w:spacing w:after="0"/>
        <w:rPr>
          <w:rFonts w:ascii="Times New Roman" w:hAnsi="Times New Roman"/>
          <w:b/>
          <w:bCs/>
          <w:sz w:val="18"/>
          <w:szCs w:val="18"/>
        </w:rPr>
      </w:pPr>
    </w:p>
    <w:p w14:paraId="1A96A45D" w14:textId="77777777" w:rsidR="00676570" w:rsidRDefault="00676570" w:rsidP="00676570">
      <w:pPr>
        <w:spacing w:after="0" w:line="240" w:lineRule="auto"/>
        <w:ind w:left="142"/>
        <w:rPr>
          <w:rFonts w:ascii="Times New Roman" w:eastAsia="Times New Roman" w:hAnsi="Times New Roman"/>
          <w:color w:val="000000"/>
          <w:sz w:val="20"/>
          <w:szCs w:val="20"/>
          <w:lang w:eastAsia="hr-HR"/>
        </w:rPr>
      </w:pPr>
      <w:r w:rsidRPr="00794D56">
        <w:rPr>
          <w:rFonts w:ascii="Times New Roman" w:eastAsia="Times New Roman" w:hAnsi="Times New Roman"/>
          <w:b/>
          <w:color w:val="000000"/>
          <w:sz w:val="20"/>
          <w:szCs w:val="20"/>
          <w:lang w:eastAsia="hr-HR"/>
        </w:rPr>
        <w:t>Ciljevi provedbe programa u razdoblju 202</w:t>
      </w:r>
      <w:r>
        <w:rPr>
          <w:rFonts w:ascii="Times New Roman" w:eastAsia="Times New Roman" w:hAnsi="Times New Roman"/>
          <w:b/>
          <w:color w:val="000000"/>
          <w:sz w:val="20"/>
          <w:szCs w:val="20"/>
          <w:lang w:eastAsia="hr-HR"/>
        </w:rPr>
        <w:t>6</w:t>
      </w:r>
      <w:r w:rsidRPr="00794D56">
        <w:rPr>
          <w:rFonts w:ascii="Times New Roman" w:eastAsia="Times New Roman" w:hAnsi="Times New Roman"/>
          <w:b/>
          <w:color w:val="000000"/>
          <w:sz w:val="20"/>
          <w:szCs w:val="20"/>
          <w:lang w:eastAsia="hr-HR"/>
        </w:rPr>
        <w:t>.-202</w:t>
      </w:r>
      <w:r>
        <w:rPr>
          <w:rFonts w:ascii="Times New Roman" w:eastAsia="Times New Roman" w:hAnsi="Times New Roman"/>
          <w:b/>
          <w:color w:val="000000"/>
          <w:sz w:val="20"/>
          <w:szCs w:val="20"/>
          <w:lang w:eastAsia="hr-HR"/>
        </w:rPr>
        <w:t>8</w:t>
      </w:r>
      <w:r w:rsidRPr="00794D56">
        <w:rPr>
          <w:rFonts w:ascii="Times New Roman" w:eastAsia="Times New Roman" w:hAnsi="Times New Roman"/>
          <w:b/>
          <w:color w:val="000000"/>
          <w:sz w:val="20"/>
          <w:szCs w:val="20"/>
          <w:lang w:eastAsia="hr-HR"/>
        </w:rPr>
        <w:t>.</w:t>
      </w:r>
      <w:r>
        <w:rPr>
          <w:rFonts w:ascii="Times New Roman" w:eastAsia="Times New Roman" w:hAnsi="Times New Roman"/>
          <w:b/>
          <w:color w:val="000000"/>
          <w:sz w:val="20"/>
          <w:szCs w:val="20"/>
          <w:lang w:eastAsia="hr-HR"/>
        </w:rPr>
        <w:t xml:space="preserve"> i pokazatelji rezultata</w:t>
      </w:r>
      <w:r w:rsidRPr="006B24F8">
        <w:rPr>
          <w:rFonts w:ascii="Times New Roman" w:eastAsia="Times New Roman" w:hAnsi="Times New Roman"/>
          <w:color w:val="000000"/>
          <w:sz w:val="20"/>
          <w:szCs w:val="20"/>
          <w:lang w:eastAsia="hr-HR"/>
        </w:rPr>
        <w:t xml:space="preserve"> </w:t>
      </w:r>
    </w:p>
    <w:p w14:paraId="202C4521" w14:textId="77777777" w:rsidR="00676570" w:rsidRPr="00472FF2" w:rsidRDefault="00676570" w:rsidP="00676570">
      <w:pPr>
        <w:spacing w:after="0" w:line="240" w:lineRule="auto"/>
        <w:ind w:left="142"/>
        <w:rPr>
          <w:rFonts w:ascii="Times New Roman" w:hAnsi="Times New Roman"/>
          <w:b/>
          <w:bCs/>
          <w:sz w:val="20"/>
          <w:szCs w:val="20"/>
        </w:rPr>
      </w:pPr>
      <w:r w:rsidRPr="006B24F8">
        <w:rPr>
          <w:rFonts w:ascii="Times New Roman" w:eastAsia="Times New Roman" w:hAnsi="Times New Roman"/>
          <w:color w:val="000000"/>
          <w:sz w:val="20"/>
          <w:szCs w:val="20"/>
          <w:lang w:eastAsia="hr-HR"/>
        </w:rPr>
        <w:t>Uredno obavljanje povjerenih  poslova državne uprave iz područja besplatne pravne pomoći</w:t>
      </w:r>
      <w:r>
        <w:rPr>
          <w:rFonts w:ascii="Times New Roman" w:eastAsia="Times New Roman" w:hAnsi="Times New Roman"/>
          <w:color w:val="000000"/>
          <w:sz w:val="20"/>
          <w:szCs w:val="20"/>
          <w:lang w:eastAsia="hr-HR"/>
        </w:rPr>
        <w:t xml:space="preserve"> i</w:t>
      </w:r>
      <w:r w:rsidRPr="006B24F8">
        <w:rPr>
          <w:rFonts w:ascii="Times New Roman" w:eastAsia="Times New Roman" w:hAnsi="Times New Roman"/>
          <w:color w:val="000000"/>
          <w:sz w:val="20"/>
          <w:szCs w:val="20"/>
          <w:lang w:eastAsia="hr-HR"/>
        </w:rPr>
        <w:t xml:space="preserve"> udruga građana.</w:t>
      </w:r>
    </w:p>
    <w:p w14:paraId="5D64B617" w14:textId="77777777" w:rsidR="00676570" w:rsidRDefault="00676570" w:rsidP="00676570">
      <w:pPr>
        <w:spacing w:after="0"/>
        <w:rPr>
          <w:rFonts w:ascii="Times New Roman" w:hAnsi="Times New Roman"/>
          <w:b/>
          <w:sz w:val="20"/>
          <w:szCs w:val="20"/>
        </w:rPr>
      </w:pPr>
    </w:p>
    <w:p w14:paraId="7BAA658C" w14:textId="77777777" w:rsidR="00676570" w:rsidRPr="003B6D87" w:rsidRDefault="00676570" w:rsidP="00676570">
      <w:pPr>
        <w:spacing w:after="0"/>
        <w:rPr>
          <w:rFonts w:ascii="Times New Roman" w:hAnsi="Times New Roman"/>
          <w:b/>
          <w:sz w:val="20"/>
          <w:szCs w:val="20"/>
        </w:rPr>
      </w:pPr>
      <w:r w:rsidRPr="00EB1BFC">
        <w:rPr>
          <w:rFonts w:ascii="Times New Roman" w:hAnsi="Times New Roman"/>
          <w:b/>
          <w:sz w:val="20"/>
          <w:szCs w:val="20"/>
        </w:rPr>
        <w:t>OBRAZLOŽENJE PROGRAMA:</w:t>
      </w:r>
    </w:p>
    <w:tbl>
      <w:tblPr>
        <w:tblW w:w="5000" w:type="pct"/>
        <w:tblLook w:val="04A0" w:firstRow="1" w:lastRow="0" w:firstColumn="1" w:lastColumn="0" w:noHBand="0" w:noVBand="1"/>
      </w:tblPr>
      <w:tblGrid>
        <w:gridCol w:w="9628"/>
      </w:tblGrid>
      <w:tr w:rsidR="00676570" w:rsidRPr="00AA7182" w14:paraId="3F4932E9" w14:textId="77777777" w:rsidTr="004204C8">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530699DA" w14:textId="77777777" w:rsidR="00676570" w:rsidRPr="007E746C" w:rsidRDefault="00676570" w:rsidP="004204C8">
            <w:pPr>
              <w:spacing w:after="0" w:line="240" w:lineRule="auto"/>
              <w:rPr>
                <w:rFonts w:ascii="Times New Roman" w:eastAsia="Times New Roman" w:hAnsi="Times New Roman"/>
                <w:b/>
                <w:bCs/>
                <w:iCs/>
                <w:lang w:eastAsia="hr-HR"/>
              </w:rPr>
            </w:pPr>
            <w:r w:rsidRPr="007E746C">
              <w:rPr>
                <w:rFonts w:ascii="Times New Roman" w:eastAsia="Times New Roman" w:hAnsi="Times New Roman"/>
                <w:b/>
                <w:bCs/>
                <w:iCs/>
                <w:lang w:eastAsia="hr-HR"/>
              </w:rPr>
              <w:t>PROGRAM 1001   TEKUĆI IZDACI</w:t>
            </w:r>
          </w:p>
        </w:tc>
      </w:tr>
      <w:tr w:rsidR="00676570" w:rsidRPr="00AA7182" w14:paraId="5754C92B"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7632F201" w14:textId="77777777" w:rsidR="00676570" w:rsidRPr="00BE3EAF" w:rsidRDefault="00676570" w:rsidP="004204C8">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b/>
                <w:color w:val="000000"/>
                <w:sz w:val="20"/>
                <w:szCs w:val="20"/>
                <w:lang w:eastAsia="hr-HR"/>
              </w:rPr>
              <w:t>Opis programa</w:t>
            </w:r>
            <w:r w:rsidRPr="00BE3EAF">
              <w:rPr>
                <w:rFonts w:ascii="Times New Roman" w:eastAsia="Times New Roman" w:hAnsi="Times New Roman"/>
                <w:color w:val="000000"/>
                <w:sz w:val="20"/>
                <w:szCs w:val="20"/>
                <w:lang w:eastAsia="hr-HR"/>
              </w:rPr>
              <w:t>:</w:t>
            </w:r>
          </w:p>
          <w:p w14:paraId="1B7AF6A5" w14:textId="77777777" w:rsidR="00676570" w:rsidRPr="00BE3EAF" w:rsidRDefault="00676570" w:rsidP="004204C8">
            <w:pPr>
              <w:spacing w:after="0" w:line="240" w:lineRule="auto"/>
              <w:ind w:left="142"/>
              <w:jc w:val="both"/>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Predviđena su sredstva za materijalne troškove i usluge Odsjeka za imovinsko-pravne poslove kao što su rashodi poslovanja, materijalni rashodi, rashodi za materijal i energiju te uredski materijal.</w:t>
            </w:r>
          </w:p>
        </w:tc>
      </w:tr>
      <w:tr w:rsidR="00676570" w:rsidRPr="00AA7182" w14:paraId="6E02C39C"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6AB65D6C" w14:textId="77777777" w:rsidR="00676570" w:rsidRPr="00AA7182" w:rsidRDefault="00676570" w:rsidP="004204C8">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b/>
                <w:color w:val="000000"/>
                <w:sz w:val="20"/>
                <w:szCs w:val="20"/>
                <w:lang w:eastAsia="hr-HR"/>
              </w:rPr>
              <w:t>Zakonske i druge pravne osnove programa</w:t>
            </w:r>
            <w:r w:rsidRPr="00BE3EAF">
              <w:rPr>
                <w:rFonts w:ascii="Times New Roman" w:eastAsia="Times New Roman" w:hAnsi="Times New Roman"/>
                <w:color w:val="000000"/>
                <w:sz w:val="20"/>
                <w:szCs w:val="20"/>
                <w:lang w:eastAsia="hr-HR"/>
              </w:rPr>
              <w:t>:</w:t>
            </w:r>
          </w:p>
          <w:p w14:paraId="712ADA2A" w14:textId="77777777" w:rsidR="00676570" w:rsidRPr="00AA7182" w:rsidRDefault="00676570" w:rsidP="004204C8">
            <w:pPr>
              <w:spacing w:after="0" w:line="240" w:lineRule="auto"/>
              <w:ind w:firstLine="147"/>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 xml:space="preserve">Sporazum o povjeravanju poslova ureda državne uprave županijama, </w:t>
            </w:r>
          </w:p>
          <w:p w14:paraId="1400669C" w14:textId="77777777" w:rsidR="00676570" w:rsidRPr="00AA7182" w:rsidRDefault="00676570" w:rsidP="004204C8">
            <w:pPr>
              <w:spacing w:after="0" w:line="240" w:lineRule="auto"/>
              <w:ind w:firstLine="147"/>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 xml:space="preserve">Zakon o izvlaštenju i određivanju naknade, </w:t>
            </w:r>
          </w:p>
          <w:p w14:paraId="6E6D3121" w14:textId="77777777" w:rsidR="00676570" w:rsidRPr="00BE3EAF" w:rsidRDefault="00676570" w:rsidP="004204C8">
            <w:pPr>
              <w:spacing w:after="0" w:line="240" w:lineRule="auto"/>
              <w:ind w:firstLine="147"/>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Zakon o upravljanju nekretninama i pokretninama u državnom vlasništvu</w:t>
            </w:r>
          </w:p>
        </w:tc>
      </w:tr>
    </w:tbl>
    <w:p w14:paraId="7B1724FD" w14:textId="77777777" w:rsidR="00676570" w:rsidRPr="00BE3EAF" w:rsidRDefault="00676570" w:rsidP="00676570">
      <w:pPr>
        <w:spacing w:after="0" w:line="240" w:lineRule="auto"/>
        <w:rPr>
          <w:rFonts w:ascii="Times New Roman" w:eastAsia="Times New Roman" w:hAnsi="Times New Roman"/>
          <w:color w:val="000000"/>
          <w:sz w:val="20"/>
          <w:szCs w:val="20"/>
          <w:lang w:eastAsia="hr-HR"/>
        </w:rPr>
      </w:pPr>
    </w:p>
    <w:p w14:paraId="41F2FEB6" w14:textId="77777777" w:rsidR="00676570" w:rsidRPr="00BE3EAF" w:rsidRDefault="00676570" w:rsidP="00676570">
      <w:pPr>
        <w:spacing w:after="0"/>
        <w:ind w:left="284"/>
        <w:rPr>
          <w:rFonts w:ascii="Times New Roman" w:hAnsi="Times New Roman"/>
          <w:b/>
          <w:sz w:val="20"/>
          <w:szCs w:val="20"/>
        </w:rPr>
      </w:pPr>
      <w:r w:rsidRPr="00BE3EAF">
        <w:rPr>
          <w:rFonts w:ascii="Times New Roman" w:hAnsi="Times New Roman"/>
          <w:b/>
          <w:sz w:val="20"/>
          <w:szCs w:val="20"/>
        </w:rPr>
        <w:t>Procjena i ishodište potrebnih sredstava za aktivnosti/projekte unutar programa</w:t>
      </w:r>
    </w:p>
    <w:p w14:paraId="22226F40" w14:textId="77777777" w:rsidR="00676570" w:rsidRPr="00BE3EAF" w:rsidRDefault="00676570" w:rsidP="00676570">
      <w:pPr>
        <w:spacing w:after="0"/>
        <w:ind w:left="284"/>
        <w:rPr>
          <w:rFonts w:ascii="Times New Roman" w:hAnsi="Times New Roman"/>
          <w:sz w:val="20"/>
          <w:szCs w:val="20"/>
        </w:rPr>
      </w:pPr>
    </w:p>
    <w:tbl>
      <w:tblPr>
        <w:tblW w:w="0" w:type="auto"/>
        <w:jc w:val="center"/>
        <w:tblLook w:val="04A0" w:firstRow="1" w:lastRow="0" w:firstColumn="1" w:lastColumn="0" w:noHBand="0" w:noVBand="1"/>
      </w:tblPr>
      <w:tblGrid>
        <w:gridCol w:w="2590"/>
        <w:gridCol w:w="1316"/>
        <w:gridCol w:w="987"/>
        <w:gridCol w:w="1396"/>
        <w:gridCol w:w="1396"/>
      </w:tblGrid>
      <w:tr w:rsidR="00676570" w:rsidRPr="00AA7182" w14:paraId="465F0032" w14:textId="77777777" w:rsidTr="004204C8">
        <w:trPr>
          <w:trHeight w:val="227"/>
          <w:jc w:val="center"/>
        </w:trPr>
        <w:tc>
          <w:tcPr>
            <w:tcW w:w="2590" w:type="dxa"/>
            <w:tcBorders>
              <w:top w:val="single" w:sz="4" w:space="0" w:color="auto"/>
              <w:left w:val="single" w:sz="4" w:space="0" w:color="auto"/>
              <w:bottom w:val="single" w:sz="4" w:space="0" w:color="auto"/>
              <w:right w:val="single" w:sz="4" w:space="0" w:color="auto"/>
            </w:tcBorders>
            <w:noWrap/>
            <w:vAlign w:val="center"/>
            <w:hideMark/>
          </w:tcPr>
          <w:p w14:paraId="1E12A9A4" w14:textId="77777777" w:rsidR="00676570" w:rsidRPr="00AB3BA7" w:rsidRDefault="00676570" w:rsidP="004204C8">
            <w:pPr>
              <w:spacing w:after="0" w:line="240" w:lineRule="auto"/>
              <w:jc w:val="center"/>
              <w:rPr>
                <w:rFonts w:ascii="Times New Roman" w:eastAsia="Times New Roman" w:hAnsi="Times New Roman"/>
                <w:i/>
                <w:color w:val="000000"/>
                <w:sz w:val="20"/>
                <w:szCs w:val="20"/>
                <w:lang w:eastAsia="hr-HR"/>
              </w:rPr>
            </w:pPr>
            <w:r w:rsidRPr="00AB3BA7">
              <w:rPr>
                <w:rFonts w:ascii="Times New Roman" w:eastAsia="Times New Roman" w:hAnsi="Times New Roman"/>
                <w:i/>
                <w:color w:val="000000"/>
                <w:sz w:val="20"/>
                <w:szCs w:val="20"/>
                <w:lang w:eastAsia="hr-HR"/>
              </w:rPr>
              <w:t>Naziv aktivnosti</w:t>
            </w:r>
          </w:p>
        </w:tc>
        <w:tc>
          <w:tcPr>
            <w:tcW w:w="0" w:type="auto"/>
            <w:tcBorders>
              <w:top w:val="single" w:sz="4" w:space="0" w:color="auto"/>
              <w:left w:val="nil"/>
              <w:bottom w:val="single" w:sz="4" w:space="0" w:color="auto"/>
              <w:right w:val="single" w:sz="4" w:space="0" w:color="auto"/>
            </w:tcBorders>
            <w:noWrap/>
            <w:vAlign w:val="center"/>
            <w:hideMark/>
          </w:tcPr>
          <w:p w14:paraId="4D02C5AE" w14:textId="77777777" w:rsidR="00676570" w:rsidRPr="00AB3BA7"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Proračun 2025.</w:t>
            </w:r>
          </w:p>
        </w:tc>
        <w:tc>
          <w:tcPr>
            <w:tcW w:w="0" w:type="auto"/>
            <w:tcBorders>
              <w:top w:val="single" w:sz="4" w:space="0" w:color="auto"/>
              <w:left w:val="nil"/>
              <w:bottom w:val="single" w:sz="4" w:space="0" w:color="auto"/>
              <w:right w:val="single" w:sz="4" w:space="0" w:color="auto"/>
            </w:tcBorders>
            <w:vAlign w:val="center"/>
            <w:hideMark/>
          </w:tcPr>
          <w:p w14:paraId="7E667A86" w14:textId="77777777" w:rsidR="00676570" w:rsidRPr="00AB3BA7"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Plan 2026.</w:t>
            </w:r>
          </w:p>
        </w:tc>
        <w:tc>
          <w:tcPr>
            <w:tcW w:w="0" w:type="auto"/>
            <w:tcBorders>
              <w:top w:val="single" w:sz="4" w:space="0" w:color="auto"/>
              <w:left w:val="nil"/>
              <w:bottom w:val="single" w:sz="4" w:space="0" w:color="auto"/>
              <w:right w:val="single" w:sz="4" w:space="0" w:color="auto"/>
            </w:tcBorders>
            <w:vAlign w:val="center"/>
            <w:hideMark/>
          </w:tcPr>
          <w:p w14:paraId="3C777079" w14:textId="77777777" w:rsidR="00676570" w:rsidRPr="00AB3BA7"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Projekcija 2027.</w:t>
            </w:r>
          </w:p>
        </w:tc>
        <w:tc>
          <w:tcPr>
            <w:tcW w:w="0" w:type="auto"/>
            <w:tcBorders>
              <w:top w:val="single" w:sz="4" w:space="0" w:color="auto"/>
              <w:left w:val="nil"/>
              <w:bottom w:val="single" w:sz="4" w:space="0" w:color="auto"/>
              <w:right w:val="single" w:sz="4" w:space="0" w:color="auto"/>
            </w:tcBorders>
            <w:vAlign w:val="center"/>
          </w:tcPr>
          <w:p w14:paraId="4D22AD4B" w14:textId="77777777" w:rsidR="00676570" w:rsidRPr="00AB3BA7"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Projekcija 2028.</w:t>
            </w:r>
          </w:p>
        </w:tc>
      </w:tr>
      <w:tr w:rsidR="00676570" w:rsidRPr="00AA7182" w14:paraId="5005BBAD" w14:textId="77777777" w:rsidTr="004204C8">
        <w:trPr>
          <w:trHeight w:val="227"/>
          <w:jc w:val="center"/>
        </w:trPr>
        <w:tc>
          <w:tcPr>
            <w:tcW w:w="2590" w:type="dxa"/>
            <w:tcBorders>
              <w:top w:val="single" w:sz="4" w:space="0" w:color="auto"/>
              <w:left w:val="single" w:sz="4" w:space="0" w:color="auto"/>
              <w:bottom w:val="single" w:sz="4" w:space="0" w:color="auto"/>
              <w:right w:val="single" w:sz="4" w:space="0" w:color="auto"/>
            </w:tcBorders>
            <w:vAlign w:val="center"/>
            <w:hideMark/>
          </w:tcPr>
          <w:p w14:paraId="459751DC" w14:textId="77777777" w:rsidR="00676570" w:rsidRPr="006B24F8" w:rsidRDefault="00676570" w:rsidP="004204C8">
            <w:pPr>
              <w:pStyle w:val="Standard"/>
              <w:spacing w:after="0" w:line="240" w:lineRule="atLeast"/>
              <w:rPr>
                <w:rFonts w:ascii="Times New Roman" w:hAnsi="Times New Roman" w:cs="Times New Roman"/>
                <w:sz w:val="20"/>
                <w:szCs w:val="20"/>
              </w:rPr>
            </w:pPr>
            <w:r>
              <w:rPr>
                <w:rFonts w:ascii="Times New Roman" w:hAnsi="Times New Roman" w:cs="Times New Roman"/>
                <w:sz w:val="20"/>
                <w:szCs w:val="20"/>
              </w:rPr>
              <w:t>Tekući izdaci</w:t>
            </w:r>
          </w:p>
        </w:tc>
        <w:tc>
          <w:tcPr>
            <w:tcW w:w="0" w:type="auto"/>
            <w:tcBorders>
              <w:top w:val="nil"/>
              <w:left w:val="nil"/>
              <w:bottom w:val="single" w:sz="4" w:space="0" w:color="auto"/>
              <w:right w:val="single" w:sz="4" w:space="0" w:color="auto"/>
            </w:tcBorders>
            <w:noWrap/>
            <w:vAlign w:val="center"/>
            <w:hideMark/>
          </w:tcPr>
          <w:p w14:paraId="592C3AA3" w14:textId="77777777" w:rsidR="00676570" w:rsidRPr="00BE3EAF" w:rsidRDefault="00676570" w:rsidP="004204C8">
            <w:pPr>
              <w:spacing w:after="0" w:line="240" w:lineRule="auto"/>
              <w:jc w:val="right"/>
              <w:rPr>
                <w:rFonts w:ascii="Times New Roman" w:eastAsia="Times New Roman" w:hAnsi="Times New Roman"/>
                <w:color w:val="000000"/>
                <w:sz w:val="20"/>
                <w:szCs w:val="20"/>
                <w:lang w:eastAsia="hr-HR"/>
              </w:rPr>
            </w:pPr>
            <w:r w:rsidRPr="00AA7182">
              <w:rPr>
                <w:rFonts w:ascii="Times New Roman" w:hAnsi="Times New Roman"/>
                <w:sz w:val="20"/>
                <w:szCs w:val="20"/>
              </w:rPr>
              <w:t>30.550,00</w:t>
            </w:r>
          </w:p>
        </w:tc>
        <w:tc>
          <w:tcPr>
            <w:tcW w:w="0" w:type="auto"/>
            <w:tcBorders>
              <w:top w:val="nil"/>
              <w:left w:val="nil"/>
              <w:bottom w:val="single" w:sz="4" w:space="0" w:color="auto"/>
              <w:right w:val="single" w:sz="4" w:space="0" w:color="auto"/>
            </w:tcBorders>
            <w:noWrap/>
            <w:vAlign w:val="center"/>
          </w:tcPr>
          <w:p w14:paraId="10D277A1"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8.500,00</w:t>
            </w:r>
          </w:p>
        </w:tc>
        <w:tc>
          <w:tcPr>
            <w:tcW w:w="0" w:type="auto"/>
            <w:tcBorders>
              <w:top w:val="nil"/>
              <w:left w:val="nil"/>
              <w:bottom w:val="single" w:sz="4" w:space="0" w:color="auto"/>
              <w:right w:val="single" w:sz="4" w:space="0" w:color="auto"/>
            </w:tcBorders>
            <w:noWrap/>
            <w:vAlign w:val="center"/>
          </w:tcPr>
          <w:p w14:paraId="75440AFD"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8.500,00</w:t>
            </w:r>
          </w:p>
        </w:tc>
        <w:tc>
          <w:tcPr>
            <w:tcW w:w="0" w:type="auto"/>
            <w:tcBorders>
              <w:top w:val="nil"/>
              <w:left w:val="nil"/>
              <w:bottom w:val="single" w:sz="4" w:space="0" w:color="auto"/>
              <w:right w:val="single" w:sz="4" w:space="0" w:color="auto"/>
            </w:tcBorders>
            <w:vAlign w:val="center"/>
          </w:tcPr>
          <w:p w14:paraId="4E669242"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8.500,00</w:t>
            </w:r>
          </w:p>
        </w:tc>
      </w:tr>
      <w:tr w:rsidR="00676570" w:rsidRPr="00AA7182" w14:paraId="2730C2A3" w14:textId="77777777" w:rsidTr="004204C8">
        <w:trPr>
          <w:trHeight w:val="227"/>
          <w:jc w:val="center"/>
        </w:trPr>
        <w:tc>
          <w:tcPr>
            <w:tcW w:w="2590" w:type="dxa"/>
            <w:tcBorders>
              <w:top w:val="single" w:sz="4" w:space="0" w:color="auto"/>
              <w:left w:val="single" w:sz="4" w:space="0" w:color="auto"/>
              <w:bottom w:val="single" w:sz="4" w:space="0" w:color="auto"/>
              <w:right w:val="single" w:sz="4" w:space="0" w:color="auto"/>
            </w:tcBorders>
            <w:noWrap/>
            <w:vAlign w:val="center"/>
            <w:hideMark/>
          </w:tcPr>
          <w:p w14:paraId="06FDC38D" w14:textId="77777777" w:rsidR="00676570" w:rsidRPr="00A959F3" w:rsidRDefault="00676570" w:rsidP="004204C8">
            <w:pPr>
              <w:spacing w:after="0" w:line="240" w:lineRule="auto"/>
              <w:rPr>
                <w:rFonts w:ascii="Times New Roman" w:eastAsia="Times New Roman" w:hAnsi="Times New Roman"/>
                <w:b/>
                <w:color w:val="000000"/>
                <w:sz w:val="20"/>
                <w:szCs w:val="20"/>
                <w:lang w:eastAsia="hr-HR"/>
              </w:rPr>
            </w:pPr>
            <w:r w:rsidRPr="00AA7182">
              <w:rPr>
                <w:rFonts w:ascii="Times New Roman" w:eastAsia="Times New Roman" w:hAnsi="Times New Roman"/>
                <w:b/>
                <w:color w:val="000000"/>
                <w:sz w:val="20"/>
                <w:szCs w:val="20"/>
                <w:lang w:eastAsia="hr-HR"/>
              </w:rPr>
              <w:t>Ukupno</w:t>
            </w:r>
            <w:r w:rsidRPr="00A959F3">
              <w:rPr>
                <w:rFonts w:ascii="Times New Roman" w:eastAsia="Times New Roman" w:hAnsi="Times New Roman"/>
                <w:b/>
                <w:color w:val="000000"/>
                <w:sz w:val="20"/>
                <w:szCs w:val="20"/>
                <w:lang w:eastAsia="hr-HR"/>
              </w:rPr>
              <w:t>:</w:t>
            </w:r>
          </w:p>
        </w:tc>
        <w:tc>
          <w:tcPr>
            <w:tcW w:w="0" w:type="auto"/>
            <w:tcBorders>
              <w:top w:val="nil"/>
              <w:left w:val="nil"/>
              <w:bottom w:val="single" w:sz="4" w:space="0" w:color="auto"/>
              <w:right w:val="single" w:sz="4" w:space="0" w:color="auto"/>
            </w:tcBorders>
            <w:noWrap/>
            <w:vAlign w:val="center"/>
            <w:hideMark/>
          </w:tcPr>
          <w:p w14:paraId="5043BAAF" w14:textId="77777777" w:rsidR="00676570" w:rsidRPr="00472FF2" w:rsidRDefault="00676570" w:rsidP="004204C8">
            <w:pPr>
              <w:spacing w:after="0" w:line="240" w:lineRule="auto"/>
              <w:jc w:val="right"/>
              <w:rPr>
                <w:rFonts w:ascii="Times New Roman" w:eastAsia="Times New Roman" w:hAnsi="Times New Roman"/>
                <w:b/>
                <w:bCs/>
                <w:color w:val="000000"/>
                <w:sz w:val="20"/>
                <w:szCs w:val="20"/>
                <w:lang w:eastAsia="hr-HR"/>
              </w:rPr>
            </w:pPr>
            <w:r w:rsidRPr="00AA7182">
              <w:rPr>
                <w:rFonts w:ascii="Times New Roman" w:hAnsi="Times New Roman"/>
                <w:b/>
                <w:bCs/>
                <w:sz w:val="20"/>
                <w:szCs w:val="20"/>
              </w:rPr>
              <w:t>30.550,00</w:t>
            </w:r>
          </w:p>
        </w:tc>
        <w:tc>
          <w:tcPr>
            <w:tcW w:w="0" w:type="auto"/>
            <w:tcBorders>
              <w:top w:val="nil"/>
              <w:left w:val="nil"/>
              <w:bottom w:val="single" w:sz="4" w:space="0" w:color="auto"/>
              <w:right w:val="single" w:sz="4" w:space="0" w:color="auto"/>
            </w:tcBorders>
            <w:noWrap/>
            <w:vAlign w:val="center"/>
          </w:tcPr>
          <w:p w14:paraId="515DA9D5" w14:textId="77777777" w:rsidR="00676570" w:rsidRPr="00472FF2" w:rsidRDefault="00676570" w:rsidP="004204C8">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8.500,00</w:t>
            </w:r>
          </w:p>
        </w:tc>
        <w:tc>
          <w:tcPr>
            <w:tcW w:w="0" w:type="auto"/>
            <w:tcBorders>
              <w:top w:val="nil"/>
              <w:left w:val="nil"/>
              <w:bottom w:val="single" w:sz="4" w:space="0" w:color="auto"/>
              <w:right w:val="single" w:sz="4" w:space="0" w:color="auto"/>
            </w:tcBorders>
            <w:noWrap/>
            <w:vAlign w:val="center"/>
          </w:tcPr>
          <w:p w14:paraId="11493D8D" w14:textId="77777777" w:rsidR="00676570" w:rsidRPr="00472FF2" w:rsidRDefault="00676570" w:rsidP="004204C8">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8.500,00</w:t>
            </w:r>
          </w:p>
        </w:tc>
        <w:tc>
          <w:tcPr>
            <w:tcW w:w="0" w:type="auto"/>
            <w:tcBorders>
              <w:top w:val="nil"/>
              <w:left w:val="nil"/>
              <w:bottom w:val="single" w:sz="4" w:space="0" w:color="auto"/>
              <w:right w:val="single" w:sz="4" w:space="0" w:color="auto"/>
            </w:tcBorders>
            <w:vAlign w:val="center"/>
          </w:tcPr>
          <w:p w14:paraId="41CB16A6" w14:textId="77777777" w:rsidR="00676570" w:rsidRPr="00472FF2" w:rsidRDefault="00676570" w:rsidP="004204C8">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8.500,00</w:t>
            </w:r>
          </w:p>
        </w:tc>
      </w:tr>
    </w:tbl>
    <w:p w14:paraId="14A7A303" w14:textId="77777777" w:rsidR="00676570" w:rsidRPr="00BE3EAF" w:rsidRDefault="00676570" w:rsidP="00676570">
      <w:pPr>
        <w:spacing w:after="0"/>
        <w:rPr>
          <w:rFonts w:ascii="Times New Roman" w:hAnsi="Times New Roman"/>
          <w:b/>
          <w:sz w:val="20"/>
          <w:szCs w:val="20"/>
        </w:rPr>
      </w:pPr>
    </w:p>
    <w:p w14:paraId="7E255B9D" w14:textId="77777777" w:rsidR="00676570" w:rsidRDefault="00676570" w:rsidP="00676570">
      <w:pPr>
        <w:spacing w:after="0"/>
        <w:rPr>
          <w:rFonts w:ascii="Times New Roman" w:hAnsi="Times New Roman"/>
          <w:sz w:val="20"/>
          <w:szCs w:val="20"/>
        </w:rPr>
      </w:pPr>
      <w:r w:rsidRPr="00BE3EAF">
        <w:rPr>
          <w:rFonts w:ascii="Times New Roman" w:hAnsi="Times New Roman"/>
          <w:sz w:val="20"/>
          <w:szCs w:val="20"/>
        </w:rPr>
        <w:t>U nastavku se za svaku aktivnost/projekt daje obrazloženje i definiraju pokazatelji rezultata:</w:t>
      </w:r>
    </w:p>
    <w:tbl>
      <w:tblPr>
        <w:tblW w:w="5000" w:type="pct"/>
        <w:tblLook w:val="04A0" w:firstRow="1" w:lastRow="0" w:firstColumn="1" w:lastColumn="0" w:noHBand="0" w:noVBand="1"/>
      </w:tblPr>
      <w:tblGrid>
        <w:gridCol w:w="9628"/>
      </w:tblGrid>
      <w:tr w:rsidR="00676570" w:rsidRPr="00AA7182" w14:paraId="68474F90" w14:textId="77777777" w:rsidTr="004204C8">
        <w:trPr>
          <w:trHeight w:val="300"/>
        </w:trPr>
        <w:tc>
          <w:tcPr>
            <w:tcW w:w="5000" w:type="pct"/>
            <w:tcBorders>
              <w:top w:val="single" w:sz="4" w:space="0" w:color="auto"/>
              <w:left w:val="single" w:sz="4" w:space="0" w:color="auto"/>
              <w:bottom w:val="single" w:sz="4" w:space="0" w:color="auto"/>
              <w:right w:val="single" w:sz="4" w:space="0" w:color="auto"/>
            </w:tcBorders>
            <w:hideMark/>
          </w:tcPr>
          <w:p w14:paraId="7A3898B5" w14:textId="77777777" w:rsidR="00676570" w:rsidRPr="00236E9D" w:rsidRDefault="00676570" w:rsidP="004204C8">
            <w:pPr>
              <w:spacing w:after="0" w:line="240" w:lineRule="auto"/>
              <w:rPr>
                <w:rFonts w:ascii="Times New Roman" w:eastAsia="Times New Roman" w:hAnsi="Times New Roman"/>
                <w:b/>
                <w:bCs/>
                <w:sz w:val="20"/>
                <w:szCs w:val="20"/>
                <w:lang w:eastAsia="hr-HR"/>
              </w:rPr>
            </w:pPr>
            <w:r w:rsidRPr="00AA7182">
              <w:rPr>
                <w:rFonts w:ascii="Times New Roman" w:hAnsi="Times New Roman"/>
                <w:b/>
                <w:sz w:val="20"/>
                <w:szCs w:val="20"/>
              </w:rPr>
              <w:t>Tekući izdaci</w:t>
            </w:r>
          </w:p>
        </w:tc>
      </w:tr>
      <w:tr w:rsidR="00676570" w:rsidRPr="00AA7182" w14:paraId="0BC8095B" w14:textId="77777777" w:rsidTr="004204C8">
        <w:trPr>
          <w:trHeight w:val="300"/>
        </w:trPr>
        <w:tc>
          <w:tcPr>
            <w:tcW w:w="5000" w:type="pct"/>
            <w:tcBorders>
              <w:top w:val="single" w:sz="4" w:space="0" w:color="auto"/>
              <w:left w:val="single" w:sz="4" w:space="0" w:color="auto"/>
              <w:bottom w:val="single" w:sz="4" w:space="0" w:color="auto"/>
              <w:right w:val="single" w:sz="4" w:space="0" w:color="auto"/>
            </w:tcBorders>
            <w:hideMark/>
          </w:tcPr>
          <w:p w14:paraId="12C4323D" w14:textId="77777777" w:rsidR="00676570" w:rsidRPr="00432139" w:rsidRDefault="00676570" w:rsidP="004204C8">
            <w:pPr>
              <w:spacing w:after="0" w:line="240" w:lineRule="auto"/>
              <w:ind w:left="142"/>
              <w:rPr>
                <w:rFonts w:ascii="Times New Roman" w:eastAsia="Times New Roman" w:hAnsi="Times New Roman"/>
                <w:b/>
                <w:bCs/>
                <w:sz w:val="20"/>
                <w:szCs w:val="20"/>
                <w:lang w:eastAsia="hr-HR"/>
              </w:rPr>
            </w:pPr>
            <w:r w:rsidRPr="00AA7182">
              <w:rPr>
                <w:rFonts w:ascii="Times New Roman" w:eastAsia="Times New Roman" w:hAnsi="Times New Roman"/>
                <w:color w:val="000000"/>
                <w:sz w:val="20"/>
                <w:szCs w:val="20"/>
                <w:lang w:eastAsia="hr-HR"/>
              </w:rPr>
              <w:t>Predviđena su sredstva za materijalne troškove i usluge Odsjeka za imovinsko-pravne poslove kao što su rashodi poslovanja, materijalni rashodi, rashodi za</w:t>
            </w:r>
            <w:r>
              <w:rPr>
                <w:rFonts w:ascii="Times New Roman" w:eastAsia="Times New Roman" w:hAnsi="Times New Roman"/>
                <w:color w:val="000000"/>
                <w:sz w:val="20"/>
                <w:szCs w:val="20"/>
                <w:lang w:eastAsia="hr-HR"/>
              </w:rPr>
              <w:t xml:space="preserve"> provođenje postupaka raspolaganja državnom imovinom te za materijal,</w:t>
            </w:r>
            <w:r w:rsidRPr="00AA7182">
              <w:rPr>
                <w:rFonts w:ascii="Times New Roman" w:eastAsia="Times New Roman" w:hAnsi="Times New Roman"/>
                <w:color w:val="000000"/>
                <w:sz w:val="20"/>
                <w:szCs w:val="20"/>
                <w:lang w:eastAsia="hr-HR"/>
              </w:rPr>
              <w:t xml:space="preserve"> energiju te uredski materijal.</w:t>
            </w:r>
          </w:p>
        </w:tc>
      </w:tr>
    </w:tbl>
    <w:p w14:paraId="141BAE92" w14:textId="77777777" w:rsidR="00676570" w:rsidRDefault="00676570" w:rsidP="00676570">
      <w:pPr>
        <w:spacing w:after="0"/>
        <w:rPr>
          <w:rFonts w:ascii="Times New Roman" w:hAnsi="Times New Roman"/>
          <w:sz w:val="20"/>
          <w:szCs w:val="20"/>
        </w:rPr>
      </w:pPr>
    </w:p>
    <w:p w14:paraId="0504C799" w14:textId="77777777" w:rsidR="00676570" w:rsidRDefault="00676570" w:rsidP="00676570">
      <w:pPr>
        <w:spacing w:after="0" w:line="240" w:lineRule="auto"/>
        <w:ind w:left="142"/>
        <w:rPr>
          <w:rFonts w:ascii="Times New Roman" w:eastAsia="Times New Roman" w:hAnsi="Times New Roman"/>
          <w:color w:val="000000"/>
          <w:sz w:val="20"/>
          <w:szCs w:val="20"/>
          <w:lang w:eastAsia="hr-HR"/>
        </w:rPr>
      </w:pPr>
      <w:r w:rsidRPr="00794D56">
        <w:rPr>
          <w:rFonts w:ascii="Times New Roman" w:eastAsia="Times New Roman" w:hAnsi="Times New Roman"/>
          <w:b/>
          <w:color w:val="000000"/>
          <w:sz w:val="20"/>
          <w:szCs w:val="20"/>
          <w:lang w:eastAsia="hr-HR"/>
        </w:rPr>
        <w:t>Ciljevi provedbe programa u razdoblju 202</w:t>
      </w:r>
      <w:r>
        <w:rPr>
          <w:rFonts w:ascii="Times New Roman" w:eastAsia="Times New Roman" w:hAnsi="Times New Roman"/>
          <w:b/>
          <w:color w:val="000000"/>
          <w:sz w:val="20"/>
          <w:szCs w:val="20"/>
          <w:lang w:eastAsia="hr-HR"/>
        </w:rPr>
        <w:t>6</w:t>
      </w:r>
      <w:r w:rsidRPr="00794D56">
        <w:rPr>
          <w:rFonts w:ascii="Times New Roman" w:eastAsia="Times New Roman" w:hAnsi="Times New Roman"/>
          <w:b/>
          <w:color w:val="000000"/>
          <w:sz w:val="20"/>
          <w:szCs w:val="20"/>
          <w:lang w:eastAsia="hr-HR"/>
        </w:rPr>
        <w:t>.-202</w:t>
      </w:r>
      <w:r>
        <w:rPr>
          <w:rFonts w:ascii="Times New Roman" w:eastAsia="Times New Roman" w:hAnsi="Times New Roman"/>
          <w:b/>
          <w:color w:val="000000"/>
          <w:sz w:val="20"/>
          <w:szCs w:val="20"/>
          <w:lang w:eastAsia="hr-HR"/>
        </w:rPr>
        <w:t>8</w:t>
      </w:r>
      <w:r w:rsidRPr="00794D56">
        <w:rPr>
          <w:rFonts w:ascii="Times New Roman" w:eastAsia="Times New Roman" w:hAnsi="Times New Roman"/>
          <w:b/>
          <w:color w:val="000000"/>
          <w:sz w:val="20"/>
          <w:szCs w:val="20"/>
          <w:lang w:eastAsia="hr-HR"/>
        </w:rPr>
        <w:t>.</w:t>
      </w:r>
      <w:r>
        <w:rPr>
          <w:rFonts w:ascii="Times New Roman" w:eastAsia="Times New Roman" w:hAnsi="Times New Roman"/>
          <w:b/>
          <w:color w:val="000000"/>
          <w:sz w:val="20"/>
          <w:szCs w:val="20"/>
          <w:lang w:eastAsia="hr-HR"/>
        </w:rPr>
        <w:t xml:space="preserve"> i pokazatelji rezultata</w:t>
      </w:r>
      <w:r w:rsidRPr="006B24F8">
        <w:rPr>
          <w:rFonts w:ascii="Times New Roman" w:eastAsia="Times New Roman" w:hAnsi="Times New Roman"/>
          <w:color w:val="000000"/>
          <w:sz w:val="20"/>
          <w:szCs w:val="20"/>
          <w:lang w:eastAsia="hr-HR"/>
        </w:rPr>
        <w:t xml:space="preserve"> </w:t>
      </w:r>
    </w:p>
    <w:p w14:paraId="2369E0AC" w14:textId="77777777" w:rsidR="00676570" w:rsidRDefault="00676570" w:rsidP="00676570">
      <w:pPr>
        <w:spacing w:after="0" w:line="240" w:lineRule="auto"/>
        <w:ind w:left="142"/>
        <w:rPr>
          <w:rFonts w:ascii="Times New Roman" w:hAnsi="Times New Roman"/>
          <w:b/>
          <w:bCs/>
          <w:sz w:val="20"/>
          <w:szCs w:val="20"/>
        </w:rPr>
      </w:pPr>
      <w:r w:rsidRPr="006B24F8">
        <w:rPr>
          <w:rFonts w:ascii="Times New Roman" w:eastAsia="Times New Roman" w:hAnsi="Times New Roman"/>
          <w:color w:val="000000"/>
          <w:sz w:val="20"/>
          <w:szCs w:val="20"/>
          <w:lang w:eastAsia="hr-HR"/>
        </w:rPr>
        <w:t>Uredno obavljanje povjerenih poslova državne uprave iz područja izvlaštenja nekretnina te određivanje n</w:t>
      </w:r>
      <w:r>
        <w:rPr>
          <w:rFonts w:ascii="Times New Roman" w:eastAsia="Times New Roman" w:hAnsi="Times New Roman"/>
          <w:color w:val="000000"/>
          <w:sz w:val="20"/>
          <w:szCs w:val="20"/>
          <w:lang w:eastAsia="hr-HR"/>
        </w:rPr>
        <w:t xml:space="preserve">aknade za izvlaštene nekretnine, </w:t>
      </w:r>
      <w:r w:rsidRPr="00A34F91">
        <w:rPr>
          <w:rFonts w:ascii="Times New Roman" w:eastAsia="Times New Roman" w:hAnsi="Times New Roman"/>
          <w:color w:val="000000"/>
          <w:sz w:val="20"/>
          <w:szCs w:val="20"/>
          <w:lang w:eastAsia="hr-HR"/>
        </w:rPr>
        <w:t>kao i poslova vezanih uz upravljanje ne</w:t>
      </w:r>
      <w:r>
        <w:rPr>
          <w:rFonts w:ascii="Times New Roman" w:eastAsia="Times New Roman" w:hAnsi="Times New Roman"/>
          <w:color w:val="000000"/>
          <w:sz w:val="20"/>
          <w:szCs w:val="20"/>
          <w:lang w:eastAsia="hr-HR"/>
        </w:rPr>
        <w:t>kretninama u državnom vlasništvu.</w:t>
      </w:r>
    </w:p>
    <w:p w14:paraId="2FDCE0C8" w14:textId="77777777" w:rsidR="00676570" w:rsidRDefault="00676570" w:rsidP="00676570">
      <w:pPr>
        <w:spacing w:after="0"/>
        <w:rPr>
          <w:rFonts w:ascii="Times New Roman" w:hAnsi="Times New Roman"/>
          <w:b/>
          <w:sz w:val="20"/>
          <w:szCs w:val="20"/>
        </w:rPr>
      </w:pPr>
    </w:p>
    <w:p w14:paraId="47A81845" w14:textId="77777777" w:rsidR="00676570" w:rsidRDefault="00676570" w:rsidP="00676570">
      <w:pPr>
        <w:spacing w:after="0"/>
        <w:rPr>
          <w:rFonts w:ascii="Times New Roman" w:hAnsi="Times New Roman"/>
          <w:b/>
          <w:sz w:val="20"/>
          <w:szCs w:val="20"/>
        </w:rPr>
      </w:pPr>
    </w:p>
    <w:p w14:paraId="16B7F113" w14:textId="77777777" w:rsidR="00676570" w:rsidRPr="00194466" w:rsidRDefault="00676570" w:rsidP="00676570">
      <w:pPr>
        <w:spacing w:after="0"/>
        <w:rPr>
          <w:rFonts w:ascii="Times New Roman" w:hAnsi="Times New Roman"/>
          <w:b/>
          <w:sz w:val="20"/>
          <w:szCs w:val="20"/>
        </w:rPr>
      </w:pPr>
      <w:r w:rsidRPr="00EB1BFC">
        <w:rPr>
          <w:rFonts w:ascii="Times New Roman" w:hAnsi="Times New Roman"/>
          <w:b/>
          <w:sz w:val="20"/>
          <w:szCs w:val="20"/>
        </w:rPr>
        <w:t>OBRAZLOŽENJE PROGRAMA:</w:t>
      </w:r>
    </w:p>
    <w:tbl>
      <w:tblPr>
        <w:tblW w:w="5000" w:type="pct"/>
        <w:tblLook w:val="04A0" w:firstRow="1" w:lastRow="0" w:firstColumn="1" w:lastColumn="0" w:noHBand="0" w:noVBand="1"/>
      </w:tblPr>
      <w:tblGrid>
        <w:gridCol w:w="9628"/>
      </w:tblGrid>
      <w:tr w:rsidR="00676570" w:rsidRPr="00AA7182" w14:paraId="3440C91D" w14:textId="77777777" w:rsidTr="004204C8">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29A82FDC" w14:textId="77777777" w:rsidR="00676570" w:rsidRPr="007E746C" w:rsidRDefault="00676570" w:rsidP="004204C8">
            <w:pPr>
              <w:spacing w:after="0" w:line="240" w:lineRule="auto"/>
              <w:rPr>
                <w:rFonts w:ascii="Times New Roman" w:eastAsia="Times New Roman" w:hAnsi="Times New Roman"/>
                <w:b/>
                <w:bCs/>
                <w:iCs/>
                <w:lang w:eastAsia="hr-HR"/>
              </w:rPr>
            </w:pPr>
            <w:r w:rsidRPr="007E746C">
              <w:rPr>
                <w:rFonts w:ascii="Times New Roman" w:eastAsia="Times New Roman" w:hAnsi="Times New Roman"/>
                <w:b/>
                <w:bCs/>
                <w:iCs/>
                <w:lang w:eastAsia="hr-HR"/>
              </w:rPr>
              <w:t>PROGRAM 1001   TEKUĆI IZDACI</w:t>
            </w:r>
          </w:p>
        </w:tc>
      </w:tr>
      <w:tr w:rsidR="00676570" w:rsidRPr="00AA7182" w14:paraId="7DE37096"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34702E3C" w14:textId="77777777" w:rsidR="00676570" w:rsidRPr="00BE3EAF" w:rsidRDefault="00676570" w:rsidP="004204C8">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b/>
                <w:color w:val="000000"/>
                <w:sz w:val="20"/>
                <w:szCs w:val="20"/>
                <w:lang w:eastAsia="hr-HR"/>
              </w:rPr>
              <w:t>Opis programa</w:t>
            </w:r>
            <w:r w:rsidRPr="00BE3EAF">
              <w:rPr>
                <w:rFonts w:ascii="Times New Roman" w:eastAsia="Times New Roman" w:hAnsi="Times New Roman"/>
                <w:color w:val="000000"/>
                <w:sz w:val="20"/>
                <w:szCs w:val="20"/>
                <w:lang w:eastAsia="hr-HR"/>
              </w:rPr>
              <w:t>:</w:t>
            </w:r>
          </w:p>
          <w:p w14:paraId="4EAA7F53" w14:textId="77777777" w:rsidR="00676570" w:rsidRPr="00BE3EAF" w:rsidRDefault="00676570" w:rsidP="004204C8">
            <w:pPr>
              <w:spacing w:after="0" w:line="240" w:lineRule="auto"/>
              <w:ind w:left="142"/>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 xml:space="preserve">Predviđena sredstva služe za normalno obavljanje poslova Odsjeka za osobna stanja građana. </w:t>
            </w:r>
          </w:p>
        </w:tc>
      </w:tr>
      <w:tr w:rsidR="00676570" w:rsidRPr="00AA7182" w14:paraId="68B2C333"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196317BE" w14:textId="77777777" w:rsidR="00676570" w:rsidRPr="00AA7182" w:rsidRDefault="00676570" w:rsidP="004204C8">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b/>
                <w:color w:val="000000"/>
                <w:sz w:val="20"/>
                <w:szCs w:val="20"/>
                <w:lang w:eastAsia="hr-HR"/>
              </w:rPr>
              <w:lastRenderedPageBreak/>
              <w:t>Zakonske i druge pravne osnove programa</w:t>
            </w:r>
            <w:r w:rsidRPr="00BE3EAF">
              <w:rPr>
                <w:rFonts w:ascii="Times New Roman" w:eastAsia="Times New Roman" w:hAnsi="Times New Roman"/>
                <w:color w:val="000000"/>
                <w:sz w:val="20"/>
                <w:szCs w:val="20"/>
                <w:lang w:eastAsia="hr-HR"/>
              </w:rPr>
              <w:t>:</w:t>
            </w:r>
          </w:p>
          <w:p w14:paraId="09928135" w14:textId="77777777" w:rsidR="00676570" w:rsidRPr="00AA7182" w:rsidRDefault="00676570" w:rsidP="004204C8">
            <w:pPr>
              <w:spacing w:after="0" w:line="240" w:lineRule="auto"/>
              <w:ind w:firstLine="142"/>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 xml:space="preserve">Sporazum o povjeravanju poslova ureda državne uprave županijama, </w:t>
            </w:r>
          </w:p>
          <w:p w14:paraId="54739609" w14:textId="77777777" w:rsidR="00676570" w:rsidRPr="00AA7182" w:rsidRDefault="00676570" w:rsidP="004204C8">
            <w:pPr>
              <w:spacing w:after="0" w:line="240" w:lineRule="auto"/>
              <w:ind w:firstLine="142"/>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 xml:space="preserve">Odluka o visini i načinu raspodjele sredstava te materijalnih prava matičara, </w:t>
            </w:r>
          </w:p>
          <w:p w14:paraId="714FB18E" w14:textId="77777777" w:rsidR="00676570" w:rsidRPr="00AA7182" w:rsidRDefault="00676570" w:rsidP="004204C8">
            <w:pPr>
              <w:spacing w:after="0" w:line="240" w:lineRule="auto"/>
              <w:ind w:firstLine="142"/>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 xml:space="preserve">Zakon o državnim maticama, </w:t>
            </w:r>
          </w:p>
          <w:p w14:paraId="195B9012" w14:textId="77777777" w:rsidR="00676570" w:rsidRPr="00BE3EAF" w:rsidRDefault="00676570" w:rsidP="004204C8">
            <w:pPr>
              <w:spacing w:after="0" w:line="240" w:lineRule="auto"/>
              <w:ind w:firstLine="142"/>
              <w:rPr>
                <w:rFonts w:ascii="Times New Roman" w:eastAsia="Times New Roman" w:hAnsi="Times New Roman"/>
                <w:color w:val="000000"/>
                <w:sz w:val="20"/>
                <w:szCs w:val="20"/>
                <w:lang w:eastAsia="hr-HR"/>
              </w:rPr>
            </w:pPr>
            <w:r w:rsidRPr="00AA7182">
              <w:rPr>
                <w:rFonts w:ascii="Times New Roman" w:eastAsia="Times New Roman" w:hAnsi="Times New Roman"/>
                <w:color w:val="000000"/>
                <w:sz w:val="20"/>
                <w:szCs w:val="20"/>
                <w:lang w:eastAsia="hr-HR"/>
              </w:rPr>
              <w:t>Zakon o registru birača</w:t>
            </w:r>
          </w:p>
        </w:tc>
      </w:tr>
    </w:tbl>
    <w:p w14:paraId="2CF7725D" w14:textId="77777777" w:rsidR="00676570" w:rsidRPr="00BE3EAF" w:rsidRDefault="00676570" w:rsidP="00676570">
      <w:pPr>
        <w:spacing w:after="0" w:line="240" w:lineRule="auto"/>
        <w:rPr>
          <w:rFonts w:ascii="Times New Roman" w:eastAsia="Times New Roman" w:hAnsi="Times New Roman"/>
          <w:color w:val="000000"/>
          <w:sz w:val="20"/>
          <w:szCs w:val="20"/>
          <w:lang w:eastAsia="hr-HR"/>
        </w:rPr>
      </w:pPr>
    </w:p>
    <w:p w14:paraId="2BEB36C6" w14:textId="77777777" w:rsidR="00676570" w:rsidRPr="00BE3EAF" w:rsidRDefault="00676570" w:rsidP="00676570">
      <w:pPr>
        <w:spacing w:after="0"/>
        <w:ind w:left="284"/>
        <w:rPr>
          <w:rFonts w:ascii="Times New Roman" w:hAnsi="Times New Roman"/>
          <w:b/>
          <w:sz w:val="20"/>
          <w:szCs w:val="20"/>
        </w:rPr>
      </w:pPr>
      <w:r w:rsidRPr="00BE3EAF">
        <w:rPr>
          <w:rFonts w:ascii="Times New Roman" w:hAnsi="Times New Roman"/>
          <w:b/>
          <w:sz w:val="20"/>
          <w:szCs w:val="20"/>
        </w:rPr>
        <w:t>Procjena i ishodište potrebnih sredstava za aktivnosti/projekte unutar programa</w:t>
      </w:r>
    </w:p>
    <w:p w14:paraId="79A10D5D" w14:textId="77777777" w:rsidR="00676570" w:rsidRPr="00BE3EAF" w:rsidRDefault="00676570" w:rsidP="00676570">
      <w:pPr>
        <w:spacing w:after="0"/>
        <w:ind w:left="284"/>
        <w:rPr>
          <w:rFonts w:ascii="Times New Roman" w:hAnsi="Times New Roman"/>
          <w:sz w:val="20"/>
          <w:szCs w:val="20"/>
        </w:rPr>
      </w:pPr>
    </w:p>
    <w:tbl>
      <w:tblPr>
        <w:tblW w:w="0" w:type="auto"/>
        <w:jc w:val="center"/>
        <w:tblLook w:val="04A0" w:firstRow="1" w:lastRow="0" w:firstColumn="1" w:lastColumn="0" w:noHBand="0" w:noVBand="1"/>
      </w:tblPr>
      <w:tblGrid>
        <w:gridCol w:w="2330"/>
        <w:gridCol w:w="1316"/>
        <w:gridCol w:w="1016"/>
        <w:gridCol w:w="1396"/>
        <w:gridCol w:w="1396"/>
      </w:tblGrid>
      <w:tr w:rsidR="00676570" w:rsidRPr="00AA7182" w14:paraId="505FDF8A" w14:textId="77777777" w:rsidTr="004204C8">
        <w:trPr>
          <w:trHeight w:val="227"/>
          <w:jc w:val="center"/>
        </w:trPr>
        <w:tc>
          <w:tcPr>
            <w:tcW w:w="2330" w:type="dxa"/>
            <w:tcBorders>
              <w:top w:val="single" w:sz="4" w:space="0" w:color="auto"/>
              <w:left w:val="single" w:sz="4" w:space="0" w:color="auto"/>
              <w:bottom w:val="single" w:sz="4" w:space="0" w:color="auto"/>
              <w:right w:val="single" w:sz="4" w:space="0" w:color="auto"/>
            </w:tcBorders>
            <w:noWrap/>
            <w:vAlign w:val="center"/>
            <w:hideMark/>
          </w:tcPr>
          <w:p w14:paraId="328A94E8" w14:textId="77777777" w:rsidR="00676570" w:rsidRPr="008E55E2" w:rsidRDefault="00676570" w:rsidP="004204C8">
            <w:pPr>
              <w:spacing w:after="0" w:line="240" w:lineRule="auto"/>
              <w:jc w:val="center"/>
              <w:rPr>
                <w:rFonts w:ascii="Times New Roman" w:eastAsia="Times New Roman" w:hAnsi="Times New Roman"/>
                <w:i/>
                <w:color w:val="000000"/>
                <w:sz w:val="20"/>
                <w:szCs w:val="20"/>
                <w:lang w:eastAsia="hr-HR"/>
              </w:rPr>
            </w:pPr>
            <w:r w:rsidRPr="008E55E2">
              <w:rPr>
                <w:rFonts w:ascii="Times New Roman" w:eastAsia="Times New Roman" w:hAnsi="Times New Roman"/>
                <w:i/>
                <w:color w:val="000000"/>
                <w:sz w:val="20"/>
                <w:szCs w:val="20"/>
                <w:lang w:eastAsia="hr-HR"/>
              </w:rPr>
              <w:t>Naziv aktivnosti</w:t>
            </w:r>
          </w:p>
        </w:tc>
        <w:tc>
          <w:tcPr>
            <w:tcW w:w="0" w:type="auto"/>
            <w:tcBorders>
              <w:top w:val="single" w:sz="4" w:space="0" w:color="auto"/>
              <w:left w:val="nil"/>
              <w:bottom w:val="single" w:sz="4" w:space="0" w:color="auto"/>
              <w:right w:val="single" w:sz="4" w:space="0" w:color="auto"/>
            </w:tcBorders>
            <w:noWrap/>
            <w:vAlign w:val="center"/>
            <w:hideMark/>
          </w:tcPr>
          <w:p w14:paraId="097F6652" w14:textId="77777777" w:rsidR="00676570" w:rsidRPr="008E55E2"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Proračun 2025.</w:t>
            </w:r>
          </w:p>
        </w:tc>
        <w:tc>
          <w:tcPr>
            <w:tcW w:w="0" w:type="auto"/>
            <w:tcBorders>
              <w:top w:val="single" w:sz="4" w:space="0" w:color="auto"/>
              <w:left w:val="nil"/>
              <w:bottom w:val="single" w:sz="4" w:space="0" w:color="auto"/>
              <w:right w:val="single" w:sz="4" w:space="0" w:color="auto"/>
            </w:tcBorders>
            <w:vAlign w:val="center"/>
            <w:hideMark/>
          </w:tcPr>
          <w:p w14:paraId="778509B0" w14:textId="77777777" w:rsidR="00676570" w:rsidRPr="008E55E2"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Plan 2026.</w:t>
            </w:r>
          </w:p>
        </w:tc>
        <w:tc>
          <w:tcPr>
            <w:tcW w:w="0" w:type="auto"/>
            <w:tcBorders>
              <w:top w:val="single" w:sz="4" w:space="0" w:color="auto"/>
              <w:left w:val="nil"/>
              <w:bottom w:val="single" w:sz="4" w:space="0" w:color="auto"/>
              <w:right w:val="single" w:sz="4" w:space="0" w:color="auto"/>
            </w:tcBorders>
            <w:vAlign w:val="center"/>
            <w:hideMark/>
          </w:tcPr>
          <w:p w14:paraId="45D1A417" w14:textId="77777777" w:rsidR="00676570" w:rsidRPr="008E55E2"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Projekcija 2027.</w:t>
            </w:r>
          </w:p>
        </w:tc>
        <w:tc>
          <w:tcPr>
            <w:tcW w:w="0" w:type="auto"/>
            <w:tcBorders>
              <w:top w:val="single" w:sz="4" w:space="0" w:color="auto"/>
              <w:left w:val="nil"/>
              <w:bottom w:val="single" w:sz="4" w:space="0" w:color="auto"/>
              <w:right w:val="single" w:sz="4" w:space="0" w:color="auto"/>
            </w:tcBorders>
            <w:vAlign w:val="center"/>
          </w:tcPr>
          <w:p w14:paraId="1690E9A3" w14:textId="77777777" w:rsidR="00676570" w:rsidRPr="008E55E2" w:rsidRDefault="00676570" w:rsidP="004204C8">
            <w:pPr>
              <w:spacing w:after="0" w:line="240" w:lineRule="auto"/>
              <w:jc w:val="center"/>
              <w:rPr>
                <w:rFonts w:ascii="Times New Roman" w:eastAsia="Times New Roman" w:hAnsi="Times New Roman"/>
                <w:i/>
                <w:color w:val="000000"/>
                <w:sz w:val="20"/>
                <w:szCs w:val="20"/>
                <w:lang w:eastAsia="hr-HR"/>
              </w:rPr>
            </w:pPr>
            <w:r w:rsidRPr="00AA7182">
              <w:rPr>
                <w:rFonts w:ascii="Times New Roman" w:eastAsia="Times New Roman" w:hAnsi="Times New Roman"/>
                <w:color w:val="000000"/>
                <w:sz w:val="18"/>
                <w:szCs w:val="18"/>
                <w:lang w:eastAsia="hr-HR"/>
              </w:rPr>
              <w:t>Projekcija 2028.</w:t>
            </w:r>
          </w:p>
        </w:tc>
      </w:tr>
      <w:tr w:rsidR="00676570" w:rsidRPr="00AA7182" w14:paraId="75B91BD1" w14:textId="77777777" w:rsidTr="004204C8">
        <w:trPr>
          <w:trHeight w:val="227"/>
          <w:jc w:val="center"/>
        </w:trPr>
        <w:tc>
          <w:tcPr>
            <w:tcW w:w="2330" w:type="dxa"/>
            <w:tcBorders>
              <w:top w:val="single" w:sz="4" w:space="0" w:color="auto"/>
              <w:left w:val="single" w:sz="4" w:space="0" w:color="auto"/>
              <w:bottom w:val="single" w:sz="4" w:space="0" w:color="auto"/>
              <w:right w:val="single" w:sz="4" w:space="0" w:color="auto"/>
            </w:tcBorders>
            <w:vAlign w:val="center"/>
            <w:hideMark/>
          </w:tcPr>
          <w:p w14:paraId="090F9C5C" w14:textId="77777777" w:rsidR="00676570" w:rsidRPr="006B24F8" w:rsidRDefault="00676570" w:rsidP="004204C8">
            <w:pPr>
              <w:pStyle w:val="Standard"/>
              <w:spacing w:after="0" w:line="240" w:lineRule="atLeast"/>
              <w:rPr>
                <w:rFonts w:ascii="Times New Roman" w:hAnsi="Times New Roman" w:cs="Times New Roman"/>
                <w:sz w:val="20"/>
                <w:szCs w:val="20"/>
              </w:rPr>
            </w:pPr>
            <w:r>
              <w:rPr>
                <w:rFonts w:ascii="Times New Roman" w:hAnsi="Times New Roman" w:cs="Times New Roman"/>
                <w:sz w:val="20"/>
                <w:szCs w:val="20"/>
              </w:rPr>
              <w:t>Tekući izdaci</w:t>
            </w:r>
          </w:p>
        </w:tc>
        <w:tc>
          <w:tcPr>
            <w:tcW w:w="0" w:type="auto"/>
            <w:tcBorders>
              <w:top w:val="nil"/>
              <w:left w:val="nil"/>
              <w:bottom w:val="single" w:sz="4" w:space="0" w:color="auto"/>
              <w:right w:val="single" w:sz="4" w:space="0" w:color="auto"/>
            </w:tcBorders>
            <w:noWrap/>
            <w:hideMark/>
          </w:tcPr>
          <w:p w14:paraId="36EE2620"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16.933,65</w:t>
            </w:r>
          </w:p>
        </w:tc>
        <w:tc>
          <w:tcPr>
            <w:tcW w:w="0" w:type="auto"/>
            <w:tcBorders>
              <w:top w:val="nil"/>
              <w:left w:val="nil"/>
              <w:bottom w:val="single" w:sz="4" w:space="0" w:color="auto"/>
              <w:right w:val="single" w:sz="4" w:space="0" w:color="auto"/>
            </w:tcBorders>
            <w:noWrap/>
          </w:tcPr>
          <w:p w14:paraId="69397602"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16.400,00</w:t>
            </w:r>
          </w:p>
        </w:tc>
        <w:tc>
          <w:tcPr>
            <w:tcW w:w="0" w:type="auto"/>
            <w:tcBorders>
              <w:top w:val="nil"/>
              <w:left w:val="nil"/>
              <w:bottom w:val="single" w:sz="4" w:space="0" w:color="auto"/>
              <w:right w:val="single" w:sz="4" w:space="0" w:color="auto"/>
            </w:tcBorders>
            <w:noWrap/>
          </w:tcPr>
          <w:p w14:paraId="5C712981"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16.400,00</w:t>
            </w:r>
          </w:p>
        </w:tc>
        <w:tc>
          <w:tcPr>
            <w:tcW w:w="0" w:type="auto"/>
            <w:tcBorders>
              <w:top w:val="nil"/>
              <w:left w:val="nil"/>
              <w:bottom w:val="single" w:sz="4" w:space="0" w:color="auto"/>
              <w:right w:val="single" w:sz="4" w:space="0" w:color="auto"/>
            </w:tcBorders>
          </w:tcPr>
          <w:p w14:paraId="7C522096" w14:textId="77777777" w:rsidR="00676570" w:rsidRPr="006B24F8" w:rsidRDefault="00676570" w:rsidP="004204C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16.400,00</w:t>
            </w:r>
          </w:p>
        </w:tc>
      </w:tr>
      <w:tr w:rsidR="00676570" w:rsidRPr="00AA7182" w14:paraId="14B5E321" w14:textId="77777777" w:rsidTr="004204C8">
        <w:trPr>
          <w:trHeight w:val="227"/>
          <w:jc w:val="center"/>
        </w:trPr>
        <w:tc>
          <w:tcPr>
            <w:tcW w:w="2330" w:type="dxa"/>
            <w:tcBorders>
              <w:top w:val="single" w:sz="4" w:space="0" w:color="auto"/>
              <w:left w:val="single" w:sz="4" w:space="0" w:color="auto"/>
              <w:bottom w:val="single" w:sz="4" w:space="0" w:color="auto"/>
              <w:right w:val="single" w:sz="4" w:space="0" w:color="auto"/>
            </w:tcBorders>
            <w:noWrap/>
            <w:vAlign w:val="center"/>
            <w:hideMark/>
          </w:tcPr>
          <w:p w14:paraId="596D0E8B" w14:textId="77777777" w:rsidR="00676570" w:rsidRPr="00A959F3" w:rsidRDefault="00676570" w:rsidP="004204C8">
            <w:pPr>
              <w:spacing w:after="0" w:line="240" w:lineRule="auto"/>
              <w:rPr>
                <w:rFonts w:ascii="Times New Roman" w:eastAsia="Times New Roman" w:hAnsi="Times New Roman"/>
                <w:b/>
                <w:color w:val="000000"/>
                <w:sz w:val="20"/>
                <w:szCs w:val="20"/>
                <w:lang w:eastAsia="hr-HR"/>
              </w:rPr>
            </w:pPr>
            <w:r w:rsidRPr="00AA7182">
              <w:rPr>
                <w:rFonts w:ascii="Times New Roman" w:eastAsia="Times New Roman" w:hAnsi="Times New Roman"/>
                <w:b/>
                <w:color w:val="000000"/>
                <w:sz w:val="20"/>
                <w:szCs w:val="20"/>
                <w:lang w:eastAsia="hr-HR"/>
              </w:rPr>
              <w:t>Ukupno</w:t>
            </w:r>
            <w:r w:rsidRPr="00A959F3">
              <w:rPr>
                <w:rFonts w:ascii="Times New Roman" w:eastAsia="Times New Roman" w:hAnsi="Times New Roman"/>
                <w:b/>
                <w:color w:val="000000"/>
                <w:sz w:val="20"/>
                <w:szCs w:val="20"/>
                <w:lang w:eastAsia="hr-HR"/>
              </w:rPr>
              <w:t>:</w:t>
            </w:r>
          </w:p>
        </w:tc>
        <w:tc>
          <w:tcPr>
            <w:tcW w:w="0" w:type="auto"/>
            <w:tcBorders>
              <w:top w:val="nil"/>
              <w:left w:val="nil"/>
              <w:bottom w:val="single" w:sz="4" w:space="0" w:color="auto"/>
              <w:right w:val="single" w:sz="4" w:space="0" w:color="auto"/>
            </w:tcBorders>
            <w:noWrap/>
            <w:hideMark/>
          </w:tcPr>
          <w:p w14:paraId="47D3E0CF" w14:textId="77777777" w:rsidR="00676570" w:rsidRPr="0046651F" w:rsidRDefault="00676570" w:rsidP="004204C8">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16.933,65</w:t>
            </w:r>
          </w:p>
        </w:tc>
        <w:tc>
          <w:tcPr>
            <w:tcW w:w="0" w:type="auto"/>
            <w:tcBorders>
              <w:top w:val="nil"/>
              <w:left w:val="nil"/>
              <w:bottom w:val="single" w:sz="4" w:space="0" w:color="auto"/>
              <w:right w:val="single" w:sz="4" w:space="0" w:color="auto"/>
            </w:tcBorders>
            <w:noWrap/>
          </w:tcPr>
          <w:p w14:paraId="266437C6" w14:textId="77777777" w:rsidR="00676570" w:rsidRPr="0046651F" w:rsidRDefault="00676570" w:rsidP="004204C8">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16.400,00</w:t>
            </w:r>
          </w:p>
        </w:tc>
        <w:tc>
          <w:tcPr>
            <w:tcW w:w="0" w:type="auto"/>
            <w:tcBorders>
              <w:top w:val="nil"/>
              <w:left w:val="nil"/>
              <w:bottom w:val="single" w:sz="4" w:space="0" w:color="auto"/>
              <w:right w:val="single" w:sz="4" w:space="0" w:color="auto"/>
            </w:tcBorders>
            <w:noWrap/>
          </w:tcPr>
          <w:p w14:paraId="6DBC60D9" w14:textId="77777777" w:rsidR="00676570" w:rsidRPr="0046651F" w:rsidRDefault="00676570" w:rsidP="004204C8">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16.400,00</w:t>
            </w:r>
          </w:p>
        </w:tc>
        <w:tc>
          <w:tcPr>
            <w:tcW w:w="0" w:type="auto"/>
            <w:tcBorders>
              <w:top w:val="nil"/>
              <w:left w:val="nil"/>
              <w:bottom w:val="single" w:sz="4" w:space="0" w:color="auto"/>
              <w:right w:val="single" w:sz="4" w:space="0" w:color="auto"/>
            </w:tcBorders>
          </w:tcPr>
          <w:p w14:paraId="6EDC4E54" w14:textId="77777777" w:rsidR="00676570" w:rsidRPr="0046651F" w:rsidRDefault="00676570" w:rsidP="004204C8">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16.400,00</w:t>
            </w:r>
          </w:p>
        </w:tc>
      </w:tr>
    </w:tbl>
    <w:p w14:paraId="20D73125" w14:textId="77777777" w:rsidR="00676570" w:rsidRPr="00BE3EAF" w:rsidRDefault="00676570" w:rsidP="00676570">
      <w:pPr>
        <w:spacing w:after="0"/>
        <w:rPr>
          <w:rFonts w:ascii="Times New Roman" w:hAnsi="Times New Roman"/>
          <w:b/>
          <w:sz w:val="20"/>
          <w:szCs w:val="20"/>
        </w:rPr>
      </w:pPr>
    </w:p>
    <w:tbl>
      <w:tblPr>
        <w:tblW w:w="5000" w:type="pct"/>
        <w:tblLook w:val="04A0" w:firstRow="1" w:lastRow="0" w:firstColumn="1" w:lastColumn="0" w:noHBand="0" w:noVBand="1"/>
      </w:tblPr>
      <w:tblGrid>
        <w:gridCol w:w="9628"/>
      </w:tblGrid>
      <w:tr w:rsidR="00676570" w:rsidRPr="00AA7182" w14:paraId="6270EB21" w14:textId="77777777" w:rsidTr="004204C8">
        <w:trPr>
          <w:trHeight w:val="300"/>
        </w:trPr>
        <w:tc>
          <w:tcPr>
            <w:tcW w:w="5000" w:type="pct"/>
            <w:tcBorders>
              <w:top w:val="single" w:sz="4" w:space="0" w:color="auto"/>
              <w:left w:val="single" w:sz="4" w:space="0" w:color="auto"/>
              <w:bottom w:val="single" w:sz="4" w:space="0" w:color="auto"/>
              <w:right w:val="single" w:sz="4" w:space="0" w:color="auto"/>
            </w:tcBorders>
            <w:hideMark/>
          </w:tcPr>
          <w:p w14:paraId="7A852F35" w14:textId="77777777" w:rsidR="00676570" w:rsidRPr="00236E9D" w:rsidRDefault="00676570" w:rsidP="004204C8">
            <w:pPr>
              <w:spacing w:after="0" w:line="240" w:lineRule="auto"/>
              <w:rPr>
                <w:rFonts w:ascii="Times New Roman" w:eastAsia="Times New Roman" w:hAnsi="Times New Roman"/>
                <w:b/>
                <w:bCs/>
                <w:sz w:val="20"/>
                <w:szCs w:val="20"/>
                <w:lang w:eastAsia="hr-HR"/>
              </w:rPr>
            </w:pPr>
            <w:r w:rsidRPr="00AA7182">
              <w:rPr>
                <w:rFonts w:ascii="Times New Roman" w:hAnsi="Times New Roman"/>
                <w:b/>
                <w:sz w:val="20"/>
                <w:szCs w:val="20"/>
              </w:rPr>
              <w:t>Tekući izdaci</w:t>
            </w:r>
          </w:p>
        </w:tc>
      </w:tr>
      <w:tr w:rsidR="00676570" w:rsidRPr="00AA7182" w14:paraId="14317E91" w14:textId="77777777" w:rsidTr="004204C8">
        <w:trPr>
          <w:trHeight w:val="300"/>
        </w:trPr>
        <w:tc>
          <w:tcPr>
            <w:tcW w:w="5000" w:type="pct"/>
            <w:tcBorders>
              <w:top w:val="single" w:sz="4" w:space="0" w:color="auto"/>
              <w:left w:val="single" w:sz="4" w:space="0" w:color="auto"/>
              <w:bottom w:val="single" w:sz="4" w:space="0" w:color="auto"/>
              <w:right w:val="single" w:sz="4" w:space="0" w:color="auto"/>
            </w:tcBorders>
            <w:hideMark/>
          </w:tcPr>
          <w:p w14:paraId="20F939F7" w14:textId="77777777" w:rsidR="00676570" w:rsidRPr="00432139" w:rsidRDefault="00676570" w:rsidP="004204C8">
            <w:pPr>
              <w:spacing w:after="0" w:line="240" w:lineRule="auto"/>
              <w:ind w:left="142"/>
              <w:rPr>
                <w:rFonts w:ascii="Times New Roman" w:eastAsia="Times New Roman" w:hAnsi="Times New Roman"/>
                <w:b/>
                <w:bCs/>
                <w:sz w:val="20"/>
                <w:szCs w:val="20"/>
                <w:lang w:eastAsia="hr-HR"/>
              </w:rPr>
            </w:pPr>
            <w:r w:rsidRPr="00AA7182">
              <w:rPr>
                <w:rFonts w:ascii="Times New Roman" w:eastAsia="Times New Roman" w:hAnsi="Times New Roman"/>
                <w:color w:val="000000"/>
                <w:sz w:val="20"/>
                <w:szCs w:val="20"/>
                <w:lang w:eastAsia="hr-HR"/>
              </w:rPr>
              <w:t>Predviđena sredstva služe za normalno obavljanje poslova Odsjeka za osobna stanja građana. Sredstva su predviđena za uredski materijal, poštanske troškove i ostale materijalne rashode. Sredstva su predviđena i za isplatu naknada matičarima za sklapanje braka ili životnog partnerstva izvan radnog vreme</w:t>
            </w:r>
            <w:r>
              <w:rPr>
                <w:rFonts w:ascii="Times New Roman" w:eastAsia="Times New Roman" w:hAnsi="Times New Roman"/>
                <w:color w:val="000000"/>
                <w:sz w:val="20"/>
                <w:szCs w:val="20"/>
                <w:lang w:eastAsia="hr-HR"/>
              </w:rPr>
              <w:t>na u službenim i izvan službenih</w:t>
            </w:r>
            <w:r w:rsidRPr="00AA7182">
              <w:rPr>
                <w:rFonts w:ascii="Times New Roman" w:eastAsia="Times New Roman" w:hAnsi="Times New Roman"/>
                <w:color w:val="000000"/>
                <w:sz w:val="20"/>
                <w:szCs w:val="20"/>
                <w:lang w:eastAsia="hr-HR"/>
              </w:rPr>
              <w:t xml:space="preserve"> prostorija. Materijalni troškovi i troškovi usluga odnose se prije svega na povjerene poslove državne uprave.</w:t>
            </w:r>
          </w:p>
        </w:tc>
      </w:tr>
    </w:tbl>
    <w:p w14:paraId="49D13F3E" w14:textId="77777777" w:rsidR="00676570" w:rsidRDefault="00676570" w:rsidP="00676570">
      <w:pPr>
        <w:spacing w:after="0"/>
        <w:rPr>
          <w:rFonts w:ascii="Times New Roman" w:hAnsi="Times New Roman"/>
          <w:b/>
          <w:bCs/>
          <w:sz w:val="18"/>
          <w:szCs w:val="18"/>
        </w:rPr>
      </w:pPr>
    </w:p>
    <w:p w14:paraId="7B73FAB2" w14:textId="77777777" w:rsidR="00676570" w:rsidRDefault="00676570" w:rsidP="00676570">
      <w:pPr>
        <w:spacing w:after="0" w:line="240" w:lineRule="auto"/>
        <w:ind w:left="142"/>
        <w:rPr>
          <w:rFonts w:ascii="Times New Roman" w:eastAsia="Times New Roman" w:hAnsi="Times New Roman"/>
          <w:color w:val="000000"/>
          <w:sz w:val="20"/>
          <w:szCs w:val="20"/>
          <w:lang w:eastAsia="hr-HR"/>
        </w:rPr>
      </w:pPr>
      <w:r w:rsidRPr="00794D56">
        <w:rPr>
          <w:rFonts w:ascii="Times New Roman" w:eastAsia="Times New Roman" w:hAnsi="Times New Roman"/>
          <w:b/>
          <w:color w:val="000000"/>
          <w:sz w:val="20"/>
          <w:szCs w:val="20"/>
          <w:lang w:eastAsia="hr-HR"/>
        </w:rPr>
        <w:t>Ciljevi provedbe programa u razdoblju 202</w:t>
      </w:r>
      <w:r>
        <w:rPr>
          <w:rFonts w:ascii="Times New Roman" w:eastAsia="Times New Roman" w:hAnsi="Times New Roman"/>
          <w:b/>
          <w:color w:val="000000"/>
          <w:sz w:val="20"/>
          <w:szCs w:val="20"/>
          <w:lang w:eastAsia="hr-HR"/>
        </w:rPr>
        <w:t>6</w:t>
      </w:r>
      <w:r w:rsidRPr="00794D56">
        <w:rPr>
          <w:rFonts w:ascii="Times New Roman" w:eastAsia="Times New Roman" w:hAnsi="Times New Roman"/>
          <w:b/>
          <w:color w:val="000000"/>
          <w:sz w:val="20"/>
          <w:szCs w:val="20"/>
          <w:lang w:eastAsia="hr-HR"/>
        </w:rPr>
        <w:t>.-202</w:t>
      </w:r>
      <w:r>
        <w:rPr>
          <w:rFonts w:ascii="Times New Roman" w:eastAsia="Times New Roman" w:hAnsi="Times New Roman"/>
          <w:b/>
          <w:color w:val="000000"/>
          <w:sz w:val="20"/>
          <w:szCs w:val="20"/>
          <w:lang w:eastAsia="hr-HR"/>
        </w:rPr>
        <w:t>8</w:t>
      </w:r>
      <w:r w:rsidRPr="00794D56">
        <w:rPr>
          <w:rFonts w:ascii="Times New Roman" w:eastAsia="Times New Roman" w:hAnsi="Times New Roman"/>
          <w:b/>
          <w:color w:val="000000"/>
          <w:sz w:val="20"/>
          <w:szCs w:val="20"/>
          <w:lang w:eastAsia="hr-HR"/>
        </w:rPr>
        <w:t>.</w:t>
      </w:r>
      <w:r>
        <w:rPr>
          <w:rFonts w:ascii="Times New Roman" w:eastAsia="Times New Roman" w:hAnsi="Times New Roman"/>
          <w:b/>
          <w:color w:val="000000"/>
          <w:sz w:val="20"/>
          <w:szCs w:val="20"/>
          <w:lang w:eastAsia="hr-HR"/>
        </w:rPr>
        <w:t xml:space="preserve"> i pokazatelji rezultata</w:t>
      </w:r>
      <w:r w:rsidRPr="006B24F8">
        <w:rPr>
          <w:rFonts w:ascii="Times New Roman" w:eastAsia="Times New Roman" w:hAnsi="Times New Roman"/>
          <w:color w:val="000000"/>
          <w:sz w:val="20"/>
          <w:szCs w:val="20"/>
          <w:lang w:eastAsia="hr-HR"/>
        </w:rPr>
        <w:t xml:space="preserve"> </w:t>
      </w:r>
    </w:p>
    <w:p w14:paraId="2B658251" w14:textId="77777777" w:rsidR="00676570" w:rsidRDefault="00676570" w:rsidP="00676570">
      <w:pPr>
        <w:spacing w:after="0" w:line="240" w:lineRule="auto"/>
        <w:ind w:left="142"/>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Uredno obavljanje poslova državne uprave iz područja osobnih stanja građana u čijem sastavu su i Matični uredi na području Međimurske županije.</w:t>
      </w:r>
    </w:p>
    <w:p w14:paraId="417E41E0"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1EB91C05"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1CF42C21"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65742A2A"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0D3DB347"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6B2DD68D"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2ED190DE"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3A1DC663"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689184AF"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4DD1B145"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5B3568A7"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3A1B7D63"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3FD89413"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36B027A9"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397F3EAD"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0F7D2290"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78C17A30"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151FC432" w14:textId="77777777" w:rsidR="00676570" w:rsidRDefault="00676570" w:rsidP="00DF515A">
      <w:pPr>
        <w:spacing w:after="0" w:line="240" w:lineRule="auto"/>
        <w:ind w:left="142"/>
        <w:rPr>
          <w:rFonts w:ascii="Times New Roman" w:eastAsia="Times New Roman" w:hAnsi="Times New Roman"/>
          <w:color w:val="000000"/>
          <w:sz w:val="20"/>
          <w:szCs w:val="20"/>
          <w:lang w:eastAsia="hr-HR"/>
        </w:rPr>
      </w:pPr>
    </w:p>
    <w:p w14:paraId="007BF173"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16B66669"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487DBB94"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6FC7C649"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77B79CAA"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1C77A292"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270A8345"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05C5F9BB"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7D7ADA1D"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6188AADB"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16348211"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687C5C74"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0890CC39" w14:textId="77777777" w:rsidR="00773A8C" w:rsidRDefault="00773A8C" w:rsidP="00DF515A">
      <w:pPr>
        <w:spacing w:after="0" w:line="240" w:lineRule="auto"/>
        <w:ind w:left="142"/>
        <w:rPr>
          <w:rFonts w:ascii="Times New Roman" w:eastAsia="Times New Roman" w:hAnsi="Times New Roman"/>
          <w:color w:val="000000"/>
          <w:sz w:val="20"/>
          <w:szCs w:val="20"/>
          <w:lang w:eastAsia="hr-HR"/>
        </w:rPr>
      </w:pPr>
    </w:p>
    <w:p w14:paraId="6FE9509C" w14:textId="77777777" w:rsidR="00773A8C" w:rsidRDefault="00773A8C" w:rsidP="00DF515A">
      <w:pPr>
        <w:spacing w:after="0" w:line="240" w:lineRule="auto"/>
        <w:ind w:left="142"/>
        <w:rPr>
          <w:rFonts w:ascii="Times New Roman" w:eastAsia="Times New Roman" w:hAnsi="Times New Roman"/>
          <w:color w:val="000000"/>
          <w:sz w:val="20"/>
          <w:szCs w:val="20"/>
          <w:lang w:eastAsia="hr-HR"/>
        </w:rPr>
      </w:pPr>
    </w:p>
    <w:p w14:paraId="2BA8B5EA" w14:textId="77777777" w:rsidR="00773A8C" w:rsidRDefault="00773A8C" w:rsidP="00DF515A">
      <w:pPr>
        <w:spacing w:after="0" w:line="240" w:lineRule="auto"/>
        <w:ind w:left="142"/>
        <w:rPr>
          <w:rFonts w:ascii="Times New Roman" w:eastAsia="Times New Roman" w:hAnsi="Times New Roman"/>
          <w:color w:val="000000"/>
          <w:sz w:val="20"/>
          <w:szCs w:val="20"/>
          <w:lang w:eastAsia="hr-HR"/>
        </w:rPr>
      </w:pPr>
    </w:p>
    <w:p w14:paraId="71B38081"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0D7A0353"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13766FEF"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4309038D" w14:textId="77777777" w:rsidR="00D73905" w:rsidRDefault="00D73905" w:rsidP="00761213">
      <w:pPr>
        <w:spacing w:after="0" w:line="240" w:lineRule="auto"/>
      </w:pPr>
    </w:p>
    <w:p w14:paraId="4BDA1642" w14:textId="77777777" w:rsidR="00D73905" w:rsidRDefault="00D73905" w:rsidP="00761213">
      <w:pPr>
        <w:spacing w:after="0" w:line="240" w:lineRule="auto"/>
      </w:pPr>
    </w:p>
    <w:p w14:paraId="0894BA3F" w14:textId="77777777" w:rsidR="00376ADB" w:rsidRPr="00761213" w:rsidRDefault="00376ADB" w:rsidP="00761213">
      <w:pPr>
        <w:pBdr>
          <w:top w:val="single" w:sz="4" w:space="1" w:color="auto"/>
          <w:bottom w:val="single" w:sz="4" w:space="1" w:color="auto"/>
        </w:pBdr>
        <w:autoSpaceDE w:val="0"/>
        <w:autoSpaceDN w:val="0"/>
        <w:adjustRightInd w:val="0"/>
        <w:jc w:val="center"/>
        <w:rPr>
          <w:rFonts w:ascii="Times New Roman" w:hAnsi="Times New Roman" w:cs="Times New Roman"/>
          <w:b/>
          <w:bCs/>
          <w:sz w:val="28"/>
          <w:szCs w:val="28"/>
        </w:rPr>
      </w:pPr>
      <w:r w:rsidRPr="00761213">
        <w:rPr>
          <w:rFonts w:ascii="Times New Roman" w:hAnsi="Times New Roman" w:cs="Times New Roman"/>
          <w:b/>
          <w:bCs/>
          <w:sz w:val="28"/>
          <w:szCs w:val="28"/>
        </w:rPr>
        <w:lastRenderedPageBreak/>
        <w:t>RAZDJEL 400: UPRAVNI ODJEL ZA GOSPODARSTVO, POLJOPRIVREDU I TURIZAM</w:t>
      </w:r>
    </w:p>
    <w:p w14:paraId="1ED30E48" w14:textId="77777777" w:rsidR="000E668D" w:rsidRPr="00C87DDC" w:rsidRDefault="000E668D" w:rsidP="000E668D">
      <w:pPr>
        <w:spacing w:before="120"/>
        <w:rPr>
          <w:rFonts w:ascii="Times New Roman" w:hAnsi="Times New Roman" w:cs="Times New Roman"/>
          <w:b/>
          <w:bCs/>
          <w:sz w:val="20"/>
          <w:szCs w:val="20"/>
        </w:rPr>
      </w:pPr>
      <w:r w:rsidRPr="00C87DDC">
        <w:rPr>
          <w:rFonts w:ascii="Times New Roman" w:hAnsi="Times New Roman" w:cs="Times New Roman"/>
          <w:b/>
          <w:bCs/>
          <w:sz w:val="20"/>
          <w:szCs w:val="20"/>
        </w:rPr>
        <w:t>SAŽETAK DJELOKRUGA RADA:</w:t>
      </w:r>
    </w:p>
    <w:p w14:paraId="21D798F4" w14:textId="77777777" w:rsidR="000E668D" w:rsidRPr="00AB3BA7" w:rsidRDefault="000E668D" w:rsidP="000E668D">
      <w:pPr>
        <w:spacing w:after="0" w:line="240" w:lineRule="auto"/>
        <w:ind w:firstLine="567"/>
        <w:rPr>
          <w:rFonts w:ascii="Times New Roman" w:hAnsi="Times New Roman" w:cs="Times New Roman"/>
          <w:sz w:val="20"/>
          <w:szCs w:val="20"/>
        </w:rPr>
      </w:pPr>
      <w:r w:rsidRPr="00AB3BA7">
        <w:rPr>
          <w:rFonts w:ascii="Times New Roman" w:hAnsi="Times New Roman" w:cs="Times New Roman"/>
          <w:sz w:val="20"/>
          <w:szCs w:val="20"/>
        </w:rPr>
        <w:t>Upravni odjel za gospodarstvo, poljoprivredu i turizam nadležan je za obavljanje stručnih i upravnih poslova iz područja gospodarstva (obrta, malog i srednjeg poduzetništva), prometa, energetike, poljoprivrede i turizma, a osobito onih koji se odnose na:</w:t>
      </w:r>
    </w:p>
    <w:p w14:paraId="67139657"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izradu analiza stanja gospodarskih kretanja u Županiji i RH </w:t>
      </w:r>
    </w:p>
    <w:p w14:paraId="757B6F4E"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suradnju s domaćim i stranim institucijama, udruženjima, komorama iz područja malog i srednjeg poduzetništva i obrtništva</w:t>
      </w:r>
    </w:p>
    <w:p w14:paraId="1B69EC2A"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suradnju s tijelima državne uprave, općinama, gradovima, županijama i ostalim subjektima</w:t>
      </w:r>
    </w:p>
    <w:p w14:paraId="4995BF3B"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organizaciju stručnih skupova i događanja iz područja gospodarstva</w:t>
      </w:r>
    </w:p>
    <w:p w14:paraId="10D60836"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pripremu i provođenje programa potpora za razvoj gospodarstva</w:t>
      </w:r>
    </w:p>
    <w:p w14:paraId="7E05C7EB"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obavljanje poslova provedbe programa kreditnih linija za poticanje poduzetništva </w:t>
      </w:r>
    </w:p>
    <w:p w14:paraId="3ED38D70"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suradnju i praćenje rada trgovačkih društava i ustanova iz nadležnosti Upravnog odjela</w:t>
      </w:r>
    </w:p>
    <w:p w14:paraId="54E5E052"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obavljanje poslova vezano za razvoj investicijskog okruženja, provođenje aktivnosti za privlačenje investicijskih ulaganja od značaja za Županiju</w:t>
      </w:r>
    </w:p>
    <w:p w14:paraId="11DB9371"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sudjelovanje u pripremi i provedbi programa i projekata regionalne energetske politike u skladu s nacionalnim i europskim politikama u području energetike </w:t>
      </w:r>
    </w:p>
    <w:p w14:paraId="2FB40DE0"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sudjelovanje u pripremi i provedbi programa sustavnog gospodarenja energijom i ostale poslove iz područja energetike</w:t>
      </w:r>
    </w:p>
    <w:p w14:paraId="29850A37"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praćenje i analizu te pripremu i provedbu programa i projekata razvoja javno linijskog prijevoza putnika u cestovnom prometu</w:t>
      </w:r>
    </w:p>
    <w:p w14:paraId="6FE5B087"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organizaciju i pružanje stručne podrške povjerenstvu za postupak praćenja izvršavanja odluka i ugovora o koncesijama javnog linijskog prometa</w:t>
      </w:r>
    </w:p>
    <w:p w14:paraId="59B20EFF"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praćenje, analiza i obavljanje poslova u vezi cestovnog i željezničkog prijevoza i prometa na području Županije</w:t>
      </w:r>
    </w:p>
    <w:p w14:paraId="1EF63277"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praćenje i analiza razvoja prometne infrastrukture na području Županije</w:t>
      </w:r>
    </w:p>
    <w:p w14:paraId="65FAD34C"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poticanje i razvoj programa i projekata iz sigurnosti cestovnog prometa </w:t>
      </w:r>
    </w:p>
    <w:p w14:paraId="6289032B"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obavljanje poslova iz područja rudarstva u nadležnosti Upravnog odjela</w:t>
      </w:r>
    </w:p>
    <w:p w14:paraId="3D4B6C6D"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pripremu i provedbu programa potpora u poljoprivredi</w:t>
      </w:r>
    </w:p>
    <w:p w14:paraId="118B6958"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raspolaganje poljoprivrednim zemljištem u vlasništvu Republike Hrvatske </w:t>
      </w:r>
    </w:p>
    <w:p w14:paraId="2C54FCFB"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sudjelovanje u pripremi i provedbi strateških projekata iz područja poljoprivrede vezanih uz izgradnju građevina za navodnjavanje i drugih infrastrukturnih građevina te drugih projekata iz područja poljoprivrede  </w:t>
      </w:r>
    </w:p>
    <w:p w14:paraId="537A02DF"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organizaciju manifestacija i izložbi lokalnog, regionalnog i međunarodnog značaja iz područja poljoprivrede te promocija lokalnih poljoprivrednih proizvoda</w:t>
      </w:r>
    </w:p>
    <w:p w14:paraId="0ACD0F1D"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pružanje stručne podrške poljoprivrednim proizvođačima </w:t>
      </w:r>
    </w:p>
    <w:p w14:paraId="77C986CD"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priprema i provedba mjera za financiranje programa i projekata udruga iz područja poljoprivrede i šumarstva, te pružanje stručne podrške udrugama </w:t>
      </w:r>
    </w:p>
    <w:p w14:paraId="09455A51"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praćenje i proučavanje Zajedničke poljoprivredne politike, problematike ruralnog razvoja, priprema i provedba mjera ruralnog razvoja na području Županije, lokalnih akcijskih grupa</w:t>
      </w:r>
    </w:p>
    <w:p w14:paraId="44A68202"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šumarstvo, lovstvo i vodno gospodarstvo, zaštitu životinja, prirodne nepogode </w:t>
      </w:r>
    </w:p>
    <w:p w14:paraId="42D6637D"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izradu i provedbu općih i pojedinačnih akata iz područja poljoprivrede, kao i provedbu propisa i strateških, planskih i programskih dokumenata </w:t>
      </w:r>
    </w:p>
    <w:p w14:paraId="35B3874E"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obavljanje poslova unapređenja razvoja turističke ponude na području Županije</w:t>
      </w:r>
    </w:p>
    <w:p w14:paraId="435A8D75"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poticanje održivog razvoja i podizanje kvalitete turističkih proizvoda, turističkih manifestacija i javne turističke infrastrukture </w:t>
      </w:r>
    </w:p>
    <w:p w14:paraId="03F19E58"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pripremu i provedbu programa potpora i poticaja u turizmu u skladu sa strateškom dokumentacijom održivog razvoja turizma</w:t>
      </w:r>
    </w:p>
    <w:p w14:paraId="67544B77"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sudjelovanje u izradi strateških razvojnih dokumenata Županije – priprema, provođenje programa i mjera razvitka turizma</w:t>
      </w:r>
    </w:p>
    <w:p w14:paraId="27E00899"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suradnju s turističkim zajednicama i drugim instancama iz područja turizma</w:t>
      </w:r>
    </w:p>
    <w:p w14:paraId="58B68C6E"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logističku i savjetodavnu potporu, edukaciju i praćenje gospodarskih subjekata iz turističkog sektora </w:t>
      </w:r>
    </w:p>
    <w:p w14:paraId="6E36304D"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provođenje organizacijskih promjena radi usklađivanja procesa rada s aktualnom zakonskom regulativom </w:t>
      </w:r>
    </w:p>
    <w:p w14:paraId="2FE7D9BB" w14:textId="77777777" w:rsidR="000E668D" w:rsidRPr="00AB3BA7"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pripremu izvješća za nadležna tijela vlasti o stanju iz područja turizma </w:t>
      </w:r>
    </w:p>
    <w:p w14:paraId="6C98BA2A" w14:textId="77777777" w:rsidR="000E668D" w:rsidRPr="007413AA"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druge upravne i stručne poslove koji su posebnim propisima stavljeni u nadležnost Županije, a odnose se na</w:t>
      </w:r>
      <w:r w:rsidRPr="007413AA">
        <w:rPr>
          <w:rFonts w:ascii="Times New Roman" w:eastAsia="Times New Roman" w:hAnsi="Times New Roman" w:cs="Times New Roman"/>
          <w:color w:val="000000"/>
          <w:sz w:val="20"/>
          <w:szCs w:val="20"/>
          <w:lang w:eastAsia="hr-HR"/>
        </w:rPr>
        <w:t xml:space="preserve"> obavljanje poslova iz nadležnosti Upravnog odjela.</w:t>
      </w:r>
    </w:p>
    <w:p w14:paraId="3A2AD84A" w14:textId="77777777" w:rsidR="000E668D" w:rsidRPr="00C87DDC" w:rsidRDefault="000E668D" w:rsidP="000E668D">
      <w:pPr>
        <w:tabs>
          <w:tab w:val="left" w:pos="961"/>
        </w:tabs>
        <w:spacing w:after="0" w:line="240" w:lineRule="auto"/>
        <w:ind w:right="34"/>
        <w:rPr>
          <w:rFonts w:ascii="Times New Roman" w:hAnsi="Times New Roman" w:cs="Times New Roman"/>
          <w:color w:val="1C1C1C"/>
          <w:sz w:val="20"/>
          <w:szCs w:val="20"/>
        </w:rPr>
      </w:pPr>
    </w:p>
    <w:p w14:paraId="18B8729D" w14:textId="77777777" w:rsidR="000E668D" w:rsidRPr="00C87DDC" w:rsidRDefault="000E668D" w:rsidP="000E668D">
      <w:pPr>
        <w:ind w:firstLine="567"/>
        <w:rPr>
          <w:rFonts w:ascii="Times New Roman" w:hAnsi="Times New Roman" w:cs="Times New Roman"/>
          <w:color w:val="1C1C1C"/>
          <w:sz w:val="20"/>
          <w:szCs w:val="20"/>
        </w:rPr>
      </w:pPr>
      <w:r w:rsidRPr="00C87DDC">
        <w:rPr>
          <w:rFonts w:ascii="Times New Roman" w:hAnsi="Times New Roman" w:cs="Times New Roman"/>
          <w:color w:val="1C1C1C"/>
          <w:sz w:val="20"/>
          <w:szCs w:val="20"/>
        </w:rPr>
        <w:t>Upravni odjel za gospodarstvo i poljoprivredu i turizam obavlja i povjerene poslove državne uprave koji se odnose na:</w:t>
      </w:r>
    </w:p>
    <w:p w14:paraId="7711C1CE" w14:textId="77777777" w:rsidR="000E668D" w:rsidRPr="007413AA"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87DDC">
        <w:rPr>
          <w:rFonts w:ascii="Times New Roman" w:hAnsi="Times New Roman" w:cs="Times New Roman"/>
          <w:color w:val="1C1C1C"/>
          <w:sz w:val="20"/>
          <w:szCs w:val="20"/>
        </w:rPr>
        <w:lastRenderedPageBreak/>
        <w:t xml:space="preserve">upis novog obrta, statusnih i ostalih promjena obrta u obrtni registar; izdavanje obrtnica, vođenje obrtnog </w:t>
      </w:r>
      <w:r w:rsidRPr="007413AA">
        <w:rPr>
          <w:rFonts w:ascii="Times New Roman" w:eastAsia="Times New Roman" w:hAnsi="Times New Roman" w:cs="Times New Roman"/>
          <w:color w:val="000000"/>
          <w:sz w:val="20"/>
          <w:szCs w:val="20"/>
          <w:lang w:eastAsia="hr-HR"/>
        </w:rPr>
        <w:t>registra i drugih propisanih evidencija, te izdavanje potvrda iz istih; izdavanje</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odobrenja za</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obavljanje domaće radinosti i</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za</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obavljanje sporednog</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zanimanja; u stvarima koje se odnose na utvrđivanje da li pravne osobe udovoljavaju uvjetima za obavljanje pojedinih vrsta djelatnosti iz Pravilnika o vezanim i povlaštenim obrtima; u stvarima koje se odnose na utvrđivanje propisanih minimalnih uvjeta u ugostiteljskim objektima te na razvrstavanje i kategorizaciju ugostiteljskih objekata; u stvarima koje se odnose</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na</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razvrstavanje i</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kategorizaciju</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objekata u</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kojima se</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pružaju ugostiteljske usluge u domaćinstvu; u stvarima koje se odnose na utvrđivanje minimalnih uvjeta za vrstu i kategoriju objekata u kojima se pružaju ugostiteljske usluge na obiteljskom poljoprivrednom gospodarstvu; izdavanje EU potvrde za fizičke osobe obrtnike</w:t>
      </w:r>
    </w:p>
    <w:p w14:paraId="7F44F4B1" w14:textId="77777777" w:rsidR="000E668D" w:rsidRPr="007413AA"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izdavanje rješenja o odobrenju za pružanje usluga turističkog vodiča; utvrđivanje minimalnih uvjeta za vrstu plovnih objekata; utvrđivanje minimalnih uvjeta luka nautičkog turizma koje se ne kategoriziraju; izdavanje EU potvrda za turističke vodiče</w:t>
      </w:r>
    </w:p>
    <w:p w14:paraId="136C2A0E" w14:textId="77777777" w:rsidR="000E668D" w:rsidRPr="007413AA"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utvrđivanje ispunjavanja minimalnih tehničkih uvjeta i drugih propisanih uvjeta za</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prodajne objekte, opremu i sredstva za obavljanje djelatnosti trgovine, izdavanje i oduzimanje dozvola za obavljanje poslova javnog komisionara Hrvatskoj gospodarskoj komori za pojedinu javnu komisionu prodavaonicu, odnosno javnom komisionaru, te obavljanje općeg nadzora nad radom javnih komisionara</w:t>
      </w:r>
    </w:p>
    <w:p w14:paraId="37962963" w14:textId="77777777" w:rsidR="000E668D" w:rsidRPr="007413AA"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izdavanje licencije za obavljanje djelatnosti unutarnjeg javnog cestovnog prijevoza, licencijezaobavljanjeautotaksiprijevoza,licencijezaobavljanjekolodvorskihusluga,licencije za obavljanje agencijske djelatnosti u cestovnom prometu, licencije za iznajmljivanje vozila s vozačem te izdavanje rješenja o prijavi prijevoza za vlastite</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potrebe te</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 xml:space="preserve">izdavanje odgovarajućih izvoda; </w:t>
      </w:r>
    </w:p>
    <w:p w14:paraId="16BE8DB0" w14:textId="77777777" w:rsidR="000E668D" w:rsidRPr="007413AA"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izdavanje posebnih uvjeta za građenje i rekonstrukciju županijskih i lokalnih cesta u postupku izdavanja lokacijske dozvole i sudjelovanje u postupku izdavanja građevinske dozvole davanjem potvrde na glavni projekt te izdavanje prethodne suglasnosti na prometni elaborat za postavljanje prometne signalizacije i opreme na javnim cestama</w:t>
      </w:r>
    </w:p>
    <w:p w14:paraId="274E60CC" w14:textId="77777777" w:rsidR="000E668D" w:rsidRPr="007413AA"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utvrđivanje uvjeta prostora, opremljenosti prostora odgovarajućom opremom u stambenom ili</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poslovnom prostoru namijenjenom za obavljanje djelatnosti dadilje</w:t>
      </w:r>
    </w:p>
    <w:p w14:paraId="04E42D02" w14:textId="77777777" w:rsidR="000E668D" w:rsidRPr="007413AA"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obavljanje poslova koji se odnose na registraciju dobavljača božićnih drvaca i na izdavanje dozvole</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za krčenje, odnosno čistu sječu šume</w:t>
      </w:r>
    </w:p>
    <w:p w14:paraId="409F505C" w14:textId="77777777" w:rsidR="000E668D" w:rsidRPr="007413AA"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izdavanje</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rješenja</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o</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ispunjavanju uvjeta</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za</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obavljanje</w:t>
      </w:r>
      <w:r>
        <w:rPr>
          <w:rFonts w:ascii="Times New Roman" w:eastAsia="Times New Roman" w:hAnsi="Times New Roman" w:cs="Times New Roman"/>
          <w:color w:val="000000"/>
          <w:sz w:val="20"/>
          <w:szCs w:val="20"/>
          <w:lang w:eastAsia="hr-HR"/>
        </w:rPr>
        <w:t xml:space="preserve"> </w:t>
      </w:r>
      <w:proofErr w:type="spellStart"/>
      <w:r w:rsidRPr="007413AA">
        <w:rPr>
          <w:rFonts w:ascii="Times New Roman" w:eastAsia="Times New Roman" w:hAnsi="Times New Roman" w:cs="Times New Roman"/>
          <w:color w:val="000000"/>
          <w:sz w:val="20"/>
          <w:szCs w:val="20"/>
          <w:lang w:eastAsia="hr-HR"/>
        </w:rPr>
        <w:t>pogrebničke</w:t>
      </w:r>
      <w:proofErr w:type="spellEnd"/>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djelatnosti</w:t>
      </w:r>
    </w:p>
    <w:p w14:paraId="3ADAC0D3" w14:textId="77777777" w:rsidR="000E668D" w:rsidRPr="007413AA"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utvrđivanje naknada</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za</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promjenu namjene poljoprivrednog</w:t>
      </w:r>
      <w:r>
        <w:rPr>
          <w:rFonts w:ascii="Times New Roman" w:eastAsia="Times New Roman" w:hAnsi="Times New Roman" w:cs="Times New Roman"/>
          <w:color w:val="000000"/>
          <w:sz w:val="20"/>
          <w:szCs w:val="20"/>
          <w:lang w:eastAsia="hr-HR"/>
        </w:rPr>
        <w:t xml:space="preserve"> </w:t>
      </w:r>
      <w:proofErr w:type="spellStart"/>
      <w:r w:rsidRPr="007413AA">
        <w:rPr>
          <w:rFonts w:ascii="Times New Roman" w:eastAsia="Times New Roman" w:hAnsi="Times New Roman" w:cs="Times New Roman"/>
          <w:color w:val="000000"/>
          <w:sz w:val="20"/>
          <w:szCs w:val="20"/>
          <w:lang w:eastAsia="hr-HR"/>
        </w:rPr>
        <w:t>zemljišta;vođenje</w:t>
      </w:r>
      <w:proofErr w:type="spellEnd"/>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evidencije o promjeni namjene poljoprivrednog zemljišta</w:t>
      </w:r>
    </w:p>
    <w:p w14:paraId="75242B9A" w14:textId="77777777" w:rsidR="000E668D" w:rsidRDefault="000E668D" w:rsidP="000E668D">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obavljanje i drugih povjerenih poslova iz navedenih područja, sukladno zakonu i podzakonskim</w:t>
      </w:r>
      <w:r>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propisima.</w:t>
      </w:r>
    </w:p>
    <w:p w14:paraId="07A9A1B1" w14:textId="77777777" w:rsidR="000E668D" w:rsidRPr="007413AA" w:rsidRDefault="000E668D" w:rsidP="000E668D">
      <w:pPr>
        <w:spacing w:after="0" w:line="240" w:lineRule="auto"/>
        <w:ind w:left="709"/>
        <w:jc w:val="both"/>
        <w:rPr>
          <w:rFonts w:ascii="Times New Roman" w:eastAsia="Times New Roman" w:hAnsi="Times New Roman" w:cs="Times New Roman"/>
          <w:color w:val="000000"/>
          <w:sz w:val="20"/>
          <w:szCs w:val="20"/>
          <w:lang w:eastAsia="hr-HR"/>
        </w:rPr>
      </w:pPr>
    </w:p>
    <w:p w14:paraId="11ACC8C3" w14:textId="77777777" w:rsidR="000E668D" w:rsidRPr="00C87DDC" w:rsidRDefault="000E668D" w:rsidP="000E668D">
      <w:pPr>
        <w:spacing w:after="60" w:line="240" w:lineRule="auto"/>
        <w:rPr>
          <w:rFonts w:ascii="Times New Roman" w:hAnsi="Times New Roman" w:cs="Times New Roman"/>
          <w:b/>
          <w:bCs/>
          <w:sz w:val="20"/>
          <w:szCs w:val="20"/>
        </w:rPr>
      </w:pPr>
      <w:r w:rsidRPr="00C87DDC">
        <w:rPr>
          <w:rFonts w:ascii="Times New Roman" w:hAnsi="Times New Roman" w:cs="Times New Roman"/>
          <w:b/>
          <w:bCs/>
          <w:sz w:val="20"/>
          <w:szCs w:val="20"/>
        </w:rPr>
        <w:t>ORGANIZACIJSKA STRUKTURA:</w:t>
      </w:r>
    </w:p>
    <w:p w14:paraId="2C9EA2EE" w14:textId="77777777" w:rsidR="000E668D" w:rsidRPr="00C87DDC" w:rsidRDefault="000E668D" w:rsidP="000E668D">
      <w:pPr>
        <w:spacing w:after="0" w:line="240" w:lineRule="auto"/>
        <w:ind w:firstLine="567"/>
        <w:rPr>
          <w:rFonts w:ascii="Times New Roman" w:hAnsi="Times New Roman" w:cs="Times New Roman"/>
          <w:color w:val="000000"/>
          <w:sz w:val="20"/>
          <w:szCs w:val="20"/>
        </w:rPr>
      </w:pPr>
      <w:r w:rsidRPr="00C87DDC">
        <w:rPr>
          <w:rFonts w:ascii="Times New Roman" w:hAnsi="Times New Roman" w:cs="Times New Roman"/>
          <w:sz w:val="20"/>
          <w:szCs w:val="20"/>
        </w:rPr>
        <w:t xml:space="preserve">Pravilnikom o unutarnjem redu upravnih tijela Međimurske županije uređeno je unutarnje ustrojstvo upravnih tijela, nazivi i opisi poslova radnim mjesta, stručni i drugi uvjeti za raspored na radna mjesta, broj izvršitelja te druga pitanja od značaja za rad upravnih tijela. Pravilnikom, koji je donio župan, </w:t>
      </w:r>
      <w:r w:rsidRPr="00C87DDC">
        <w:rPr>
          <w:rFonts w:ascii="Times New Roman" w:hAnsi="Times New Roman" w:cs="Times New Roman"/>
          <w:color w:val="000000"/>
          <w:sz w:val="20"/>
          <w:szCs w:val="20"/>
        </w:rPr>
        <w:t>u Upravni odjel za gospodarstvo, poljoprivredu i turizam kao posebne ustrojstvene jedinice ustrojeni su:</w:t>
      </w:r>
    </w:p>
    <w:p w14:paraId="5CDD3FE1" w14:textId="77777777" w:rsidR="000E668D" w:rsidRPr="00C87DDC" w:rsidRDefault="000E668D" w:rsidP="000E668D">
      <w:pPr>
        <w:pStyle w:val="Odlomakpopisa"/>
        <w:numPr>
          <w:ilvl w:val="0"/>
          <w:numId w:val="17"/>
        </w:numPr>
        <w:spacing w:after="0" w:line="240" w:lineRule="auto"/>
        <w:ind w:left="851" w:hanging="284"/>
        <w:rPr>
          <w:rFonts w:ascii="Times New Roman" w:hAnsi="Times New Roman" w:cs="Times New Roman"/>
          <w:color w:val="000000"/>
          <w:sz w:val="20"/>
          <w:szCs w:val="20"/>
        </w:rPr>
      </w:pPr>
      <w:r w:rsidRPr="00C87DDC">
        <w:rPr>
          <w:rFonts w:ascii="Times New Roman" w:hAnsi="Times New Roman" w:cs="Times New Roman"/>
          <w:color w:val="000000"/>
          <w:sz w:val="20"/>
          <w:szCs w:val="20"/>
        </w:rPr>
        <w:t>Odsjek za gospodarstvo</w:t>
      </w:r>
    </w:p>
    <w:p w14:paraId="2EE87627" w14:textId="77777777" w:rsidR="000E668D" w:rsidRPr="00C87DDC" w:rsidRDefault="000E668D" w:rsidP="000E668D">
      <w:pPr>
        <w:pStyle w:val="Odlomakpopisa"/>
        <w:numPr>
          <w:ilvl w:val="0"/>
          <w:numId w:val="17"/>
        </w:numPr>
        <w:spacing w:after="0" w:line="240" w:lineRule="auto"/>
        <w:ind w:left="851" w:hanging="284"/>
        <w:rPr>
          <w:rFonts w:ascii="Times New Roman" w:hAnsi="Times New Roman" w:cs="Times New Roman"/>
          <w:color w:val="000000"/>
          <w:sz w:val="20"/>
          <w:szCs w:val="20"/>
        </w:rPr>
      </w:pPr>
      <w:r w:rsidRPr="00C87DDC">
        <w:rPr>
          <w:rFonts w:ascii="Times New Roman" w:hAnsi="Times New Roman" w:cs="Times New Roman"/>
          <w:color w:val="000000"/>
          <w:sz w:val="20"/>
          <w:szCs w:val="20"/>
        </w:rPr>
        <w:t>Odsjek za poljoprivredu</w:t>
      </w:r>
    </w:p>
    <w:p w14:paraId="270980B9" w14:textId="77777777" w:rsidR="000E668D" w:rsidRPr="00C87DDC" w:rsidRDefault="000E668D" w:rsidP="000E668D">
      <w:pPr>
        <w:pStyle w:val="Odlomakpopisa"/>
        <w:numPr>
          <w:ilvl w:val="0"/>
          <w:numId w:val="17"/>
        </w:numPr>
        <w:spacing w:after="0" w:line="240" w:lineRule="auto"/>
        <w:ind w:left="851" w:hanging="284"/>
        <w:rPr>
          <w:rFonts w:ascii="Times New Roman" w:hAnsi="Times New Roman" w:cs="Times New Roman"/>
          <w:color w:val="000000"/>
          <w:sz w:val="20"/>
          <w:szCs w:val="20"/>
        </w:rPr>
      </w:pPr>
      <w:r w:rsidRPr="00C87DDC">
        <w:rPr>
          <w:rFonts w:ascii="Times New Roman" w:hAnsi="Times New Roman" w:cs="Times New Roman"/>
          <w:color w:val="000000"/>
          <w:sz w:val="20"/>
          <w:szCs w:val="20"/>
        </w:rPr>
        <w:t>Odsjek za turizam</w:t>
      </w:r>
    </w:p>
    <w:p w14:paraId="329C08C8" w14:textId="77777777" w:rsidR="000E668D" w:rsidRPr="00C87DDC" w:rsidRDefault="000E668D" w:rsidP="000E668D">
      <w:pPr>
        <w:pStyle w:val="Odlomakpopisa"/>
        <w:numPr>
          <w:ilvl w:val="0"/>
          <w:numId w:val="17"/>
        </w:numPr>
        <w:spacing w:after="0" w:line="240" w:lineRule="auto"/>
        <w:ind w:left="851" w:hanging="284"/>
        <w:rPr>
          <w:rFonts w:ascii="Times New Roman" w:hAnsi="Times New Roman" w:cs="Times New Roman"/>
          <w:color w:val="000000"/>
          <w:sz w:val="20"/>
          <w:szCs w:val="20"/>
        </w:rPr>
      </w:pPr>
      <w:r w:rsidRPr="00C87DDC">
        <w:rPr>
          <w:rFonts w:ascii="Times New Roman" w:hAnsi="Times New Roman" w:cs="Times New Roman"/>
          <w:color w:val="000000"/>
          <w:sz w:val="20"/>
          <w:szCs w:val="20"/>
        </w:rPr>
        <w:t>Odsjek za poduzetništvo i obrt</w:t>
      </w:r>
    </w:p>
    <w:p w14:paraId="2709B6C0" w14:textId="77777777" w:rsidR="000E668D" w:rsidRPr="00C87DDC" w:rsidRDefault="000E668D" w:rsidP="000E668D">
      <w:pPr>
        <w:spacing w:after="0" w:line="240" w:lineRule="auto"/>
        <w:rPr>
          <w:rFonts w:ascii="Times New Roman" w:hAnsi="Times New Roman" w:cs="Times New Roman"/>
          <w:color w:val="000000"/>
          <w:sz w:val="20"/>
          <w:szCs w:val="20"/>
        </w:rPr>
      </w:pPr>
      <w:r w:rsidRPr="00C87DDC">
        <w:rPr>
          <w:rFonts w:ascii="Times New Roman" w:hAnsi="Times New Roman" w:cs="Times New Roman"/>
          <w:color w:val="000000"/>
          <w:sz w:val="20"/>
          <w:szCs w:val="20"/>
        </w:rPr>
        <w:t>Uspostavljena je i Ispostava Upravnog odjela u Prelogu te Ispostava u Murskom Središću.</w:t>
      </w:r>
    </w:p>
    <w:p w14:paraId="3AB4B247" w14:textId="77777777" w:rsidR="000E668D" w:rsidRPr="00325C2E" w:rsidRDefault="000E668D" w:rsidP="000E668D">
      <w:pPr>
        <w:spacing w:line="240" w:lineRule="auto"/>
        <w:rPr>
          <w:rFonts w:ascii="Times New Roman" w:hAnsi="Times New Roman" w:cs="Times New Roman"/>
          <w:sz w:val="20"/>
          <w:szCs w:val="20"/>
        </w:rPr>
      </w:pPr>
      <w:r w:rsidRPr="00325C2E">
        <w:rPr>
          <w:rFonts w:ascii="Times New Roman" w:hAnsi="Times New Roman" w:cs="Times New Roman"/>
          <w:sz w:val="20"/>
          <w:szCs w:val="20"/>
        </w:rPr>
        <w:t>U Upravnom odjelu ukupno koji pokriva široki djelokrug</w:t>
      </w:r>
      <w:r w:rsidRPr="00325C2E">
        <w:rPr>
          <w:rFonts w:ascii="Times New Roman" w:hAnsi="Times New Roman" w:cs="Times New Roman"/>
          <w:bCs/>
          <w:sz w:val="20"/>
          <w:szCs w:val="20"/>
        </w:rPr>
        <w:t>, sistematizirano je ukupno 20</w:t>
      </w:r>
      <w:r w:rsidRPr="00325C2E">
        <w:rPr>
          <w:rFonts w:ascii="Times New Roman" w:hAnsi="Times New Roman" w:cs="Times New Roman"/>
          <w:sz w:val="20"/>
          <w:szCs w:val="20"/>
        </w:rPr>
        <w:t xml:space="preserve"> radnih mjesta, s ukupno 23 izvršitelja dok je od tih 23 popunjeno njih 14.</w:t>
      </w:r>
    </w:p>
    <w:p w14:paraId="41280F0E" w14:textId="77777777" w:rsidR="000E668D" w:rsidRPr="00C87DDC" w:rsidRDefault="000E668D" w:rsidP="000E668D">
      <w:pPr>
        <w:spacing w:after="60" w:line="240" w:lineRule="auto"/>
        <w:rPr>
          <w:rFonts w:ascii="Times New Roman" w:hAnsi="Times New Roman" w:cs="Times New Roman"/>
          <w:b/>
          <w:bCs/>
          <w:sz w:val="20"/>
          <w:szCs w:val="20"/>
        </w:rPr>
      </w:pPr>
      <w:r w:rsidRPr="00C87DDC">
        <w:rPr>
          <w:rFonts w:ascii="Times New Roman" w:hAnsi="Times New Roman" w:cs="Times New Roman"/>
          <w:b/>
          <w:bCs/>
          <w:sz w:val="20"/>
          <w:szCs w:val="20"/>
        </w:rPr>
        <w:t>PRORAČUNSKI I IZVANPRORAČUNSKI KORISNICI IZ NADLEŽNOSTI ODJELA:</w:t>
      </w:r>
    </w:p>
    <w:p w14:paraId="38D66DF1" w14:textId="77777777" w:rsidR="000E668D" w:rsidRPr="00C87DDC" w:rsidRDefault="000E668D" w:rsidP="000E668D">
      <w:pPr>
        <w:spacing w:after="0" w:line="240" w:lineRule="auto"/>
        <w:ind w:firstLine="567"/>
        <w:rPr>
          <w:rFonts w:ascii="Times New Roman" w:hAnsi="Times New Roman" w:cs="Times New Roman"/>
          <w:sz w:val="20"/>
          <w:szCs w:val="20"/>
        </w:rPr>
      </w:pPr>
      <w:r w:rsidRPr="00C87DDC">
        <w:rPr>
          <w:rFonts w:ascii="Times New Roman" w:hAnsi="Times New Roman" w:cs="Times New Roman"/>
          <w:sz w:val="20"/>
          <w:szCs w:val="20"/>
        </w:rPr>
        <w:t xml:space="preserve">Upravni odjel u svojoj nadležnosti ima sljedeće proračunske i izvanproračunske korisnike: </w:t>
      </w:r>
    </w:p>
    <w:p w14:paraId="154498EF" w14:textId="77777777" w:rsidR="000E668D" w:rsidRPr="00C87DDC" w:rsidRDefault="000E668D" w:rsidP="000E668D">
      <w:pPr>
        <w:pStyle w:val="Odlomakpopisa"/>
        <w:numPr>
          <w:ilvl w:val="0"/>
          <w:numId w:val="18"/>
        </w:numPr>
        <w:spacing w:after="0" w:line="240" w:lineRule="auto"/>
        <w:ind w:left="851" w:hanging="284"/>
        <w:rPr>
          <w:rFonts w:ascii="Times New Roman" w:hAnsi="Times New Roman" w:cs="Times New Roman"/>
          <w:sz w:val="20"/>
          <w:szCs w:val="20"/>
        </w:rPr>
      </w:pPr>
      <w:r w:rsidRPr="00C87DDC">
        <w:rPr>
          <w:rFonts w:ascii="Times New Roman" w:hAnsi="Times New Roman" w:cs="Times New Roman"/>
          <w:sz w:val="20"/>
          <w:szCs w:val="20"/>
        </w:rPr>
        <w:t>Javna ustanova za razvoj Međimurske županije REDEA</w:t>
      </w:r>
    </w:p>
    <w:p w14:paraId="03ABCF43" w14:textId="77777777" w:rsidR="000E668D" w:rsidRPr="00C87DDC" w:rsidRDefault="000E668D" w:rsidP="000E668D">
      <w:pPr>
        <w:pStyle w:val="Odlomakpopisa"/>
        <w:numPr>
          <w:ilvl w:val="0"/>
          <w:numId w:val="18"/>
        </w:numPr>
        <w:spacing w:after="0" w:line="240" w:lineRule="auto"/>
        <w:ind w:left="851" w:hanging="284"/>
        <w:rPr>
          <w:rFonts w:ascii="Times New Roman" w:hAnsi="Times New Roman" w:cs="Times New Roman"/>
          <w:sz w:val="20"/>
          <w:szCs w:val="20"/>
        </w:rPr>
      </w:pPr>
      <w:r w:rsidRPr="00C87DDC">
        <w:rPr>
          <w:rFonts w:ascii="Times New Roman" w:hAnsi="Times New Roman" w:cs="Times New Roman"/>
          <w:sz w:val="20"/>
          <w:szCs w:val="20"/>
        </w:rPr>
        <w:t>Razvojno-edukacijski centar za metalsku industriju – Metalska jezgra</w:t>
      </w:r>
    </w:p>
    <w:p w14:paraId="713AE6EC" w14:textId="77777777" w:rsidR="000E668D" w:rsidRPr="00C87DDC" w:rsidRDefault="000E668D" w:rsidP="000E668D">
      <w:pPr>
        <w:pStyle w:val="Odlomakpopisa"/>
        <w:numPr>
          <w:ilvl w:val="0"/>
          <w:numId w:val="18"/>
        </w:numPr>
        <w:spacing w:after="0" w:line="240" w:lineRule="auto"/>
        <w:ind w:left="851" w:hanging="284"/>
        <w:rPr>
          <w:rFonts w:ascii="Times New Roman" w:hAnsi="Times New Roman" w:cs="Times New Roman"/>
          <w:sz w:val="20"/>
          <w:szCs w:val="20"/>
        </w:rPr>
      </w:pPr>
      <w:r w:rsidRPr="00C87DDC">
        <w:rPr>
          <w:rFonts w:ascii="Times New Roman" w:hAnsi="Times New Roman" w:cs="Times New Roman"/>
          <w:sz w:val="20"/>
          <w:szCs w:val="20"/>
        </w:rPr>
        <w:t>Županijska uprava za ceste ŽUC</w:t>
      </w:r>
    </w:p>
    <w:p w14:paraId="7BB9E4AA" w14:textId="77777777" w:rsidR="000E668D" w:rsidRPr="00C87DDC" w:rsidRDefault="000E668D" w:rsidP="000E668D">
      <w:pPr>
        <w:pStyle w:val="Odlomakpopisa"/>
        <w:spacing w:after="0"/>
        <w:rPr>
          <w:rFonts w:ascii="Times New Roman" w:hAnsi="Times New Roman" w:cs="Times New Roman"/>
          <w:sz w:val="20"/>
          <w:szCs w:val="20"/>
        </w:rPr>
      </w:pPr>
    </w:p>
    <w:p w14:paraId="2586548E" w14:textId="77777777" w:rsidR="000E668D" w:rsidRPr="00EE4B41" w:rsidRDefault="000E668D" w:rsidP="000E668D">
      <w:pPr>
        <w:rPr>
          <w:rFonts w:ascii="Times New Roman" w:hAnsi="Times New Roman"/>
          <w:lang w:val="en-US"/>
        </w:rPr>
      </w:pPr>
      <w:r w:rsidRPr="00C87DDC">
        <w:rPr>
          <w:rFonts w:ascii="Times New Roman" w:hAnsi="Times New Roman" w:cs="Times New Roman"/>
          <w:b/>
        </w:rPr>
        <w:t>PREGLED FINANCIJSKIH SREDSTAVA PO PROGRAMIMA</w:t>
      </w:r>
      <w:r w:rsidRPr="00EE4B41">
        <w:rPr>
          <w:rFonts w:ascii="Times New Roman" w:hAnsi="Times New Roman"/>
          <w:lang w:val="en-US"/>
        </w:rPr>
        <w:t xml:space="preserve"> </w:t>
      </w:r>
    </w:p>
    <w:p w14:paraId="2D669CBC" w14:textId="77777777" w:rsidR="000E668D" w:rsidRDefault="000E668D" w:rsidP="000E668D">
      <w:pPr>
        <w:pStyle w:val="Tijeloteksta"/>
        <w:ind w:firstLine="567"/>
        <w:rPr>
          <w:rFonts w:ascii="Times New Roman" w:hAnsi="Times New Roman"/>
          <w:lang w:val="fr-BE"/>
        </w:rPr>
      </w:pPr>
      <w:r w:rsidRPr="001C4661">
        <w:rPr>
          <w:rFonts w:ascii="Times New Roman" w:hAnsi="Times New Roman"/>
          <w:lang w:val="fr-BE"/>
        </w:rPr>
        <w:t>FINANCIJSKI PLAN:</w:t>
      </w:r>
    </w:p>
    <w:p w14:paraId="5497A745" w14:textId="77777777" w:rsidR="000E668D" w:rsidRPr="001C4661" w:rsidRDefault="000E668D" w:rsidP="000E668D">
      <w:pPr>
        <w:pStyle w:val="Tijeloteksta"/>
        <w:ind w:firstLine="567"/>
        <w:rPr>
          <w:rFonts w:ascii="Times New Roman" w:hAnsi="Times New Roman"/>
          <w:lang w:val="fr-BE"/>
        </w:rPr>
      </w:pPr>
    </w:p>
    <w:p w14:paraId="58F8ED23" w14:textId="77777777" w:rsidR="000E668D" w:rsidRDefault="000E668D" w:rsidP="000E668D">
      <w:pPr>
        <w:spacing w:after="0" w:line="240" w:lineRule="auto"/>
        <w:ind w:right="57" w:firstLine="567"/>
        <w:rPr>
          <w:rFonts w:ascii="Times New Roman" w:hAnsi="Times New Roman"/>
          <w:sz w:val="20"/>
          <w:szCs w:val="20"/>
        </w:rPr>
      </w:pPr>
      <w:r w:rsidRPr="0032282E">
        <w:rPr>
          <w:rFonts w:ascii="Times New Roman" w:hAnsi="Times New Roman"/>
          <w:sz w:val="20"/>
          <w:szCs w:val="20"/>
        </w:rPr>
        <w:t>Unutar razdjela planiraju se sljedeći programi:</w:t>
      </w:r>
    </w:p>
    <w:p w14:paraId="18EEA0E3" w14:textId="77777777" w:rsidR="000E668D" w:rsidRDefault="000E668D" w:rsidP="000E668D">
      <w:pPr>
        <w:spacing w:after="0" w:line="240" w:lineRule="auto"/>
        <w:ind w:right="57" w:firstLine="567"/>
        <w:rPr>
          <w:rFonts w:ascii="Times New Roman" w:hAnsi="Times New Roman"/>
          <w:sz w:val="20"/>
          <w:szCs w:val="20"/>
        </w:rPr>
      </w:pPr>
    </w:p>
    <w:p w14:paraId="159ED5C5" w14:textId="77777777" w:rsidR="000E668D" w:rsidRDefault="000E668D" w:rsidP="000E668D">
      <w:pPr>
        <w:spacing w:after="0"/>
        <w:ind w:right="57" w:firstLine="567"/>
        <w:rPr>
          <w:rFonts w:ascii="Times New Roman" w:hAnsi="Times New Roman"/>
          <w:sz w:val="20"/>
          <w:szCs w:val="20"/>
        </w:rPr>
      </w:pPr>
    </w:p>
    <w:tbl>
      <w:tblPr>
        <w:tblW w:w="9646" w:type="dxa"/>
        <w:jc w:val="center"/>
        <w:tblLayout w:type="fixed"/>
        <w:tblLook w:val="04A0" w:firstRow="1" w:lastRow="0" w:firstColumn="1" w:lastColumn="0" w:noHBand="0" w:noVBand="1"/>
      </w:tblPr>
      <w:tblGrid>
        <w:gridCol w:w="4115"/>
        <w:gridCol w:w="1276"/>
        <w:gridCol w:w="1420"/>
        <w:gridCol w:w="1417"/>
        <w:gridCol w:w="1418"/>
      </w:tblGrid>
      <w:tr w:rsidR="000E668D" w:rsidRPr="00287A01" w14:paraId="22A52A61" w14:textId="77777777" w:rsidTr="0025497C">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hideMark/>
          </w:tcPr>
          <w:p w14:paraId="097BADFA" w14:textId="77777777" w:rsidR="000E668D" w:rsidRPr="00287A01" w:rsidRDefault="000E668D" w:rsidP="0025497C">
            <w:pPr>
              <w:spacing w:after="0" w:line="240" w:lineRule="auto"/>
              <w:jc w:val="center"/>
              <w:rPr>
                <w:rFonts w:ascii="Times New Roman" w:eastAsia="Times New Roman" w:hAnsi="Times New Roman" w:cs="Times New Roman"/>
                <w:i/>
                <w:color w:val="000000"/>
                <w:sz w:val="20"/>
                <w:szCs w:val="20"/>
                <w:lang w:eastAsia="hr-HR"/>
              </w:rPr>
            </w:pPr>
            <w:r w:rsidRPr="00287A01">
              <w:rPr>
                <w:rFonts w:ascii="Times New Roman" w:eastAsia="Times New Roman" w:hAnsi="Times New Roman" w:cs="Times New Roman"/>
                <w:i/>
                <w:color w:val="000000"/>
                <w:sz w:val="20"/>
                <w:szCs w:val="20"/>
                <w:lang w:eastAsia="hr-HR"/>
              </w:rPr>
              <w:t>Naziv programa iz Proračuna</w:t>
            </w:r>
          </w:p>
        </w:tc>
        <w:tc>
          <w:tcPr>
            <w:tcW w:w="1276" w:type="dxa"/>
            <w:tcBorders>
              <w:top w:val="single" w:sz="4" w:space="0" w:color="auto"/>
              <w:left w:val="nil"/>
              <w:bottom w:val="single" w:sz="4" w:space="0" w:color="auto"/>
              <w:right w:val="single" w:sz="4" w:space="0" w:color="auto"/>
            </w:tcBorders>
            <w:vAlign w:val="center"/>
            <w:hideMark/>
          </w:tcPr>
          <w:p w14:paraId="68CE0744" w14:textId="77777777" w:rsidR="000E668D" w:rsidRPr="00287A01" w:rsidRDefault="000E668D" w:rsidP="0025497C">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420" w:type="dxa"/>
            <w:tcBorders>
              <w:top w:val="single" w:sz="4" w:space="0" w:color="auto"/>
              <w:left w:val="nil"/>
              <w:bottom w:val="single" w:sz="4" w:space="0" w:color="auto"/>
              <w:right w:val="single" w:sz="4" w:space="0" w:color="auto"/>
            </w:tcBorders>
            <w:vAlign w:val="center"/>
          </w:tcPr>
          <w:p w14:paraId="42F9A56D" w14:textId="77777777" w:rsidR="000E668D" w:rsidRPr="00287A01" w:rsidRDefault="000E668D" w:rsidP="0025497C">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4C2BBF" w14:textId="77777777" w:rsidR="000E668D" w:rsidRPr="00287A01" w:rsidRDefault="000E668D" w:rsidP="0025497C">
            <w:pPr>
              <w:spacing w:after="0" w:line="240" w:lineRule="auto"/>
              <w:jc w:val="center"/>
              <w:rPr>
                <w:rFonts w:ascii="Times New Roman" w:eastAsia="Times New Roman" w:hAnsi="Times New Roman" w:cs="Times New Roman"/>
                <w:i/>
                <w:color w:val="000000"/>
                <w:sz w:val="20"/>
                <w:szCs w:val="20"/>
                <w:lang w:eastAsia="hr-HR"/>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418" w:type="dxa"/>
            <w:tcBorders>
              <w:top w:val="single" w:sz="4" w:space="0" w:color="auto"/>
              <w:left w:val="nil"/>
              <w:bottom w:val="single" w:sz="4" w:space="0" w:color="auto"/>
              <w:right w:val="single" w:sz="4" w:space="0" w:color="auto"/>
            </w:tcBorders>
            <w:vAlign w:val="center"/>
          </w:tcPr>
          <w:p w14:paraId="4B3746D5" w14:textId="77777777" w:rsidR="000E668D" w:rsidRPr="00287A01" w:rsidRDefault="000E668D" w:rsidP="0025497C">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0E668D" w:rsidRPr="00C87DDC" w14:paraId="24A6CA46" w14:textId="77777777" w:rsidTr="0025497C">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35578C47" w14:textId="77777777" w:rsidR="000E668D" w:rsidRPr="00C87DDC" w:rsidRDefault="000E668D" w:rsidP="0025497C">
            <w:pPr>
              <w:spacing w:after="0" w:line="240" w:lineRule="auto"/>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Program 1005 Sigurnost u prometu</w:t>
            </w:r>
          </w:p>
        </w:tc>
        <w:tc>
          <w:tcPr>
            <w:tcW w:w="1276" w:type="dxa"/>
            <w:tcBorders>
              <w:top w:val="nil"/>
              <w:left w:val="nil"/>
              <w:bottom w:val="single" w:sz="4" w:space="0" w:color="auto"/>
              <w:right w:val="single" w:sz="4" w:space="0" w:color="auto"/>
            </w:tcBorders>
            <w:noWrap/>
            <w:vAlign w:val="center"/>
          </w:tcPr>
          <w:p w14:paraId="7AAD4CBE"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98.000,00</w:t>
            </w:r>
          </w:p>
        </w:tc>
        <w:tc>
          <w:tcPr>
            <w:tcW w:w="1420" w:type="dxa"/>
            <w:tcBorders>
              <w:top w:val="single" w:sz="4" w:space="0" w:color="auto"/>
              <w:left w:val="nil"/>
              <w:bottom w:val="single" w:sz="4" w:space="0" w:color="auto"/>
              <w:right w:val="single" w:sz="4" w:space="0" w:color="auto"/>
            </w:tcBorders>
            <w:vAlign w:val="center"/>
          </w:tcPr>
          <w:p w14:paraId="656603C4"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111.000,00</w:t>
            </w:r>
          </w:p>
        </w:tc>
        <w:tc>
          <w:tcPr>
            <w:tcW w:w="1417" w:type="dxa"/>
            <w:tcBorders>
              <w:top w:val="nil"/>
              <w:left w:val="single" w:sz="4" w:space="0" w:color="auto"/>
              <w:bottom w:val="single" w:sz="4" w:space="0" w:color="auto"/>
              <w:right w:val="single" w:sz="4" w:space="0" w:color="auto"/>
            </w:tcBorders>
            <w:noWrap/>
            <w:vAlign w:val="center"/>
          </w:tcPr>
          <w:p w14:paraId="15AB6207"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36.000,00</w:t>
            </w:r>
          </w:p>
        </w:tc>
        <w:tc>
          <w:tcPr>
            <w:tcW w:w="1418" w:type="dxa"/>
            <w:tcBorders>
              <w:top w:val="nil"/>
              <w:left w:val="nil"/>
              <w:bottom w:val="single" w:sz="4" w:space="0" w:color="auto"/>
              <w:right w:val="single" w:sz="4" w:space="0" w:color="auto"/>
            </w:tcBorders>
            <w:vAlign w:val="center"/>
          </w:tcPr>
          <w:p w14:paraId="6ADC68A1"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36.000,00</w:t>
            </w:r>
          </w:p>
        </w:tc>
      </w:tr>
      <w:tr w:rsidR="000E668D" w:rsidRPr="00C87DDC" w14:paraId="62A215BA" w14:textId="77777777" w:rsidTr="0025497C">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2DAA948E" w14:textId="77777777" w:rsidR="000E668D" w:rsidRPr="00C87DDC" w:rsidRDefault="000E668D" w:rsidP="0025497C">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Program 1008 Aktivnosti gospodarstva</w:t>
            </w:r>
          </w:p>
        </w:tc>
        <w:tc>
          <w:tcPr>
            <w:tcW w:w="1276" w:type="dxa"/>
            <w:tcBorders>
              <w:top w:val="nil"/>
              <w:left w:val="nil"/>
              <w:bottom w:val="single" w:sz="4" w:space="0" w:color="auto"/>
              <w:right w:val="single" w:sz="4" w:space="0" w:color="auto"/>
            </w:tcBorders>
            <w:noWrap/>
            <w:vAlign w:val="center"/>
            <w:hideMark/>
          </w:tcPr>
          <w:p w14:paraId="0411DD1D" w14:textId="77777777" w:rsidR="000E668D" w:rsidRPr="0074763F" w:rsidRDefault="000E668D" w:rsidP="0025497C">
            <w:pPr>
              <w:spacing w:after="0" w:line="240" w:lineRule="auto"/>
              <w:jc w:val="right"/>
              <w:rPr>
                <w:rFonts w:ascii="Times New Roman" w:eastAsia="Times New Roman" w:hAnsi="Times New Roman" w:cs="Times New Roman"/>
                <w:color w:val="000000"/>
                <w:sz w:val="20"/>
                <w:szCs w:val="20"/>
                <w:highlight w:val="yellow"/>
                <w:lang w:eastAsia="hr-HR"/>
              </w:rPr>
            </w:pPr>
            <w:r w:rsidRPr="008069E9">
              <w:rPr>
                <w:rFonts w:ascii="Times New Roman" w:hAnsi="Times New Roman" w:cs="Times New Roman"/>
                <w:sz w:val="20"/>
                <w:szCs w:val="20"/>
              </w:rPr>
              <w:t>802.500,00</w:t>
            </w:r>
          </w:p>
        </w:tc>
        <w:tc>
          <w:tcPr>
            <w:tcW w:w="1420" w:type="dxa"/>
            <w:tcBorders>
              <w:top w:val="single" w:sz="4" w:space="0" w:color="auto"/>
              <w:left w:val="nil"/>
              <w:bottom w:val="single" w:sz="4" w:space="0" w:color="auto"/>
              <w:right w:val="single" w:sz="4" w:space="0" w:color="auto"/>
            </w:tcBorders>
            <w:vAlign w:val="center"/>
          </w:tcPr>
          <w:p w14:paraId="3C5C46A0" w14:textId="77777777" w:rsidR="000E668D" w:rsidRPr="008069E9" w:rsidRDefault="000E668D" w:rsidP="0025497C">
            <w:pPr>
              <w:spacing w:after="0" w:line="240" w:lineRule="auto"/>
              <w:jc w:val="right"/>
              <w:rPr>
                <w:rFonts w:ascii="Times New Roman" w:eastAsia="Times New Roman" w:hAnsi="Times New Roman" w:cs="Times New Roman"/>
                <w:color w:val="000000"/>
                <w:sz w:val="20"/>
                <w:szCs w:val="20"/>
              </w:rPr>
            </w:pPr>
            <w:r w:rsidRPr="008069E9">
              <w:rPr>
                <w:rFonts w:ascii="Times New Roman" w:eastAsia="Times New Roman" w:hAnsi="Times New Roman" w:cs="Times New Roman"/>
                <w:color w:val="000000"/>
                <w:sz w:val="20"/>
                <w:szCs w:val="20"/>
                <w:lang w:eastAsia="hr-HR"/>
              </w:rPr>
              <w:t>808.750,00</w:t>
            </w:r>
          </w:p>
        </w:tc>
        <w:tc>
          <w:tcPr>
            <w:tcW w:w="1417" w:type="dxa"/>
            <w:tcBorders>
              <w:top w:val="nil"/>
              <w:left w:val="single" w:sz="4" w:space="0" w:color="auto"/>
              <w:bottom w:val="single" w:sz="4" w:space="0" w:color="auto"/>
              <w:right w:val="single" w:sz="4" w:space="0" w:color="auto"/>
            </w:tcBorders>
            <w:noWrap/>
            <w:vAlign w:val="center"/>
          </w:tcPr>
          <w:p w14:paraId="3B0E3E98" w14:textId="77777777" w:rsidR="000E668D" w:rsidRPr="008069E9" w:rsidRDefault="000E668D" w:rsidP="0025497C">
            <w:pPr>
              <w:spacing w:after="0" w:line="240" w:lineRule="auto"/>
              <w:jc w:val="right"/>
              <w:rPr>
                <w:rFonts w:ascii="Times New Roman" w:eastAsia="Times New Roman" w:hAnsi="Times New Roman" w:cs="Times New Roman"/>
                <w:color w:val="000000"/>
                <w:sz w:val="20"/>
                <w:szCs w:val="20"/>
              </w:rPr>
            </w:pPr>
            <w:r w:rsidRPr="008069E9">
              <w:rPr>
                <w:rFonts w:ascii="Times New Roman" w:eastAsia="Times New Roman" w:hAnsi="Times New Roman" w:cs="Times New Roman"/>
                <w:color w:val="000000"/>
                <w:sz w:val="20"/>
                <w:szCs w:val="20"/>
                <w:lang w:eastAsia="hr-HR"/>
              </w:rPr>
              <w:t>811.950,00</w:t>
            </w:r>
          </w:p>
        </w:tc>
        <w:tc>
          <w:tcPr>
            <w:tcW w:w="1418" w:type="dxa"/>
            <w:tcBorders>
              <w:top w:val="nil"/>
              <w:left w:val="nil"/>
              <w:bottom w:val="single" w:sz="4" w:space="0" w:color="auto"/>
              <w:right w:val="single" w:sz="4" w:space="0" w:color="auto"/>
            </w:tcBorders>
            <w:vAlign w:val="center"/>
          </w:tcPr>
          <w:p w14:paraId="2C841839" w14:textId="77777777" w:rsidR="000E668D" w:rsidRPr="008069E9" w:rsidRDefault="000E668D" w:rsidP="0025497C">
            <w:pPr>
              <w:spacing w:after="0" w:line="240" w:lineRule="auto"/>
              <w:jc w:val="right"/>
              <w:rPr>
                <w:rFonts w:ascii="Times New Roman" w:eastAsia="Times New Roman" w:hAnsi="Times New Roman" w:cs="Times New Roman"/>
                <w:color w:val="000000"/>
                <w:sz w:val="20"/>
                <w:szCs w:val="20"/>
              </w:rPr>
            </w:pPr>
            <w:r w:rsidRPr="008069E9">
              <w:rPr>
                <w:rFonts w:ascii="Times New Roman" w:eastAsia="Times New Roman" w:hAnsi="Times New Roman" w:cs="Times New Roman"/>
                <w:color w:val="000000"/>
                <w:sz w:val="20"/>
                <w:szCs w:val="20"/>
                <w:lang w:eastAsia="hr-HR"/>
              </w:rPr>
              <w:t>797.750,00</w:t>
            </w:r>
          </w:p>
        </w:tc>
      </w:tr>
      <w:tr w:rsidR="000E668D" w:rsidRPr="00C87DDC" w14:paraId="08BDCF80" w14:textId="77777777" w:rsidTr="0025497C">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7F28644C" w14:textId="77777777" w:rsidR="000E668D" w:rsidRDefault="000E668D" w:rsidP="0025497C">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lastRenderedPageBreak/>
              <w:t>Program 1008 Aktivnosti gospodarstva</w:t>
            </w:r>
          </w:p>
          <w:p w14:paraId="4B9CAEBF" w14:textId="77777777" w:rsidR="000E668D" w:rsidRPr="00C87DDC" w:rsidRDefault="000E668D" w:rsidP="0025497C">
            <w:pPr>
              <w:spacing w:after="0" w:line="240" w:lineRule="auto"/>
              <w:rPr>
                <w:rFonts w:ascii="Times New Roman" w:eastAsia="Times New Roman" w:hAnsi="Times New Roman" w:cs="Times New Roman"/>
                <w:color w:val="000000"/>
                <w:sz w:val="20"/>
                <w:szCs w:val="20"/>
                <w:lang w:eastAsia="hr-HR"/>
              </w:rPr>
            </w:pPr>
            <w:r w:rsidRPr="0031392C">
              <w:rPr>
                <w:rFonts w:ascii="Times New Roman" w:eastAsia="Times New Roman" w:hAnsi="Times New Roman" w:cs="Times New Roman"/>
                <w:bCs/>
                <w:color w:val="000000"/>
                <w:sz w:val="20"/>
                <w:szCs w:val="20"/>
                <w:lang w:eastAsia="hr-HR"/>
              </w:rPr>
              <w:t xml:space="preserve">Javna ustanova za razvoj </w:t>
            </w:r>
            <w:r>
              <w:rPr>
                <w:rFonts w:ascii="Times New Roman" w:eastAsia="Times New Roman" w:hAnsi="Times New Roman" w:cs="Times New Roman"/>
                <w:bCs/>
                <w:color w:val="000000"/>
                <w:sz w:val="20"/>
                <w:szCs w:val="20"/>
                <w:lang w:eastAsia="hr-HR"/>
              </w:rPr>
              <w:t>M</w:t>
            </w:r>
            <w:r w:rsidRPr="0031392C">
              <w:rPr>
                <w:rFonts w:ascii="Times New Roman" w:eastAsia="Times New Roman" w:hAnsi="Times New Roman" w:cs="Times New Roman"/>
                <w:bCs/>
                <w:color w:val="000000"/>
                <w:sz w:val="20"/>
                <w:szCs w:val="20"/>
                <w:lang w:eastAsia="hr-HR"/>
              </w:rPr>
              <w:t>eđimurske županije „REDEA“</w:t>
            </w:r>
          </w:p>
        </w:tc>
        <w:tc>
          <w:tcPr>
            <w:tcW w:w="1276" w:type="dxa"/>
            <w:tcBorders>
              <w:top w:val="nil"/>
              <w:left w:val="nil"/>
              <w:bottom w:val="single" w:sz="4" w:space="0" w:color="auto"/>
              <w:right w:val="single" w:sz="4" w:space="0" w:color="auto"/>
            </w:tcBorders>
            <w:noWrap/>
            <w:vAlign w:val="center"/>
          </w:tcPr>
          <w:p w14:paraId="54E8A808"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1.412.354,00</w:t>
            </w:r>
          </w:p>
        </w:tc>
        <w:tc>
          <w:tcPr>
            <w:tcW w:w="1420" w:type="dxa"/>
            <w:tcBorders>
              <w:top w:val="single" w:sz="4" w:space="0" w:color="auto"/>
              <w:left w:val="nil"/>
              <w:bottom w:val="single" w:sz="4" w:space="0" w:color="auto"/>
              <w:right w:val="single" w:sz="4" w:space="0" w:color="auto"/>
            </w:tcBorders>
            <w:vAlign w:val="center"/>
          </w:tcPr>
          <w:p w14:paraId="7C832227"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1.994.455,00</w:t>
            </w:r>
          </w:p>
        </w:tc>
        <w:tc>
          <w:tcPr>
            <w:tcW w:w="1417" w:type="dxa"/>
            <w:tcBorders>
              <w:top w:val="nil"/>
              <w:left w:val="single" w:sz="4" w:space="0" w:color="auto"/>
              <w:bottom w:val="single" w:sz="4" w:space="0" w:color="auto"/>
              <w:right w:val="single" w:sz="4" w:space="0" w:color="auto"/>
            </w:tcBorders>
            <w:noWrap/>
            <w:vAlign w:val="center"/>
          </w:tcPr>
          <w:p w14:paraId="4DC23DE9"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1.539.763,00</w:t>
            </w:r>
          </w:p>
        </w:tc>
        <w:tc>
          <w:tcPr>
            <w:tcW w:w="1418" w:type="dxa"/>
            <w:tcBorders>
              <w:top w:val="nil"/>
              <w:left w:val="nil"/>
              <w:bottom w:val="single" w:sz="4" w:space="0" w:color="auto"/>
              <w:right w:val="single" w:sz="4" w:space="0" w:color="auto"/>
            </w:tcBorders>
            <w:vAlign w:val="center"/>
          </w:tcPr>
          <w:p w14:paraId="2FCDE458"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1.345.967,00</w:t>
            </w:r>
          </w:p>
        </w:tc>
      </w:tr>
      <w:tr w:rsidR="000E668D" w:rsidRPr="00C87DDC" w14:paraId="2D3E245E" w14:textId="77777777" w:rsidTr="0025497C">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74CE1892" w14:textId="77777777" w:rsidR="000E668D" w:rsidRPr="00C87DDC" w:rsidRDefault="000E668D" w:rsidP="0025497C">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Program 1008 Aktivnosti gospodarstva </w:t>
            </w:r>
            <w:r w:rsidRPr="002D1467">
              <w:rPr>
                <w:rFonts w:ascii="Times New Roman" w:hAnsi="Times New Roman" w:cs="Times New Roman"/>
                <w:bCs/>
                <w:sz w:val="20"/>
                <w:szCs w:val="20"/>
              </w:rPr>
              <w:t>Razvojno-edukacijski centar za metalsku industriju – METALSKA JEZGRA</w:t>
            </w:r>
          </w:p>
        </w:tc>
        <w:tc>
          <w:tcPr>
            <w:tcW w:w="1276" w:type="dxa"/>
            <w:tcBorders>
              <w:top w:val="nil"/>
              <w:left w:val="nil"/>
              <w:bottom w:val="single" w:sz="4" w:space="0" w:color="auto"/>
              <w:right w:val="single" w:sz="4" w:space="0" w:color="auto"/>
            </w:tcBorders>
            <w:noWrap/>
            <w:vAlign w:val="center"/>
          </w:tcPr>
          <w:p w14:paraId="21918649"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367.891,00</w:t>
            </w:r>
          </w:p>
        </w:tc>
        <w:tc>
          <w:tcPr>
            <w:tcW w:w="1420" w:type="dxa"/>
            <w:tcBorders>
              <w:top w:val="single" w:sz="4" w:space="0" w:color="auto"/>
              <w:left w:val="nil"/>
              <w:bottom w:val="single" w:sz="4" w:space="0" w:color="auto"/>
              <w:right w:val="single" w:sz="4" w:space="0" w:color="auto"/>
            </w:tcBorders>
            <w:vAlign w:val="center"/>
          </w:tcPr>
          <w:p w14:paraId="66D97210"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385.635,00</w:t>
            </w:r>
          </w:p>
        </w:tc>
        <w:tc>
          <w:tcPr>
            <w:tcW w:w="1417" w:type="dxa"/>
            <w:tcBorders>
              <w:top w:val="nil"/>
              <w:left w:val="single" w:sz="4" w:space="0" w:color="auto"/>
              <w:bottom w:val="single" w:sz="4" w:space="0" w:color="auto"/>
              <w:right w:val="single" w:sz="4" w:space="0" w:color="auto"/>
            </w:tcBorders>
            <w:noWrap/>
            <w:vAlign w:val="center"/>
          </w:tcPr>
          <w:p w14:paraId="3EF9BDF5"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407.667,00</w:t>
            </w:r>
          </w:p>
        </w:tc>
        <w:tc>
          <w:tcPr>
            <w:tcW w:w="1418" w:type="dxa"/>
            <w:tcBorders>
              <w:top w:val="nil"/>
              <w:left w:val="nil"/>
              <w:bottom w:val="single" w:sz="4" w:space="0" w:color="auto"/>
              <w:right w:val="single" w:sz="4" w:space="0" w:color="auto"/>
            </w:tcBorders>
            <w:vAlign w:val="center"/>
          </w:tcPr>
          <w:p w14:paraId="0DF93A4C"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408.014,00</w:t>
            </w:r>
          </w:p>
        </w:tc>
      </w:tr>
      <w:tr w:rsidR="000E668D" w:rsidRPr="00C87DDC" w14:paraId="2E99A1AA" w14:textId="77777777" w:rsidTr="0025497C">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4405EAD0" w14:textId="77777777" w:rsidR="000E668D" w:rsidRDefault="000E668D" w:rsidP="0025497C">
            <w:pPr>
              <w:spacing w:after="0" w:line="240" w:lineRule="auto"/>
              <w:rPr>
                <w:rFonts w:ascii="Times New Roman" w:hAnsi="Times New Roman" w:cs="Times New Roman"/>
                <w:sz w:val="20"/>
                <w:szCs w:val="20"/>
              </w:rPr>
            </w:pPr>
            <w:r>
              <w:rPr>
                <w:rFonts w:ascii="Times New Roman" w:hAnsi="Times New Roman" w:cs="Times New Roman"/>
                <w:sz w:val="20"/>
                <w:szCs w:val="20"/>
              </w:rPr>
              <w:t>Program 1001 Tekući izdaci - gospodarstvo</w:t>
            </w:r>
          </w:p>
        </w:tc>
        <w:tc>
          <w:tcPr>
            <w:tcW w:w="1276" w:type="dxa"/>
            <w:tcBorders>
              <w:top w:val="nil"/>
              <w:left w:val="nil"/>
              <w:bottom w:val="single" w:sz="4" w:space="0" w:color="auto"/>
              <w:right w:val="single" w:sz="4" w:space="0" w:color="auto"/>
            </w:tcBorders>
            <w:noWrap/>
            <w:vAlign w:val="center"/>
          </w:tcPr>
          <w:p w14:paraId="320DFE09" w14:textId="77777777" w:rsidR="000E668D"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2.900,00</w:t>
            </w:r>
          </w:p>
        </w:tc>
        <w:tc>
          <w:tcPr>
            <w:tcW w:w="1420" w:type="dxa"/>
            <w:tcBorders>
              <w:top w:val="single" w:sz="4" w:space="0" w:color="auto"/>
              <w:left w:val="nil"/>
              <w:bottom w:val="single" w:sz="4" w:space="0" w:color="auto"/>
              <w:right w:val="single" w:sz="4" w:space="0" w:color="auto"/>
            </w:tcBorders>
            <w:vAlign w:val="center"/>
          </w:tcPr>
          <w:p w14:paraId="5DD77C41" w14:textId="77777777" w:rsidR="000E668D" w:rsidRDefault="000E668D" w:rsidP="0025497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2.900,00</w:t>
            </w:r>
          </w:p>
        </w:tc>
        <w:tc>
          <w:tcPr>
            <w:tcW w:w="1417" w:type="dxa"/>
            <w:tcBorders>
              <w:top w:val="nil"/>
              <w:left w:val="single" w:sz="4" w:space="0" w:color="auto"/>
              <w:bottom w:val="single" w:sz="4" w:space="0" w:color="auto"/>
              <w:right w:val="single" w:sz="4" w:space="0" w:color="auto"/>
            </w:tcBorders>
            <w:noWrap/>
            <w:vAlign w:val="center"/>
          </w:tcPr>
          <w:p w14:paraId="2EC6B36A" w14:textId="77777777" w:rsidR="000E668D" w:rsidRDefault="000E668D" w:rsidP="0025497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2.900,00</w:t>
            </w:r>
          </w:p>
        </w:tc>
        <w:tc>
          <w:tcPr>
            <w:tcW w:w="1418" w:type="dxa"/>
            <w:tcBorders>
              <w:top w:val="nil"/>
              <w:left w:val="nil"/>
              <w:bottom w:val="single" w:sz="4" w:space="0" w:color="auto"/>
              <w:right w:val="single" w:sz="4" w:space="0" w:color="auto"/>
            </w:tcBorders>
            <w:vAlign w:val="center"/>
          </w:tcPr>
          <w:p w14:paraId="17DDAF45" w14:textId="77777777" w:rsidR="000E668D"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2.900,00</w:t>
            </w:r>
          </w:p>
        </w:tc>
      </w:tr>
      <w:tr w:rsidR="000E668D" w:rsidRPr="00C87DDC" w14:paraId="1780A351" w14:textId="77777777" w:rsidTr="0025497C">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56DBC80E" w14:textId="77777777" w:rsidR="000E668D" w:rsidRPr="00C87DDC" w:rsidRDefault="000E668D" w:rsidP="0025497C">
            <w:pPr>
              <w:spacing w:after="0" w:line="240" w:lineRule="auto"/>
              <w:rPr>
                <w:rFonts w:ascii="Times New Roman" w:hAnsi="Times New Roman" w:cs="Times New Roman"/>
                <w:sz w:val="20"/>
                <w:szCs w:val="20"/>
              </w:rPr>
            </w:pPr>
            <w:r>
              <w:rPr>
                <w:rFonts w:ascii="Times New Roman" w:hAnsi="Times New Roman" w:cs="Times New Roman"/>
                <w:sz w:val="20"/>
                <w:szCs w:val="20"/>
              </w:rPr>
              <w:t>Program 1006 Poljoprivreda</w:t>
            </w:r>
          </w:p>
        </w:tc>
        <w:tc>
          <w:tcPr>
            <w:tcW w:w="1276" w:type="dxa"/>
            <w:tcBorders>
              <w:top w:val="single" w:sz="4" w:space="0" w:color="auto"/>
              <w:left w:val="nil"/>
              <w:bottom w:val="single" w:sz="4" w:space="0" w:color="auto"/>
              <w:right w:val="single" w:sz="4" w:space="0" w:color="auto"/>
            </w:tcBorders>
            <w:noWrap/>
            <w:vAlign w:val="center"/>
          </w:tcPr>
          <w:p w14:paraId="48969DFF"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sidRPr="00E95182">
              <w:rPr>
                <w:rFonts w:ascii="Times New Roman" w:hAnsi="Times New Roman" w:cs="Times New Roman"/>
                <w:bCs/>
                <w:sz w:val="20"/>
                <w:szCs w:val="20"/>
              </w:rPr>
              <w:t>623.755,67</w:t>
            </w:r>
          </w:p>
        </w:tc>
        <w:tc>
          <w:tcPr>
            <w:tcW w:w="1420" w:type="dxa"/>
            <w:tcBorders>
              <w:top w:val="single" w:sz="4" w:space="0" w:color="auto"/>
              <w:left w:val="nil"/>
              <w:bottom w:val="single" w:sz="4" w:space="0" w:color="auto"/>
              <w:right w:val="single" w:sz="4" w:space="0" w:color="auto"/>
            </w:tcBorders>
            <w:vAlign w:val="center"/>
          </w:tcPr>
          <w:p w14:paraId="55382277" w14:textId="693C47E4" w:rsidR="000E668D" w:rsidRPr="00C87DDC" w:rsidRDefault="00D33E8F"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656.168,00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58F1F79"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640.168,00</w:t>
            </w:r>
          </w:p>
        </w:tc>
        <w:tc>
          <w:tcPr>
            <w:tcW w:w="1418" w:type="dxa"/>
            <w:tcBorders>
              <w:top w:val="single" w:sz="4" w:space="0" w:color="auto"/>
              <w:left w:val="nil"/>
              <w:bottom w:val="single" w:sz="4" w:space="0" w:color="auto"/>
              <w:right w:val="single" w:sz="4" w:space="0" w:color="auto"/>
            </w:tcBorders>
            <w:vAlign w:val="center"/>
          </w:tcPr>
          <w:p w14:paraId="3EB7428B" w14:textId="77777777" w:rsidR="000E668D" w:rsidRPr="00C87DDC" w:rsidRDefault="000E668D" w:rsidP="0025497C">
            <w:pPr>
              <w:spacing w:after="0" w:line="240" w:lineRule="auto"/>
              <w:jc w:val="right"/>
              <w:rPr>
                <w:rFonts w:ascii="Times New Roman" w:hAnsi="Times New Roman" w:cs="Times New Roman"/>
                <w:bCs/>
                <w:sz w:val="20"/>
                <w:szCs w:val="20"/>
              </w:rPr>
            </w:pPr>
            <w:r>
              <w:rPr>
                <w:rFonts w:ascii="Times New Roman" w:eastAsia="Times New Roman" w:hAnsi="Times New Roman" w:cs="Times New Roman"/>
                <w:color w:val="000000"/>
                <w:sz w:val="20"/>
                <w:szCs w:val="20"/>
                <w:lang w:eastAsia="hr-HR"/>
              </w:rPr>
              <w:t>640.168,00</w:t>
            </w:r>
          </w:p>
        </w:tc>
      </w:tr>
      <w:tr w:rsidR="000E668D" w:rsidRPr="00C87DDC" w14:paraId="46690E4C" w14:textId="77777777" w:rsidTr="0025497C">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3D062594" w14:textId="77777777" w:rsidR="000E668D" w:rsidRDefault="000E668D" w:rsidP="0025497C">
            <w:pPr>
              <w:spacing w:after="0" w:line="240" w:lineRule="auto"/>
              <w:rPr>
                <w:rFonts w:ascii="Times New Roman" w:hAnsi="Times New Roman" w:cs="Times New Roman"/>
                <w:sz w:val="20"/>
                <w:szCs w:val="20"/>
              </w:rPr>
            </w:pPr>
            <w:r>
              <w:rPr>
                <w:rFonts w:ascii="Times New Roman" w:hAnsi="Times New Roman" w:cs="Times New Roman"/>
                <w:sz w:val="20"/>
                <w:szCs w:val="20"/>
              </w:rPr>
              <w:t>Program 1007 Turizam</w:t>
            </w:r>
          </w:p>
        </w:tc>
        <w:tc>
          <w:tcPr>
            <w:tcW w:w="1276" w:type="dxa"/>
            <w:tcBorders>
              <w:top w:val="single" w:sz="4" w:space="0" w:color="auto"/>
              <w:left w:val="nil"/>
              <w:bottom w:val="single" w:sz="4" w:space="0" w:color="auto"/>
              <w:right w:val="single" w:sz="4" w:space="0" w:color="auto"/>
            </w:tcBorders>
            <w:noWrap/>
            <w:vAlign w:val="center"/>
          </w:tcPr>
          <w:p w14:paraId="2FDC7FB9" w14:textId="77777777" w:rsidR="000E668D" w:rsidRPr="00C87DDC" w:rsidRDefault="000E668D" w:rsidP="0025497C">
            <w:pPr>
              <w:spacing w:after="0" w:line="240" w:lineRule="auto"/>
              <w:jc w:val="right"/>
              <w:rPr>
                <w:rFonts w:ascii="Times New Roman" w:eastAsia="Times New Roman" w:hAnsi="Times New Roman" w:cs="Times New Roman"/>
                <w:color w:val="000000"/>
                <w:sz w:val="20"/>
                <w:szCs w:val="20"/>
                <w:lang w:eastAsia="hr-HR"/>
              </w:rPr>
            </w:pPr>
            <w:r w:rsidRPr="00666597">
              <w:rPr>
                <w:rFonts w:ascii="Times New Roman" w:hAnsi="Times New Roman" w:cs="Times New Roman"/>
                <w:bCs/>
                <w:sz w:val="20"/>
                <w:szCs w:val="20"/>
              </w:rPr>
              <w:t>6.405.602,89</w:t>
            </w:r>
          </w:p>
        </w:tc>
        <w:tc>
          <w:tcPr>
            <w:tcW w:w="1420" w:type="dxa"/>
            <w:tcBorders>
              <w:top w:val="single" w:sz="4" w:space="0" w:color="auto"/>
              <w:left w:val="nil"/>
              <w:bottom w:val="single" w:sz="4" w:space="0" w:color="auto"/>
              <w:right w:val="single" w:sz="4" w:space="0" w:color="auto"/>
            </w:tcBorders>
            <w:vAlign w:val="center"/>
          </w:tcPr>
          <w:p w14:paraId="391CB7B2" w14:textId="4592BA1F" w:rsidR="000E668D" w:rsidRPr="00C87DDC" w:rsidRDefault="00D33E8F" w:rsidP="0025497C">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4.380.850,00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DBFF930" w14:textId="77777777" w:rsidR="000E668D" w:rsidRPr="00C87DDC" w:rsidRDefault="000E668D" w:rsidP="0025497C">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860.000,00</w:t>
            </w:r>
          </w:p>
        </w:tc>
        <w:tc>
          <w:tcPr>
            <w:tcW w:w="1418" w:type="dxa"/>
            <w:tcBorders>
              <w:top w:val="single" w:sz="4" w:space="0" w:color="auto"/>
              <w:left w:val="nil"/>
              <w:bottom w:val="single" w:sz="4" w:space="0" w:color="auto"/>
              <w:right w:val="single" w:sz="4" w:space="0" w:color="auto"/>
            </w:tcBorders>
            <w:vAlign w:val="center"/>
          </w:tcPr>
          <w:p w14:paraId="68C771E3" w14:textId="77777777" w:rsidR="000E668D" w:rsidRPr="00C87DDC" w:rsidRDefault="000E668D" w:rsidP="0025497C">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860.000,00</w:t>
            </w:r>
          </w:p>
        </w:tc>
      </w:tr>
      <w:tr w:rsidR="000E668D" w:rsidRPr="00C87DDC" w14:paraId="39A1EAFF" w14:textId="77777777" w:rsidTr="0025497C">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4756449D" w14:textId="77777777" w:rsidR="000E668D" w:rsidRPr="00C71E26" w:rsidRDefault="000E668D" w:rsidP="0025497C">
            <w:pPr>
              <w:spacing w:after="0" w:line="240" w:lineRule="auto"/>
              <w:rPr>
                <w:rFonts w:ascii="Times New Roman" w:hAnsi="Times New Roman" w:cs="Times New Roman"/>
                <w:b/>
                <w:sz w:val="20"/>
                <w:szCs w:val="20"/>
              </w:rPr>
            </w:pPr>
            <w:r w:rsidRPr="00C71E26">
              <w:rPr>
                <w:rFonts w:ascii="Times New Roman" w:hAnsi="Times New Roman" w:cs="Times New Roman"/>
                <w:b/>
                <w:sz w:val="20"/>
                <w:szCs w:val="20"/>
              </w:rPr>
              <w:t>Ukupno:</w:t>
            </w:r>
          </w:p>
        </w:tc>
        <w:tc>
          <w:tcPr>
            <w:tcW w:w="1276" w:type="dxa"/>
            <w:tcBorders>
              <w:top w:val="single" w:sz="4" w:space="0" w:color="auto"/>
              <w:left w:val="nil"/>
              <w:bottom w:val="single" w:sz="4" w:space="0" w:color="auto"/>
              <w:right w:val="single" w:sz="4" w:space="0" w:color="auto"/>
            </w:tcBorders>
            <w:noWrap/>
            <w:vAlign w:val="center"/>
          </w:tcPr>
          <w:p w14:paraId="53930E0E" w14:textId="77777777" w:rsidR="000E668D" w:rsidRPr="00C71E26" w:rsidRDefault="000E668D" w:rsidP="0025497C">
            <w:pPr>
              <w:spacing w:after="0" w:line="240" w:lineRule="auto"/>
              <w:jc w:val="right"/>
              <w:rPr>
                <w:rFonts w:ascii="Times New Roman" w:eastAsia="Times New Roman" w:hAnsi="Times New Roman" w:cs="Times New Roman"/>
                <w:b/>
                <w:color w:val="000000"/>
                <w:sz w:val="20"/>
                <w:szCs w:val="20"/>
                <w:lang w:eastAsia="hr-HR"/>
              </w:rPr>
            </w:pPr>
            <w:r>
              <w:rPr>
                <w:rFonts w:ascii="Times New Roman" w:hAnsi="Times New Roman" w:cs="Times New Roman"/>
                <w:b/>
                <w:bCs/>
                <w:sz w:val="20"/>
                <w:szCs w:val="20"/>
              </w:rPr>
              <w:t>9.713.003,56</w:t>
            </w:r>
          </w:p>
        </w:tc>
        <w:tc>
          <w:tcPr>
            <w:tcW w:w="1420" w:type="dxa"/>
            <w:tcBorders>
              <w:top w:val="single" w:sz="4" w:space="0" w:color="auto"/>
              <w:left w:val="nil"/>
              <w:bottom w:val="single" w:sz="4" w:space="0" w:color="auto"/>
              <w:right w:val="single" w:sz="4" w:space="0" w:color="auto"/>
            </w:tcBorders>
            <w:vAlign w:val="center"/>
          </w:tcPr>
          <w:p w14:paraId="4B8F12D1" w14:textId="77777777" w:rsidR="000E668D" w:rsidRPr="00C71E26" w:rsidRDefault="000E668D" w:rsidP="0025497C">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8.339.758,00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AD1ACB3" w14:textId="77777777" w:rsidR="000E668D" w:rsidRPr="00C71E26" w:rsidRDefault="000E668D" w:rsidP="0025497C">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4.298.448,00</w:t>
            </w:r>
          </w:p>
        </w:tc>
        <w:tc>
          <w:tcPr>
            <w:tcW w:w="1418" w:type="dxa"/>
            <w:tcBorders>
              <w:top w:val="single" w:sz="4" w:space="0" w:color="auto"/>
              <w:left w:val="nil"/>
              <w:bottom w:val="single" w:sz="4" w:space="0" w:color="auto"/>
              <w:right w:val="single" w:sz="4" w:space="0" w:color="auto"/>
            </w:tcBorders>
            <w:vAlign w:val="center"/>
          </w:tcPr>
          <w:p w14:paraId="68DB2185" w14:textId="77777777" w:rsidR="000E668D" w:rsidRPr="00C71E26" w:rsidRDefault="000E668D" w:rsidP="0025497C">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4.090.799,00</w:t>
            </w:r>
          </w:p>
        </w:tc>
      </w:tr>
    </w:tbl>
    <w:p w14:paraId="13C0FFE6" w14:textId="77777777" w:rsidR="000E668D" w:rsidRDefault="000E668D" w:rsidP="000E668D">
      <w:pPr>
        <w:spacing w:after="0" w:line="240" w:lineRule="auto"/>
        <w:rPr>
          <w:rFonts w:ascii="Times New Roman" w:hAnsi="Times New Roman" w:cs="Times New Roman"/>
          <w:b/>
          <w:sz w:val="20"/>
          <w:szCs w:val="20"/>
        </w:rPr>
      </w:pPr>
    </w:p>
    <w:p w14:paraId="6E25C410" w14:textId="77777777" w:rsidR="000E668D" w:rsidRDefault="000E668D" w:rsidP="000E668D">
      <w:pPr>
        <w:spacing w:after="0"/>
        <w:rPr>
          <w:rFonts w:ascii="Times New Roman" w:hAnsi="Times New Roman" w:cs="Times New Roman"/>
          <w:b/>
          <w:sz w:val="20"/>
          <w:szCs w:val="20"/>
        </w:rPr>
      </w:pPr>
    </w:p>
    <w:p w14:paraId="39DF8BC7" w14:textId="77777777" w:rsidR="000E668D" w:rsidRDefault="000E668D" w:rsidP="000E668D">
      <w:pPr>
        <w:spacing w:after="0"/>
        <w:rPr>
          <w:rFonts w:ascii="Times New Roman" w:hAnsi="Times New Roman" w:cs="Times New Roman"/>
          <w:b/>
          <w:sz w:val="20"/>
          <w:szCs w:val="20"/>
        </w:rPr>
      </w:pPr>
      <w:r>
        <w:rPr>
          <w:rFonts w:ascii="Times New Roman" w:hAnsi="Times New Roman" w:cs="Times New Roman"/>
          <w:b/>
          <w:sz w:val="20"/>
          <w:szCs w:val="20"/>
        </w:rPr>
        <w:t>OBRAZLOŽENJE PROGRAMA:</w:t>
      </w:r>
    </w:p>
    <w:p w14:paraId="500235C5" w14:textId="77777777" w:rsidR="000E668D" w:rsidRDefault="000E668D" w:rsidP="000E668D">
      <w:pPr>
        <w:spacing w:after="0"/>
        <w:rPr>
          <w:rFonts w:ascii="Times New Roman" w:hAnsi="Times New Roman" w:cs="Times New Roman"/>
          <w:b/>
          <w:sz w:val="20"/>
          <w:szCs w:val="20"/>
        </w:rPr>
      </w:pPr>
    </w:p>
    <w:tbl>
      <w:tblPr>
        <w:tblStyle w:val="Reetkatablice"/>
        <w:tblW w:w="9498" w:type="dxa"/>
        <w:tblInd w:w="108" w:type="dxa"/>
        <w:tblLayout w:type="fixed"/>
        <w:tblLook w:val="04A0" w:firstRow="1" w:lastRow="0" w:firstColumn="1" w:lastColumn="0" w:noHBand="0" w:noVBand="1"/>
      </w:tblPr>
      <w:tblGrid>
        <w:gridCol w:w="9498"/>
      </w:tblGrid>
      <w:tr w:rsidR="000E668D" w:rsidRPr="00FD10F4" w14:paraId="44CD410B" w14:textId="77777777" w:rsidTr="0025497C">
        <w:tc>
          <w:tcPr>
            <w:tcW w:w="9498" w:type="dxa"/>
          </w:tcPr>
          <w:p w14:paraId="7FD5B6A8" w14:textId="77777777" w:rsidR="000E668D" w:rsidRPr="00FD10F4" w:rsidRDefault="000E668D" w:rsidP="0025497C">
            <w:pPr>
              <w:rPr>
                <w:rFonts w:ascii="Times New Roman" w:hAnsi="Times New Roman" w:cs="Times New Roman"/>
                <w:b/>
                <w:sz w:val="20"/>
                <w:szCs w:val="20"/>
              </w:rPr>
            </w:pPr>
            <w:r w:rsidRPr="00C2060B">
              <w:rPr>
                <w:rFonts w:ascii="Times New Roman" w:hAnsi="Times New Roman" w:cs="Times New Roman"/>
                <w:b/>
                <w:sz w:val="20"/>
                <w:szCs w:val="20"/>
              </w:rPr>
              <w:t>PROGRAM 1005 SIGURNOST U PROMETU</w:t>
            </w:r>
          </w:p>
        </w:tc>
      </w:tr>
      <w:tr w:rsidR="000E668D" w:rsidRPr="00FD10F4" w14:paraId="11266217" w14:textId="77777777" w:rsidTr="0025497C">
        <w:tc>
          <w:tcPr>
            <w:tcW w:w="9498" w:type="dxa"/>
          </w:tcPr>
          <w:p w14:paraId="11452023" w14:textId="77777777" w:rsidR="000E668D" w:rsidRPr="0017143F" w:rsidRDefault="000E668D" w:rsidP="0025497C">
            <w:pPr>
              <w:spacing w:before="120"/>
              <w:rPr>
                <w:rFonts w:ascii="Times New Roman" w:hAnsi="Times New Roman" w:cs="Times New Roman"/>
                <w:b/>
                <w:bCs/>
                <w:sz w:val="20"/>
                <w:szCs w:val="20"/>
              </w:rPr>
            </w:pPr>
            <w:r w:rsidRPr="0017143F">
              <w:rPr>
                <w:rFonts w:ascii="Times New Roman" w:hAnsi="Times New Roman" w:cs="Times New Roman"/>
                <w:b/>
                <w:bCs/>
                <w:sz w:val="20"/>
                <w:szCs w:val="20"/>
              </w:rPr>
              <w:t>OPIS PROGRAMA:</w:t>
            </w:r>
          </w:p>
          <w:p w14:paraId="23EE89BA" w14:textId="77777777" w:rsidR="000E668D" w:rsidRPr="0017143F" w:rsidRDefault="000E668D" w:rsidP="0025497C">
            <w:pPr>
              <w:jc w:val="both"/>
              <w:rPr>
                <w:rFonts w:ascii="Times New Roman" w:hAnsi="Times New Roman" w:cs="Times New Roman"/>
                <w:sz w:val="20"/>
                <w:szCs w:val="20"/>
              </w:rPr>
            </w:pPr>
            <w:r w:rsidRPr="0017143F">
              <w:rPr>
                <w:rFonts w:ascii="Times New Roman" w:hAnsi="Times New Roman" w:cs="Times New Roman"/>
                <w:sz w:val="20"/>
                <w:szCs w:val="20"/>
              </w:rPr>
              <w:t>Cilj programa je povećanje sigurnosti prometa, kvalitete i održive kvantitete prometa na svim cestovnim prometnicama (LC, ŽC, DC, AC) i željezničkim prugama, što je u funkciji općeg društvenog, gospodarskog, turističkog, obrazovnog, demografskog, sigurnosnog i drugog značaja i razvoja Međimurske županije.</w:t>
            </w:r>
          </w:p>
        </w:tc>
      </w:tr>
      <w:tr w:rsidR="000E668D" w:rsidRPr="00FD10F4" w14:paraId="658ADD15" w14:textId="77777777" w:rsidTr="0025497C">
        <w:tc>
          <w:tcPr>
            <w:tcW w:w="9498" w:type="dxa"/>
          </w:tcPr>
          <w:p w14:paraId="088DC4B5" w14:textId="77777777" w:rsidR="000E668D" w:rsidRPr="0017143F" w:rsidRDefault="000E668D" w:rsidP="0025497C">
            <w:pPr>
              <w:spacing w:before="120"/>
              <w:rPr>
                <w:rFonts w:ascii="Times New Roman" w:hAnsi="Times New Roman" w:cs="Times New Roman"/>
                <w:b/>
                <w:bCs/>
                <w:sz w:val="20"/>
                <w:szCs w:val="20"/>
              </w:rPr>
            </w:pPr>
            <w:r w:rsidRPr="0017143F">
              <w:rPr>
                <w:rFonts w:ascii="Times New Roman" w:hAnsi="Times New Roman" w:cs="Times New Roman"/>
                <w:b/>
                <w:bCs/>
                <w:sz w:val="20"/>
                <w:szCs w:val="20"/>
              </w:rPr>
              <w:t>ZAKONSKA I DRUGA PODLOGA ZA UVOĐENJE PROGRAMA:</w:t>
            </w:r>
          </w:p>
          <w:p w14:paraId="41BFF7A5" w14:textId="77777777" w:rsidR="000E668D" w:rsidRPr="0017143F" w:rsidRDefault="000E668D" w:rsidP="0025497C">
            <w:pPr>
              <w:pStyle w:val="Bezproreda"/>
              <w:rPr>
                <w:rFonts w:ascii="Times New Roman" w:hAnsi="Times New Roman"/>
                <w:sz w:val="20"/>
                <w:szCs w:val="20"/>
              </w:rPr>
            </w:pPr>
            <w:r w:rsidRPr="0017143F">
              <w:rPr>
                <w:rFonts w:ascii="Times New Roman" w:hAnsi="Times New Roman"/>
                <w:sz w:val="20"/>
                <w:szCs w:val="20"/>
              </w:rPr>
              <w:t>Zakon o sigurnosti prometa na cestama</w:t>
            </w:r>
          </w:p>
          <w:p w14:paraId="7C8C4F00" w14:textId="77777777" w:rsidR="000E668D" w:rsidRPr="0017143F" w:rsidRDefault="000E668D" w:rsidP="0025497C">
            <w:pPr>
              <w:pStyle w:val="Bezproreda"/>
              <w:rPr>
                <w:rFonts w:ascii="Times New Roman" w:hAnsi="Times New Roman"/>
                <w:sz w:val="20"/>
                <w:szCs w:val="20"/>
              </w:rPr>
            </w:pPr>
            <w:r w:rsidRPr="0017143F">
              <w:rPr>
                <w:rFonts w:ascii="Times New Roman" w:hAnsi="Times New Roman"/>
                <w:sz w:val="20"/>
                <w:szCs w:val="20"/>
              </w:rPr>
              <w:t>Zakon o prijevozu u cestovnom prometu</w:t>
            </w:r>
          </w:p>
          <w:p w14:paraId="2DBFBFF1" w14:textId="77777777" w:rsidR="000E668D" w:rsidRPr="0017143F" w:rsidRDefault="000E668D" w:rsidP="0025497C">
            <w:pPr>
              <w:pStyle w:val="Bezproreda"/>
              <w:rPr>
                <w:rFonts w:ascii="Times New Roman" w:hAnsi="Times New Roman"/>
                <w:sz w:val="20"/>
                <w:szCs w:val="20"/>
              </w:rPr>
            </w:pPr>
            <w:r w:rsidRPr="0017143F">
              <w:rPr>
                <w:rFonts w:ascii="Times New Roman" w:hAnsi="Times New Roman"/>
                <w:sz w:val="20"/>
                <w:szCs w:val="20"/>
              </w:rPr>
              <w:t>Zakon o cestama</w:t>
            </w:r>
          </w:p>
          <w:p w14:paraId="30334DA7" w14:textId="77777777" w:rsidR="000E668D" w:rsidRPr="0017143F" w:rsidRDefault="000E668D" w:rsidP="0025497C">
            <w:pPr>
              <w:pStyle w:val="Bezproreda"/>
              <w:rPr>
                <w:rFonts w:ascii="Times New Roman" w:hAnsi="Times New Roman"/>
                <w:sz w:val="20"/>
                <w:szCs w:val="20"/>
              </w:rPr>
            </w:pPr>
            <w:r w:rsidRPr="0017143F">
              <w:rPr>
                <w:rFonts w:ascii="Times New Roman" w:hAnsi="Times New Roman"/>
                <w:sz w:val="20"/>
                <w:szCs w:val="20"/>
              </w:rPr>
              <w:t>Zakon o komunalnom gospodarstvu</w:t>
            </w:r>
          </w:p>
          <w:p w14:paraId="3B36D5FC" w14:textId="77777777" w:rsidR="000E668D" w:rsidRPr="0017143F" w:rsidRDefault="000E668D" w:rsidP="0025497C">
            <w:pPr>
              <w:pStyle w:val="Bezproreda"/>
              <w:rPr>
                <w:rFonts w:ascii="Times New Roman" w:hAnsi="Times New Roman"/>
                <w:sz w:val="20"/>
                <w:szCs w:val="20"/>
              </w:rPr>
            </w:pPr>
            <w:r w:rsidRPr="0017143F">
              <w:rPr>
                <w:rFonts w:ascii="Times New Roman" w:hAnsi="Times New Roman"/>
                <w:sz w:val="20"/>
                <w:szCs w:val="20"/>
              </w:rPr>
              <w:t>Zakon o željeznici</w:t>
            </w:r>
          </w:p>
          <w:p w14:paraId="41BC07FA" w14:textId="77777777" w:rsidR="000E668D" w:rsidRPr="0017143F" w:rsidRDefault="000E668D" w:rsidP="0025497C">
            <w:pPr>
              <w:pStyle w:val="Bezproreda"/>
              <w:rPr>
                <w:rFonts w:ascii="Times New Roman" w:hAnsi="Times New Roman"/>
                <w:sz w:val="20"/>
                <w:szCs w:val="20"/>
              </w:rPr>
            </w:pPr>
            <w:r w:rsidRPr="0017143F">
              <w:rPr>
                <w:rFonts w:ascii="Times New Roman" w:hAnsi="Times New Roman"/>
                <w:sz w:val="20"/>
                <w:szCs w:val="20"/>
              </w:rPr>
              <w:t>Plan razvoja MŽ za razdoblje do 2027. g.</w:t>
            </w:r>
          </w:p>
        </w:tc>
      </w:tr>
    </w:tbl>
    <w:p w14:paraId="1B50519D" w14:textId="77777777" w:rsidR="000E668D" w:rsidRDefault="000E668D" w:rsidP="000E668D">
      <w:pPr>
        <w:spacing w:after="0"/>
        <w:rPr>
          <w:rFonts w:ascii="Times New Roman" w:hAnsi="Times New Roman" w:cs="Times New Roman"/>
          <w:b/>
          <w:sz w:val="20"/>
          <w:szCs w:val="20"/>
        </w:rPr>
      </w:pPr>
    </w:p>
    <w:p w14:paraId="7357A57C" w14:textId="77777777" w:rsidR="000E668D" w:rsidRDefault="000E668D" w:rsidP="000E668D">
      <w:pPr>
        <w:spacing w:after="0"/>
        <w:rPr>
          <w:rFonts w:ascii="Times New Roman" w:hAnsi="Times New Roman" w:cs="Times New Roman"/>
          <w:b/>
          <w:sz w:val="20"/>
          <w:szCs w:val="20"/>
        </w:rPr>
      </w:pPr>
      <w:r>
        <w:rPr>
          <w:rFonts w:ascii="Times New Roman" w:hAnsi="Times New Roman" w:cs="Times New Roman"/>
          <w:b/>
          <w:sz w:val="20"/>
          <w:szCs w:val="20"/>
        </w:rPr>
        <w:t>Procjena i ishodište potrebnih sredstava za aktivnost/projekt unutar programa</w:t>
      </w:r>
    </w:p>
    <w:p w14:paraId="047481C2" w14:textId="77777777" w:rsidR="000E668D" w:rsidRPr="00C4321C" w:rsidRDefault="000E668D" w:rsidP="000E668D">
      <w:pPr>
        <w:spacing w:after="0"/>
        <w:rPr>
          <w:rFonts w:ascii="Times New Roman" w:hAnsi="Times New Roman" w:cs="Times New Roman"/>
          <w:sz w:val="20"/>
          <w:szCs w:val="20"/>
        </w:rPr>
      </w:pPr>
      <w:r w:rsidRPr="00C4321C">
        <w:rPr>
          <w:rFonts w:ascii="Times New Roman" w:hAnsi="Times New Roman" w:cs="Times New Roman"/>
          <w:sz w:val="20"/>
          <w:szCs w:val="20"/>
        </w:rPr>
        <w:t>Potrebno je dati pregled financijskih sredstava po aktivnostima/projektima unutar programa:</w:t>
      </w:r>
    </w:p>
    <w:p w14:paraId="04A29EC3" w14:textId="77777777" w:rsidR="000E668D" w:rsidRDefault="000E668D" w:rsidP="000E668D">
      <w:pPr>
        <w:spacing w:after="0"/>
        <w:rPr>
          <w:rFonts w:ascii="Times New Roman" w:hAnsi="Times New Roman" w:cs="Times New Roman"/>
          <w:b/>
          <w:sz w:val="20"/>
          <w:szCs w:val="20"/>
        </w:rPr>
      </w:pPr>
    </w:p>
    <w:tbl>
      <w:tblPr>
        <w:tblW w:w="0" w:type="auto"/>
        <w:tblInd w:w="93" w:type="dxa"/>
        <w:tblLayout w:type="fixed"/>
        <w:tblLook w:val="04A0" w:firstRow="1" w:lastRow="0" w:firstColumn="1" w:lastColumn="0" w:noHBand="0" w:noVBand="1"/>
      </w:tblPr>
      <w:tblGrid>
        <w:gridCol w:w="3417"/>
        <w:gridCol w:w="1418"/>
        <w:gridCol w:w="1276"/>
        <w:gridCol w:w="1701"/>
        <w:gridCol w:w="1701"/>
      </w:tblGrid>
      <w:tr w:rsidR="000E668D" w:rsidRPr="00C87DDC" w14:paraId="73A190A1"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6DB1438D"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sidRPr="00C87DDC">
              <w:rPr>
                <w:rFonts w:ascii="Times New Roman" w:eastAsia="Times New Roman" w:hAnsi="Times New Roman" w:cs="Times New Roman"/>
                <w:b/>
                <w:color w:val="000000"/>
                <w:sz w:val="20"/>
                <w:szCs w:val="20"/>
              </w:rPr>
              <w:t>Naziv programa iz Proračuna</w:t>
            </w:r>
          </w:p>
        </w:tc>
        <w:tc>
          <w:tcPr>
            <w:tcW w:w="1418" w:type="dxa"/>
            <w:tcBorders>
              <w:top w:val="single" w:sz="4" w:space="0" w:color="auto"/>
              <w:left w:val="nil"/>
              <w:bottom w:val="single" w:sz="4" w:space="0" w:color="auto"/>
              <w:right w:val="single" w:sz="4" w:space="0" w:color="auto"/>
            </w:tcBorders>
            <w:vAlign w:val="center"/>
            <w:hideMark/>
          </w:tcPr>
          <w:p w14:paraId="44797893"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276" w:type="dxa"/>
            <w:tcBorders>
              <w:top w:val="single" w:sz="4" w:space="0" w:color="auto"/>
              <w:left w:val="nil"/>
              <w:bottom w:val="single" w:sz="4" w:space="0" w:color="auto"/>
              <w:right w:val="single" w:sz="4" w:space="0" w:color="auto"/>
            </w:tcBorders>
            <w:vAlign w:val="center"/>
          </w:tcPr>
          <w:p w14:paraId="03137F17"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FF471C"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701" w:type="dxa"/>
            <w:tcBorders>
              <w:top w:val="single" w:sz="4" w:space="0" w:color="auto"/>
              <w:left w:val="nil"/>
              <w:bottom w:val="single" w:sz="4" w:space="0" w:color="auto"/>
              <w:right w:val="single" w:sz="4" w:space="0" w:color="auto"/>
            </w:tcBorders>
            <w:vAlign w:val="center"/>
          </w:tcPr>
          <w:p w14:paraId="6557C807"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0E668D" w:rsidRPr="00C87DDC" w14:paraId="142EE862" w14:textId="77777777" w:rsidTr="0025497C">
        <w:trPr>
          <w:trHeight w:hRule="exact" w:val="476"/>
        </w:trPr>
        <w:tc>
          <w:tcPr>
            <w:tcW w:w="3417" w:type="dxa"/>
            <w:tcBorders>
              <w:top w:val="single" w:sz="4" w:space="0" w:color="auto"/>
              <w:left w:val="single" w:sz="4" w:space="0" w:color="auto"/>
              <w:bottom w:val="single" w:sz="4" w:space="0" w:color="auto"/>
              <w:right w:val="single" w:sz="4" w:space="0" w:color="auto"/>
            </w:tcBorders>
            <w:noWrap/>
            <w:vAlign w:val="center"/>
          </w:tcPr>
          <w:p w14:paraId="18365365" w14:textId="77777777" w:rsidR="000E668D" w:rsidRPr="00C87DDC" w:rsidRDefault="000E668D" w:rsidP="0025497C">
            <w:pPr>
              <w:spacing w:after="0" w:line="240" w:lineRule="auto"/>
              <w:rPr>
                <w:rFonts w:ascii="Times New Roman" w:eastAsia="Times New Roman" w:hAnsi="Times New Roman" w:cs="Times New Roman"/>
                <w:color w:val="000000"/>
                <w:sz w:val="20"/>
                <w:szCs w:val="20"/>
              </w:rPr>
            </w:pPr>
            <w:r w:rsidRPr="00C87DDC">
              <w:rPr>
                <w:rFonts w:ascii="Times New Roman" w:hAnsi="Times New Roman" w:cs="Times New Roman"/>
                <w:sz w:val="20"/>
                <w:szCs w:val="20"/>
              </w:rPr>
              <w:t>Savjet za sigurnost prometa</w:t>
            </w:r>
          </w:p>
        </w:tc>
        <w:tc>
          <w:tcPr>
            <w:tcW w:w="1418" w:type="dxa"/>
            <w:tcBorders>
              <w:top w:val="single" w:sz="4" w:space="0" w:color="auto"/>
              <w:left w:val="nil"/>
              <w:bottom w:val="single" w:sz="4" w:space="0" w:color="auto"/>
              <w:right w:val="single" w:sz="4" w:space="0" w:color="auto"/>
            </w:tcBorders>
            <w:noWrap/>
            <w:vAlign w:val="center"/>
          </w:tcPr>
          <w:p w14:paraId="772A1A89" w14:textId="77777777"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w:t>
            </w:r>
          </w:p>
        </w:tc>
        <w:tc>
          <w:tcPr>
            <w:tcW w:w="1276" w:type="dxa"/>
            <w:tcBorders>
              <w:top w:val="single" w:sz="4" w:space="0" w:color="auto"/>
              <w:left w:val="nil"/>
              <w:bottom w:val="single" w:sz="4" w:space="0" w:color="auto"/>
              <w:right w:val="single" w:sz="4" w:space="0" w:color="auto"/>
            </w:tcBorders>
            <w:vAlign w:val="center"/>
          </w:tcPr>
          <w:p w14:paraId="2548F999" w14:textId="77777777"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B9C37EC" w14:textId="77777777"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w:t>
            </w:r>
          </w:p>
        </w:tc>
        <w:tc>
          <w:tcPr>
            <w:tcW w:w="1701" w:type="dxa"/>
            <w:tcBorders>
              <w:top w:val="single" w:sz="4" w:space="0" w:color="auto"/>
              <w:left w:val="nil"/>
              <w:bottom w:val="single" w:sz="4" w:space="0" w:color="auto"/>
              <w:right w:val="single" w:sz="4" w:space="0" w:color="auto"/>
            </w:tcBorders>
            <w:vAlign w:val="center"/>
          </w:tcPr>
          <w:p w14:paraId="331A54AB" w14:textId="77777777"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w:t>
            </w:r>
          </w:p>
        </w:tc>
      </w:tr>
      <w:tr w:rsidR="000E668D" w:rsidRPr="00C87DDC" w14:paraId="543788C9" w14:textId="77777777" w:rsidTr="0025497C">
        <w:trPr>
          <w:trHeight w:hRule="exact" w:val="710"/>
        </w:trPr>
        <w:tc>
          <w:tcPr>
            <w:tcW w:w="3417" w:type="dxa"/>
            <w:tcBorders>
              <w:top w:val="single" w:sz="4" w:space="0" w:color="auto"/>
              <w:left w:val="single" w:sz="4" w:space="0" w:color="auto"/>
              <w:bottom w:val="single" w:sz="4" w:space="0" w:color="auto"/>
              <w:right w:val="single" w:sz="4" w:space="0" w:color="auto"/>
            </w:tcBorders>
            <w:noWrap/>
            <w:vAlign w:val="center"/>
          </w:tcPr>
          <w:p w14:paraId="6695BD48" w14:textId="77777777" w:rsidR="000E668D" w:rsidRPr="00C87DDC" w:rsidRDefault="000E668D" w:rsidP="0025497C">
            <w:pPr>
              <w:spacing w:after="0" w:line="240" w:lineRule="auto"/>
              <w:rPr>
                <w:rFonts w:ascii="Times New Roman" w:eastAsia="Times New Roman" w:hAnsi="Times New Roman" w:cs="Times New Roman"/>
                <w:color w:val="000000"/>
                <w:sz w:val="20"/>
                <w:szCs w:val="20"/>
              </w:rPr>
            </w:pPr>
            <w:r w:rsidRPr="00C87DDC">
              <w:rPr>
                <w:rFonts w:ascii="Times New Roman" w:hAnsi="Times New Roman" w:cs="Times New Roman"/>
                <w:sz w:val="20"/>
                <w:szCs w:val="20"/>
              </w:rPr>
              <w:t>Projekt razvoja željezničke infrastrukture</w:t>
            </w:r>
          </w:p>
        </w:tc>
        <w:tc>
          <w:tcPr>
            <w:tcW w:w="1418" w:type="dxa"/>
            <w:tcBorders>
              <w:top w:val="single" w:sz="4" w:space="0" w:color="auto"/>
              <w:left w:val="nil"/>
              <w:bottom w:val="single" w:sz="4" w:space="0" w:color="auto"/>
              <w:right w:val="single" w:sz="4" w:space="0" w:color="auto"/>
            </w:tcBorders>
            <w:noWrap/>
            <w:vAlign w:val="center"/>
            <w:hideMark/>
          </w:tcPr>
          <w:p w14:paraId="198B7084" w14:textId="77777777" w:rsidR="000E668D" w:rsidRPr="000F6045" w:rsidRDefault="000E668D" w:rsidP="002549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2.000,00</w:t>
            </w:r>
          </w:p>
        </w:tc>
        <w:tc>
          <w:tcPr>
            <w:tcW w:w="1276" w:type="dxa"/>
            <w:tcBorders>
              <w:top w:val="single" w:sz="4" w:space="0" w:color="auto"/>
              <w:left w:val="nil"/>
              <w:bottom w:val="single" w:sz="4" w:space="0" w:color="auto"/>
              <w:right w:val="single" w:sz="4" w:space="0" w:color="auto"/>
            </w:tcBorders>
            <w:vAlign w:val="center"/>
          </w:tcPr>
          <w:p w14:paraId="15682703" w14:textId="273C66A1"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9563FE">
              <w:rPr>
                <w:rFonts w:ascii="Times New Roman" w:eastAsia="Times New Roman" w:hAnsi="Times New Roman" w:cs="Times New Roman"/>
                <w:color w:val="000000"/>
                <w:sz w:val="20"/>
                <w:szCs w:val="20"/>
              </w:rPr>
              <w:t>,00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7AD5443" w14:textId="799E45FB"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9563FE">
              <w:rPr>
                <w:rFonts w:ascii="Times New Roman" w:eastAsia="Times New Roman" w:hAnsi="Times New Roman" w:cs="Times New Roman"/>
                <w:color w:val="000000"/>
                <w:sz w:val="20"/>
                <w:szCs w:val="20"/>
              </w:rPr>
              <w:t>,00</w:t>
            </w:r>
          </w:p>
        </w:tc>
        <w:tc>
          <w:tcPr>
            <w:tcW w:w="1701" w:type="dxa"/>
            <w:tcBorders>
              <w:top w:val="single" w:sz="4" w:space="0" w:color="auto"/>
              <w:left w:val="nil"/>
              <w:bottom w:val="single" w:sz="4" w:space="0" w:color="auto"/>
              <w:right w:val="single" w:sz="4" w:space="0" w:color="auto"/>
            </w:tcBorders>
            <w:vAlign w:val="center"/>
          </w:tcPr>
          <w:p w14:paraId="2F8674B1" w14:textId="38544A48"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9563FE">
              <w:rPr>
                <w:rFonts w:ascii="Times New Roman" w:eastAsia="Times New Roman" w:hAnsi="Times New Roman" w:cs="Times New Roman"/>
                <w:color w:val="000000"/>
                <w:sz w:val="20"/>
                <w:szCs w:val="20"/>
              </w:rPr>
              <w:t>,00</w:t>
            </w:r>
          </w:p>
        </w:tc>
      </w:tr>
      <w:tr w:rsidR="000E668D" w:rsidRPr="00C87DDC" w14:paraId="17E9736F" w14:textId="77777777" w:rsidTr="0025497C">
        <w:trPr>
          <w:trHeight w:hRule="exact" w:val="550"/>
        </w:trPr>
        <w:tc>
          <w:tcPr>
            <w:tcW w:w="3417" w:type="dxa"/>
            <w:tcBorders>
              <w:top w:val="single" w:sz="4" w:space="0" w:color="auto"/>
              <w:left w:val="single" w:sz="4" w:space="0" w:color="auto"/>
              <w:bottom w:val="single" w:sz="4" w:space="0" w:color="auto"/>
              <w:right w:val="single" w:sz="4" w:space="0" w:color="auto"/>
            </w:tcBorders>
            <w:noWrap/>
            <w:vAlign w:val="center"/>
          </w:tcPr>
          <w:p w14:paraId="718762BB" w14:textId="77777777" w:rsidR="000E668D" w:rsidRPr="00C87DDC" w:rsidRDefault="000E668D" w:rsidP="0025497C">
            <w:pPr>
              <w:spacing w:after="0" w:line="240" w:lineRule="auto"/>
              <w:rPr>
                <w:rFonts w:ascii="Times New Roman" w:eastAsia="Times New Roman" w:hAnsi="Times New Roman" w:cs="Times New Roman"/>
                <w:color w:val="000000"/>
                <w:sz w:val="20"/>
                <w:szCs w:val="20"/>
              </w:rPr>
            </w:pPr>
            <w:r w:rsidRPr="00C87DDC">
              <w:rPr>
                <w:rFonts w:ascii="Times New Roman" w:hAnsi="Times New Roman" w:cs="Times New Roman"/>
                <w:sz w:val="20"/>
                <w:szCs w:val="20"/>
              </w:rPr>
              <w:t>Osposobljavanje učenika osnovnih škola</w:t>
            </w:r>
          </w:p>
        </w:tc>
        <w:tc>
          <w:tcPr>
            <w:tcW w:w="1418" w:type="dxa"/>
            <w:tcBorders>
              <w:top w:val="single" w:sz="4" w:space="0" w:color="auto"/>
              <w:left w:val="nil"/>
              <w:bottom w:val="single" w:sz="4" w:space="0" w:color="auto"/>
              <w:right w:val="single" w:sz="4" w:space="0" w:color="auto"/>
            </w:tcBorders>
            <w:noWrap/>
            <w:vAlign w:val="center"/>
          </w:tcPr>
          <w:p w14:paraId="71E3865C" w14:textId="77777777" w:rsidR="000E668D" w:rsidRPr="000F6045" w:rsidRDefault="000E668D" w:rsidP="002549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6.000,00</w:t>
            </w:r>
          </w:p>
        </w:tc>
        <w:tc>
          <w:tcPr>
            <w:tcW w:w="1276" w:type="dxa"/>
            <w:tcBorders>
              <w:top w:val="single" w:sz="4" w:space="0" w:color="auto"/>
              <w:left w:val="nil"/>
              <w:bottom w:val="single" w:sz="4" w:space="0" w:color="auto"/>
              <w:right w:val="single" w:sz="4" w:space="0" w:color="auto"/>
            </w:tcBorders>
            <w:vAlign w:val="center"/>
          </w:tcPr>
          <w:p w14:paraId="40A65CF3" w14:textId="77777777"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948B4E9" w14:textId="77777777"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6.000,00</w:t>
            </w:r>
          </w:p>
        </w:tc>
        <w:tc>
          <w:tcPr>
            <w:tcW w:w="1701" w:type="dxa"/>
            <w:tcBorders>
              <w:top w:val="single" w:sz="4" w:space="0" w:color="auto"/>
              <w:left w:val="nil"/>
              <w:bottom w:val="single" w:sz="4" w:space="0" w:color="auto"/>
              <w:right w:val="single" w:sz="4" w:space="0" w:color="auto"/>
            </w:tcBorders>
            <w:vAlign w:val="center"/>
          </w:tcPr>
          <w:p w14:paraId="0551384C" w14:textId="77777777"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6.000,00</w:t>
            </w:r>
          </w:p>
        </w:tc>
      </w:tr>
      <w:tr w:rsidR="000E668D" w:rsidRPr="00C87DDC" w14:paraId="504EB18F" w14:textId="77777777" w:rsidTr="0025497C">
        <w:trPr>
          <w:trHeight w:hRule="exact" w:val="572"/>
        </w:trPr>
        <w:tc>
          <w:tcPr>
            <w:tcW w:w="3417" w:type="dxa"/>
            <w:tcBorders>
              <w:top w:val="single" w:sz="4" w:space="0" w:color="auto"/>
              <w:left w:val="single" w:sz="4" w:space="0" w:color="auto"/>
              <w:bottom w:val="single" w:sz="4" w:space="0" w:color="auto"/>
              <w:right w:val="single" w:sz="4" w:space="0" w:color="auto"/>
            </w:tcBorders>
            <w:noWrap/>
            <w:vAlign w:val="center"/>
          </w:tcPr>
          <w:p w14:paraId="71FE2929" w14:textId="77777777" w:rsidR="000E668D" w:rsidRPr="00C87DDC" w:rsidRDefault="000E668D" w:rsidP="0025497C">
            <w:pPr>
              <w:spacing w:after="0" w:line="240" w:lineRule="auto"/>
              <w:rPr>
                <w:rFonts w:ascii="Times New Roman" w:eastAsia="Times New Roman" w:hAnsi="Times New Roman" w:cs="Times New Roman"/>
                <w:color w:val="000000"/>
                <w:sz w:val="20"/>
                <w:szCs w:val="20"/>
              </w:rPr>
            </w:pPr>
            <w:r w:rsidRPr="00C87DDC">
              <w:rPr>
                <w:rFonts w:ascii="Times New Roman" w:hAnsi="Times New Roman" w:cs="Times New Roman"/>
                <w:sz w:val="20"/>
                <w:szCs w:val="20"/>
              </w:rPr>
              <w:t>Javni linijski prijevoz putnika autobusima</w:t>
            </w:r>
          </w:p>
        </w:tc>
        <w:tc>
          <w:tcPr>
            <w:tcW w:w="1418" w:type="dxa"/>
            <w:tcBorders>
              <w:top w:val="single" w:sz="4" w:space="0" w:color="auto"/>
              <w:left w:val="nil"/>
              <w:bottom w:val="single" w:sz="4" w:space="0" w:color="auto"/>
              <w:right w:val="single" w:sz="4" w:space="0" w:color="auto"/>
            </w:tcBorders>
            <w:noWrap/>
            <w:vAlign w:val="center"/>
          </w:tcPr>
          <w:p w14:paraId="3E7E00CE" w14:textId="77777777" w:rsidR="000E668D" w:rsidRPr="000F6045" w:rsidRDefault="000E668D" w:rsidP="002549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r w:rsidRPr="00D61D6A">
              <w:rPr>
                <w:rFonts w:ascii="Times New Roman" w:eastAsia="Times New Roman" w:hAnsi="Times New Roman" w:cs="Times New Roman"/>
                <w:sz w:val="20"/>
                <w:szCs w:val="20"/>
              </w:rPr>
              <w:t>.000,00</w:t>
            </w:r>
          </w:p>
        </w:tc>
        <w:tc>
          <w:tcPr>
            <w:tcW w:w="1276" w:type="dxa"/>
            <w:tcBorders>
              <w:top w:val="single" w:sz="4" w:space="0" w:color="auto"/>
              <w:left w:val="nil"/>
              <w:bottom w:val="single" w:sz="4" w:space="0" w:color="auto"/>
              <w:right w:val="single" w:sz="4" w:space="0" w:color="auto"/>
            </w:tcBorders>
            <w:vAlign w:val="center"/>
          </w:tcPr>
          <w:p w14:paraId="02F1C2DF" w14:textId="77777777" w:rsidR="000E668D" w:rsidRPr="00D61D6A" w:rsidRDefault="000E668D" w:rsidP="002549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FCD84EF" w14:textId="77777777"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w:t>
            </w:r>
          </w:p>
        </w:tc>
        <w:tc>
          <w:tcPr>
            <w:tcW w:w="1701" w:type="dxa"/>
            <w:tcBorders>
              <w:top w:val="single" w:sz="4" w:space="0" w:color="auto"/>
              <w:left w:val="nil"/>
              <w:bottom w:val="single" w:sz="4" w:space="0" w:color="auto"/>
              <w:right w:val="single" w:sz="4" w:space="0" w:color="auto"/>
            </w:tcBorders>
            <w:vAlign w:val="center"/>
          </w:tcPr>
          <w:p w14:paraId="5A7186D6" w14:textId="77777777"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w:t>
            </w:r>
          </w:p>
        </w:tc>
      </w:tr>
      <w:tr w:rsidR="000E668D" w:rsidRPr="00C87DDC" w14:paraId="43EEA4ED" w14:textId="77777777" w:rsidTr="0025497C">
        <w:trPr>
          <w:trHeight w:hRule="exact" w:val="572"/>
        </w:trPr>
        <w:tc>
          <w:tcPr>
            <w:tcW w:w="3417" w:type="dxa"/>
            <w:tcBorders>
              <w:top w:val="single" w:sz="4" w:space="0" w:color="auto"/>
              <w:left w:val="single" w:sz="4" w:space="0" w:color="auto"/>
              <w:bottom w:val="single" w:sz="4" w:space="0" w:color="auto"/>
              <w:right w:val="single" w:sz="4" w:space="0" w:color="auto"/>
            </w:tcBorders>
            <w:noWrap/>
            <w:vAlign w:val="center"/>
          </w:tcPr>
          <w:p w14:paraId="75FE916A" w14:textId="77777777" w:rsidR="000E668D" w:rsidRPr="00C87DDC" w:rsidRDefault="000E668D" w:rsidP="0025497C">
            <w:pPr>
              <w:spacing w:after="0" w:line="240" w:lineRule="auto"/>
              <w:rPr>
                <w:rFonts w:ascii="Times New Roman" w:hAnsi="Times New Roman" w:cs="Times New Roman"/>
                <w:sz w:val="20"/>
                <w:szCs w:val="20"/>
              </w:rPr>
            </w:pPr>
            <w:r>
              <w:rPr>
                <w:rFonts w:ascii="Times New Roman" w:hAnsi="Times New Roman" w:cs="Times New Roman"/>
                <w:sz w:val="20"/>
                <w:szCs w:val="20"/>
              </w:rPr>
              <w:t>Sigurno upravljanje električnim romobilima</w:t>
            </w:r>
          </w:p>
        </w:tc>
        <w:tc>
          <w:tcPr>
            <w:tcW w:w="1418" w:type="dxa"/>
            <w:tcBorders>
              <w:top w:val="single" w:sz="4" w:space="0" w:color="auto"/>
              <w:left w:val="nil"/>
              <w:bottom w:val="single" w:sz="4" w:space="0" w:color="auto"/>
              <w:right w:val="single" w:sz="4" w:space="0" w:color="auto"/>
            </w:tcBorders>
            <w:noWrap/>
            <w:vAlign w:val="center"/>
          </w:tcPr>
          <w:p w14:paraId="421D80E0" w14:textId="77777777" w:rsidR="000E668D" w:rsidRDefault="000E668D" w:rsidP="002549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276" w:type="dxa"/>
            <w:tcBorders>
              <w:top w:val="single" w:sz="4" w:space="0" w:color="auto"/>
              <w:left w:val="nil"/>
              <w:bottom w:val="single" w:sz="4" w:space="0" w:color="auto"/>
              <w:right w:val="single" w:sz="4" w:space="0" w:color="auto"/>
            </w:tcBorders>
            <w:vAlign w:val="center"/>
          </w:tcPr>
          <w:p w14:paraId="00E5E47A" w14:textId="77777777"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E7ABA4C" w14:textId="77777777"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w:t>
            </w:r>
          </w:p>
        </w:tc>
        <w:tc>
          <w:tcPr>
            <w:tcW w:w="1701" w:type="dxa"/>
            <w:tcBorders>
              <w:top w:val="single" w:sz="4" w:space="0" w:color="auto"/>
              <w:left w:val="nil"/>
              <w:bottom w:val="single" w:sz="4" w:space="0" w:color="auto"/>
              <w:right w:val="single" w:sz="4" w:space="0" w:color="auto"/>
            </w:tcBorders>
            <w:vAlign w:val="center"/>
          </w:tcPr>
          <w:p w14:paraId="15499BE7" w14:textId="77777777" w:rsidR="000E668D" w:rsidRPr="00C87DD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w:t>
            </w:r>
          </w:p>
        </w:tc>
      </w:tr>
      <w:tr w:rsidR="000E668D" w:rsidRPr="00C87DDC" w14:paraId="1AA39724" w14:textId="77777777" w:rsidTr="0025497C">
        <w:trPr>
          <w:trHeight w:hRule="exact" w:val="693"/>
        </w:trPr>
        <w:tc>
          <w:tcPr>
            <w:tcW w:w="3417" w:type="dxa"/>
            <w:tcBorders>
              <w:top w:val="single" w:sz="4" w:space="0" w:color="auto"/>
              <w:left w:val="single" w:sz="4" w:space="0" w:color="auto"/>
              <w:bottom w:val="single" w:sz="4" w:space="0" w:color="auto"/>
              <w:right w:val="single" w:sz="4" w:space="0" w:color="auto"/>
            </w:tcBorders>
            <w:noWrap/>
            <w:vAlign w:val="center"/>
          </w:tcPr>
          <w:p w14:paraId="3539FC8A" w14:textId="77777777" w:rsidR="000E668D" w:rsidRPr="00C84266" w:rsidRDefault="000E668D" w:rsidP="0025497C">
            <w:pPr>
              <w:spacing w:after="0" w:line="240" w:lineRule="auto"/>
              <w:rPr>
                <w:rFonts w:ascii="Times New Roman" w:hAnsi="Times New Roman" w:cs="Times New Roman"/>
                <w:b/>
                <w:bCs/>
                <w:sz w:val="20"/>
                <w:szCs w:val="20"/>
              </w:rPr>
            </w:pPr>
            <w:r w:rsidRPr="00C84266">
              <w:rPr>
                <w:rFonts w:ascii="Times New Roman" w:hAnsi="Times New Roman" w:cs="Times New Roman"/>
                <w:b/>
                <w:bCs/>
                <w:sz w:val="20"/>
                <w:szCs w:val="20"/>
              </w:rPr>
              <w:t>Ukupno:</w:t>
            </w:r>
          </w:p>
        </w:tc>
        <w:tc>
          <w:tcPr>
            <w:tcW w:w="1418" w:type="dxa"/>
            <w:tcBorders>
              <w:top w:val="single" w:sz="4" w:space="0" w:color="auto"/>
              <w:left w:val="nil"/>
              <w:bottom w:val="single" w:sz="4" w:space="0" w:color="auto"/>
              <w:right w:val="single" w:sz="4" w:space="0" w:color="auto"/>
            </w:tcBorders>
            <w:noWrap/>
            <w:vAlign w:val="center"/>
          </w:tcPr>
          <w:p w14:paraId="0C9A139A" w14:textId="77777777" w:rsidR="000E668D" w:rsidRPr="00C84266" w:rsidRDefault="000E668D" w:rsidP="002549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98.000,00</w:t>
            </w:r>
          </w:p>
        </w:tc>
        <w:tc>
          <w:tcPr>
            <w:tcW w:w="1276" w:type="dxa"/>
            <w:tcBorders>
              <w:top w:val="single" w:sz="4" w:space="0" w:color="auto"/>
              <w:left w:val="nil"/>
              <w:bottom w:val="single" w:sz="4" w:space="0" w:color="auto"/>
              <w:right w:val="single" w:sz="4" w:space="0" w:color="auto"/>
            </w:tcBorders>
            <w:vAlign w:val="center"/>
          </w:tcPr>
          <w:p w14:paraId="0DEEA9C7" w14:textId="77777777" w:rsidR="000E668D" w:rsidRPr="00C84266" w:rsidRDefault="000E668D" w:rsidP="002549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111.000,00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7F3FEED" w14:textId="77777777" w:rsidR="000E668D" w:rsidRPr="00C84266" w:rsidRDefault="000E668D" w:rsidP="002549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36.000,00</w:t>
            </w:r>
          </w:p>
        </w:tc>
        <w:tc>
          <w:tcPr>
            <w:tcW w:w="1701" w:type="dxa"/>
            <w:tcBorders>
              <w:top w:val="single" w:sz="4" w:space="0" w:color="auto"/>
              <w:left w:val="nil"/>
              <w:bottom w:val="single" w:sz="4" w:space="0" w:color="auto"/>
              <w:right w:val="single" w:sz="4" w:space="0" w:color="auto"/>
            </w:tcBorders>
            <w:vAlign w:val="center"/>
          </w:tcPr>
          <w:p w14:paraId="06879674" w14:textId="77777777" w:rsidR="000E668D" w:rsidRPr="00C84266" w:rsidRDefault="000E668D" w:rsidP="0025497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36.000,00</w:t>
            </w:r>
          </w:p>
        </w:tc>
      </w:tr>
    </w:tbl>
    <w:p w14:paraId="10E9FFFF" w14:textId="77777777" w:rsidR="000E668D" w:rsidRPr="00C84266" w:rsidRDefault="000E668D" w:rsidP="000E668D">
      <w:pPr>
        <w:spacing w:after="0"/>
        <w:rPr>
          <w:rFonts w:ascii="Times New Roman" w:hAnsi="Times New Roman" w:cs="Times New Roman"/>
          <w:sz w:val="20"/>
          <w:szCs w:val="20"/>
        </w:rPr>
      </w:pPr>
    </w:p>
    <w:p w14:paraId="7C0E8AC9" w14:textId="77777777" w:rsidR="000E668D" w:rsidRPr="00C84266" w:rsidRDefault="000E668D" w:rsidP="000E668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 xml:space="preserve">   </w:t>
      </w:r>
      <w:r w:rsidRPr="00C84266">
        <w:rPr>
          <w:rFonts w:ascii="Times New Roman" w:hAnsi="Times New Roman" w:cs="Times New Roman"/>
          <w:bCs/>
          <w:sz w:val="20"/>
          <w:szCs w:val="20"/>
        </w:rPr>
        <w:t>U nastavku se za svaku aktivnost/projekt daje obrazloženje i definicija pokazatelja rezultata:</w:t>
      </w:r>
    </w:p>
    <w:tbl>
      <w:tblPr>
        <w:tblStyle w:val="Reetkatablice"/>
        <w:tblW w:w="9498" w:type="dxa"/>
        <w:tblInd w:w="108" w:type="dxa"/>
        <w:tblLayout w:type="fixed"/>
        <w:tblLook w:val="04A0" w:firstRow="1" w:lastRow="0" w:firstColumn="1" w:lastColumn="0" w:noHBand="0" w:noVBand="1"/>
      </w:tblPr>
      <w:tblGrid>
        <w:gridCol w:w="9498"/>
      </w:tblGrid>
      <w:tr w:rsidR="000E668D" w:rsidRPr="00C217F7" w14:paraId="7A8BEF1B" w14:textId="77777777" w:rsidTr="0025497C">
        <w:trPr>
          <w:trHeight w:val="222"/>
        </w:trPr>
        <w:tc>
          <w:tcPr>
            <w:tcW w:w="9498" w:type="dxa"/>
          </w:tcPr>
          <w:p w14:paraId="54EF4737" w14:textId="77777777" w:rsidR="000E668D" w:rsidRPr="00C217F7" w:rsidRDefault="000E668D" w:rsidP="0025497C">
            <w:pPr>
              <w:rPr>
                <w:rFonts w:ascii="Times New Roman" w:hAnsi="Times New Roman" w:cs="Times New Roman"/>
                <w:b/>
                <w:sz w:val="20"/>
                <w:szCs w:val="20"/>
              </w:rPr>
            </w:pPr>
            <w:r w:rsidRPr="00C217F7">
              <w:rPr>
                <w:rFonts w:ascii="Times New Roman" w:hAnsi="Times New Roman" w:cs="Times New Roman"/>
                <w:b/>
                <w:sz w:val="20"/>
                <w:szCs w:val="20"/>
              </w:rPr>
              <w:t>Savjet za sigurnost prometa</w:t>
            </w:r>
          </w:p>
        </w:tc>
      </w:tr>
      <w:tr w:rsidR="000E668D" w:rsidRPr="00C217F7" w14:paraId="4DE883FA" w14:textId="77777777" w:rsidTr="0025497C">
        <w:tc>
          <w:tcPr>
            <w:tcW w:w="9498" w:type="dxa"/>
          </w:tcPr>
          <w:p w14:paraId="6560CEC0" w14:textId="77777777" w:rsidR="000E668D" w:rsidRPr="00C217F7" w:rsidRDefault="000E668D" w:rsidP="0025497C">
            <w:pPr>
              <w:jc w:val="both"/>
              <w:rPr>
                <w:rFonts w:ascii="Times New Roman" w:hAnsi="Times New Roman" w:cs="Times New Roman"/>
                <w:sz w:val="20"/>
                <w:szCs w:val="20"/>
              </w:rPr>
            </w:pPr>
            <w:r w:rsidRPr="00C217F7">
              <w:rPr>
                <w:rFonts w:ascii="Times New Roman" w:hAnsi="Times New Roman" w:cs="Times New Roman"/>
                <w:sz w:val="20"/>
                <w:szCs w:val="20"/>
              </w:rPr>
              <w:t xml:space="preserve">Program se odnosi na Savjet za sigurnost prometa na cestama, koji je osnovan radi promicanja i usklađivanja prometno-preventivnih aktivnosti, podizanja razine sigurnosti u prometu te razvijanja i poboljšanja prometne kulture sudionika u prometu na cestama. To je savjetodavno i radno tijelo župana Međimurske županije, koje razmatra opća pitanja iz područja cestovnog prometa, analizira probleme, informira javnost, priprema prijedloge za rješavanje pitanja od interesa za sigurnost prometa na cestama Međimurske županije. Članovi savjeta imenuju se iz redova stručnih djelatnika iz oblasti značajnijih za sigurnost prometa na cestama. U ostvarivanju zadaća utvrđenim zaključkom o osnivanju, Savjet raspravlja o pitanjima iz domene sigurnosti prometa na cestama, poduzima aktivnosti sukladno zakonskim propisima iz oblasti prometa, predlaže programe preventivnih aktivnosti u prometu i prometna rješenja, način njihova financiranja, koordinira aktivnosti vezane uz sigurnost u prometu na cestama koje u okviru </w:t>
            </w:r>
            <w:r w:rsidRPr="00C217F7">
              <w:rPr>
                <w:rFonts w:ascii="Times New Roman" w:hAnsi="Times New Roman" w:cs="Times New Roman"/>
                <w:sz w:val="20"/>
                <w:szCs w:val="20"/>
              </w:rPr>
              <w:lastRenderedPageBreak/>
              <w:t>svog djelokruga obavljaju nadležna tijela, službe i organizacije. Nadalje, zauzima stavove i daje mišljenja te o tome obavještava župana Međimurske županije, javnost, tijela i organizacije u čijem je djelokrugu predmetna djelatnost, odnosno na koje se odnose stavovi, mišljenja i aktivnosti. Savjet sukladno raspoloživim financijskim sredstvima (su)financira elemente, prometna rješenja i razne aktivnosti za poboljšanje sigurnosti cestovnog prometa.</w:t>
            </w:r>
          </w:p>
        </w:tc>
      </w:tr>
      <w:tr w:rsidR="000E668D" w:rsidRPr="00C217F7" w14:paraId="6560A1D9" w14:textId="77777777" w:rsidTr="0025497C">
        <w:tc>
          <w:tcPr>
            <w:tcW w:w="9498" w:type="dxa"/>
          </w:tcPr>
          <w:p w14:paraId="32864DBA" w14:textId="77777777" w:rsidR="000E668D" w:rsidRPr="00C217F7" w:rsidRDefault="000E668D" w:rsidP="0025497C">
            <w:pPr>
              <w:spacing w:before="120"/>
              <w:rPr>
                <w:rFonts w:ascii="Times New Roman" w:hAnsi="Times New Roman" w:cs="Times New Roman"/>
                <w:b/>
                <w:sz w:val="20"/>
                <w:szCs w:val="20"/>
              </w:rPr>
            </w:pPr>
            <w:r w:rsidRPr="00C217F7">
              <w:rPr>
                <w:rFonts w:ascii="Times New Roman" w:hAnsi="Times New Roman" w:cs="Times New Roman"/>
                <w:b/>
                <w:sz w:val="20"/>
                <w:szCs w:val="20"/>
              </w:rPr>
              <w:lastRenderedPageBreak/>
              <w:t>Osposobljavanje učenika osnovnih škola</w:t>
            </w:r>
          </w:p>
        </w:tc>
      </w:tr>
      <w:tr w:rsidR="000E668D" w:rsidRPr="00C217F7" w14:paraId="4905BC7A" w14:textId="77777777" w:rsidTr="0025497C">
        <w:tc>
          <w:tcPr>
            <w:tcW w:w="9498" w:type="dxa"/>
          </w:tcPr>
          <w:p w14:paraId="472DF466" w14:textId="77777777" w:rsidR="000E668D" w:rsidRPr="00C217F7" w:rsidRDefault="000E668D" w:rsidP="0025497C">
            <w:pPr>
              <w:jc w:val="both"/>
              <w:rPr>
                <w:rFonts w:ascii="Times New Roman" w:hAnsi="Times New Roman" w:cs="Times New Roman"/>
                <w:sz w:val="20"/>
                <w:szCs w:val="20"/>
              </w:rPr>
            </w:pPr>
            <w:r w:rsidRPr="00C217F7">
              <w:rPr>
                <w:rFonts w:ascii="Times New Roman" w:hAnsi="Times New Roman" w:cs="Times New Roman"/>
                <w:sz w:val="20"/>
                <w:szCs w:val="20"/>
              </w:rPr>
              <w:t>Aktivnost se odnosi na suradnju s Auto klubom Čakovec (krovna organizacija HAK) koji temeljem Odluke o donošenju programa osposobljavanja za upravljanje biciklom i biciklističkog ispita te obrazac potvrde o osposobljenosti za upravljanje biciklom, Ministarstva znanosti, obrazovanja i sporta, NN 5/2016, organizira i provodi edukaciju, testiranje te izdaje potvrde o osposobljenosti učenika osnovnih škola za sigurno upravljanje biciklom. Međimurska županija putem ugovora osigurava sufinanciranje troškova organizacije predavanja, tj. provođenja ispita te izdavanju potvrda o provedenom osposobljavanju.</w:t>
            </w:r>
          </w:p>
        </w:tc>
      </w:tr>
      <w:tr w:rsidR="000E668D" w:rsidRPr="00C217F7" w14:paraId="6CD448DF" w14:textId="77777777" w:rsidTr="0025497C">
        <w:trPr>
          <w:trHeight w:val="166"/>
        </w:trPr>
        <w:tc>
          <w:tcPr>
            <w:tcW w:w="9498" w:type="dxa"/>
          </w:tcPr>
          <w:p w14:paraId="7C1C82D6" w14:textId="77777777" w:rsidR="000E668D" w:rsidRPr="00C217F7" w:rsidRDefault="000E668D" w:rsidP="0025497C">
            <w:pPr>
              <w:spacing w:before="120"/>
              <w:rPr>
                <w:rFonts w:ascii="Times New Roman" w:hAnsi="Times New Roman" w:cs="Times New Roman"/>
                <w:b/>
                <w:sz w:val="20"/>
                <w:szCs w:val="20"/>
              </w:rPr>
            </w:pPr>
            <w:r w:rsidRPr="00C217F7">
              <w:rPr>
                <w:rFonts w:ascii="Times New Roman" w:hAnsi="Times New Roman" w:cs="Times New Roman"/>
                <w:b/>
                <w:sz w:val="20"/>
                <w:szCs w:val="20"/>
              </w:rPr>
              <w:t>Javni linijski prijevoz putnika autobusima</w:t>
            </w:r>
          </w:p>
        </w:tc>
      </w:tr>
      <w:tr w:rsidR="000E668D" w:rsidRPr="00C217F7" w14:paraId="3EE2A22E" w14:textId="77777777" w:rsidTr="0025497C">
        <w:tc>
          <w:tcPr>
            <w:tcW w:w="9498" w:type="dxa"/>
          </w:tcPr>
          <w:p w14:paraId="26FC7A0A" w14:textId="77777777" w:rsidR="000E668D" w:rsidRPr="00C217F7" w:rsidRDefault="000E668D" w:rsidP="0025497C">
            <w:pPr>
              <w:jc w:val="both"/>
              <w:rPr>
                <w:rFonts w:ascii="Times New Roman" w:hAnsi="Times New Roman" w:cs="Times New Roman"/>
                <w:sz w:val="20"/>
                <w:szCs w:val="20"/>
              </w:rPr>
            </w:pPr>
            <w:r w:rsidRPr="00C217F7">
              <w:rPr>
                <w:rFonts w:ascii="Times New Roman" w:hAnsi="Times New Roman" w:cs="Times New Roman"/>
                <w:sz w:val="20"/>
                <w:szCs w:val="20"/>
              </w:rPr>
              <w:t xml:space="preserve">Planirana sredstva odnose se na mogućnosti uspostave digitalizacije i automatizacije praćenja prometnog sustava te provedbu studije izrade optimizirane prometne mreže u javnom linijskom prijevozu putnika i uspostave javnog linijskog prijevoza putnika autobusima u obliku javne usluge koja će se odvijati u više faza (metodologija izrade, analiza postojećeg stanja, optimizacija postojeće mreže autobusnih linija, ekonomske analize, evidentiranja službenih autobusnih stajališta, </w:t>
            </w:r>
            <w:proofErr w:type="spellStart"/>
            <w:r w:rsidRPr="00C217F7">
              <w:rPr>
                <w:rFonts w:ascii="Times New Roman" w:hAnsi="Times New Roman" w:cs="Times New Roman"/>
                <w:sz w:val="20"/>
                <w:szCs w:val="20"/>
              </w:rPr>
              <w:t>tarifiranja</w:t>
            </w:r>
            <w:proofErr w:type="spellEnd"/>
            <w:r w:rsidRPr="00C217F7">
              <w:rPr>
                <w:rFonts w:ascii="Times New Roman" w:hAnsi="Times New Roman" w:cs="Times New Roman"/>
                <w:sz w:val="20"/>
                <w:szCs w:val="20"/>
              </w:rPr>
              <w:t>, praćenja, podrške u aktivnostima pri provedbi natječaja, podrške pri provedbi inicijalnog razdoblja – aktivnog sudjelovanja u praćenju, provedbi aktivnosti izvještavanja i sufinanciranja javnog prijevoza) te potrebe izrade i razvoja platforme za praćenje prometa i obuke za rad s platformom.</w:t>
            </w:r>
          </w:p>
        </w:tc>
      </w:tr>
      <w:tr w:rsidR="004F1400" w:rsidRPr="00C217F7" w14:paraId="02656533" w14:textId="77777777" w:rsidTr="0025497C">
        <w:tc>
          <w:tcPr>
            <w:tcW w:w="9498" w:type="dxa"/>
          </w:tcPr>
          <w:p w14:paraId="694475BB" w14:textId="1965FA8A" w:rsidR="004F1400" w:rsidRPr="00C217F7" w:rsidRDefault="004F1400" w:rsidP="004F1400">
            <w:pPr>
              <w:jc w:val="both"/>
              <w:rPr>
                <w:rFonts w:ascii="Times New Roman" w:hAnsi="Times New Roman" w:cs="Times New Roman"/>
                <w:sz w:val="20"/>
                <w:szCs w:val="20"/>
              </w:rPr>
            </w:pPr>
            <w:r w:rsidRPr="00F12297">
              <w:rPr>
                <w:rFonts w:ascii="Times New Roman" w:hAnsi="Times New Roman" w:cs="Times New Roman"/>
                <w:b/>
                <w:sz w:val="20"/>
                <w:szCs w:val="20"/>
              </w:rPr>
              <w:t>Sigurno upravljanje električnim romobilima</w:t>
            </w:r>
          </w:p>
        </w:tc>
      </w:tr>
      <w:tr w:rsidR="004F1400" w:rsidRPr="00C217F7" w14:paraId="7DDB436A" w14:textId="77777777" w:rsidTr="0025497C">
        <w:tc>
          <w:tcPr>
            <w:tcW w:w="9498" w:type="dxa"/>
          </w:tcPr>
          <w:p w14:paraId="75B00C78" w14:textId="7849393A" w:rsidR="004F1400" w:rsidRPr="00C217F7" w:rsidRDefault="004F1400" w:rsidP="004F1400">
            <w:pPr>
              <w:jc w:val="both"/>
              <w:rPr>
                <w:rFonts w:ascii="Times New Roman" w:hAnsi="Times New Roman" w:cs="Times New Roman"/>
                <w:sz w:val="20"/>
                <w:szCs w:val="20"/>
              </w:rPr>
            </w:pPr>
            <w:r>
              <w:rPr>
                <w:rFonts w:ascii="Times New Roman" w:hAnsi="Times New Roman" w:cs="Times New Roman"/>
                <w:sz w:val="20"/>
                <w:szCs w:val="20"/>
              </w:rPr>
              <w:t xml:space="preserve">Zbog povećanog broja prometnih nezgoda uzrokovanih vožnjom na električnim romobilima, koje se događaju u urbanim i drugim područjima, Međimurska županija je odlučila u suradnji sa Autoklubom Čakovec (HAK) sufinancirati opremanje lokacija (učionicu i poligon) i kontinuirano sufinancirati provedbu osposobljavanja korisnika osobnih prijevoznih sredstava, električnih romobila. Planirana sredstva odnose se na povećanje sigurnosti u prometu i, mada trenutno ne postoji zakonska obaveza o osposobljavanju, sudjelovati u </w:t>
            </w:r>
            <w:proofErr w:type="spellStart"/>
            <w:r>
              <w:rPr>
                <w:rFonts w:ascii="Times New Roman" w:hAnsi="Times New Roman" w:cs="Times New Roman"/>
                <w:sz w:val="20"/>
                <w:szCs w:val="20"/>
              </w:rPr>
              <w:t>preveniranju</w:t>
            </w:r>
            <w:proofErr w:type="spellEnd"/>
            <w:r>
              <w:rPr>
                <w:rFonts w:ascii="Times New Roman" w:hAnsi="Times New Roman" w:cs="Times New Roman"/>
                <w:sz w:val="20"/>
                <w:szCs w:val="20"/>
              </w:rPr>
              <w:t xml:space="preserve"> prometnih nezgoda.</w:t>
            </w:r>
          </w:p>
        </w:tc>
      </w:tr>
    </w:tbl>
    <w:p w14:paraId="62883720" w14:textId="77777777" w:rsidR="000E668D" w:rsidRDefault="000E668D" w:rsidP="000E668D"/>
    <w:p w14:paraId="1EB7A6BA" w14:textId="77777777" w:rsidR="000E668D" w:rsidRPr="00703CDD" w:rsidRDefault="000E668D" w:rsidP="000E668D">
      <w:pPr>
        <w:rPr>
          <w:rFonts w:ascii="Times New Roman" w:hAnsi="Times New Roman" w:cs="Times New Roman"/>
          <w:b/>
          <w:sz w:val="20"/>
          <w:szCs w:val="20"/>
        </w:rPr>
      </w:pPr>
      <w:r>
        <w:rPr>
          <w:rFonts w:ascii="Times New Roman" w:hAnsi="Times New Roman" w:cs="Times New Roman"/>
          <w:b/>
          <w:sz w:val="20"/>
          <w:szCs w:val="20"/>
        </w:rPr>
        <w:t xml:space="preserve">  </w:t>
      </w:r>
      <w:r w:rsidRPr="00703CDD">
        <w:rPr>
          <w:rFonts w:ascii="Times New Roman" w:hAnsi="Times New Roman" w:cs="Times New Roman"/>
          <w:b/>
          <w:sz w:val="20"/>
          <w:szCs w:val="20"/>
        </w:rPr>
        <w:t>POKAZATELJI REZULTATA:</w:t>
      </w:r>
    </w:p>
    <w:tbl>
      <w:tblPr>
        <w:tblpPr w:leftFromText="180" w:rightFromText="180" w:vertAnchor="text" w:horzAnchor="margin" w:tblpXSpec="center" w:tblpY="1"/>
        <w:tblOverlap w:val="never"/>
        <w:tblW w:w="93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9"/>
        <w:gridCol w:w="1843"/>
        <w:gridCol w:w="992"/>
        <w:gridCol w:w="993"/>
        <w:gridCol w:w="850"/>
        <w:gridCol w:w="1055"/>
        <w:gridCol w:w="964"/>
        <w:gridCol w:w="879"/>
      </w:tblGrid>
      <w:tr w:rsidR="000E668D" w:rsidRPr="00F87106" w14:paraId="7E1C1366" w14:textId="77777777" w:rsidTr="0025497C">
        <w:tc>
          <w:tcPr>
            <w:tcW w:w="1809" w:type="dxa"/>
            <w:shd w:val="clear" w:color="auto" w:fill="FFFFFF" w:themeFill="background1"/>
            <w:vAlign w:val="center"/>
          </w:tcPr>
          <w:p w14:paraId="0683E313" w14:textId="77777777" w:rsidR="000E668D" w:rsidRPr="00FD575E" w:rsidRDefault="000E668D" w:rsidP="0025497C">
            <w:pPr>
              <w:spacing w:before="120"/>
              <w:rPr>
                <w:rFonts w:ascii="Times New Roman" w:hAnsi="Times New Roman" w:cs="Times New Roman"/>
                <w:b/>
                <w:sz w:val="16"/>
                <w:szCs w:val="16"/>
              </w:rPr>
            </w:pPr>
            <w:r w:rsidRPr="00FD575E">
              <w:rPr>
                <w:rFonts w:ascii="Times New Roman" w:hAnsi="Times New Roman" w:cs="Times New Roman"/>
                <w:b/>
                <w:sz w:val="16"/>
                <w:szCs w:val="16"/>
              </w:rPr>
              <w:t>Program</w:t>
            </w:r>
          </w:p>
        </w:tc>
        <w:tc>
          <w:tcPr>
            <w:tcW w:w="1843" w:type="dxa"/>
            <w:shd w:val="clear" w:color="auto" w:fill="FFFFFF" w:themeFill="background1"/>
            <w:vAlign w:val="center"/>
          </w:tcPr>
          <w:p w14:paraId="0CAAF78B" w14:textId="77777777" w:rsidR="000E668D" w:rsidRPr="00FD575E" w:rsidRDefault="000E668D" w:rsidP="0025497C">
            <w:pPr>
              <w:spacing w:before="120"/>
              <w:rPr>
                <w:rFonts w:ascii="Times New Roman" w:hAnsi="Times New Roman" w:cs="Times New Roman"/>
                <w:b/>
                <w:sz w:val="16"/>
                <w:szCs w:val="16"/>
              </w:rPr>
            </w:pPr>
            <w:r w:rsidRPr="00FD575E">
              <w:rPr>
                <w:rFonts w:ascii="Times New Roman" w:hAnsi="Times New Roman" w:cs="Times New Roman"/>
                <w:b/>
                <w:sz w:val="16"/>
                <w:szCs w:val="16"/>
              </w:rPr>
              <w:t>Definicija/Pokazatelj</w:t>
            </w:r>
          </w:p>
        </w:tc>
        <w:tc>
          <w:tcPr>
            <w:tcW w:w="992" w:type="dxa"/>
            <w:shd w:val="clear" w:color="auto" w:fill="FFFFFF" w:themeFill="background1"/>
            <w:vAlign w:val="center"/>
          </w:tcPr>
          <w:p w14:paraId="15E74659" w14:textId="77777777" w:rsidR="000E668D" w:rsidRPr="00FD575E" w:rsidRDefault="000E668D" w:rsidP="0025497C">
            <w:pPr>
              <w:spacing w:before="120"/>
              <w:rPr>
                <w:rFonts w:ascii="Times New Roman" w:hAnsi="Times New Roman" w:cs="Times New Roman"/>
                <w:b/>
                <w:sz w:val="16"/>
                <w:szCs w:val="16"/>
              </w:rPr>
            </w:pPr>
            <w:r w:rsidRPr="00FD575E">
              <w:rPr>
                <w:rFonts w:ascii="Times New Roman" w:hAnsi="Times New Roman" w:cs="Times New Roman"/>
                <w:b/>
                <w:sz w:val="16"/>
                <w:szCs w:val="16"/>
              </w:rPr>
              <w:t>Jedinica</w:t>
            </w:r>
          </w:p>
        </w:tc>
        <w:tc>
          <w:tcPr>
            <w:tcW w:w="993" w:type="dxa"/>
            <w:shd w:val="clear" w:color="auto" w:fill="FFFFFF" w:themeFill="background1"/>
            <w:vAlign w:val="center"/>
          </w:tcPr>
          <w:p w14:paraId="6482764F" w14:textId="77777777" w:rsidR="000E668D" w:rsidRPr="00FD575E" w:rsidRDefault="000E668D" w:rsidP="0025497C">
            <w:pPr>
              <w:pStyle w:val="Naslov7"/>
              <w:spacing w:line="276" w:lineRule="auto"/>
              <w:rPr>
                <w:rFonts w:ascii="Times New Roman" w:hAnsi="Times New Roman"/>
                <w:b w:val="0"/>
                <w:i/>
                <w:sz w:val="16"/>
                <w:szCs w:val="16"/>
              </w:rPr>
            </w:pPr>
            <w:r w:rsidRPr="00FD575E">
              <w:rPr>
                <w:rFonts w:ascii="Times New Roman" w:hAnsi="Times New Roman"/>
                <w:b w:val="0"/>
                <w:i/>
                <w:sz w:val="16"/>
                <w:szCs w:val="16"/>
              </w:rPr>
              <w:t>Polazna vrijednost</w:t>
            </w:r>
          </w:p>
        </w:tc>
        <w:tc>
          <w:tcPr>
            <w:tcW w:w="850" w:type="dxa"/>
            <w:shd w:val="clear" w:color="auto" w:fill="FFFFFF" w:themeFill="background1"/>
            <w:vAlign w:val="center"/>
          </w:tcPr>
          <w:p w14:paraId="7C019474" w14:textId="77777777" w:rsidR="000E668D" w:rsidRPr="00FD575E" w:rsidRDefault="000E668D" w:rsidP="0025497C">
            <w:pPr>
              <w:pStyle w:val="Naslov7"/>
              <w:spacing w:line="276" w:lineRule="auto"/>
              <w:rPr>
                <w:rFonts w:ascii="Times New Roman" w:hAnsi="Times New Roman"/>
                <w:b w:val="0"/>
                <w:i/>
                <w:sz w:val="16"/>
                <w:szCs w:val="16"/>
              </w:rPr>
            </w:pPr>
            <w:r w:rsidRPr="00FD575E">
              <w:rPr>
                <w:rFonts w:ascii="Times New Roman" w:hAnsi="Times New Roman"/>
                <w:b w:val="0"/>
                <w:i/>
                <w:sz w:val="16"/>
                <w:szCs w:val="16"/>
              </w:rPr>
              <w:t>Izvor podataka</w:t>
            </w:r>
          </w:p>
        </w:tc>
        <w:tc>
          <w:tcPr>
            <w:tcW w:w="1055" w:type="dxa"/>
            <w:shd w:val="clear" w:color="auto" w:fill="FFFFFF" w:themeFill="background1"/>
            <w:vAlign w:val="center"/>
          </w:tcPr>
          <w:p w14:paraId="63A92B96" w14:textId="77777777" w:rsidR="000E668D" w:rsidRPr="00FD575E" w:rsidRDefault="000E668D" w:rsidP="0025497C">
            <w:pPr>
              <w:pStyle w:val="Naslov7"/>
              <w:spacing w:line="276" w:lineRule="auto"/>
              <w:rPr>
                <w:rFonts w:ascii="Times New Roman" w:hAnsi="Times New Roman"/>
                <w:b w:val="0"/>
                <w:i/>
                <w:sz w:val="16"/>
                <w:szCs w:val="16"/>
              </w:rPr>
            </w:pPr>
            <w:r>
              <w:rPr>
                <w:rFonts w:ascii="Times New Roman" w:hAnsi="Times New Roman"/>
                <w:b w:val="0"/>
                <w:i/>
                <w:sz w:val="16"/>
                <w:szCs w:val="16"/>
              </w:rPr>
              <w:t>Ciljana vrijednost 2026</w:t>
            </w:r>
            <w:r w:rsidRPr="00FD575E">
              <w:rPr>
                <w:rFonts w:ascii="Times New Roman" w:hAnsi="Times New Roman"/>
                <w:b w:val="0"/>
                <w:i/>
                <w:sz w:val="16"/>
                <w:szCs w:val="16"/>
              </w:rPr>
              <w:t>.</w:t>
            </w:r>
          </w:p>
        </w:tc>
        <w:tc>
          <w:tcPr>
            <w:tcW w:w="964" w:type="dxa"/>
            <w:shd w:val="clear" w:color="auto" w:fill="FFFFFF" w:themeFill="background1"/>
            <w:vAlign w:val="center"/>
          </w:tcPr>
          <w:p w14:paraId="6BFA06A9" w14:textId="77777777" w:rsidR="000E668D" w:rsidRPr="00FD575E" w:rsidRDefault="000E668D" w:rsidP="0025497C">
            <w:pPr>
              <w:pStyle w:val="Naslov7"/>
              <w:spacing w:line="276" w:lineRule="auto"/>
              <w:rPr>
                <w:rFonts w:ascii="Times New Roman" w:hAnsi="Times New Roman"/>
                <w:b w:val="0"/>
                <w:i/>
                <w:sz w:val="16"/>
                <w:szCs w:val="16"/>
              </w:rPr>
            </w:pPr>
            <w:r w:rsidRPr="00FD575E">
              <w:rPr>
                <w:rFonts w:ascii="Times New Roman" w:hAnsi="Times New Roman"/>
                <w:b w:val="0"/>
                <w:i/>
                <w:sz w:val="16"/>
                <w:szCs w:val="16"/>
              </w:rPr>
              <w:t>Ciljana vrijednost 20</w:t>
            </w:r>
            <w:r>
              <w:rPr>
                <w:rFonts w:ascii="Times New Roman" w:hAnsi="Times New Roman"/>
                <w:b w:val="0"/>
                <w:i/>
                <w:sz w:val="16"/>
                <w:szCs w:val="16"/>
              </w:rPr>
              <w:t>27</w:t>
            </w:r>
            <w:r w:rsidRPr="00FD575E">
              <w:rPr>
                <w:rFonts w:ascii="Times New Roman" w:hAnsi="Times New Roman"/>
                <w:b w:val="0"/>
                <w:i/>
                <w:sz w:val="16"/>
                <w:szCs w:val="16"/>
              </w:rPr>
              <w:t>.</w:t>
            </w:r>
          </w:p>
        </w:tc>
        <w:tc>
          <w:tcPr>
            <w:tcW w:w="879" w:type="dxa"/>
            <w:shd w:val="clear" w:color="auto" w:fill="FFFFFF" w:themeFill="background1"/>
            <w:vAlign w:val="center"/>
          </w:tcPr>
          <w:p w14:paraId="71DE742F" w14:textId="77777777" w:rsidR="000E668D" w:rsidRPr="00FD575E" w:rsidRDefault="000E668D" w:rsidP="0025497C">
            <w:pPr>
              <w:pStyle w:val="Naslov7"/>
              <w:spacing w:line="276" w:lineRule="auto"/>
              <w:rPr>
                <w:rFonts w:ascii="Times New Roman" w:hAnsi="Times New Roman"/>
                <w:b w:val="0"/>
                <w:i/>
                <w:sz w:val="16"/>
                <w:szCs w:val="16"/>
              </w:rPr>
            </w:pPr>
            <w:r>
              <w:rPr>
                <w:rFonts w:ascii="Times New Roman" w:hAnsi="Times New Roman"/>
                <w:b w:val="0"/>
                <w:i/>
                <w:sz w:val="16"/>
                <w:szCs w:val="16"/>
              </w:rPr>
              <w:t>Ciljana vrijednost 2028</w:t>
            </w:r>
            <w:r w:rsidRPr="00FD575E">
              <w:rPr>
                <w:rFonts w:ascii="Times New Roman" w:hAnsi="Times New Roman"/>
                <w:b w:val="0"/>
                <w:i/>
                <w:sz w:val="16"/>
                <w:szCs w:val="16"/>
              </w:rPr>
              <w:t>.</w:t>
            </w:r>
          </w:p>
        </w:tc>
      </w:tr>
      <w:tr w:rsidR="000E668D" w:rsidRPr="00F87106" w14:paraId="0530A17F" w14:textId="77777777" w:rsidTr="0025497C">
        <w:tc>
          <w:tcPr>
            <w:tcW w:w="1809" w:type="dxa"/>
            <w:vAlign w:val="center"/>
          </w:tcPr>
          <w:p w14:paraId="162138A7" w14:textId="77777777" w:rsidR="000E668D" w:rsidRPr="00B04200" w:rsidRDefault="000E668D" w:rsidP="0025497C">
            <w:pPr>
              <w:spacing w:before="120"/>
              <w:rPr>
                <w:rFonts w:ascii="Times New Roman" w:hAnsi="Times New Roman" w:cs="Times New Roman"/>
                <w:sz w:val="16"/>
                <w:szCs w:val="16"/>
              </w:rPr>
            </w:pPr>
            <w:r w:rsidRPr="00B04200">
              <w:rPr>
                <w:rFonts w:ascii="Times New Roman" w:hAnsi="Times New Roman" w:cs="Times New Roman"/>
                <w:sz w:val="16"/>
                <w:szCs w:val="16"/>
              </w:rPr>
              <w:t>SAVJET ZA SIGURNOST PROMETA</w:t>
            </w:r>
          </w:p>
        </w:tc>
        <w:tc>
          <w:tcPr>
            <w:tcW w:w="1843" w:type="dxa"/>
            <w:vAlign w:val="center"/>
          </w:tcPr>
          <w:p w14:paraId="1387173E" w14:textId="77777777" w:rsidR="000E668D" w:rsidRPr="00B04200" w:rsidRDefault="000E668D" w:rsidP="0025497C">
            <w:pPr>
              <w:pStyle w:val="TableParagraph"/>
              <w:spacing w:line="276" w:lineRule="auto"/>
              <w:ind w:left="106" w:right="134"/>
              <w:rPr>
                <w:rFonts w:ascii="Times New Roman" w:hAnsi="Times New Roman" w:cs="Times New Roman"/>
                <w:spacing w:val="-1"/>
                <w:sz w:val="16"/>
                <w:szCs w:val="16"/>
              </w:rPr>
            </w:pPr>
            <w:r w:rsidRPr="00B04200">
              <w:rPr>
                <w:rFonts w:ascii="Times New Roman" w:hAnsi="Times New Roman" w:cs="Times New Roman"/>
                <w:spacing w:val="-1"/>
                <w:sz w:val="16"/>
                <w:szCs w:val="16"/>
              </w:rPr>
              <w:t>Financiranje aktivnosti Savjeta za sigurnost prometa na cestama Međimurske županije</w:t>
            </w:r>
          </w:p>
        </w:tc>
        <w:tc>
          <w:tcPr>
            <w:tcW w:w="992" w:type="dxa"/>
            <w:vAlign w:val="center"/>
          </w:tcPr>
          <w:p w14:paraId="40935E52"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Broj ostvarenih aktivnosti i broj sudionika</w:t>
            </w:r>
          </w:p>
        </w:tc>
        <w:tc>
          <w:tcPr>
            <w:tcW w:w="993" w:type="dxa"/>
            <w:vAlign w:val="center"/>
          </w:tcPr>
          <w:p w14:paraId="70963D7D"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10</w:t>
            </w:r>
          </w:p>
          <w:p w14:paraId="4EC1CC1C"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3100</w:t>
            </w:r>
          </w:p>
        </w:tc>
        <w:tc>
          <w:tcPr>
            <w:tcW w:w="850" w:type="dxa"/>
            <w:vAlign w:val="center"/>
          </w:tcPr>
          <w:p w14:paraId="7BC036FE"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Savjet za sigurnost prometa</w:t>
            </w:r>
          </w:p>
        </w:tc>
        <w:tc>
          <w:tcPr>
            <w:tcW w:w="1055" w:type="dxa"/>
            <w:vAlign w:val="center"/>
          </w:tcPr>
          <w:p w14:paraId="180AB2E6"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10</w:t>
            </w:r>
          </w:p>
          <w:p w14:paraId="6D7DE882"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3100</w:t>
            </w:r>
          </w:p>
        </w:tc>
        <w:tc>
          <w:tcPr>
            <w:tcW w:w="964" w:type="dxa"/>
            <w:vAlign w:val="center"/>
          </w:tcPr>
          <w:p w14:paraId="124DC3F5"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11</w:t>
            </w:r>
          </w:p>
          <w:p w14:paraId="4C6343E0"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3300</w:t>
            </w:r>
          </w:p>
        </w:tc>
        <w:tc>
          <w:tcPr>
            <w:tcW w:w="879" w:type="dxa"/>
            <w:vAlign w:val="center"/>
          </w:tcPr>
          <w:p w14:paraId="172FD938"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12</w:t>
            </w:r>
          </w:p>
          <w:p w14:paraId="21AD01F4"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3500</w:t>
            </w:r>
          </w:p>
        </w:tc>
      </w:tr>
      <w:tr w:rsidR="000E668D" w:rsidRPr="00F87106" w14:paraId="378ED15D" w14:textId="77777777" w:rsidTr="0025497C">
        <w:tc>
          <w:tcPr>
            <w:tcW w:w="1809" w:type="dxa"/>
            <w:vAlign w:val="center"/>
          </w:tcPr>
          <w:p w14:paraId="35B02CED" w14:textId="77777777" w:rsidR="000E668D" w:rsidRPr="00B04200" w:rsidRDefault="000E668D" w:rsidP="0025497C">
            <w:pPr>
              <w:pStyle w:val="TableParagraph"/>
              <w:spacing w:before="119" w:line="276" w:lineRule="auto"/>
              <w:ind w:right="93"/>
              <w:jc w:val="both"/>
              <w:rPr>
                <w:rFonts w:ascii="Times New Roman" w:hAnsi="Times New Roman" w:cs="Times New Roman"/>
                <w:sz w:val="16"/>
                <w:szCs w:val="16"/>
              </w:rPr>
            </w:pPr>
            <w:r w:rsidRPr="00B04200">
              <w:rPr>
                <w:rFonts w:ascii="Times New Roman" w:hAnsi="Times New Roman" w:cs="Times New Roman"/>
                <w:sz w:val="16"/>
                <w:szCs w:val="16"/>
              </w:rPr>
              <w:t>PROJEKT RAZVOJA ŽELJEZNIČKE INFRASTRUKTURE</w:t>
            </w:r>
          </w:p>
        </w:tc>
        <w:tc>
          <w:tcPr>
            <w:tcW w:w="1843" w:type="dxa"/>
            <w:vAlign w:val="center"/>
          </w:tcPr>
          <w:p w14:paraId="42B844E2" w14:textId="77777777" w:rsidR="000E668D" w:rsidRPr="00B04200" w:rsidRDefault="000E668D" w:rsidP="0025497C">
            <w:pPr>
              <w:pStyle w:val="TableParagraph"/>
              <w:spacing w:line="276" w:lineRule="auto"/>
              <w:ind w:left="106" w:right="134"/>
              <w:rPr>
                <w:rFonts w:ascii="Times New Roman" w:hAnsi="Times New Roman" w:cs="Times New Roman"/>
                <w:spacing w:val="-1"/>
                <w:sz w:val="16"/>
                <w:szCs w:val="16"/>
              </w:rPr>
            </w:pPr>
            <w:r w:rsidRPr="00B04200">
              <w:rPr>
                <w:rFonts w:ascii="Times New Roman" w:hAnsi="Times New Roman" w:cs="Times New Roman"/>
                <w:spacing w:val="-1"/>
                <w:sz w:val="16"/>
                <w:szCs w:val="16"/>
              </w:rPr>
              <w:t>Članarina u Savezu za željeznicu prema potpisanom sporazumu</w:t>
            </w:r>
          </w:p>
        </w:tc>
        <w:tc>
          <w:tcPr>
            <w:tcW w:w="992" w:type="dxa"/>
            <w:vAlign w:val="center"/>
          </w:tcPr>
          <w:p w14:paraId="32376233"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Broj plaćenih članarina</w:t>
            </w:r>
          </w:p>
        </w:tc>
        <w:tc>
          <w:tcPr>
            <w:tcW w:w="993" w:type="dxa"/>
            <w:vAlign w:val="center"/>
          </w:tcPr>
          <w:p w14:paraId="11BF1F0A"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1</w:t>
            </w:r>
          </w:p>
        </w:tc>
        <w:tc>
          <w:tcPr>
            <w:tcW w:w="850" w:type="dxa"/>
            <w:vAlign w:val="center"/>
          </w:tcPr>
          <w:p w14:paraId="6C16744F"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UO za gospodarstvo, poljoprivredu i turizam</w:t>
            </w:r>
          </w:p>
        </w:tc>
        <w:tc>
          <w:tcPr>
            <w:tcW w:w="1055" w:type="dxa"/>
            <w:vAlign w:val="center"/>
          </w:tcPr>
          <w:p w14:paraId="3478E4F3" w14:textId="77777777" w:rsidR="000E668D" w:rsidRPr="00B04200" w:rsidRDefault="000E668D" w:rsidP="0025497C">
            <w:pPr>
              <w:jc w:val="center"/>
              <w:rPr>
                <w:rFonts w:ascii="Times New Roman" w:hAnsi="Times New Roman" w:cs="Times New Roman"/>
                <w:sz w:val="16"/>
                <w:szCs w:val="16"/>
              </w:rPr>
            </w:pPr>
          </w:p>
          <w:p w14:paraId="1CF407A2" w14:textId="44E7D815" w:rsidR="000E668D" w:rsidRPr="00B04200" w:rsidRDefault="00B8207C" w:rsidP="0025497C">
            <w:pPr>
              <w:jc w:val="center"/>
              <w:rPr>
                <w:rFonts w:ascii="Times New Roman" w:hAnsi="Times New Roman" w:cs="Times New Roman"/>
                <w:sz w:val="16"/>
                <w:szCs w:val="16"/>
              </w:rPr>
            </w:pPr>
            <w:r>
              <w:rPr>
                <w:rFonts w:ascii="Times New Roman" w:hAnsi="Times New Roman" w:cs="Times New Roman"/>
                <w:sz w:val="16"/>
                <w:szCs w:val="16"/>
              </w:rPr>
              <w:t>0</w:t>
            </w:r>
          </w:p>
        </w:tc>
        <w:tc>
          <w:tcPr>
            <w:tcW w:w="964" w:type="dxa"/>
            <w:vAlign w:val="center"/>
          </w:tcPr>
          <w:p w14:paraId="58D5A505" w14:textId="77777777" w:rsidR="000E668D" w:rsidRPr="00B04200" w:rsidRDefault="000E668D" w:rsidP="0025497C">
            <w:pPr>
              <w:jc w:val="center"/>
              <w:rPr>
                <w:rFonts w:ascii="Times New Roman" w:hAnsi="Times New Roman" w:cs="Times New Roman"/>
                <w:sz w:val="16"/>
                <w:szCs w:val="16"/>
              </w:rPr>
            </w:pPr>
          </w:p>
          <w:p w14:paraId="1728A27C" w14:textId="396089C3" w:rsidR="000E668D" w:rsidRPr="00B04200" w:rsidRDefault="00B8207C" w:rsidP="0025497C">
            <w:pPr>
              <w:jc w:val="center"/>
              <w:rPr>
                <w:rFonts w:ascii="Times New Roman" w:hAnsi="Times New Roman" w:cs="Times New Roman"/>
                <w:sz w:val="16"/>
                <w:szCs w:val="16"/>
              </w:rPr>
            </w:pPr>
            <w:r>
              <w:rPr>
                <w:rFonts w:ascii="Times New Roman" w:hAnsi="Times New Roman" w:cs="Times New Roman"/>
                <w:sz w:val="16"/>
                <w:szCs w:val="16"/>
              </w:rPr>
              <w:t>0</w:t>
            </w:r>
          </w:p>
        </w:tc>
        <w:tc>
          <w:tcPr>
            <w:tcW w:w="879" w:type="dxa"/>
            <w:vAlign w:val="center"/>
          </w:tcPr>
          <w:p w14:paraId="0CEE3795" w14:textId="77777777" w:rsidR="000E668D" w:rsidRPr="00B04200" w:rsidRDefault="000E668D" w:rsidP="0025497C">
            <w:pPr>
              <w:jc w:val="center"/>
              <w:rPr>
                <w:rFonts w:ascii="Times New Roman" w:hAnsi="Times New Roman" w:cs="Times New Roman"/>
                <w:sz w:val="16"/>
                <w:szCs w:val="16"/>
              </w:rPr>
            </w:pPr>
          </w:p>
          <w:p w14:paraId="29D6FC03" w14:textId="3FF52C6D" w:rsidR="000E668D" w:rsidRPr="00B04200" w:rsidRDefault="00B8207C" w:rsidP="0025497C">
            <w:pPr>
              <w:jc w:val="center"/>
              <w:rPr>
                <w:rFonts w:ascii="Times New Roman" w:hAnsi="Times New Roman" w:cs="Times New Roman"/>
                <w:sz w:val="16"/>
                <w:szCs w:val="16"/>
              </w:rPr>
            </w:pPr>
            <w:r>
              <w:rPr>
                <w:rFonts w:ascii="Times New Roman" w:hAnsi="Times New Roman" w:cs="Times New Roman"/>
                <w:sz w:val="16"/>
                <w:szCs w:val="16"/>
              </w:rPr>
              <w:t>0</w:t>
            </w:r>
          </w:p>
        </w:tc>
      </w:tr>
      <w:tr w:rsidR="000E668D" w:rsidRPr="00F87106" w14:paraId="4AD4AE84" w14:textId="77777777" w:rsidTr="0025497C">
        <w:tc>
          <w:tcPr>
            <w:tcW w:w="1809" w:type="dxa"/>
            <w:vAlign w:val="center"/>
          </w:tcPr>
          <w:p w14:paraId="7D02A131" w14:textId="77777777" w:rsidR="000E668D" w:rsidRPr="00B04200" w:rsidRDefault="000E668D" w:rsidP="0025497C">
            <w:pPr>
              <w:spacing w:before="120"/>
              <w:rPr>
                <w:rFonts w:ascii="Times New Roman" w:hAnsi="Times New Roman" w:cs="Times New Roman"/>
                <w:sz w:val="16"/>
                <w:szCs w:val="16"/>
              </w:rPr>
            </w:pPr>
            <w:r w:rsidRPr="00B04200">
              <w:rPr>
                <w:rFonts w:ascii="Times New Roman" w:hAnsi="Times New Roman" w:cs="Times New Roman"/>
                <w:sz w:val="16"/>
                <w:szCs w:val="16"/>
              </w:rPr>
              <w:t>OSPOSOBLJAVANJE UČENIKA OSNOVNIH ŠKOLA</w:t>
            </w:r>
          </w:p>
        </w:tc>
        <w:tc>
          <w:tcPr>
            <w:tcW w:w="1843" w:type="dxa"/>
            <w:vAlign w:val="center"/>
          </w:tcPr>
          <w:p w14:paraId="68EECEC8" w14:textId="77777777" w:rsidR="000E668D" w:rsidRPr="00B04200" w:rsidRDefault="000E668D" w:rsidP="0025497C">
            <w:pPr>
              <w:pStyle w:val="TableParagraph"/>
              <w:spacing w:line="276" w:lineRule="auto"/>
              <w:ind w:left="106" w:right="134"/>
              <w:rPr>
                <w:rFonts w:ascii="Times New Roman" w:hAnsi="Times New Roman" w:cs="Times New Roman"/>
                <w:sz w:val="16"/>
                <w:szCs w:val="16"/>
              </w:rPr>
            </w:pPr>
            <w:r w:rsidRPr="00B04200">
              <w:rPr>
                <w:rFonts w:ascii="Times New Roman" w:hAnsi="Times New Roman" w:cs="Times New Roman"/>
                <w:spacing w:val="-1"/>
                <w:sz w:val="16"/>
                <w:szCs w:val="16"/>
              </w:rPr>
              <w:t>Financiranje osposobljavanja učenika OŠ za vožnju biciklom - HAK</w:t>
            </w:r>
          </w:p>
        </w:tc>
        <w:tc>
          <w:tcPr>
            <w:tcW w:w="992" w:type="dxa"/>
            <w:vAlign w:val="center"/>
          </w:tcPr>
          <w:p w14:paraId="2C7FC3C5" w14:textId="77777777" w:rsidR="000E668D" w:rsidRPr="00B04200" w:rsidRDefault="000E668D" w:rsidP="0025497C">
            <w:pPr>
              <w:jc w:val="center"/>
              <w:rPr>
                <w:rFonts w:ascii="Times New Roman" w:hAnsi="Times New Roman" w:cs="Times New Roman"/>
                <w:sz w:val="16"/>
                <w:szCs w:val="16"/>
              </w:rPr>
            </w:pPr>
          </w:p>
          <w:p w14:paraId="3C8632BC"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Broj osposobljenih učenika</w:t>
            </w:r>
          </w:p>
        </w:tc>
        <w:tc>
          <w:tcPr>
            <w:tcW w:w="993" w:type="dxa"/>
            <w:vAlign w:val="center"/>
          </w:tcPr>
          <w:p w14:paraId="03552BCB" w14:textId="77777777" w:rsidR="000E668D" w:rsidRPr="00B04200" w:rsidRDefault="000E668D" w:rsidP="0025497C">
            <w:pPr>
              <w:jc w:val="center"/>
              <w:rPr>
                <w:rFonts w:ascii="Times New Roman" w:hAnsi="Times New Roman" w:cs="Times New Roman"/>
                <w:sz w:val="16"/>
                <w:szCs w:val="16"/>
              </w:rPr>
            </w:pPr>
          </w:p>
          <w:p w14:paraId="757DC7E2"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500</w:t>
            </w:r>
          </w:p>
        </w:tc>
        <w:tc>
          <w:tcPr>
            <w:tcW w:w="850" w:type="dxa"/>
            <w:vAlign w:val="center"/>
          </w:tcPr>
          <w:p w14:paraId="756A31B2" w14:textId="77777777" w:rsidR="000E668D" w:rsidRPr="00B04200" w:rsidRDefault="000E668D" w:rsidP="0025497C">
            <w:pPr>
              <w:jc w:val="center"/>
              <w:rPr>
                <w:rFonts w:ascii="Times New Roman" w:hAnsi="Times New Roman" w:cs="Times New Roman"/>
                <w:sz w:val="16"/>
                <w:szCs w:val="16"/>
              </w:rPr>
            </w:pPr>
          </w:p>
          <w:p w14:paraId="06016F88"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Hrvatski autoklub Čakovec</w:t>
            </w:r>
          </w:p>
        </w:tc>
        <w:tc>
          <w:tcPr>
            <w:tcW w:w="1055" w:type="dxa"/>
            <w:vAlign w:val="center"/>
          </w:tcPr>
          <w:p w14:paraId="00205D3F" w14:textId="77777777" w:rsidR="000E668D" w:rsidRPr="00B04200" w:rsidRDefault="000E668D" w:rsidP="0025497C">
            <w:pPr>
              <w:jc w:val="center"/>
              <w:rPr>
                <w:rFonts w:ascii="Times New Roman" w:hAnsi="Times New Roman" w:cs="Times New Roman"/>
                <w:sz w:val="16"/>
                <w:szCs w:val="16"/>
              </w:rPr>
            </w:pPr>
          </w:p>
          <w:p w14:paraId="74A5ED23"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500</w:t>
            </w:r>
          </w:p>
        </w:tc>
        <w:tc>
          <w:tcPr>
            <w:tcW w:w="964" w:type="dxa"/>
            <w:vAlign w:val="center"/>
          </w:tcPr>
          <w:p w14:paraId="1C873AD9" w14:textId="77777777" w:rsidR="000E668D" w:rsidRPr="00B04200" w:rsidRDefault="000E668D" w:rsidP="0025497C">
            <w:pPr>
              <w:jc w:val="center"/>
              <w:rPr>
                <w:rFonts w:ascii="Times New Roman" w:hAnsi="Times New Roman" w:cs="Times New Roman"/>
                <w:sz w:val="16"/>
                <w:szCs w:val="16"/>
              </w:rPr>
            </w:pPr>
          </w:p>
          <w:p w14:paraId="0AE964B0"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600</w:t>
            </w:r>
          </w:p>
        </w:tc>
        <w:tc>
          <w:tcPr>
            <w:tcW w:w="879" w:type="dxa"/>
            <w:vAlign w:val="center"/>
          </w:tcPr>
          <w:p w14:paraId="36C85CD9" w14:textId="77777777" w:rsidR="000E668D" w:rsidRPr="00B04200" w:rsidRDefault="000E668D" w:rsidP="0025497C">
            <w:pPr>
              <w:jc w:val="center"/>
              <w:rPr>
                <w:rFonts w:ascii="Times New Roman" w:hAnsi="Times New Roman" w:cs="Times New Roman"/>
                <w:sz w:val="16"/>
                <w:szCs w:val="16"/>
              </w:rPr>
            </w:pPr>
          </w:p>
          <w:p w14:paraId="3F9ED16A"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600</w:t>
            </w:r>
          </w:p>
        </w:tc>
      </w:tr>
      <w:tr w:rsidR="000E668D" w:rsidRPr="00F87106" w14:paraId="5686AB0B" w14:textId="77777777" w:rsidTr="0025497C">
        <w:tc>
          <w:tcPr>
            <w:tcW w:w="1809" w:type="dxa"/>
            <w:vAlign w:val="center"/>
          </w:tcPr>
          <w:p w14:paraId="5C37E414" w14:textId="77777777" w:rsidR="000E668D" w:rsidRPr="00B04200" w:rsidRDefault="000E668D" w:rsidP="0025497C">
            <w:pPr>
              <w:spacing w:before="120"/>
              <w:rPr>
                <w:rFonts w:ascii="Times New Roman" w:hAnsi="Times New Roman" w:cs="Times New Roman"/>
                <w:sz w:val="16"/>
                <w:szCs w:val="16"/>
              </w:rPr>
            </w:pPr>
            <w:r w:rsidRPr="00B04200">
              <w:rPr>
                <w:rFonts w:ascii="Times New Roman" w:hAnsi="Times New Roman" w:cs="Times New Roman"/>
                <w:sz w:val="16"/>
                <w:szCs w:val="16"/>
              </w:rPr>
              <w:t>JAVNI LINIJSKI PRIJEVOZ PUTNIKA AUTOBUSIMA</w:t>
            </w:r>
          </w:p>
        </w:tc>
        <w:tc>
          <w:tcPr>
            <w:tcW w:w="1843" w:type="dxa"/>
            <w:vAlign w:val="center"/>
          </w:tcPr>
          <w:p w14:paraId="6735C335" w14:textId="77777777" w:rsidR="000E668D" w:rsidRPr="00B04200" w:rsidRDefault="000E668D" w:rsidP="0025497C">
            <w:pPr>
              <w:pStyle w:val="TableParagraph"/>
              <w:spacing w:line="276" w:lineRule="auto"/>
              <w:ind w:left="106" w:right="134"/>
              <w:rPr>
                <w:rFonts w:ascii="Times New Roman" w:hAnsi="Times New Roman" w:cs="Times New Roman"/>
                <w:spacing w:val="-1"/>
                <w:sz w:val="16"/>
                <w:szCs w:val="16"/>
              </w:rPr>
            </w:pPr>
            <w:r w:rsidRPr="00B04200">
              <w:rPr>
                <w:rFonts w:ascii="Times New Roman" w:hAnsi="Times New Roman" w:cs="Times New Roman"/>
                <w:spacing w:val="-1"/>
                <w:sz w:val="16"/>
                <w:szCs w:val="16"/>
              </w:rPr>
              <w:t>Izrada studija prema naputcima MMPI za uspostavu JLP sukladno Zakonu o prijevozu u cestovnom prometu – ugovori o javnoj usluzi</w:t>
            </w:r>
          </w:p>
        </w:tc>
        <w:tc>
          <w:tcPr>
            <w:tcW w:w="992" w:type="dxa"/>
            <w:vAlign w:val="center"/>
          </w:tcPr>
          <w:p w14:paraId="148EB055" w14:textId="77777777" w:rsidR="000E668D" w:rsidRPr="00B04200" w:rsidRDefault="000E668D" w:rsidP="0025497C">
            <w:pPr>
              <w:jc w:val="center"/>
              <w:rPr>
                <w:rFonts w:ascii="Times New Roman" w:hAnsi="Times New Roman" w:cs="Times New Roman"/>
                <w:sz w:val="16"/>
                <w:szCs w:val="16"/>
              </w:rPr>
            </w:pPr>
          </w:p>
          <w:p w14:paraId="410F6BD2"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Izrađena dokumentacija - studije</w:t>
            </w:r>
          </w:p>
        </w:tc>
        <w:tc>
          <w:tcPr>
            <w:tcW w:w="993" w:type="dxa"/>
            <w:vAlign w:val="center"/>
          </w:tcPr>
          <w:p w14:paraId="07A820F3" w14:textId="77777777" w:rsidR="000E668D" w:rsidRPr="00B04200" w:rsidRDefault="000E668D" w:rsidP="0025497C">
            <w:pPr>
              <w:jc w:val="center"/>
              <w:rPr>
                <w:rFonts w:ascii="Times New Roman" w:hAnsi="Times New Roman" w:cs="Times New Roman"/>
                <w:sz w:val="16"/>
                <w:szCs w:val="16"/>
              </w:rPr>
            </w:pPr>
          </w:p>
          <w:p w14:paraId="5804AC98"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1</w:t>
            </w:r>
          </w:p>
        </w:tc>
        <w:tc>
          <w:tcPr>
            <w:tcW w:w="850" w:type="dxa"/>
            <w:vAlign w:val="center"/>
          </w:tcPr>
          <w:p w14:paraId="465E2467" w14:textId="77777777" w:rsidR="000E668D" w:rsidRPr="00B04200" w:rsidRDefault="000E668D" w:rsidP="0025497C">
            <w:pPr>
              <w:jc w:val="center"/>
              <w:rPr>
                <w:rFonts w:ascii="Times New Roman" w:hAnsi="Times New Roman" w:cs="Times New Roman"/>
                <w:sz w:val="16"/>
                <w:szCs w:val="16"/>
              </w:rPr>
            </w:pPr>
          </w:p>
          <w:p w14:paraId="24A74D73"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UO za gospodarstvo, poljoprivredu i turizam</w:t>
            </w:r>
          </w:p>
        </w:tc>
        <w:tc>
          <w:tcPr>
            <w:tcW w:w="1055" w:type="dxa"/>
            <w:vAlign w:val="center"/>
          </w:tcPr>
          <w:p w14:paraId="4152F9F0" w14:textId="77777777" w:rsidR="000E668D" w:rsidRPr="00B04200" w:rsidRDefault="000E668D" w:rsidP="0025497C">
            <w:pPr>
              <w:jc w:val="center"/>
              <w:rPr>
                <w:rFonts w:ascii="Times New Roman" w:hAnsi="Times New Roman" w:cs="Times New Roman"/>
                <w:sz w:val="16"/>
                <w:szCs w:val="16"/>
              </w:rPr>
            </w:pPr>
          </w:p>
          <w:p w14:paraId="274B38C4"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0</w:t>
            </w:r>
          </w:p>
        </w:tc>
        <w:tc>
          <w:tcPr>
            <w:tcW w:w="964" w:type="dxa"/>
            <w:vAlign w:val="center"/>
          </w:tcPr>
          <w:p w14:paraId="0BCD831C" w14:textId="77777777" w:rsidR="000E668D" w:rsidRPr="00B04200" w:rsidRDefault="000E668D" w:rsidP="0025497C">
            <w:pPr>
              <w:jc w:val="center"/>
              <w:rPr>
                <w:rFonts w:ascii="Times New Roman" w:hAnsi="Times New Roman" w:cs="Times New Roman"/>
                <w:sz w:val="16"/>
                <w:szCs w:val="16"/>
              </w:rPr>
            </w:pPr>
          </w:p>
          <w:p w14:paraId="662B7CB8"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2</w:t>
            </w:r>
          </w:p>
        </w:tc>
        <w:tc>
          <w:tcPr>
            <w:tcW w:w="879" w:type="dxa"/>
            <w:vAlign w:val="center"/>
          </w:tcPr>
          <w:p w14:paraId="2D5C9DD9" w14:textId="77777777" w:rsidR="000E668D" w:rsidRPr="00B04200" w:rsidRDefault="000E668D" w:rsidP="0025497C">
            <w:pPr>
              <w:jc w:val="center"/>
              <w:rPr>
                <w:rFonts w:ascii="Times New Roman" w:hAnsi="Times New Roman" w:cs="Times New Roman"/>
                <w:sz w:val="16"/>
                <w:szCs w:val="16"/>
              </w:rPr>
            </w:pPr>
          </w:p>
          <w:p w14:paraId="55206319" w14:textId="77777777" w:rsidR="000E668D" w:rsidRPr="00B04200" w:rsidRDefault="000E668D" w:rsidP="0025497C">
            <w:pPr>
              <w:jc w:val="center"/>
              <w:rPr>
                <w:rFonts w:ascii="Times New Roman" w:hAnsi="Times New Roman" w:cs="Times New Roman"/>
                <w:sz w:val="16"/>
                <w:szCs w:val="16"/>
              </w:rPr>
            </w:pPr>
            <w:r w:rsidRPr="00B04200">
              <w:rPr>
                <w:rFonts w:ascii="Times New Roman" w:hAnsi="Times New Roman" w:cs="Times New Roman"/>
                <w:sz w:val="16"/>
                <w:szCs w:val="16"/>
              </w:rPr>
              <w:t>1</w:t>
            </w:r>
          </w:p>
        </w:tc>
      </w:tr>
      <w:tr w:rsidR="00B8207C" w:rsidRPr="00F87106" w14:paraId="004427BD" w14:textId="77777777" w:rsidTr="0025497C">
        <w:tc>
          <w:tcPr>
            <w:tcW w:w="1809" w:type="dxa"/>
            <w:vAlign w:val="center"/>
          </w:tcPr>
          <w:p w14:paraId="3E0FF15A" w14:textId="436D0380" w:rsidR="00B8207C" w:rsidRPr="00B04200" w:rsidRDefault="00EC55A0" w:rsidP="0025497C">
            <w:pPr>
              <w:spacing w:before="120"/>
              <w:rPr>
                <w:rFonts w:ascii="Times New Roman" w:hAnsi="Times New Roman" w:cs="Times New Roman"/>
                <w:sz w:val="16"/>
                <w:szCs w:val="16"/>
              </w:rPr>
            </w:pPr>
            <w:r w:rsidRPr="00EC55A0">
              <w:rPr>
                <w:rFonts w:ascii="Times New Roman" w:hAnsi="Times New Roman" w:cs="Times New Roman"/>
                <w:sz w:val="16"/>
                <w:szCs w:val="16"/>
              </w:rPr>
              <w:t xml:space="preserve">SIGURNO UPRAVLJANJE </w:t>
            </w:r>
            <w:r w:rsidRPr="00EC55A0">
              <w:rPr>
                <w:rFonts w:ascii="Times New Roman" w:hAnsi="Times New Roman" w:cs="Times New Roman"/>
                <w:sz w:val="16"/>
                <w:szCs w:val="16"/>
              </w:rPr>
              <w:lastRenderedPageBreak/>
              <w:t>ELEKTRIČNIM ROMOBILIMA</w:t>
            </w:r>
          </w:p>
        </w:tc>
        <w:tc>
          <w:tcPr>
            <w:tcW w:w="1843" w:type="dxa"/>
            <w:vAlign w:val="center"/>
          </w:tcPr>
          <w:p w14:paraId="04AACD82" w14:textId="6A010DA2" w:rsidR="00B8207C" w:rsidRPr="00B04200" w:rsidRDefault="00EC55A0" w:rsidP="0025497C">
            <w:pPr>
              <w:pStyle w:val="TableParagraph"/>
              <w:spacing w:line="276" w:lineRule="auto"/>
              <w:ind w:left="106" w:right="134"/>
              <w:rPr>
                <w:rFonts w:ascii="Times New Roman" w:hAnsi="Times New Roman" w:cs="Times New Roman"/>
                <w:spacing w:val="-1"/>
                <w:sz w:val="16"/>
                <w:szCs w:val="16"/>
              </w:rPr>
            </w:pPr>
            <w:r w:rsidRPr="00EC55A0">
              <w:rPr>
                <w:rFonts w:ascii="Times New Roman" w:hAnsi="Times New Roman" w:cs="Times New Roman"/>
                <w:spacing w:val="-1"/>
                <w:sz w:val="16"/>
                <w:szCs w:val="16"/>
              </w:rPr>
              <w:lastRenderedPageBreak/>
              <w:t>Opremanje učionice, prometnog poligona, sufinanciranje provedbe osposobljavanja</w:t>
            </w:r>
          </w:p>
        </w:tc>
        <w:tc>
          <w:tcPr>
            <w:tcW w:w="992" w:type="dxa"/>
            <w:vAlign w:val="center"/>
          </w:tcPr>
          <w:p w14:paraId="279AB677" w14:textId="2A7E2D54" w:rsidR="00B8207C" w:rsidRPr="00B04200" w:rsidRDefault="00EC55A0" w:rsidP="0025497C">
            <w:pPr>
              <w:jc w:val="center"/>
              <w:rPr>
                <w:rFonts w:ascii="Times New Roman" w:hAnsi="Times New Roman" w:cs="Times New Roman"/>
                <w:sz w:val="16"/>
                <w:szCs w:val="16"/>
              </w:rPr>
            </w:pPr>
            <w:r w:rsidRPr="00EC55A0">
              <w:rPr>
                <w:rFonts w:ascii="Times New Roman" w:hAnsi="Times New Roman" w:cs="Times New Roman"/>
                <w:sz w:val="16"/>
                <w:szCs w:val="16"/>
              </w:rPr>
              <w:t xml:space="preserve">Izgradnja vježbališta, opremanje učione / broj </w:t>
            </w:r>
            <w:r w:rsidRPr="00EC55A0">
              <w:rPr>
                <w:rFonts w:ascii="Times New Roman" w:hAnsi="Times New Roman" w:cs="Times New Roman"/>
                <w:sz w:val="16"/>
                <w:szCs w:val="16"/>
              </w:rPr>
              <w:lastRenderedPageBreak/>
              <w:t>osposobljenih korisnika</w:t>
            </w:r>
          </w:p>
        </w:tc>
        <w:tc>
          <w:tcPr>
            <w:tcW w:w="993" w:type="dxa"/>
            <w:vAlign w:val="center"/>
          </w:tcPr>
          <w:p w14:paraId="7556BC95" w14:textId="64B76B0D" w:rsidR="00B8207C" w:rsidRPr="00B04200" w:rsidRDefault="00EC55A0" w:rsidP="0025497C">
            <w:pPr>
              <w:jc w:val="center"/>
              <w:rPr>
                <w:rFonts w:ascii="Times New Roman" w:hAnsi="Times New Roman" w:cs="Times New Roman"/>
                <w:sz w:val="16"/>
                <w:szCs w:val="16"/>
              </w:rPr>
            </w:pPr>
            <w:r>
              <w:rPr>
                <w:rFonts w:ascii="Times New Roman" w:hAnsi="Times New Roman" w:cs="Times New Roman"/>
                <w:sz w:val="16"/>
                <w:szCs w:val="16"/>
              </w:rPr>
              <w:lastRenderedPageBreak/>
              <w:t>1</w:t>
            </w:r>
          </w:p>
        </w:tc>
        <w:tc>
          <w:tcPr>
            <w:tcW w:w="850" w:type="dxa"/>
            <w:vAlign w:val="center"/>
          </w:tcPr>
          <w:p w14:paraId="1B8D99AA" w14:textId="021008B2" w:rsidR="00B8207C" w:rsidRPr="00B04200" w:rsidRDefault="00EC55A0" w:rsidP="0025497C">
            <w:pPr>
              <w:jc w:val="center"/>
              <w:rPr>
                <w:rFonts w:ascii="Times New Roman" w:hAnsi="Times New Roman" w:cs="Times New Roman"/>
                <w:sz w:val="16"/>
                <w:szCs w:val="16"/>
              </w:rPr>
            </w:pPr>
            <w:r w:rsidRPr="00EC55A0">
              <w:rPr>
                <w:rFonts w:ascii="Times New Roman" w:hAnsi="Times New Roman" w:cs="Times New Roman"/>
                <w:sz w:val="16"/>
                <w:szCs w:val="16"/>
              </w:rPr>
              <w:t xml:space="preserve">UO za gospodarstvo, poljoprivredu i </w:t>
            </w:r>
            <w:r w:rsidRPr="00EC55A0">
              <w:rPr>
                <w:rFonts w:ascii="Times New Roman" w:hAnsi="Times New Roman" w:cs="Times New Roman"/>
                <w:sz w:val="16"/>
                <w:szCs w:val="16"/>
              </w:rPr>
              <w:lastRenderedPageBreak/>
              <w:t>turizam, Autoklub Čakovec (HAK)</w:t>
            </w:r>
          </w:p>
        </w:tc>
        <w:tc>
          <w:tcPr>
            <w:tcW w:w="1055" w:type="dxa"/>
            <w:vAlign w:val="center"/>
          </w:tcPr>
          <w:p w14:paraId="224CDA36" w14:textId="617D0653" w:rsidR="00B8207C" w:rsidRPr="00B04200" w:rsidRDefault="00EC55A0" w:rsidP="0025497C">
            <w:pPr>
              <w:jc w:val="center"/>
              <w:rPr>
                <w:rFonts w:ascii="Times New Roman" w:hAnsi="Times New Roman" w:cs="Times New Roman"/>
                <w:sz w:val="16"/>
                <w:szCs w:val="16"/>
              </w:rPr>
            </w:pPr>
            <w:r w:rsidRPr="00EC55A0">
              <w:rPr>
                <w:rFonts w:ascii="Times New Roman" w:hAnsi="Times New Roman" w:cs="Times New Roman"/>
                <w:sz w:val="16"/>
                <w:szCs w:val="16"/>
              </w:rPr>
              <w:lastRenderedPageBreak/>
              <w:t>1 / 0</w:t>
            </w:r>
          </w:p>
        </w:tc>
        <w:tc>
          <w:tcPr>
            <w:tcW w:w="964" w:type="dxa"/>
            <w:vAlign w:val="center"/>
          </w:tcPr>
          <w:p w14:paraId="795C2015" w14:textId="0ADE910B" w:rsidR="00B8207C" w:rsidRPr="00B04200" w:rsidRDefault="00EC55A0" w:rsidP="0025497C">
            <w:pPr>
              <w:jc w:val="center"/>
              <w:rPr>
                <w:rFonts w:ascii="Times New Roman" w:hAnsi="Times New Roman" w:cs="Times New Roman"/>
                <w:sz w:val="16"/>
                <w:szCs w:val="16"/>
              </w:rPr>
            </w:pPr>
            <w:r w:rsidRPr="00EC55A0">
              <w:rPr>
                <w:rFonts w:ascii="Times New Roman" w:hAnsi="Times New Roman" w:cs="Times New Roman"/>
                <w:sz w:val="16"/>
                <w:szCs w:val="16"/>
              </w:rPr>
              <w:t>0 / &lt; 100</w:t>
            </w:r>
          </w:p>
        </w:tc>
        <w:tc>
          <w:tcPr>
            <w:tcW w:w="879" w:type="dxa"/>
            <w:vAlign w:val="center"/>
          </w:tcPr>
          <w:p w14:paraId="5E47B6FE" w14:textId="06F8C6DC" w:rsidR="00B8207C" w:rsidRPr="00B04200" w:rsidRDefault="00EC55A0" w:rsidP="0025497C">
            <w:pPr>
              <w:jc w:val="center"/>
              <w:rPr>
                <w:rFonts w:ascii="Times New Roman" w:hAnsi="Times New Roman" w:cs="Times New Roman"/>
                <w:sz w:val="16"/>
                <w:szCs w:val="16"/>
              </w:rPr>
            </w:pPr>
            <w:r w:rsidRPr="00EC55A0">
              <w:rPr>
                <w:rFonts w:ascii="Times New Roman" w:hAnsi="Times New Roman" w:cs="Times New Roman"/>
                <w:sz w:val="16"/>
                <w:szCs w:val="16"/>
              </w:rPr>
              <w:t>0 / &lt; 200</w:t>
            </w:r>
          </w:p>
        </w:tc>
      </w:tr>
    </w:tbl>
    <w:p w14:paraId="075CB398" w14:textId="77777777" w:rsidR="000E668D" w:rsidRDefault="000E668D" w:rsidP="000E668D">
      <w:pPr>
        <w:rPr>
          <w:rFonts w:ascii="Times New Roman" w:hAnsi="Times New Roman" w:cs="Times New Roman"/>
          <w:sz w:val="20"/>
          <w:szCs w:val="20"/>
        </w:rPr>
      </w:pPr>
    </w:p>
    <w:p w14:paraId="0A628598" w14:textId="77777777" w:rsidR="000E668D" w:rsidRDefault="000E668D" w:rsidP="000E668D">
      <w:pPr>
        <w:spacing w:after="0"/>
        <w:rPr>
          <w:rFonts w:ascii="Times New Roman" w:hAnsi="Times New Roman" w:cs="Times New Roman"/>
          <w:b/>
          <w:sz w:val="20"/>
          <w:szCs w:val="20"/>
        </w:rPr>
      </w:pPr>
      <w:r>
        <w:rPr>
          <w:rFonts w:ascii="Times New Roman" w:hAnsi="Times New Roman" w:cs="Times New Roman"/>
          <w:b/>
          <w:sz w:val="20"/>
          <w:szCs w:val="20"/>
        </w:rPr>
        <w:t>OBRAZLOŽENJE PROGRAMA</w:t>
      </w:r>
    </w:p>
    <w:p w14:paraId="00ABD49D" w14:textId="77777777" w:rsidR="000E668D" w:rsidRDefault="000E668D" w:rsidP="000E668D">
      <w:pPr>
        <w:spacing w:after="0"/>
        <w:rPr>
          <w:rFonts w:ascii="Times New Roman" w:hAnsi="Times New Roman" w:cs="Times New Roman"/>
          <w:b/>
          <w:sz w:val="20"/>
          <w:szCs w:val="20"/>
        </w:rPr>
      </w:pPr>
    </w:p>
    <w:tbl>
      <w:tblPr>
        <w:tblStyle w:val="Reetkatablice"/>
        <w:tblW w:w="9498" w:type="dxa"/>
        <w:tblInd w:w="108" w:type="dxa"/>
        <w:tblLayout w:type="fixed"/>
        <w:tblLook w:val="04A0" w:firstRow="1" w:lastRow="0" w:firstColumn="1" w:lastColumn="0" w:noHBand="0" w:noVBand="1"/>
      </w:tblPr>
      <w:tblGrid>
        <w:gridCol w:w="9498"/>
      </w:tblGrid>
      <w:tr w:rsidR="000E668D" w:rsidRPr="00FD10F4" w14:paraId="68A31E9F" w14:textId="77777777" w:rsidTr="0025497C">
        <w:tc>
          <w:tcPr>
            <w:tcW w:w="9498" w:type="dxa"/>
          </w:tcPr>
          <w:p w14:paraId="5B084DF2" w14:textId="77777777" w:rsidR="000E668D" w:rsidRPr="00FD10F4" w:rsidRDefault="000E668D" w:rsidP="0025497C">
            <w:pPr>
              <w:rPr>
                <w:rFonts w:ascii="Times New Roman" w:hAnsi="Times New Roman" w:cs="Times New Roman"/>
                <w:b/>
                <w:sz w:val="20"/>
                <w:szCs w:val="20"/>
              </w:rPr>
            </w:pPr>
            <w:r>
              <w:rPr>
                <w:rFonts w:ascii="Times New Roman" w:hAnsi="Times New Roman" w:cs="Times New Roman"/>
                <w:b/>
                <w:sz w:val="20"/>
                <w:szCs w:val="20"/>
              </w:rPr>
              <w:t>PROGRAM 1008 AKTIVNOSTI GOSPODARSTVA</w:t>
            </w:r>
          </w:p>
        </w:tc>
      </w:tr>
      <w:tr w:rsidR="000E668D" w:rsidRPr="00FD10F4" w14:paraId="5A98A3EE" w14:textId="77777777" w:rsidTr="0025497C">
        <w:tc>
          <w:tcPr>
            <w:tcW w:w="9498" w:type="dxa"/>
          </w:tcPr>
          <w:p w14:paraId="54DA99AB" w14:textId="77777777" w:rsidR="000E668D" w:rsidRPr="00FD10F4" w:rsidRDefault="000E668D" w:rsidP="0025497C">
            <w:pPr>
              <w:spacing w:before="120"/>
              <w:rPr>
                <w:rFonts w:ascii="Times New Roman" w:hAnsi="Times New Roman" w:cs="Times New Roman"/>
                <w:b/>
                <w:bCs/>
                <w:sz w:val="20"/>
                <w:szCs w:val="20"/>
              </w:rPr>
            </w:pPr>
            <w:r w:rsidRPr="00FD10F4">
              <w:rPr>
                <w:rFonts w:ascii="Times New Roman" w:hAnsi="Times New Roman" w:cs="Times New Roman"/>
                <w:b/>
                <w:bCs/>
                <w:sz w:val="20"/>
                <w:szCs w:val="20"/>
              </w:rPr>
              <w:t>OPIS PROGRAMA:</w:t>
            </w:r>
          </w:p>
          <w:p w14:paraId="61462224" w14:textId="77777777" w:rsidR="000E668D" w:rsidRPr="00114EFC" w:rsidRDefault="000E668D" w:rsidP="0025497C">
            <w:pPr>
              <w:jc w:val="both"/>
              <w:rPr>
                <w:rFonts w:ascii="Times New Roman" w:hAnsi="Times New Roman" w:cs="Times New Roman"/>
                <w:sz w:val="20"/>
                <w:szCs w:val="20"/>
              </w:rPr>
            </w:pPr>
            <w:r w:rsidRPr="00114EFC">
              <w:rPr>
                <w:rFonts w:ascii="Times New Roman" w:hAnsi="Times New Roman" w:cs="Times New Roman"/>
                <w:sz w:val="20"/>
                <w:szCs w:val="20"/>
              </w:rPr>
              <w:t xml:space="preserve">Programom </w:t>
            </w:r>
            <w:r>
              <w:rPr>
                <w:rFonts w:ascii="Times New Roman" w:hAnsi="Times New Roman" w:cs="Times New Roman"/>
                <w:sz w:val="20"/>
                <w:szCs w:val="20"/>
              </w:rPr>
              <w:t>je</w:t>
            </w:r>
            <w:r w:rsidRPr="00114EFC">
              <w:rPr>
                <w:rFonts w:ascii="Times New Roman" w:hAnsi="Times New Roman" w:cs="Times New Roman"/>
                <w:sz w:val="20"/>
                <w:szCs w:val="20"/>
              </w:rPr>
              <w:t xml:space="preserve"> obuhvaćen</w:t>
            </w:r>
            <w:r>
              <w:rPr>
                <w:rFonts w:ascii="Times New Roman" w:hAnsi="Times New Roman" w:cs="Times New Roman"/>
                <w:sz w:val="20"/>
                <w:szCs w:val="20"/>
              </w:rPr>
              <w:t>o su/</w:t>
            </w:r>
            <w:r w:rsidRPr="00114EFC">
              <w:rPr>
                <w:rFonts w:ascii="Times New Roman" w:eastAsia="Calibri" w:hAnsi="Times New Roman" w:cs="Times New Roman"/>
                <w:sz w:val="20"/>
                <w:szCs w:val="20"/>
              </w:rPr>
              <w:t xml:space="preserve">financiranje </w:t>
            </w:r>
            <w:r>
              <w:rPr>
                <w:rFonts w:ascii="Times New Roman" w:eastAsia="Calibri" w:hAnsi="Times New Roman" w:cs="Times New Roman"/>
                <w:sz w:val="20"/>
                <w:szCs w:val="20"/>
              </w:rPr>
              <w:t xml:space="preserve">programa/projekata koje provode trgovačka društva i ustanove u vlasništvu Međimurske županije, sufinanciranje </w:t>
            </w:r>
            <w:r w:rsidRPr="00114EFC">
              <w:rPr>
                <w:rFonts w:ascii="Times New Roman" w:eastAsia="Calibri" w:hAnsi="Times New Roman" w:cs="Times New Roman"/>
                <w:sz w:val="20"/>
                <w:szCs w:val="20"/>
              </w:rPr>
              <w:t xml:space="preserve">stipendija za deficitarna zanimanja, </w:t>
            </w:r>
            <w:r>
              <w:rPr>
                <w:rFonts w:ascii="Times New Roman" w:hAnsi="Times New Roman" w:cs="Times New Roman"/>
                <w:sz w:val="20"/>
                <w:szCs w:val="20"/>
              </w:rPr>
              <w:t>unapređenje</w:t>
            </w:r>
            <w:r w:rsidRPr="00114EFC">
              <w:rPr>
                <w:rFonts w:ascii="Times New Roman" w:eastAsia="Times New Roman" w:hAnsi="Times New Roman" w:cs="Times New Roman"/>
                <w:sz w:val="20"/>
                <w:szCs w:val="20"/>
              </w:rPr>
              <w:t xml:space="preserve"> i razvoj konkurentnosti obrtnika s područja Međimurske županije</w:t>
            </w:r>
            <w:r>
              <w:rPr>
                <w:rFonts w:ascii="Times New Roman" w:eastAsia="Times New Roman" w:hAnsi="Times New Roman" w:cs="Times New Roman"/>
                <w:sz w:val="20"/>
                <w:szCs w:val="20"/>
              </w:rPr>
              <w:t>, provođenje aktivnosti</w:t>
            </w:r>
            <w:r w:rsidRPr="00114EFC">
              <w:rPr>
                <w:rFonts w:ascii="Times New Roman" w:hAnsi="Times New Roman" w:cs="Times New Roman"/>
                <w:sz w:val="20"/>
                <w:szCs w:val="20"/>
              </w:rPr>
              <w:t xml:space="preserve"> </w:t>
            </w:r>
            <w:r>
              <w:rPr>
                <w:rFonts w:ascii="Times New Roman" w:eastAsia="Times New Roman" w:hAnsi="Times New Roman" w:cs="Times New Roman"/>
                <w:sz w:val="20"/>
                <w:szCs w:val="20"/>
              </w:rPr>
              <w:t>vezanih</w:t>
            </w:r>
            <w:r w:rsidRPr="00114EFC">
              <w:rPr>
                <w:rFonts w:ascii="Times New Roman" w:eastAsia="Times New Roman" w:hAnsi="Times New Roman" w:cs="Times New Roman"/>
                <w:sz w:val="20"/>
                <w:szCs w:val="20"/>
              </w:rPr>
              <w:t xml:space="preserve"> uz privlačenje domaćih i stranih ulaganja</w:t>
            </w:r>
            <w:r w:rsidRPr="00114EFC">
              <w:rPr>
                <w:rFonts w:ascii="Times New Roman" w:hAnsi="Times New Roman" w:cs="Times New Roman"/>
                <w:sz w:val="20"/>
                <w:szCs w:val="20"/>
              </w:rPr>
              <w:t>,</w:t>
            </w:r>
            <w:r>
              <w:rPr>
                <w:rFonts w:ascii="Times New Roman" w:hAnsi="Times New Roman" w:cs="Times New Roman"/>
                <w:sz w:val="20"/>
                <w:szCs w:val="20"/>
              </w:rPr>
              <w:t xml:space="preserve"> promotivne aktivnosti gospodarstva, programi potpora poduzetnicima,</w:t>
            </w:r>
            <w:r w:rsidRPr="00114EFC">
              <w:rPr>
                <w:rFonts w:ascii="Times New Roman" w:hAnsi="Times New Roman" w:cs="Times New Roman"/>
                <w:sz w:val="20"/>
                <w:szCs w:val="20"/>
              </w:rPr>
              <w:t xml:space="preserve"> subvencije kamata za poduzetničke kredite temeljem programa financiranja</w:t>
            </w:r>
            <w:r>
              <w:rPr>
                <w:rFonts w:ascii="Times New Roman" w:hAnsi="Times New Roman" w:cs="Times New Roman"/>
                <w:sz w:val="20"/>
                <w:szCs w:val="20"/>
              </w:rPr>
              <w:t>, aktivnosti integracije stranih radnika</w:t>
            </w:r>
            <w:r w:rsidRPr="00114EFC">
              <w:rPr>
                <w:rFonts w:ascii="Times New Roman" w:hAnsi="Times New Roman" w:cs="Times New Roman"/>
                <w:sz w:val="20"/>
                <w:szCs w:val="20"/>
              </w:rPr>
              <w:t xml:space="preserve"> te povećanje energetske učinkovitosti na području Međimurske županije, kao i povećanje upotrebe obnovljivih izvora energije.</w:t>
            </w:r>
          </w:p>
        </w:tc>
      </w:tr>
      <w:tr w:rsidR="000E668D" w:rsidRPr="00FD10F4" w14:paraId="5DDB9DE0" w14:textId="77777777" w:rsidTr="0025497C">
        <w:tc>
          <w:tcPr>
            <w:tcW w:w="9498" w:type="dxa"/>
          </w:tcPr>
          <w:p w14:paraId="2CD5CE09" w14:textId="77777777" w:rsidR="000E668D" w:rsidRPr="00FD10F4" w:rsidRDefault="000E668D" w:rsidP="0025497C">
            <w:pPr>
              <w:spacing w:before="120"/>
              <w:rPr>
                <w:rFonts w:ascii="Times New Roman" w:hAnsi="Times New Roman" w:cs="Times New Roman"/>
                <w:b/>
                <w:bCs/>
                <w:sz w:val="20"/>
                <w:szCs w:val="20"/>
              </w:rPr>
            </w:pPr>
            <w:r w:rsidRPr="00FD10F4">
              <w:rPr>
                <w:rFonts w:ascii="Times New Roman" w:hAnsi="Times New Roman" w:cs="Times New Roman"/>
                <w:b/>
                <w:bCs/>
                <w:sz w:val="20"/>
                <w:szCs w:val="20"/>
              </w:rPr>
              <w:t>ZAKONSKA I DRUGA PODLOGA ZA UVOĐENJE PROGRAMA:</w:t>
            </w:r>
          </w:p>
          <w:p w14:paraId="214DEA51"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MEĐIMURSKI SAJAM PODUZETNIŠTVA – MESAP d.o.o.</w:t>
            </w:r>
          </w:p>
          <w:p w14:paraId="4522DDFF"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trgovačkim društvima</w:t>
            </w:r>
          </w:p>
          <w:p w14:paraId="65AB5ECB" w14:textId="77777777" w:rsidR="000E668D" w:rsidRDefault="000E668D" w:rsidP="0025497C">
            <w:pPr>
              <w:pStyle w:val="Bezproreda"/>
              <w:rPr>
                <w:rFonts w:ascii="Times New Roman" w:hAnsi="Times New Roman"/>
                <w:sz w:val="20"/>
                <w:szCs w:val="20"/>
              </w:rPr>
            </w:pPr>
            <w:r w:rsidRPr="002D1467">
              <w:rPr>
                <w:rFonts w:ascii="Times New Roman" w:hAnsi="Times New Roman"/>
                <w:sz w:val="20"/>
                <w:szCs w:val="20"/>
              </w:rPr>
              <w:t xml:space="preserve">Odluka o osnivanju MESAP-a d.o.o. </w:t>
            </w:r>
          </w:p>
          <w:p w14:paraId="7A6085CF"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63FA3DE6"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OBRTNIČKA KOMORA MEĐIMURSKE ŽUPANIJE</w:t>
            </w:r>
          </w:p>
          <w:p w14:paraId="12258962"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obrtu</w:t>
            </w:r>
          </w:p>
          <w:p w14:paraId="45142C80"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poticanju razvoja malog gospodarstva</w:t>
            </w:r>
          </w:p>
          <w:p w14:paraId="31FBF14F" w14:textId="77777777" w:rsidR="000E668D" w:rsidRPr="002D1467" w:rsidRDefault="000E668D" w:rsidP="0025497C">
            <w:pPr>
              <w:pStyle w:val="Bezproreda"/>
              <w:rPr>
                <w:rFonts w:ascii="Times New Roman" w:eastAsia="Times New Roman" w:hAnsi="Times New Roman"/>
                <w:sz w:val="20"/>
                <w:szCs w:val="20"/>
              </w:rPr>
            </w:pPr>
            <w:r w:rsidRPr="002D1467">
              <w:rPr>
                <w:rFonts w:ascii="Times New Roman" w:eastAsia="Times New Roman" w:hAnsi="Times New Roman"/>
                <w:sz w:val="20"/>
                <w:szCs w:val="20"/>
              </w:rPr>
              <w:t>S</w:t>
            </w:r>
            <w:r w:rsidRPr="002D1467">
              <w:rPr>
                <w:rFonts w:ascii="Times New Roman" w:hAnsi="Times New Roman"/>
                <w:sz w:val="20"/>
                <w:szCs w:val="20"/>
              </w:rPr>
              <w:t xml:space="preserve">porazum </w:t>
            </w:r>
            <w:r w:rsidRPr="002D1467">
              <w:rPr>
                <w:rFonts w:ascii="Times New Roman" w:eastAsia="Times New Roman" w:hAnsi="Times New Roman"/>
                <w:sz w:val="20"/>
                <w:szCs w:val="20"/>
              </w:rPr>
              <w:t>o sufinanciranju projekata i aktivnosti Obrtničke komore Međimurske županije</w:t>
            </w:r>
          </w:p>
          <w:p w14:paraId="29653021"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29F41FF5"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AKTIVNOSTI PRIVLAČENJA DOMAĆIH I STRANIH ULAGANJA</w:t>
            </w:r>
          </w:p>
          <w:p w14:paraId="157AB5CD"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poticanju razvoja malog gospodarstva</w:t>
            </w:r>
          </w:p>
          <w:p w14:paraId="1F9D2B01"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poticanju ulaganja</w:t>
            </w:r>
          </w:p>
          <w:p w14:paraId="6B877B4F"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regionalnom razvoju RH</w:t>
            </w:r>
          </w:p>
          <w:p w14:paraId="47927D82"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unapređenju poduzetničke infrastrukture</w:t>
            </w:r>
          </w:p>
          <w:p w14:paraId="59E5CF26"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6048C65C"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PROMOTIVNE AKTIVNOSTI GOSPODARSTVA</w:t>
            </w:r>
          </w:p>
          <w:p w14:paraId="62EEA44A"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poticanju razvoja malog gospodarstva</w:t>
            </w:r>
          </w:p>
          <w:p w14:paraId="7821A829"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poticanju ulaganja</w:t>
            </w:r>
          </w:p>
          <w:p w14:paraId="3E3D21B5"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regionalnom razvoju RH</w:t>
            </w:r>
          </w:p>
          <w:p w14:paraId="4A42FD7C"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07036AFF"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MEĐIMURSKA ENERGETSKA AGENCIJA d.o.o.</w:t>
            </w:r>
          </w:p>
          <w:p w14:paraId="292C7029"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trgovačkim društvima</w:t>
            </w:r>
          </w:p>
          <w:p w14:paraId="28D79F3A" w14:textId="77777777" w:rsidR="000E668D" w:rsidRDefault="000E668D" w:rsidP="0025497C">
            <w:pPr>
              <w:pStyle w:val="Bezproreda"/>
              <w:rPr>
                <w:rFonts w:ascii="Times New Roman" w:hAnsi="Times New Roman"/>
                <w:sz w:val="20"/>
                <w:szCs w:val="20"/>
              </w:rPr>
            </w:pPr>
            <w:r w:rsidRPr="002D1467">
              <w:rPr>
                <w:rFonts w:ascii="Times New Roman" w:hAnsi="Times New Roman"/>
                <w:sz w:val="20"/>
                <w:szCs w:val="20"/>
              </w:rPr>
              <w:t xml:space="preserve">Odluka o osnivanju MENEA d.o.o. </w:t>
            </w:r>
          </w:p>
          <w:p w14:paraId="73042EBD"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0281EB1F"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bCs/>
                <w:sz w:val="20"/>
                <w:szCs w:val="20"/>
              </w:rPr>
              <w:t>TEHNOLOŠKO – INOVACIJSKI CENTAR MEĐIMURJE d.o.o.</w:t>
            </w:r>
          </w:p>
          <w:p w14:paraId="4D25AB73"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trgovačkim društvima</w:t>
            </w:r>
          </w:p>
          <w:p w14:paraId="392F348B" w14:textId="77777777" w:rsidR="000E668D" w:rsidRDefault="000E668D" w:rsidP="0025497C">
            <w:pPr>
              <w:pStyle w:val="Bezproreda"/>
              <w:rPr>
                <w:rFonts w:ascii="Times New Roman" w:hAnsi="Times New Roman"/>
                <w:sz w:val="20"/>
                <w:szCs w:val="20"/>
              </w:rPr>
            </w:pPr>
            <w:r w:rsidRPr="002D1467">
              <w:rPr>
                <w:rFonts w:ascii="Times New Roman" w:hAnsi="Times New Roman"/>
                <w:sz w:val="20"/>
                <w:szCs w:val="20"/>
              </w:rPr>
              <w:t xml:space="preserve">Izjava o osnivanju društva Tehnološko-inovacijski centar Međimurje d.o.o. </w:t>
            </w:r>
          </w:p>
          <w:p w14:paraId="62FF9A33"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Plan razvoja Međimurske županije za razdoblje do 2027. g.</w:t>
            </w:r>
          </w:p>
          <w:p w14:paraId="02CB9157"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SUBVENCIONIRANJE KAMATA ZA PODUZETNIČKE KREDITE</w:t>
            </w:r>
          </w:p>
          <w:p w14:paraId="56935EEA"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 xml:space="preserve">Zakon o poticanju razvoja malog gospodarstva </w:t>
            </w:r>
          </w:p>
          <w:p w14:paraId="6EAD2C92"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 xml:space="preserve">Zakon o državnim potporama </w:t>
            </w:r>
          </w:p>
          <w:p w14:paraId="0493CDA9" w14:textId="77777777" w:rsidR="000E668D" w:rsidRDefault="000E668D" w:rsidP="0025497C">
            <w:pPr>
              <w:pStyle w:val="Bezproreda"/>
              <w:rPr>
                <w:rFonts w:ascii="Times New Roman" w:hAnsi="Times New Roman"/>
                <w:sz w:val="20"/>
                <w:szCs w:val="20"/>
              </w:rPr>
            </w:pPr>
            <w:r w:rsidRPr="002D1467">
              <w:rPr>
                <w:rFonts w:ascii="Times New Roman" w:hAnsi="Times New Roman"/>
                <w:sz w:val="20"/>
                <w:szCs w:val="20"/>
              </w:rPr>
              <w:t>Uredba komisije (EU) br. 1407/2013 od 18. prosinca 2013.</w:t>
            </w:r>
            <w:r>
              <w:rPr>
                <w:rFonts w:ascii="Times New Roman" w:hAnsi="Times New Roman"/>
                <w:sz w:val="20"/>
                <w:szCs w:val="20"/>
              </w:rPr>
              <w:t xml:space="preserve"> </w:t>
            </w:r>
            <w:r w:rsidRPr="002D1467">
              <w:rPr>
                <w:rFonts w:ascii="Times New Roman" w:hAnsi="Times New Roman"/>
                <w:sz w:val="20"/>
                <w:szCs w:val="20"/>
              </w:rPr>
              <w:t>o primjeni članka 107. i 108. Ugovora o funkcioniranju Europske komisije na potpore</w:t>
            </w:r>
            <w:r>
              <w:rPr>
                <w:rFonts w:ascii="Times New Roman" w:hAnsi="Times New Roman"/>
                <w:sz w:val="20"/>
                <w:szCs w:val="20"/>
              </w:rPr>
              <w:t xml:space="preserve"> male vrijednosti</w:t>
            </w:r>
          </w:p>
          <w:p w14:paraId="3545802C"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4652DF2B"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PROGRAMI POTPORA PODUZETNICIMA</w:t>
            </w:r>
          </w:p>
          <w:p w14:paraId="74483D86"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poticanju razvoja malog gospodarstva</w:t>
            </w:r>
          </w:p>
          <w:p w14:paraId="126D33C5"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poticanju ulaganja</w:t>
            </w:r>
          </w:p>
          <w:p w14:paraId="0267CA3D" w14:textId="77777777" w:rsidR="000E668D" w:rsidRDefault="000E668D" w:rsidP="0025497C">
            <w:pPr>
              <w:pStyle w:val="Bezproreda"/>
              <w:rPr>
                <w:rFonts w:ascii="Times New Roman" w:hAnsi="Times New Roman"/>
                <w:sz w:val="20"/>
                <w:szCs w:val="20"/>
              </w:rPr>
            </w:pPr>
            <w:r w:rsidRPr="002D1467">
              <w:rPr>
                <w:rFonts w:ascii="Times New Roman" w:hAnsi="Times New Roman"/>
                <w:sz w:val="20"/>
                <w:szCs w:val="20"/>
              </w:rPr>
              <w:t>Zakon o regionalnom razvoju RH</w:t>
            </w:r>
          </w:p>
          <w:p w14:paraId="62C62614" w14:textId="77777777" w:rsidR="000E668D" w:rsidRPr="002D1467" w:rsidRDefault="000E668D" w:rsidP="0025497C">
            <w:pPr>
              <w:pStyle w:val="Bezproreda"/>
              <w:rPr>
                <w:rFonts w:ascii="Times New Roman" w:hAnsi="Times New Roman"/>
                <w:sz w:val="20"/>
                <w:szCs w:val="20"/>
              </w:rPr>
            </w:pPr>
            <w:r w:rsidRPr="005B2E5A">
              <w:rPr>
                <w:rFonts w:ascii="Times New Roman" w:hAnsi="Times New Roman"/>
                <w:sz w:val="20"/>
                <w:szCs w:val="20"/>
              </w:rPr>
              <w:t>Uredbe Komisije (EU) br. 2023/2831 od 13. prosinca 2023. o primjeni članka 107. i 108. Ugovora o funkcioniranju Europske unije na potpore male vrijednosti</w:t>
            </w:r>
          </w:p>
          <w:p w14:paraId="66AFB5A4"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7DD84664"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bCs/>
                <w:sz w:val="20"/>
                <w:szCs w:val="20"/>
              </w:rPr>
              <w:t>SUFINANCIRANJE POVEĆANJA ENERGETSKE UČINKOVITOSTI I KORIŠTENJA OIE  U OBITELJSKIM KUĆAMA</w:t>
            </w:r>
          </w:p>
          <w:p w14:paraId="6D116728"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bCs/>
                <w:sz w:val="20"/>
                <w:szCs w:val="20"/>
              </w:rPr>
              <w:t>SUFINANCIRANJE PROJEKATA ENERGETSKE UČINKOVITOSTI I OIE</w:t>
            </w:r>
          </w:p>
          <w:p w14:paraId="4FAF5B0C"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lastRenderedPageBreak/>
              <w:t>Zakon o energetskoj učinkovitosti</w:t>
            </w:r>
          </w:p>
          <w:p w14:paraId="1544BC65"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Pravilniku o sustavu za praćenje, mjerenje i verifikaciju ušteda energije</w:t>
            </w:r>
          </w:p>
          <w:p w14:paraId="08FC2ACA"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obnovljivim izvorima energije i visokoučinkovitoj kogeneraciji</w:t>
            </w:r>
          </w:p>
          <w:p w14:paraId="4D022E6C"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Zakon o tržištu električne energije</w:t>
            </w:r>
          </w:p>
          <w:p w14:paraId="67BBB10F"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Nacionalni akcijski plan energetske učinkovitosti za razdoblje od 2022. do 2024. godine</w:t>
            </w:r>
          </w:p>
          <w:p w14:paraId="268485C3"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Integrirani nacionalni energetski i klimatski plan za Republiku Hrvatsku za razdoblje od 2021. do 2030. godine</w:t>
            </w:r>
          </w:p>
          <w:p w14:paraId="450C403D"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Strategija energetskog razvoja Republike Hrvatske do 2030. s pogledom na 2050. godinu</w:t>
            </w:r>
          </w:p>
          <w:p w14:paraId="0209390F"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 xml:space="preserve">Strategija </w:t>
            </w:r>
            <w:proofErr w:type="spellStart"/>
            <w:r w:rsidRPr="002D1467">
              <w:rPr>
                <w:rFonts w:ascii="Times New Roman" w:hAnsi="Times New Roman"/>
                <w:sz w:val="20"/>
                <w:szCs w:val="20"/>
              </w:rPr>
              <w:t>niskougljičnog</w:t>
            </w:r>
            <w:proofErr w:type="spellEnd"/>
            <w:r w:rsidRPr="002D1467">
              <w:rPr>
                <w:rFonts w:ascii="Times New Roman" w:hAnsi="Times New Roman"/>
                <w:sz w:val="20"/>
                <w:szCs w:val="20"/>
              </w:rPr>
              <w:t xml:space="preserve"> razvoja Republike Hrvatske do 2030. s pogledom na 2050. godinu</w:t>
            </w:r>
          </w:p>
          <w:p w14:paraId="36DEA035" w14:textId="77777777" w:rsidR="000E668D" w:rsidRDefault="000E668D" w:rsidP="0025497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15B4EE18" w14:textId="77777777" w:rsidR="000E668D" w:rsidRDefault="000E668D" w:rsidP="0025497C">
            <w:pPr>
              <w:pStyle w:val="Bezproreda"/>
              <w:rPr>
                <w:rFonts w:ascii="Times New Roman" w:hAnsi="Times New Roman"/>
                <w:sz w:val="20"/>
                <w:szCs w:val="20"/>
              </w:rPr>
            </w:pPr>
            <w:r>
              <w:rPr>
                <w:rFonts w:ascii="Times New Roman" w:hAnsi="Times New Roman"/>
                <w:sz w:val="20"/>
                <w:szCs w:val="20"/>
              </w:rPr>
              <w:t>PROJEKT INTEGRACIJE STRANIH RADNIKA</w:t>
            </w:r>
          </w:p>
          <w:p w14:paraId="591EDB38" w14:textId="77777777" w:rsidR="000E668D" w:rsidRPr="00200902" w:rsidRDefault="000E668D" w:rsidP="0025497C">
            <w:pPr>
              <w:pStyle w:val="Bezproreda"/>
              <w:rPr>
                <w:rFonts w:ascii="Times New Roman" w:hAnsi="Times New Roman"/>
                <w:sz w:val="20"/>
                <w:szCs w:val="20"/>
              </w:rPr>
            </w:pPr>
            <w:r w:rsidRPr="00200902">
              <w:rPr>
                <w:rFonts w:ascii="Times New Roman" w:hAnsi="Times New Roman"/>
                <w:sz w:val="20"/>
                <w:szCs w:val="20"/>
              </w:rPr>
              <w:t>Zakon o strancima</w:t>
            </w:r>
          </w:p>
          <w:p w14:paraId="0FCCDEA5" w14:textId="77777777" w:rsidR="000E668D" w:rsidRDefault="000E668D" w:rsidP="0025497C">
            <w:pPr>
              <w:pStyle w:val="Bezproreda"/>
              <w:rPr>
                <w:rFonts w:ascii="Times New Roman" w:hAnsi="Times New Roman"/>
                <w:sz w:val="20"/>
                <w:szCs w:val="20"/>
              </w:rPr>
            </w:pPr>
            <w:r w:rsidRPr="00200902">
              <w:rPr>
                <w:rFonts w:ascii="Times New Roman" w:hAnsi="Times New Roman"/>
                <w:sz w:val="20"/>
                <w:szCs w:val="20"/>
              </w:rPr>
              <w:t>Plan razvoja MŽ za razdoblje do 2027. g.</w:t>
            </w:r>
          </w:p>
          <w:p w14:paraId="4186179D" w14:textId="77777777" w:rsidR="000E668D" w:rsidRDefault="000E668D" w:rsidP="0025497C">
            <w:pPr>
              <w:pStyle w:val="Bezproreda"/>
              <w:rPr>
                <w:rFonts w:ascii="Times New Roman" w:hAnsi="Times New Roman"/>
                <w:sz w:val="20"/>
                <w:szCs w:val="20"/>
              </w:rPr>
            </w:pPr>
            <w:r w:rsidRPr="00CE40C2">
              <w:rPr>
                <w:rFonts w:ascii="Times New Roman" w:hAnsi="Times New Roman"/>
                <w:sz w:val="20"/>
                <w:szCs w:val="20"/>
              </w:rPr>
              <w:t>PLAN RAZVOJA MEĐIMURSKE Ž</w:t>
            </w:r>
            <w:r>
              <w:rPr>
                <w:rFonts w:ascii="Times New Roman" w:hAnsi="Times New Roman"/>
                <w:sz w:val="20"/>
                <w:szCs w:val="20"/>
              </w:rPr>
              <w:t>UPANIJE ZA RAZDOBLJE DO 2027. GODINE</w:t>
            </w:r>
          </w:p>
          <w:p w14:paraId="5044BA4D" w14:textId="77777777" w:rsidR="000E668D" w:rsidRPr="00CE40C2" w:rsidRDefault="000E668D" w:rsidP="0025497C">
            <w:pPr>
              <w:pStyle w:val="Bezproreda"/>
              <w:rPr>
                <w:rFonts w:ascii="Times New Roman" w:eastAsia="Times New Roman" w:hAnsi="Times New Roman"/>
                <w:sz w:val="20"/>
                <w:szCs w:val="20"/>
              </w:rPr>
            </w:pPr>
            <w:r w:rsidRPr="00CE40C2">
              <w:rPr>
                <w:rFonts w:ascii="Times New Roman" w:eastAsia="Times New Roman" w:hAnsi="Times New Roman"/>
                <w:sz w:val="20"/>
                <w:szCs w:val="20"/>
              </w:rPr>
              <w:t>Zakon o sustavu strateškog planiranja i upravljanja razvojem Republike Hrvatske</w:t>
            </w:r>
          </w:p>
          <w:p w14:paraId="77ABF4C2" w14:textId="77777777" w:rsidR="000E668D" w:rsidRPr="00CE40C2" w:rsidRDefault="000E668D" w:rsidP="0025497C">
            <w:pPr>
              <w:pStyle w:val="Bezproreda"/>
              <w:rPr>
                <w:rFonts w:ascii="Times New Roman" w:eastAsia="Times New Roman" w:hAnsi="Times New Roman"/>
                <w:sz w:val="20"/>
                <w:szCs w:val="20"/>
                <w:lang w:val="en-US"/>
              </w:rPr>
            </w:pPr>
            <w:r w:rsidRPr="00CE40C2">
              <w:rPr>
                <w:rFonts w:ascii="Times New Roman" w:eastAsia="Times New Roman" w:hAnsi="Times New Roman"/>
                <w:sz w:val="20"/>
                <w:szCs w:val="20"/>
                <w:lang w:val="en-US"/>
              </w:rPr>
              <w:t xml:space="preserve">Zakon o </w:t>
            </w:r>
            <w:proofErr w:type="spellStart"/>
            <w:r w:rsidRPr="00CE40C2">
              <w:rPr>
                <w:rFonts w:ascii="Times New Roman" w:eastAsia="Times New Roman" w:hAnsi="Times New Roman"/>
                <w:sz w:val="20"/>
                <w:szCs w:val="20"/>
                <w:lang w:val="en-US"/>
              </w:rPr>
              <w:t>regionalnom</w:t>
            </w:r>
            <w:proofErr w:type="spellEnd"/>
            <w:r w:rsidRPr="00CE40C2">
              <w:rPr>
                <w:rFonts w:ascii="Times New Roman" w:eastAsia="Times New Roman" w:hAnsi="Times New Roman"/>
                <w:sz w:val="20"/>
                <w:szCs w:val="20"/>
                <w:lang w:val="en-US"/>
              </w:rPr>
              <w:t xml:space="preserve"> </w:t>
            </w:r>
            <w:proofErr w:type="spellStart"/>
            <w:r w:rsidRPr="00CE40C2">
              <w:rPr>
                <w:rFonts w:ascii="Times New Roman" w:eastAsia="Times New Roman" w:hAnsi="Times New Roman"/>
                <w:sz w:val="20"/>
                <w:szCs w:val="20"/>
                <w:lang w:val="en-US"/>
              </w:rPr>
              <w:t>razvoju</w:t>
            </w:r>
            <w:proofErr w:type="spellEnd"/>
            <w:r w:rsidRPr="00CE40C2">
              <w:rPr>
                <w:rFonts w:ascii="Times New Roman" w:eastAsia="Times New Roman" w:hAnsi="Times New Roman"/>
                <w:sz w:val="20"/>
                <w:szCs w:val="20"/>
                <w:lang w:val="en-US"/>
              </w:rPr>
              <w:t xml:space="preserve"> </w:t>
            </w:r>
            <w:proofErr w:type="spellStart"/>
            <w:r w:rsidRPr="00CE40C2">
              <w:rPr>
                <w:rFonts w:ascii="Times New Roman" w:eastAsia="Times New Roman" w:hAnsi="Times New Roman"/>
                <w:sz w:val="20"/>
                <w:szCs w:val="20"/>
                <w:lang w:val="en-US"/>
              </w:rPr>
              <w:t>Republike</w:t>
            </w:r>
            <w:proofErr w:type="spellEnd"/>
            <w:r w:rsidRPr="00CE40C2">
              <w:rPr>
                <w:rFonts w:ascii="Times New Roman" w:eastAsia="Times New Roman" w:hAnsi="Times New Roman"/>
                <w:sz w:val="20"/>
                <w:szCs w:val="20"/>
                <w:lang w:val="en-US"/>
              </w:rPr>
              <w:t xml:space="preserve"> Hrvatske </w:t>
            </w:r>
          </w:p>
          <w:p w14:paraId="1AD9C00C" w14:textId="77777777" w:rsidR="000E668D" w:rsidRPr="00CE40C2" w:rsidRDefault="000E668D" w:rsidP="0025497C">
            <w:pPr>
              <w:pStyle w:val="Bezproreda"/>
              <w:rPr>
                <w:rFonts w:ascii="Times New Roman" w:eastAsia="Times New Roman" w:hAnsi="Times New Roman"/>
                <w:sz w:val="20"/>
                <w:szCs w:val="20"/>
              </w:rPr>
            </w:pPr>
            <w:r w:rsidRPr="00CE40C2">
              <w:rPr>
                <w:rFonts w:ascii="Times New Roman" w:eastAsia="Times New Roman" w:hAnsi="Times New Roman"/>
                <w:sz w:val="20"/>
                <w:szCs w:val="20"/>
              </w:rPr>
              <w:t xml:space="preserve">Uredba o smjernicama </w:t>
            </w:r>
            <w:r w:rsidRPr="00CE40C2">
              <w:rPr>
                <w:rFonts w:ascii="Times New Roman" w:eastAsia="Times New Roman" w:hAnsi="Times New Roman"/>
                <w:spacing w:val="-3"/>
                <w:sz w:val="20"/>
                <w:szCs w:val="20"/>
              </w:rPr>
              <w:t xml:space="preserve">za </w:t>
            </w:r>
            <w:r w:rsidRPr="00CE40C2">
              <w:rPr>
                <w:rFonts w:ascii="Times New Roman" w:eastAsia="Times New Roman" w:hAnsi="Times New Roman"/>
                <w:sz w:val="20"/>
                <w:szCs w:val="20"/>
              </w:rPr>
              <w:t>izradu akata strateškog planiranja od nacionalnog značaja i od značaja za jedinice lokalne i područne (regionalne) samouprave</w:t>
            </w:r>
          </w:p>
          <w:p w14:paraId="2EA952B8" w14:textId="77777777" w:rsidR="000E668D" w:rsidRPr="00CE40C2" w:rsidRDefault="000E668D" w:rsidP="0025497C">
            <w:pPr>
              <w:pStyle w:val="Bezproreda"/>
              <w:rPr>
                <w:rFonts w:ascii="Times New Roman" w:eastAsia="Times New Roman" w:hAnsi="Times New Roman"/>
                <w:sz w:val="20"/>
                <w:szCs w:val="20"/>
              </w:rPr>
            </w:pPr>
            <w:r w:rsidRPr="00CE40C2">
              <w:rPr>
                <w:rFonts w:ascii="Times New Roman" w:eastAsia="Times New Roman" w:hAnsi="Times New Roman"/>
                <w:sz w:val="20"/>
                <w:szCs w:val="20"/>
              </w:rPr>
              <w:t xml:space="preserve">Pravilnik o rokovima i postupcima praćenja i izvještavanja o provedbi akata strateškog planiranja od nacionalnog značaja i od značaja </w:t>
            </w:r>
            <w:r w:rsidRPr="00CE40C2">
              <w:rPr>
                <w:rFonts w:ascii="Times New Roman" w:eastAsia="Times New Roman" w:hAnsi="Times New Roman"/>
                <w:spacing w:val="-3"/>
                <w:sz w:val="20"/>
                <w:szCs w:val="20"/>
              </w:rPr>
              <w:t xml:space="preserve">za </w:t>
            </w:r>
            <w:r w:rsidRPr="00CE40C2">
              <w:rPr>
                <w:rFonts w:ascii="Times New Roman" w:eastAsia="Times New Roman" w:hAnsi="Times New Roman"/>
                <w:sz w:val="20"/>
                <w:szCs w:val="20"/>
              </w:rPr>
              <w:t>jedinice lokalne i područne (regionalne) samouprave</w:t>
            </w:r>
          </w:p>
          <w:p w14:paraId="30D725D3" w14:textId="77777777" w:rsidR="000E668D" w:rsidRPr="00CE40C2" w:rsidRDefault="000E668D" w:rsidP="0025497C">
            <w:pPr>
              <w:pStyle w:val="Bezproreda"/>
              <w:rPr>
                <w:rFonts w:ascii="Times New Roman" w:hAnsi="Times New Roman"/>
                <w:sz w:val="20"/>
                <w:szCs w:val="20"/>
              </w:rPr>
            </w:pPr>
            <w:r w:rsidRPr="00CE40C2">
              <w:rPr>
                <w:rFonts w:ascii="Times New Roman" w:eastAsia="Times New Roman" w:hAnsi="Times New Roman"/>
                <w:sz w:val="20"/>
                <w:szCs w:val="20"/>
              </w:rPr>
              <w:t>Pravilnik o provedbi postupka vrednovanja akata strateškog planiranja od nacionalnog značaja i od značaja za jedinice lokalne i područne regionalne) samouprave</w:t>
            </w:r>
          </w:p>
          <w:p w14:paraId="48D2E658" w14:textId="77777777" w:rsidR="000E668D" w:rsidRPr="00FD10F4" w:rsidRDefault="000E668D" w:rsidP="0025497C">
            <w:pPr>
              <w:pStyle w:val="Bezproreda"/>
              <w:rPr>
                <w:rFonts w:ascii="Times New Roman" w:hAnsi="Times New Roman"/>
                <w:sz w:val="20"/>
                <w:szCs w:val="20"/>
              </w:rPr>
            </w:pPr>
          </w:p>
        </w:tc>
      </w:tr>
    </w:tbl>
    <w:p w14:paraId="4D448765" w14:textId="77777777" w:rsidR="000E668D" w:rsidRDefault="000E668D" w:rsidP="000E668D">
      <w:pPr>
        <w:spacing w:after="0"/>
        <w:rPr>
          <w:rFonts w:ascii="Times New Roman" w:hAnsi="Times New Roman" w:cs="Times New Roman"/>
          <w:b/>
          <w:sz w:val="20"/>
          <w:szCs w:val="20"/>
        </w:rPr>
      </w:pPr>
    </w:p>
    <w:p w14:paraId="590B128B" w14:textId="77777777" w:rsidR="000E668D" w:rsidRDefault="000E668D" w:rsidP="000E668D">
      <w:pPr>
        <w:spacing w:after="0"/>
        <w:rPr>
          <w:rFonts w:ascii="Times New Roman" w:hAnsi="Times New Roman" w:cs="Times New Roman"/>
          <w:b/>
          <w:sz w:val="20"/>
          <w:szCs w:val="20"/>
        </w:rPr>
      </w:pPr>
      <w:r>
        <w:rPr>
          <w:rFonts w:ascii="Times New Roman" w:hAnsi="Times New Roman" w:cs="Times New Roman"/>
          <w:b/>
          <w:sz w:val="20"/>
          <w:szCs w:val="20"/>
        </w:rPr>
        <w:t>Procjena i ishodište potrebnih sredstava ta aktivnost/projekt unutar programa</w:t>
      </w:r>
    </w:p>
    <w:p w14:paraId="18D34B12" w14:textId="77777777" w:rsidR="000E668D" w:rsidRPr="00C4321C" w:rsidRDefault="000E668D" w:rsidP="000E668D">
      <w:pPr>
        <w:spacing w:after="0"/>
        <w:rPr>
          <w:rFonts w:ascii="Times New Roman" w:hAnsi="Times New Roman" w:cs="Times New Roman"/>
          <w:sz w:val="20"/>
          <w:szCs w:val="20"/>
        </w:rPr>
      </w:pPr>
      <w:r w:rsidRPr="00C4321C">
        <w:rPr>
          <w:rFonts w:ascii="Times New Roman" w:hAnsi="Times New Roman" w:cs="Times New Roman"/>
          <w:sz w:val="20"/>
          <w:szCs w:val="20"/>
        </w:rPr>
        <w:t>Potrebno je dati pregled financijskih sredstava po aktivnostima/projektima unutar programa:</w:t>
      </w:r>
    </w:p>
    <w:p w14:paraId="7CF3AC94" w14:textId="77777777" w:rsidR="000E668D" w:rsidRDefault="000E668D" w:rsidP="000E668D">
      <w:pPr>
        <w:spacing w:after="0"/>
        <w:rPr>
          <w:rFonts w:ascii="Times New Roman" w:hAnsi="Times New Roman" w:cs="Times New Roman"/>
          <w:b/>
          <w:sz w:val="20"/>
          <w:szCs w:val="20"/>
        </w:rPr>
      </w:pPr>
    </w:p>
    <w:tbl>
      <w:tblPr>
        <w:tblW w:w="0" w:type="auto"/>
        <w:tblInd w:w="93" w:type="dxa"/>
        <w:tblLayout w:type="fixed"/>
        <w:tblLook w:val="04A0" w:firstRow="1" w:lastRow="0" w:firstColumn="1" w:lastColumn="0" w:noHBand="0" w:noVBand="1"/>
      </w:tblPr>
      <w:tblGrid>
        <w:gridCol w:w="3417"/>
        <w:gridCol w:w="1418"/>
        <w:gridCol w:w="1276"/>
        <w:gridCol w:w="1701"/>
        <w:gridCol w:w="1701"/>
      </w:tblGrid>
      <w:tr w:rsidR="000E668D" w:rsidRPr="00C87DDC" w14:paraId="56960C9B"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2B30AF11"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sidRPr="00C87DDC">
              <w:rPr>
                <w:rFonts w:ascii="Times New Roman" w:eastAsia="Times New Roman" w:hAnsi="Times New Roman" w:cs="Times New Roman"/>
                <w:b/>
                <w:color w:val="000000"/>
                <w:sz w:val="20"/>
                <w:szCs w:val="20"/>
              </w:rPr>
              <w:t>Naziv programa iz Proračuna</w:t>
            </w:r>
          </w:p>
        </w:tc>
        <w:tc>
          <w:tcPr>
            <w:tcW w:w="1418" w:type="dxa"/>
            <w:tcBorders>
              <w:top w:val="single" w:sz="4" w:space="0" w:color="auto"/>
              <w:left w:val="nil"/>
              <w:bottom w:val="single" w:sz="4" w:space="0" w:color="auto"/>
              <w:right w:val="single" w:sz="4" w:space="0" w:color="auto"/>
            </w:tcBorders>
            <w:vAlign w:val="center"/>
            <w:hideMark/>
          </w:tcPr>
          <w:p w14:paraId="05B8D80D"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276" w:type="dxa"/>
            <w:tcBorders>
              <w:top w:val="single" w:sz="4" w:space="0" w:color="auto"/>
              <w:left w:val="nil"/>
              <w:bottom w:val="single" w:sz="4" w:space="0" w:color="auto"/>
              <w:right w:val="single" w:sz="4" w:space="0" w:color="auto"/>
            </w:tcBorders>
            <w:vAlign w:val="center"/>
          </w:tcPr>
          <w:p w14:paraId="1F451908"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DE0520"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701" w:type="dxa"/>
            <w:tcBorders>
              <w:top w:val="single" w:sz="4" w:space="0" w:color="auto"/>
              <w:left w:val="nil"/>
              <w:bottom w:val="single" w:sz="4" w:space="0" w:color="auto"/>
              <w:right w:val="single" w:sz="4" w:space="0" w:color="auto"/>
            </w:tcBorders>
            <w:vAlign w:val="center"/>
          </w:tcPr>
          <w:p w14:paraId="38775F76"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0E668D" w:rsidRPr="002D1467" w14:paraId="1D909ED5"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tcPr>
          <w:p w14:paraId="556E6EDF" w14:textId="77777777" w:rsidR="000E668D" w:rsidRPr="008220EC" w:rsidRDefault="000E668D" w:rsidP="0025497C">
            <w:pPr>
              <w:spacing w:after="0" w:line="240" w:lineRule="auto"/>
              <w:rPr>
                <w:rFonts w:ascii="Times New Roman" w:eastAsia="Times New Roman" w:hAnsi="Times New Roman" w:cs="Times New Roman"/>
                <w:color w:val="000000"/>
                <w:sz w:val="20"/>
                <w:szCs w:val="20"/>
              </w:rPr>
            </w:pPr>
            <w:r w:rsidRPr="008220EC">
              <w:rPr>
                <w:rFonts w:ascii="Times New Roman" w:eastAsia="Times New Roman" w:hAnsi="Times New Roman" w:cs="Times New Roman"/>
                <w:color w:val="000000"/>
                <w:sz w:val="20"/>
                <w:szCs w:val="20"/>
              </w:rPr>
              <w:t>Međimurski sajam poduzetništva – MESAP d.o.o.</w:t>
            </w:r>
          </w:p>
        </w:tc>
        <w:tc>
          <w:tcPr>
            <w:tcW w:w="1418" w:type="dxa"/>
            <w:tcBorders>
              <w:top w:val="single" w:sz="4" w:space="0" w:color="auto"/>
              <w:left w:val="nil"/>
              <w:bottom w:val="single" w:sz="4" w:space="0" w:color="auto"/>
              <w:right w:val="single" w:sz="4" w:space="0" w:color="auto"/>
            </w:tcBorders>
            <w:vAlign w:val="center"/>
          </w:tcPr>
          <w:p w14:paraId="08A055AE" w14:textId="77777777" w:rsidR="000E668D" w:rsidRPr="008220EC" w:rsidRDefault="000E668D" w:rsidP="0025497C">
            <w:pPr>
              <w:spacing w:after="0" w:line="240" w:lineRule="auto"/>
              <w:jc w:val="right"/>
              <w:rPr>
                <w:rFonts w:ascii="Times New Roman" w:eastAsia="Times New Roman" w:hAnsi="Times New Roman" w:cs="Times New Roman"/>
                <w:color w:val="000000"/>
                <w:sz w:val="20"/>
                <w:szCs w:val="20"/>
              </w:rPr>
            </w:pPr>
          </w:p>
          <w:p w14:paraId="0A03A092" w14:textId="77777777" w:rsidR="000E668D" w:rsidRPr="008220E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25.000,00</w:t>
            </w:r>
          </w:p>
          <w:p w14:paraId="4833C8E5" w14:textId="77777777" w:rsidR="000E668D" w:rsidRPr="008220EC" w:rsidRDefault="000E668D" w:rsidP="0025497C">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vAlign w:val="center"/>
          </w:tcPr>
          <w:p w14:paraId="05AEDA74" w14:textId="77777777" w:rsidR="000E668D" w:rsidRPr="008220E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35.000,00</w:t>
            </w:r>
          </w:p>
        </w:tc>
        <w:tc>
          <w:tcPr>
            <w:tcW w:w="1701" w:type="dxa"/>
            <w:tcBorders>
              <w:top w:val="single" w:sz="4" w:space="0" w:color="auto"/>
              <w:left w:val="single" w:sz="4" w:space="0" w:color="auto"/>
              <w:bottom w:val="single" w:sz="4" w:space="0" w:color="auto"/>
              <w:right w:val="single" w:sz="4" w:space="0" w:color="auto"/>
            </w:tcBorders>
            <w:vAlign w:val="center"/>
          </w:tcPr>
          <w:p w14:paraId="1FFF3EC7" w14:textId="77777777" w:rsidR="000E668D" w:rsidRPr="008220E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35.700,00</w:t>
            </w:r>
          </w:p>
        </w:tc>
        <w:tc>
          <w:tcPr>
            <w:tcW w:w="1701" w:type="dxa"/>
            <w:tcBorders>
              <w:top w:val="single" w:sz="4" w:space="0" w:color="auto"/>
              <w:left w:val="nil"/>
              <w:bottom w:val="single" w:sz="4" w:space="0" w:color="auto"/>
              <w:right w:val="single" w:sz="4" w:space="0" w:color="auto"/>
            </w:tcBorders>
            <w:vAlign w:val="center"/>
          </w:tcPr>
          <w:p w14:paraId="1E181955" w14:textId="77777777" w:rsidR="000E668D" w:rsidRPr="008220EC"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36.500,00</w:t>
            </w:r>
          </w:p>
        </w:tc>
      </w:tr>
      <w:tr w:rsidR="000E668D" w:rsidRPr="002D1467" w14:paraId="3F2032A6"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tcPr>
          <w:p w14:paraId="502A19C2" w14:textId="77777777" w:rsidR="000E668D" w:rsidRPr="00E5028E" w:rsidRDefault="000E668D" w:rsidP="002549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Obrtnička komora M</w:t>
            </w:r>
            <w:r w:rsidRPr="00E5028E">
              <w:rPr>
                <w:rFonts w:ascii="Times New Roman" w:eastAsia="Times New Roman" w:hAnsi="Times New Roman" w:cs="Times New Roman"/>
                <w:color w:val="000000"/>
                <w:sz w:val="20"/>
                <w:szCs w:val="20"/>
              </w:rPr>
              <w:t>eđimurske županije</w:t>
            </w:r>
          </w:p>
        </w:tc>
        <w:tc>
          <w:tcPr>
            <w:tcW w:w="1418" w:type="dxa"/>
            <w:tcBorders>
              <w:top w:val="single" w:sz="4" w:space="0" w:color="auto"/>
              <w:left w:val="nil"/>
              <w:bottom w:val="single" w:sz="4" w:space="0" w:color="auto"/>
              <w:right w:val="single" w:sz="4" w:space="0" w:color="auto"/>
            </w:tcBorders>
            <w:vAlign w:val="center"/>
          </w:tcPr>
          <w:p w14:paraId="7A2B1325"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55.000,00</w:t>
            </w:r>
          </w:p>
        </w:tc>
        <w:tc>
          <w:tcPr>
            <w:tcW w:w="1276" w:type="dxa"/>
            <w:tcBorders>
              <w:top w:val="single" w:sz="4" w:space="0" w:color="auto"/>
              <w:left w:val="nil"/>
              <w:bottom w:val="single" w:sz="4" w:space="0" w:color="auto"/>
              <w:right w:val="single" w:sz="4" w:space="0" w:color="auto"/>
            </w:tcBorders>
            <w:vAlign w:val="center"/>
          </w:tcPr>
          <w:p w14:paraId="618A7351"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55.000,00</w:t>
            </w:r>
          </w:p>
        </w:tc>
        <w:tc>
          <w:tcPr>
            <w:tcW w:w="1701" w:type="dxa"/>
            <w:tcBorders>
              <w:top w:val="single" w:sz="4" w:space="0" w:color="auto"/>
              <w:left w:val="single" w:sz="4" w:space="0" w:color="auto"/>
              <w:bottom w:val="single" w:sz="4" w:space="0" w:color="auto"/>
              <w:right w:val="single" w:sz="4" w:space="0" w:color="auto"/>
            </w:tcBorders>
            <w:vAlign w:val="center"/>
          </w:tcPr>
          <w:p w14:paraId="1776D474"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55.000,00</w:t>
            </w:r>
          </w:p>
        </w:tc>
        <w:tc>
          <w:tcPr>
            <w:tcW w:w="1701" w:type="dxa"/>
            <w:tcBorders>
              <w:top w:val="single" w:sz="4" w:space="0" w:color="auto"/>
              <w:left w:val="nil"/>
              <w:bottom w:val="single" w:sz="4" w:space="0" w:color="auto"/>
              <w:right w:val="single" w:sz="4" w:space="0" w:color="auto"/>
            </w:tcBorders>
            <w:vAlign w:val="center"/>
          </w:tcPr>
          <w:p w14:paraId="44C11A71"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55.000,00</w:t>
            </w:r>
          </w:p>
        </w:tc>
      </w:tr>
      <w:tr w:rsidR="000E668D" w:rsidRPr="002D1467" w14:paraId="6B5B7785"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tcPr>
          <w:p w14:paraId="5143DCBA" w14:textId="77777777" w:rsidR="000E668D" w:rsidRPr="00E5028E" w:rsidRDefault="000E668D" w:rsidP="0025497C">
            <w:pPr>
              <w:spacing w:after="0" w:line="240" w:lineRule="auto"/>
              <w:rPr>
                <w:rFonts w:ascii="Times New Roman" w:eastAsia="Times New Roman" w:hAnsi="Times New Roman" w:cs="Times New Roman"/>
                <w:color w:val="000000"/>
                <w:sz w:val="20"/>
                <w:szCs w:val="20"/>
              </w:rPr>
            </w:pPr>
            <w:r w:rsidRPr="00E5028E">
              <w:rPr>
                <w:rFonts w:ascii="Times New Roman" w:eastAsia="Times New Roman" w:hAnsi="Times New Roman" w:cs="Times New Roman"/>
                <w:color w:val="000000"/>
                <w:sz w:val="20"/>
                <w:szCs w:val="20"/>
              </w:rPr>
              <w:t>Aktivnosti privlačenja domaćih i stranih ulaganja</w:t>
            </w:r>
          </w:p>
        </w:tc>
        <w:tc>
          <w:tcPr>
            <w:tcW w:w="1418" w:type="dxa"/>
            <w:tcBorders>
              <w:top w:val="single" w:sz="4" w:space="0" w:color="auto"/>
              <w:left w:val="nil"/>
              <w:bottom w:val="single" w:sz="4" w:space="0" w:color="auto"/>
              <w:right w:val="single" w:sz="4" w:space="0" w:color="auto"/>
            </w:tcBorders>
            <w:vAlign w:val="center"/>
          </w:tcPr>
          <w:p w14:paraId="33779DEB"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5.000,00</w:t>
            </w:r>
          </w:p>
        </w:tc>
        <w:tc>
          <w:tcPr>
            <w:tcW w:w="1276" w:type="dxa"/>
            <w:tcBorders>
              <w:top w:val="single" w:sz="4" w:space="0" w:color="auto"/>
              <w:left w:val="nil"/>
              <w:bottom w:val="single" w:sz="4" w:space="0" w:color="auto"/>
              <w:right w:val="single" w:sz="4" w:space="0" w:color="auto"/>
            </w:tcBorders>
            <w:vAlign w:val="center"/>
          </w:tcPr>
          <w:p w14:paraId="0EF20BC1"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5.000,00</w:t>
            </w:r>
          </w:p>
        </w:tc>
        <w:tc>
          <w:tcPr>
            <w:tcW w:w="1701" w:type="dxa"/>
            <w:tcBorders>
              <w:top w:val="single" w:sz="4" w:space="0" w:color="auto"/>
              <w:left w:val="single" w:sz="4" w:space="0" w:color="auto"/>
              <w:bottom w:val="single" w:sz="4" w:space="0" w:color="auto"/>
              <w:right w:val="single" w:sz="4" w:space="0" w:color="auto"/>
            </w:tcBorders>
            <w:vAlign w:val="center"/>
          </w:tcPr>
          <w:p w14:paraId="76B9943F"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5.000,00</w:t>
            </w:r>
          </w:p>
        </w:tc>
        <w:tc>
          <w:tcPr>
            <w:tcW w:w="1701" w:type="dxa"/>
            <w:tcBorders>
              <w:top w:val="single" w:sz="4" w:space="0" w:color="auto"/>
              <w:left w:val="nil"/>
              <w:bottom w:val="single" w:sz="4" w:space="0" w:color="auto"/>
              <w:right w:val="single" w:sz="4" w:space="0" w:color="auto"/>
            </w:tcBorders>
            <w:vAlign w:val="center"/>
          </w:tcPr>
          <w:p w14:paraId="48792A60"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5.000,00</w:t>
            </w:r>
          </w:p>
        </w:tc>
      </w:tr>
      <w:tr w:rsidR="000E668D" w:rsidRPr="002D1467" w14:paraId="69D08BCE"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tcPr>
          <w:p w14:paraId="2F051092" w14:textId="77777777" w:rsidR="000E668D" w:rsidRPr="00E5028E" w:rsidRDefault="000E668D" w:rsidP="0025497C">
            <w:pPr>
              <w:spacing w:after="0" w:line="240" w:lineRule="auto"/>
              <w:rPr>
                <w:rFonts w:ascii="Times New Roman" w:eastAsia="Times New Roman" w:hAnsi="Times New Roman" w:cs="Times New Roman"/>
                <w:color w:val="000000"/>
                <w:sz w:val="20"/>
                <w:szCs w:val="20"/>
              </w:rPr>
            </w:pPr>
            <w:r w:rsidRPr="00E5028E">
              <w:rPr>
                <w:rFonts w:ascii="Times New Roman" w:eastAsia="Times New Roman" w:hAnsi="Times New Roman" w:cs="Times New Roman"/>
                <w:color w:val="000000"/>
                <w:sz w:val="20"/>
                <w:szCs w:val="20"/>
              </w:rPr>
              <w:t>Promotivne aktivnosti gospodarstva</w:t>
            </w:r>
          </w:p>
        </w:tc>
        <w:tc>
          <w:tcPr>
            <w:tcW w:w="1418" w:type="dxa"/>
            <w:tcBorders>
              <w:top w:val="single" w:sz="4" w:space="0" w:color="auto"/>
              <w:left w:val="nil"/>
              <w:bottom w:val="single" w:sz="4" w:space="0" w:color="auto"/>
              <w:right w:val="single" w:sz="4" w:space="0" w:color="auto"/>
            </w:tcBorders>
            <w:vAlign w:val="center"/>
          </w:tcPr>
          <w:p w14:paraId="70597033"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c>
          <w:tcPr>
            <w:tcW w:w="1276" w:type="dxa"/>
            <w:tcBorders>
              <w:top w:val="single" w:sz="4" w:space="0" w:color="auto"/>
              <w:left w:val="nil"/>
              <w:bottom w:val="single" w:sz="4" w:space="0" w:color="auto"/>
              <w:right w:val="single" w:sz="4" w:space="0" w:color="auto"/>
            </w:tcBorders>
            <w:vAlign w:val="center"/>
          </w:tcPr>
          <w:p w14:paraId="32325974"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c>
          <w:tcPr>
            <w:tcW w:w="1701" w:type="dxa"/>
            <w:tcBorders>
              <w:top w:val="single" w:sz="4" w:space="0" w:color="auto"/>
              <w:left w:val="single" w:sz="4" w:space="0" w:color="auto"/>
              <w:bottom w:val="single" w:sz="4" w:space="0" w:color="auto"/>
              <w:right w:val="single" w:sz="4" w:space="0" w:color="auto"/>
            </w:tcBorders>
            <w:vAlign w:val="center"/>
          </w:tcPr>
          <w:p w14:paraId="509E739B"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c>
          <w:tcPr>
            <w:tcW w:w="1701" w:type="dxa"/>
            <w:tcBorders>
              <w:top w:val="single" w:sz="4" w:space="0" w:color="auto"/>
              <w:left w:val="nil"/>
              <w:bottom w:val="single" w:sz="4" w:space="0" w:color="auto"/>
              <w:right w:val="single" w:sz="4" w:space="0" w:color="auto"/>
            </w:tcBorders>
            <w:vAlign w:val="center"/>
          </w:tcPr>
          <w:p w14:paraId="69C5F18D"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r>
      <w:tr w:rsidR="000E668D" w:rsidRPr="002D1467" w14:paraId="523022CD"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tcPr>
          <w:p w14:paraId="00905906" w14:textId="77777777" w:rsidR="000E668D" w:rsidRPr="00E5028E" w:rsidRDefault="000E668D" w:rsidP="002549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Međimurska energetska agencija</w:t>
            </w:r>
            <w:r w:rsidRPr="00E5028E">
              <w:rPr>
                <w:rFonts w:ascii="Times New Roman" w:eastAsia="Times New Roman" w:hAnsi="Times New Roman" w:cs="Times New Roman"/>
                <w:color w:val="000000"/>
                <w:sz w:val="20"/>
                <w:szCs w:val="20"/>
              </w:rPr>
              <w:t xml:space="preserve"> d.o.o.</w:t>
            </w:r>
          </w:p>
        </w:tc>
        <w:tc>
          <w:tcPr>
            <w:tcW w:w="1418" w:type="dxa"/>
            <w:tcBorders>
              <w:top w:val="single" w:sz="4" w:space="0" w:color="auto"/>
              <w:left w:val="nil"/>
              <w:bottom w:val="single" w:sz="4" w:space="0" w:color="auto"/>
              <w:right w:val="single" w:sz="4" w:space="0" w:color="auto"/>
            </w:tcBorders>
            <w:vAlign w:val="center"/>
          </w:tcPr>
          <w:p w14:paraId="3CB3DFF8"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40.000,00</w:t>
            </w:r>
          </w:p>
        </w:tc>
        <w:tc>
          <w:tcPr>
            <w:tcW w:w="1276" w:type="dxa"/>
            <w:tcBorders>
              <w:top w:val="single" w:sz="4" w:space="0" w:color="auto"/>
              <w:left w:val="nil"/>
              <w:bottom w:val="single" w:sz="4" w:space="0" w:color="auto"/>
              <w:right w:val="single" w:sz="4" w:space="0" w:color="auto"/>
            </w:tcBorders>
            <w:vAlign w:val="center"/>
          </w:tcPr>
          <w:p w14:paraId="5BA40E0D"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41.250,00</w:t>
            </w:r>
          </w:p>
        </w:tc>
        <w:tc>
          <w:tcPr>
            <w:tcW w:w="1701" w:type="dxa"/>
            <w:tcBorders>
              <w:top w:val="single" w:sz="4" w:space="0" w:color="auto"/>
              <w:left w:val="single" w:sz="4" w:space="0" w:color="auto"/>
              <w:bottom w:val="single" w:sz="4" w:space="0" w:color="auto"/>
              <w:right w:val="single" w:sz="4" w:space="0" w:color="auto"/>
            </w:tcBorders>
            <w:vAlign w:val="center"/>
          </w:tcPr>
          <w:p w14:paraId="3FBBEFAD"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41.250,00</w:t>
            </w:r>
          </w:p>
        </w:tc>
        <w:tc>
          <w:tcPr>
            <w:tcW w:w="1701" w:type="dxa"/>
            <w:tcBorders>
              <w:top w:val="single" w:sz="4" w:space="0" w:color="auto"/>
              <w:left w:val="nil"/>
              <w:bottom w:val="single" w:sz="4" w:space="0" w:color="auto"/>
              <w:right w:val="single" w:sz="4" w:space="0" w:color="auto"/>
            </w:tcBorders>
            <w:vAlign w:val="center"/>
          </w:tcPr>
          <w:p w14:paraId="27E6895B"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41.250,00</w:t>
            </w:r>
          </w:p>
        </w:tc>
      </w:tr>
      <w:tr w:rsidR="000E668D" w:rsidRPr="002D1467" w14:paraId="65EED79B"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tcPr>
          <w:p w14:paraId="1BB3FBE6" w14:textId="77777777" w:rsidR="000E668D" w:rsidRPr="00E5028E" w:rsidRDefault="000E668D" w:rsidP="002549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Tehnološko-inovacijski centar Međimurje</w:t>
            </w:r>
            <w:r w:rsidRPr="00E5028E">
              <w:rPr>
                <w:rFonts w:ascii="Times New Roman" w:eastAsia="Times New Roman" w:hAnsi="Times New Roman" w:cs="Times New Roman"/>
                <w:color w:val="000000"/>
                <w:sz w:val="20"/>
                <w:szCs w:val="20"/>
              </w:rPr>
              <w:t xml:space="preserve"> d.o.o.</w:t>
            </w:r>
          </w:p>
        </w:tc>
        <w:tc>
          <w:tcPr>
            <w:tcW w:w="1418" w:type="dxa"/>
            <w:tcBorders>
              <w:top w:val="single" w:sz="4" w:space="0" w:color="auto"/>
              <w:left w:val="nil"/>
              <w:bottom w:val="single" w:sz="4" w:space="0" w:color="auto"/>
              <w:right w:val="single" w:sz="4" w:space="0" w:color="auto"/>
            </w:tcBorders>
            <w:vAlign w:val="center"/>
          </w:tcPr>
          <w:p w14:paraId="62D36FD5"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60.000,00</w:t>
            </w:r>
          </w:p>
        </w:tc>
        <w:tc>
          <w:tcPr>
            <w:tcW w:w="1276" w:type="dxa"/>
            <w:tcBorders>
              <w:top w:val="single" w:sz="4" w:space="0" w:color="auto"/>
              <w:left w:val="nil"/>
              <w:bottom w:val="single" w:sz="4" w:space="0" w:color="auto"/>
              <w:right w:val="single" w:sz="4" w:space="0" w:color="auto"/>
            </w:tcBorders>
            <w:vAlign w:val="center"/>
          </w:tcPr>
          <w:p w14:paraId="647630F1"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70.000,00</w:t>
            </w:r>
          </w:p>
        </w:tc>
        <w:tc>
          <w:tcPr>
            <w:tcW w:w="1701" w:type="dxa"/>
            <w:tcBorders>
              <w:top w:val="single" w:sz="4" w:space="0" w:color="auto"/>
              <w:left w:val="single" w:sz="4" w:space="0" w:color="auto"/>
              <w:bottom w:val="single" w:sz="4" w:space="0" w:color="auto"/>
              <w:right w:val="single" w:sz="4" w:space="0" w:color="auto"/>
            </w:tcBorders>
            <w:vAlign w:val="center"/>
          </w:tcPr>
          <w:p w14:paraId="25408357"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70.000,00</w:t>
            </w:r>
          </w:p>
        </w:tc>
        <w:tc>
          <w:tcPr>
            <w:tcW w:w="1701" w:type="dxa"/>
            <w:tcBorders>
              <w:top w:val="single" w:sz="4" w:space="0" w:color="auto"/>
              <w:left w:val="nil"/>
              <w:bottom w:val="single" w:sz="4" w:space="0" w:color="auto"/>
              <w:right w:val="single" w:sz="4" w:space="0" w:color="auto"/>
            </w:tcBorders>
            <w:vAlign w:val="center"/>
          </w:tcPr>
          <w:p w14:paraId="36FB68C3"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70.000,00</w:t>
            </w:r>
          </w:p>
        </w:tc>
      </w:tr>
      <w:tr w:rsidR="000E668D" w:rsidRPr="002D1467" w14:paraId="3FE6FCE8"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tcPr>
          <w:p w14:paraId="16D23C30" w14:textId="77777777" w:rsidR="000E668D" w:rsidRPr="00E5028E" w:rsidRDefault="000E668D" w:rsidP="0025497C">
            <w:pPr>
              <w:spacing w:after="0" w:line="240" w:lineRule="auto"/>
              <w:rPr>
                <w:rFonts w:ascii="Times New Roman" w:eastAsia="Times New Roman" w:hAnsi="Times New Roman" w:cs="Times New Roman"/>
                <w:color w:val="000000"/>
                <w:sz w:val="20"/>
                <w:szCs w:val="20"/>
              </w:rPr>
            </w:pPr>
            <w:r w:rsidRPr="00E5028E">
              <w:rPr>
                <w:rFonts w:ascii="Times New Roman" w:eastAsia="Times New Roman" w:hAnsi="Times New Roman" w:cs="Times New Roman"/>
                <w:color w:val="000000"/>
                <w:sz w:val="20"/>
                <w:szCs w:val="20"/>
              </w:rPr>
              <w:t>Subvencioniranje kamata za poduzetničke kredite</w:t>
            </w:r>
          </w:p>
        </w:tc>
        <w:tc>
          <w:tcPr>
            <w:tcW w:w="1418" w:type="dxa"/>
            <w:tcBorders>
              <w:top w:val="single" w:sz="4" w:space="0" w:color="auto"/>
              <w:left w:val="nil"/>
              <w:bottom w:val="single" w:sz="4" w:space="0" w:color="auto"/>
              <w:right w:val="single" w:sz="4" w:space="0" w:color="auto"/>
            </w:tcBorders>
            <w:vAlign w:val="center"/>
          </w:tcPr>
          <w:p w14:paraId="1A5BBFFA"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3.000,00</w:t>
            </w:r>
          </w:p>
        </w:tc>
        <w:tc>
          <w:tcPr>
            <w:tcW w:w="1276" w:type="dxa"/>
            <w:tcBorders>
              <w:top w:val="single" w:sz="4" w:space="0" w:color="auto"/>
              <w:left w:val="nil"/>
              <w:bottom w:val="single" w:sz="4" w:space="0" w:color="auto"/>
              <w:right w:val="single" w:sz="4" w:space="0" w:color="auto"/>
            </w:tcBorders>
            <w:vAlign w:val="center"/>
          </w:tcPr>
          <w:p w14:paraId="4CE098AF" w14:textId="055E5C43"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2C61BB">
              <w:rPr>
                <w:rFonts w:ascii="Times New Roman" w:eastAsia="Times New Roman" w:hAnsi="Times New Roman" w:cs="Times New Roman"/>
                <w:color w:val="000000"/>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5F4E5A9F" w14:textId="1632B975"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2C61BB">
              <w:rPr>
                <w:rFonts w:ascii="Times New Roman" w:eastAsia="Times New Roman" w:hAnsi="Times New Roman" w:cs="Times New Roman"/>
                <w:color w:val="000000"/>
                <w:sz w:val="20"/>
                <w:szCs w:val="20"/>
              </w:rPr>
              <w:t>,00</w:t>
            </w:r>
          </w:p>
        </w:tc>
        <w:tc>
          <w:tcPr>
            <w:tcW w:w="1701" w:type="dxa"/>
            <w:tcBorders>
              <w:top w:val="single" w:sz="4" w:space="0" w:color="auto"/>
              <w:left w:val="nil"/>
              <w:bottom w:val="single" w:sz="4" w:space="0" w:color="auto"/>
              <w:right w:val="single" w:sz="4" w:space="0" w:color="auto"/>
            </w:tcBorders>
            <w:vAlign w:val="center"/>
          </w:tcPr>
          <w:p w14:paraId="5BF778ED" w14:textId="1E737055"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2C61BB">
              <w:rPr>
                <w:rFonts w:ascii="Times New Roman" w:eastAsia="Times New Roman" w:hAnsi="Times New Roman" w:cs="Times New Roman"/>
                <w:color w:val="000000"/>
                <w:sz w:val="20"/>
                <w:szCs w:val="20"/>
              </w:rPr>
              <w:t>,00</w:t>
            </w:r>
          </w:p>
        </w:tc>
      </w:tr>
      <w:tr w:rsidR="000E668D" w:rsidRPr="002D1467" w14:paraId="4D6DDB0C"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tcPr>
          <w:p w14:paraId="1B811DD6" w14:textId="77777777" w:rsidR="000E668D" w:rsidRPr="00E5028E" w:rsidRDefault="000E668D" w:rsidP="0025497C">
            <w:pPr>
              <w:spacing w:after="0" w:line="240" w:lineRule="auto"/>
              <w:rPr>
                <w:rFonts w:ascii="Times New Roman" w:eastAsia="Times New Roman" w:hAnsi="Times New Roman" w:cs="Times New Roman"/>
                <w:color w:val="000000"/>
                <w:sz w:val="20"/>
                <w:szCs w:val="20"/>
              </w:rPr>
            </w:pPr>
            <w:r w:rsidRPr="00E5028E">
              <w:rPr>
                <w:rFonts w:ascii="Times New Roman" w:eastAsia="Times New Roman" w:hAnsi="Times New Roman" w:cs="Times New Roman"/>
                <w:color w:val="000000"/>
                <w:sz w:val="20"/>
                <w:szCs w:val="20"/>
              </w:rPr>
              <w:t>Programi potpora poduzetnicima</w:t>
            </w:r>
          </w:p>
        </w:tc>
        <w:tc>
          <w:tcPr>
            <w:tcW w:w="1418" w:type="dxa"/>
            <w:tcBorders>
              <w:top w:val="single" w:sz="4" w:space="0" w:color="auto"/>
              <w:left w:val="nil"/>
              <w:bottom w:val="single" w:sz="4" w:space="0" w:color="auto"/>
              <w:right w:val="single" w:sz="4" w:space="0" w:color="auto"/>
            </w:tcBorders>
            <w:vAlign w:val="center"/>
          </w:tcPr>
          <w:p w14:paraId="43624E25"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227.000,00</w:t>
            </w:r>
          </w:p>
        </w:tc>
        <w:tc>
          <w:tcPr>
            <w:tcW w:w="1276" w:type="dxa"/>
            <w:tcBorders>
              <w:top w:val="single" w:sz="4" w:space="0" w:color="auto"/>
              <w:left w:val="nil"/>
              <w:bottom w:val="single" w:sz="4" w:space="0" w:color="auto"/>
              <w:right w:val="single" w:sz="4" w:space="0" w:color="auto"/>
            </w:tcBorders>
            <w:vAlign w:val="center"/>
          </w:tcPr>
          <w:p w14:paraId="2D5CAC25"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230.000,00</w:t>
            </w:r>
          </w:p>
        </w:tc>
        <w:tc>
          <w:tcPr>
            <w:tcW w:w="1701" w:type="dxa"/>
            <w:tcBorders>
              <w:top w:val="single" w:sz="4" w:space="0" w:color="auto"/>
              <w:left w:val="single" w:sz="4" w:space="0" w:color="auto"/>
              <w:bottom w:val="single" w:sz="4" w:space="0" w:color="auto"/>
              <w:right w:val="single" w:sz="4" w:space="0" w:color="auto"/>
            </w:tcBorders>
            <w:vAlign w:val="center"/>
          </w:tcPr>
          <w:p w14:paraId="5744E4F3"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230.000,00</w:t>
            </w:r>
          </w:p>
        </w:tc>
        <w:tc>
          <w:tcPr>
            <w:tcW w:w="1701" w:type="dxa"/>
            <w:tcBorders>
              <w:top w:val="single" w:sz="4" w:space="0" w:color="auto"/>
              <w:left w:val="nil"/>
              <w:bottom w:val="single" w:sz="4" w:space="0" w:color="auto"/>
              <w:right w:val="single" w:sz="4" w:space="0" w:color="auto"/>
            </w:tcBorders>
            <w:vAlign w:val="center"/>
          </w:tcPr>
          <w:p w14:paraId="0910327F"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230.000,00</w:t>
            </w:r>
          </w:p>
        </w:tc>
      </w:tr>
      <w:tr w:rsidR="000E668D" w:rsidRPr="002D1467" w14:paraId="22413C70"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tcPr>
          <w:p w14:paraId="0A793BF2" w14:textId="77777777" w:rsidR="000E668D" w:rsidRPr="00E5028E" w:rsidRDefault="000E668D" w:rsidP="0025497C">
            <w:pPr>
              <w:spacing w:after="0" w:line="240" w:lineRule="auto"/>
              <w:rPr>
                <w:rFonts w:ascii="Times New Roman" w:eastAsia="Times New Roman" w:hAnsi="Times New Roman" w:cs="Times New Roman"/>
                <w:color w:val="000000"/>
                <w:sz w:val="20"/>
                <w:szCs w:val="20"/>
              </w:rPr>
            </w:pPr>
            <w:r w:rsidRPr="00E5028E">
              <w:rPr>
                <w:rFonts w:ascii="Times New Roman" w:eastAsia="Times New Roman" w:hAnsi="Times New Roman" w:cs="Times New Roman"/>
                <w:color w:val="000000"/>
                <w:sz w:val="20"/>
                <w:szCs w:val="20"/>
              </w:rPr>
              <w:t xml:space="preserve">Sufinanciranje povećanja energetske učinkovitosti i korištenja </w:t>
            </w:r>
            <w:proofErr w:type="spellStart"/>
            <w:r w:rsidRPr="00E5028E">
              <w:rPr>
                <w:rFonts w:ascii="Times New Roman" w:eastAsia="Times New Roman" w:hAnsi="Times New Roman" w:cs="Times New Roman"/>
                <w:color w:val="000000"/>
                <w:sz w:val="20"/>
                <w:szCs w:val="20"/>
              </w:rPr>
              <w:t>oie</w:t>
            </w:r>
            <w:proofErr w:type="spellEnd"/>
            <w:r w:rsidRPr="00E5028E">
              <w:rPr>
                <w:rFonts w:ascii="Times New Roman" w:eastAsia="Times New Roman" w:hAnsi="Times New Roman" w:cs="Times New Roman"/>
                <w:color w:val="000000"/>
                <w:sz w:val="20"/>
                <w:szCs w:val="20"/>
              </w:rPr>
              <w:t xml:space="preserve">  u obiteljskim kućama</w:t>
            </w:r>
          </w:p>
        </w:tc>
        <w:tc>
          <w:tcPr>
            <w:tcW w:w="1418" w:type="dxa"/>
            <w:tcBorders>
              <w:top w:val="single" w:sz="4" w:space="0" w:color="auto"/>
              <w:left w:val="nil"/>
              <w:bottom w:val="single" w:sz="4" w:space="0" w:color="auto"/>
              <w:right w:val="single" w:sz="4" w:space="0" w:color="auto"/>
            </w:tcBorders>
            <w:vAlign w:val="center"/>
          </w:tcPr>
          <w:p w14:paraId="67FD6B8F"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250.000,00</w:t>
            </w:r>
          </w:p>
        </w:tc>
        <w:tc>
          <w:tcPr>
            <w:tcW w:w="1276" w:type="dxa"/>
            <w:tcBorders>
              <w:top w:val="single" w:sz="4" w:space="0" w:color="auto"/>
              <w:left w:val="nil"/>
              <w:bottom w:val="single" w:sz="4" w:space="0" w:color="auto"/>
              <w:right w:val="single" w:sz="4" w:space="0" w:color="auto"/>
            </w:tcBorders>
            <w:vAlign w:val="center"/>
          </w:tcPr>
          <w:p w14:paraId="00143315"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250.000,00</w:t>
            </w:r>
          </w:p>
        </w:tc>
        <w:tc>
          <w:tcPr>
            <w:tcW w:w="1701" w:type="dxa"/>
            <w:tcBorders>
              <w:top w:val="single" w:sz="4" w:space="0" w:color="auto"/>
              <w:left w:val="single" w:sz="4" w:space="0" w:color="auto"/>
              <w:bottom w:val="single" w:sz="4" w:space="0" w:color="auto"/>
              <w:right w:val="single" w:sz="4" w:space="0" w:color="auto"/>
            </w:tcBorders>
            <w:vAlign w:val="center"/>
          </w:tcPr>
          <w:p w14:paraId="21F84FD9"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250.000,00</w:t>
            </w:r>
          </w:p>
        </w:tc>
        <w:tc>
          <w:tcPr>
            <w:tcW w:w="1701" w:type="dxa"/>
            <w:tcBorders>
              <w:top w:val="single" w:sz="4" w:space="0" w:color="auto"/>
              <w:left w:val="nil"/>
              <w:bottom w:val="single" w:sz="4" w:space="0" w:color="auto"/>
              <w:right w:val="single" w:sz="4" w:space="0" w:color="auto"/>
            </w:tcBorders>
            <w:vAlign w:val="center"/>
          </w:tcPr>
          <w:p w14:paraId="4E1BF98C"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250.000,00</w:t>
            </w:r>
          </w:p>
        </w:tc>
      </w:tr>
      <w:tr w:rsidR="000E668D" w:rsidRPr="002D1467" w14:paraId="64BACF63"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tcPr>
          <w:p w14:paraId="3BB86097" w14:textId="77777777" w:rsidR="000E668D" w:rsidRPr="00F9175A" w:rsidRDefault="000E668D" w:rsidP="0025497C">
            <w:pPr>
              <w:spacing w:after="0" w:line="240" w:lineRule="auto"/>
              <w:rPr>
                <w:rFonts w:ascii="Times New Roman" w:eastAsia="Times New Roman" w:hAnsi="Times New Roman" w:cs="Times New Roman"/>
                <w:color w:val="000000"/>
                <w:sz w:val="20"/>
                <w:szCs w:val="20"/>
              </w:rPr>
            </w:pPr>
            <w:r w:rsidRPr="00E5028E">
              <w:rPr>
                <w:rFonts w:ascii="Times New Roman" w:eastAsia="Times New Roman" w:hAnsi="Times New Roman" w:cs="Times New Roman"/>
                <w:color w:val="000000"/>
                <w:sz w:val="20"/>
                <w:szCs w:val="20"/>
              </w:rPr>
              <w:t>Projekt integracije stranih radnika</w:t>
            </w:r>
          </w:p>
        </w:tc>
        <w:tc>
          <w:tcPr>
            <w:tcW w:w="1418" w:type="dxa"/>
            <w:tcBorders>
              <w:top w:val="single" w:sz="4" w:space="0" w:color="auto"/>
              <w:left w:val="nil"/>
              <w:bottom w:val="single" w:sz="4" w:space="0" w:color="auto"/>
              <w:right w:val="single" w:sz="4" w:space="0" w:color="auto"/>
            </w:tcBorders>
            <w:vAlign w:val="center"/>
          </w:tcPr>
          <w:p w14:paraId="2B5E5AC5" w14:textId="77777777" w:rsidR="000E668D" w:rsidRPr="00F9175A"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c>
          <w:tcPr>
            <w:tcW w:w="1276" w:type="dxa"/>
            <w:tcBorders>
              <w:top w:val="single" w:sz="4" w:space="0" w:color="auto"/>
              <w:left w:val="nil"/>
              <w:bottom w:val="single" w:sz="4" w:space="0" w:color="auto"/>
              <w:right w:val="single" w:sz="4" w:space="0" w:color="auto"/>
            </w:tcBorders>
            <w:vAlign w:val="center"/>
          </w:tcPr>
          <w:p w14:paraId="5DCD1035" w14:textId="77777777" w:rsidR="000E668D" w:rsidRPr="00F9175A"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c>
          <w:tcPr>
            <w:tcW w:w="1701" w:type="dxa"/>
            <w:tcBorders>
              <w:top w:val="single" w:sz="4" w:space="0" w:color="auto"/>
              <w:left w:val="single" w:sz="4" w:space="0" w:color="auto"/>
              <w:bottom w:val="single" w:sz="4" w:space="0" w:color="auto"/>
              <w:right w:val="single" w:sz="4" w:space="0" w:color="auto"/>
            </w:tcBorders>
            <w:vAlign w:val="center"/>
          </w:tcPr>
          <w:p w14:paraId="1EF39686" w14:textId="77777777" w:rsidR="000E668D" w:rsidRPr="00F9175A"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c>
          <w:tcPr>
            <w:tcW w:w="1701" w:type="dxa"/>
            <w:tcBorders>
              <w:top w:val="single" w:sz="4" w:space="0" w:color="auto"/>
              <w:left w:val="nil"/>
              <w:bottom w:val="single" w:sz="4" w:space="0" w:color="auto"/>
              <w:right w:val="single" w:sz="4" w:space="0" w:color="auto"/>
            </w:tcBorders>
            <w:vAlign w:val="center"/>
          </w:tcPr>
          <w:p w14:paraId="01E26149" w14:textId="77777777" w:rsidR="000E668D" w:rsidRPr="00F9175A"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r>
      <w:tr w:rsidR="000E668D" w:rsidRPr="002D1467" w14:paraId="6EF1DBA1"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tcPr>
          <w:p w14:paraId="6DB2E6B3" w14:textId="77777777" w:rsidR="000E668D" w:rsidRPr="00E5028E" w:rsidRDefault="000E668D" w:rsidP="0025497C">
            <w:pPr>
              <w:spacing w:after="0" w:line="240" w:lineRule="auto"/>
              <w:rPr>
                <w:rFonts w:ascii="Times New Roman" w:eastAsia="Times New Roman" w:hAnsi="Times New Roman" w:cs="Times New Roman"/>
                <w:color w:val="000000"/>
                <w:sz w:val="20"/>
                <w:szCs w:val="20"/>
              </w:rPr>
            </w:pPr>
            <w:r w:rsidRPr="00F9175A">
              <w:rPr>
                <w:rFonts w:ascii="Times New Roman" w:eastAsia="Times New Roman" w:hAnsi="Times New Roman" w:cs="Times New Roman"/>
                <w:color w:val="000000"/>
                <w:sz w:val="20"/>
                <w:szCs w:val="20"/>
              </w:rPr>
              <w:t>Plan razvoja MŽ za razdoblje do 2027.g.</w:t>
            </w:r>
          </w:p>
        </w:tc>
        <w:tc>
          <w:tcPr>
            <w:tcW w:w="1418" w:type="dxa"/>
            <w:tcBorders>
              <w:top w:val="single" w:sz="4" w:space="0" w:color="auto"/>
              <w:left w:val="nil"/>
              <w:bottom w:val="single" w:sz="4" w:space="0" w:color="auto"/>
              <w:right w:val="single" w:sz="4" w:space="0" w:color="auto"/>
            </w:tcBorders>
            <w:vAlign w:val="center"/>
          </w:tcPr>
          <w:p w14:paraId="03495ACA" w14:textId="77777777" w:rsidR="000E668D" w:rsidRPr="002D1467" w:rsidRDefault="000E668D" w:rsidP="0025497C">
            <w:pPr>
              <w:spacing w:after="0" w:line="240" w:lineRule="auto"/>
              <w:jc w:val="center"/>
              <w:rPr>
                <w:rFonts w:ascii="Times New Roman" w:eastAsia="Times New Roman" w:hAnsi="Times New Roman" w:cs="Times New Roman"/>
                <w:color w:val="000000"/>
                <w:sz w:val="20"/>
                <w:szCs w:val="20"/>
              </w:rPr>
            </w:pPr>
            <w:r w:rsidRPr="00F9175A">
              <w:rPr>
                <w:rFonts w:ascii="Times New Roman" w:eastAsia="Times New Roman" w:hAnsi="Times New Roman" w:cs="Times New Roman"/>
                <w:color w:val="000000"/>
                <w:sz w:val="20"/>
                <w:szCs w:val="20"/>
              </w:rPr>
              <w:t>12.500,00</w:t>
            </w:r>
          </w:p>
        </w:tc>
        <w:tc>
          <w:tcPr>
            <w:tcW w:w="1276" w:type="dxa"/>
            <w:tcBorders>
              <w:top w:val="single" w:sz="4" w:space="0" w:color="auto"/>
              <w:left w:val="nil"/>
              <w:bottom w:val="single" w:sz="4" w:space="0" w:color="auto"/>
              <w:right w:val="single" w:sz="4" w:space="0" w:color="auto"/>
            </w:tcBorders>
            <w:vAlign w:val="center"/>
          </w:tcPr>
          <w:p w14:paraId="302CB14E" w14:textId="77777777" w:rsidR="000E668D" w:rsidRPr="002D1467" w:rsidRDefault="000E668D" w:rsidP="0025497C">
            <w:pPr>
              <w:spacing w:after="0" w:line="240" w:lineRule="auto"/>
              <w:jc w:val="center"/>
              <w:rPr>
                <w:rFonts w:ascii="Times New Roman" w:eastAsia="Times New Roman" w:hAnsi="Times New Roman" w:cs="Times New Roman"/>
                <w:color w:val="000000"/>
                <w:sz w:val="20"/>
                <w:szCs w:val="20"/>
              </w:rPr>
            </w:pPr>
            <w:r w:rsidRPr="00F9175A">
              <w:rPr>
                <w:rFonts w:ascii="Times New Roman" w:eastAsia="Times New Roman" w:hAnsi="Times New Roman" w:cs="Times New Roman"/>
                <w:color w:val="000000"/>
                <w:sz w:val="20"/>
                <w:szCs w:val="20"/>
              </w:rPr>
              <w:t>12.500,00</w:t>
            </w:r>
          </w:p>
        </w:tc>
        <w:tc>
          <w:tcPr>
            <w:tcW w:w="1701" w:type="dxa"/>
            <w:tcBorders>
              <w:top w:val="single" w:sz="4" w:space="0" w:color="auto"/>
              <w:left w:val="single" w:sz="4" w:space="0" w:color="auto"/>
              <w:bottom w:val="single" w:sz="4" w:space="0" w:color="auto"/>
              <w:right w:val="single" w:sz="4" w:space="0" w:color="auto"/>
            </w:tcBorders>
            <w:vAlign w:val="center"/>
          </w:tcPr>
          <w:p w14:paraId="3D9AC079" w14:textId="4BD3528D" w:rsidR="000E668D" w:rsidRPr="002D1467"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63424F">
              <w:rPr>
                <w:rFonts w:ascii="Times New Roman" w:eastAsia="Times New Roman" w:hAnsi="Times New Roman" w:cs="Times New Roman"/>
                <w:color w:val="000000"/>
                <w:sz w:val="20"/>
                <w:szCs w:val="20"/>
              </w:rPr>
              <w:t>,00</w:t>
            </w:r>
          </w:p>
        </w:tc>
        <w:tc>
          <w:tcPr>
            <w:tcW w:w="1701" w:type="dxa"/>
            <w:tcBorders>
              <w:top w:val="single" w:sz="4" w:space="0" w:color="auto"/>
              <w:left w:val="nil"/>
              <w:bottom w:val="single" w:sz="4" w:space="0" w:color="auto"/>
              <w:right w:val="single" w:sz="4" w:space="0" w:color="auto"/>
            </w:tcBorders>
            <w:vAlign w:val="center"/>
          </w:tcPr>
          <w:p w14:paraId="74D6C935" w14:textId="67E84042" w:rsidR="000E668D" w:rsidRPr="002D1467"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63424F">
              <w:rPr>
                <w:rFonts w:ascii="Times New Roman" w:eastAsia="Times New Roman" w:hAnsi="Times New Roman" w:cs="Times New Roman"/>
                <w:color w:val="000000"/>
                <w:sz w:val="20"/>
                <w:szCs w:val="20"/>
              </w:rPr>
              <w:t>,00</w:t>
            </w:r>
          </w:p>
        </w:tc>
      </w:tr>
      <w:tr w:rsidR="000E668D" w:rsidRPr="002D1467" w14:paraId="10816C86"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tcPr>
          <w:p w14:paraId="4F83A68C" w14:textId="77777777" w:rsidR="000E668D" w:rsidRPr="00E5028E" w:rsidRDefault="000E668D" w:rsidP="0025497C">
            <w:pPr>
              <w:spacing w:after="0" w:line="240" w:lineRule="auto"/>
              <w:rPr>
                <w:rFonts w:ascii="Times New Roman" w:eastAsia="Times New Roman" w:hAnsi="Times New Roman" w:cs="Times New Roman"/>
                <w:color w:val="000000"/>
                <w:sz w:val="20"/>
                <w:szCs w:val="20"/>
              </w:rPr>
            </w:pPr>
            <w:r w:rsidRPr="002D1467">
              <w:rPr>
                <w:rFonts w:ascii="Times New Roman" w:hAnsi="Times New Roman" w:cs="Times New Roman"/>
                <w:bCs/>
                <w:sz w:val="20"/>
                <w:szCs w:val="20"/>
              </w:rPr>
              <w:t xml:space="preserve">Sufinanciranje projekata energetske učinkovitosti </w:t>
            </w:r>
            <w:r>
              <w:rPr>
                <w:rFonts w:ascii="Times New Roman" w:hAnsi="Times New Roman" w:cs="Times New Roman"/>
                <w:bCs/>
                <w:sz w:val="20"/>
                <w:szCs w:val="20"/>
              </w:rPr>
              <w:t>i</w:t>
            </w:r>
            <w:r w:rsidRPr="002D1467">
              <w:rPr>
                <w:rFonts w:ascii="Times New Roman" w:hAnsi="Times New Roman" w:cs="Times New Roman"/>
                <w:bCs/>
                <w:sz w:val="20"/>
                <w:szCs w:val="20"/>
              </w:rPr>
              <w:t xml:space="preserve"> OIE</w:t>
            </w:r>
          </w:p>
        </w:tc>
        <w:tc>
          <w:tcPr>
            <w:tcW w:w="1418" w:type="dxa"/>
            <w:tcBorders>
              <w:top w:val="single" w:sz="4" w:space="0" w:color="auto"/>
              <w:left w:val="nil"/>
              <w:bottom w:val="single" w:sz="4" w:space="0" w:color="auto"/>
              <w:right w:val="single" w:sz="4" w:space="0" w:color="auto"/>
            </w:tcBorders>
            <w:vAlign w:val="center"/>
          </w:tcPr>
          <w:p w14:paraId="08993AD4"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sidRPr="00B60CA6">
              <w:rPr>
                <w:rFonts w:ascii="Times New Roman" w:eastAsia="Times New Roman" w:hAnsi="Times New Roman" w:cs="Times New Roman"/>
                <w:color w:val="000000"/>
                <w:sz w:val="20"/>
                <w:szCs w:val="20"/>
              </w:rPr>
              <w:t>85.000,00</w:t>
            </w:r>
          </w:p>
        </w:tc>
        <w:tc>
          <w:tcPr>
            <w:tcW w:w="1276" w:type="dxa"/>
            <w:tcBorders>
              <w:top w:val="single" w:sz="4" w:space="0" w:color="auto"/>
              <w:left w:val="nil"/>
              <w:bottom w:val="single" w:sz="4" w:space="0" w:color="auto"/>
              <w:right w:val="single" w:sz="4" w:space="0" w:color="auto"/>
            </w:tcBorders>
            <w:vAlign w:val="center"/>
          </w:tcPr>
          <w:p w14:paraId="7972950E"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70.000,00</w:t>
            </w:r>
          </w:p>
        </w:tc>
        <w:tc>
          <w:tcPr>
            <w:tcW w:w="1701" w:type="dxa"/>
            <w:tcBorders>
              <w:top w:val="single" w:sz="4" w:space="0" w:color="auto"/>
              <w:left w:val="single" w:sz="4" w:space="0" w:color="auto"/>
              <w:bottom w:val="single" w:sz="4" w:space="0" w:color="auto"/>
              <w:right w:val="single" w:sz="4" w:space="0" w:color="auto"/>
            </w:tcBorders>
            <w:vAlign w:val="center"/>
          </w:tcPr>
          <w:p w14:paraId="3BCD2336"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sidRPr="00B60CA6">
              <w:rPr>
                <w:rFonts w:ascii="Times New Roman" w:eastAsia="Times New Roman" w:hAnsi="Times New Roman" w:cs="Times New Roman"/>
                <w:color w:val="000000"/>
                <w:sz w:val="20"/>
                <w:szCs w:val="20"/>
              </w:rPr>
              <w:t>85.000,00</w:t>
            </w:r>
          </w:p>
        </w:tc>
        <w:tc>
          <w:tcPr>
            <w:tcW w:w="1701" w:type="dxa"/>
            <w:tcBorders>
              <w:top w:val="single" w:sz="4" w:space="0" w:color="auto"/>
              <w:left w:val="nil"/>
              <w:bottom w:val="single" w:sz="4" w:space="0" w:color="auto"/>
              <w:right w:val="single" w:sz="4" w:space="0" w:color="auto"/>
            </w:tcBorders>
            <w:vAlign w:val="center"/>
          </w:tcPr>
          <w:p w14:paraId="47CCA276" w14:textId="77777777" w:rsidR="000E668D" w:rsidRPr="00E5028E" w:rsidRDefault="000E668D"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70.000,00</w:t>
            </w:r>
          </w:p>
        </w:tc>
      </w:tr>
      <w:tr w:rsidR="000E668D" w:rsidRPr="002D1467" w14:paraId="56967A0B"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502D1A7C" w14:textId="77777777" w:rsidR="000E668D" w:rsidRPr="00FD747B" w:rsidRDefault="000E668D" w:rsidP="0025497C">
            <w:pPr>
              <w:spacing w:after="0" w:line="240" w:lineRule="auto"/>
              <w:rPr>
                <w:rFonts w:ascii="Times New Roman" w:eastAsia="Times New Roman" w:hAnsi="Times New Roman" w:cs="Times New Roman"/>
                <w:b/>
                <w:color w:val="000000"/>
                <w:sz w:val="20"/>
                <w:szCs w:val="20"/>
              </w:rPr>
            </w:pPr>
            <w:r w:rsidRPr="00FD747B">
              <w:rPr>
                <w:rFonts w:ascii="Times New Roman" w:eastAsia="Times New Roman" w:hAnsi="Times New Roman" w:cs="Times New Roman"/>
                <w:b/>
                <w:color w:val="000000"/>
                <w:sz w:val="20"/>
                <w:szCs w:val="20"/>
              </w:rPr>
              <w:t>Ukupno:</w:t>
            </w:r>
          </w:p>
        </w:tc>
        <w:tc>
          <w:tcPr>
            <w:tcW w:w="1418" w:type="dxa"/>
            <w:tcBorders>
              <w:top w:val="single" w:sz="4" w:space="0" w:color="auto"/>
              <w:left w:val="nil"/>
              <w:bottom w:val="single" w:sz="4" w:space="0" w:color="auto"/>
              <w:right w:val="single" w:sz="4" w:space="0" w:color="auto"/>
            </w:tcBorders>
            <w:vAlign w:val="center"/>
            <w:hideMark/>
          </w:tcPr>
          <w:p w14:paraId="6D5DDDA9" w14:textId="77777777" w:rsidR="000E668D" w:rsidRPr="00FD747B" w:rsidRDefault="000E668D" w:rsidP="002549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802.500,00</w:t>
            </w:r>
          </w:p>
        </w:tc>
        <w:tc>
          <w:tcPr>
            <w:tcW w:w="1276" w:type="dxa"/>
            <w:tcBorders>
              <w:top w:val="single" w:sz="4" w:space="0" w:color="auto"/>
              <w:left w:val="nil"/>
              <w:bottom w:val="single" w:sz="4" w:space="0" w:color="auto"/>
              <w:right w:val="single" w:sz="4" w:space="0" w:color="auto"/>
            </w:tcBorders>
            <w:vAlign w:val="center"/>
          </w:tcPr>
          <w:p w14:paraId="450D9BB3" w14:textId="77777777" w:rsidR="000E668D" w:rsidRPr="008069E9" w:rsidRDefault="000E668D" w:rsidP="0025497C">
            <w:pPr>
              <w:spacing w:after="0" w:line="240" w:lineRule="auto"/>
              <w:jc w:val="center"/>
              <w:rPr>
                <w:rFonts w:ascii="Times New Roman" w:eastAsia="Times New Roman" w:hAnsi="Times New Roman" w:cs="Times New Roman"/>
                <w:b/>
                <w:color w:val="000000"/>
                <w:sz w:val="20"/>
                <w:szCs w:val="20"/>
              </w:rPr>
            </w:pPr>
            <w:r w:rsidRPr="008069E9">
              <w:rPr>
                <w:rFonts w:ascii="Times New Roman" w:eastAsia="Times New Roman" w:hAnsi="Times New Roman" w:cs="Times New Roman"/>
                <w:b/>
                <w:color w:val="000000"/>
                <w:sz w:val="20"/>
                <w:szCs w:val="20"/>
                <w:lang w:eastAsia="hr-HR"/>
              </w:rPr>
              <w:t>808.750,00</w:t>
            </w:r>
          </w:p>
        </w:tc>
        <w:tc>
          <w:tcPr>
            <w:tcW w:w="1701" w:type="dxa"/>
            <w:tcBorders>
              <w:top w:val="single" w:sz="4" w:space="0" w:color="auto"/>
              <w:left w:val="single" w:sz="4" w:space="0" w:color="auto"/>
              <w:bottom w:val="single" w:sz="4" w:space="0" w:color="auto"/>
              <w:right w:val="single" w:sz="4" w:space="0" w:color="auto"/>
            </w:tcBorders>
            <w:vAlign w:val="center"/>
          </w:tcPr>
          <w:p w14:paraId="361AECE2" w14:textId="77777777" w:rsidR="000E668D" w:rsidRPr="008069E9" w:rsidRDefault="000E668D" w:rsidP="0025497C">
            <w:pPr>
              <w:spacing w:after="0" w:line="240" w:lineRule="auto"/>
              <w:jc w:val="center"/>
              <w:rPr>
                <w:rFonts w:ascii="Times New Roman" w:eastAsia="Times New Roman" w:hAnsi="Times New Roman" w:cs="Times New Roman"/>
                <w:b/>
                <w:color w:val="000000"/>
                <w:sz w:val="20"/>
                <w:szCs w:val="20"/>
              </w:rPr>
            </w:pPr>
            <w:r w:rsidRPr="008069E9">
              <w:rPr>
                <w:rFonts w:ascii="Times New Roman" w:eastAsia="Times New Roman" w:hAnsi="Times New Roman" w:cs="Times New Roman"/>
                <w:b/>
                <w:color w:val="000000"/>
                <w:sz w:val="20"/>
                <w:szCs w:val="20"/>
                <w:lang w:eastAsia="hr-HR"/>
              </w:rPr>
              <w:t>811.950,00</w:t>
            </w:r>
          </w:p>
        </w:tc>
        <w:tc>
          <w:tcPr>
            <w:tcW w:w="1701" w:type="dxa"/>
            <w:tcBorders>
              <w:top w:val="single" w:sz="4" w:space="0" w:color="auto"/>
              <w:left w:val="nil"/>
              <w:bottom w:val="single" w:sz="4" w:space="0" w:color="auto"/>
              <w:right w:val="single" w:sz="4" w:space="0" w:color="auto"/>
            </w:tcBorders>
            <w:vAlign w:val="center"/>
          </w:tcPr>
          <w:p w14:paraId="41FE5F30" w14:textId="77777777" w:rsidR="000E668D" w:rsidRPr="008069E9" w:rsidRDefault="000E668D" w:rsidP="0025497C">
            <w:pPr>
              <w:spacing w:after="0" w:line="240" w:lineRule="auto"/>
              <w:jc w:val="center"/>
              <w:rPr>
                <w:rFonts w:ascii="Times New Roman" w:eastAsia="Times New Roman" w:hAnsi="Times New Roman" w:cs="Times New Roman"/>
                <w:b/>
                <w:color w:val="000000"/>
                <w:sz w:val="20"/>
                <w:szCs w:val="20"/>
              </w:rPr>
            </w:pPr>
            <w:r w:rsidRPr="008069E9">
              <w:rPr>
                <w:rFonts w:ascii="Times New Roman" w:eastAsia="Times New Roman" w:hAnsi="Times New Roman" w:cs="Times New Roman"/>
                <w:b/>
                <w:color w:val="000000"/>
                <w:sz w:val="20"/>
                <w:szCs w:val="20"/>
                <w:lang w:eastAsia="hr-HR"/>
              </w:rPr>
              <w:t>797.750,00</w:t>
            </w:r>
          </w:p>
        </w:tc>
      </w:tr>
    </w:tbl>
    <w:p w14:paraId="65D4EE61" w14:textId="77777777" w:rsidR="000E668D" w:rsidRPr="00C84266" w:rsidRDefault="000E668D" w:rsidP="000E668D">
      <w:pPr>
        <w:spacing w:after="0"/>
        <w:rPr>
          <w:rFonts w:ascii="Times New Roman" w:hAnsi="Times New Roman" w:cs="Times New Roman"/>
          <w:sz w:val="20"/>
          <w:szCs w:val="20"/>
        </w:rPr>
      </w:pPr>
    </w:p>
    <w:p w14:paraId="34C9FF24" w14:textId="77777777" w:rsidR="000E668D" w:rsidRPr="00C84266" w:rsidRDefault="000E668D" w:rsidP="000E668D">
      <w:pPr>
        <w:autoSpaceDE w:val="0"/>
        <w:autoSpaceDN w:val="0"/>
        <w:adjustRightInd w:val="0"/>
        <w:rPr>
          <w:rFonts w:ascii="Times New Roman" w:hAnsi="Times New Roman" w:cs="Times New Roman"/>
          <w:bCs/>
          <w:sz w:val="20"/>
          <w:szCs w:val="20"/>
        </w:rPr>
      </w:pPr>
      <w:r w:rsidRPr="00C84266">
        <w:rPr>
          <w:rFonts w:ascii="Times New Roman" w:hAnsi="Times New Roman" w:cs="Times New Roman"/>
          <w:bCs/>
          <w:sz w:val="20"/>
          <w:szCs w:val="20"/>
        </w:rPr>
        <w:lastRenderedPageBreak/>
        <w:t>U nastavku se za svaku aktivnost/projekt daje obrazloženje i definicija pokazatelja rezultata:</w:t>
      </w:r>
    </w:p>
    <w:tbl>
      <w:tblPr>
        <w:tblStyle w:val="Reetkatablice"/>
        <w:tblW w:w="9498" w:type="dxa"/>
        <w:tblInd w:w="108" w:type="dxa"/>
        <w:tblLayout w:type="fixed"/>
        <w:tblLook w:val="04A0" w:firstRow="1" w:lastRow="0" w:firstColumn="1" w:lastColumn="0" w:noHBand="0" w:noVBand="1"/>
      </w:tblPr>
      <w:tblGrid>
        <w:gridCol w:w="9498"/>
      </w:tblGrid>
      <w:tr w:rsidR="000E668D" w:rsidRPr="00FD10F4" w14:paraId="7B39E208" w14:textId="77777777" w:rsidTr="0025497C">
        <w:trPr>
          <w:trHeight w:val="222"/>
        </w:trPr>
        <w:tc>
          <w:tcPr>
            <w:tcW w:w="9498" w:type="dxa"/>
          </w:tcPr>
          <w:p w14:paraId="444DE43D" w14:textId="77777777" w:rsidR="000E668D" w:rsidRPr="00C81AAF" w:rsidRDefault="000E668D" w:rsidP="0025497C">
            <w:pPr>
              <w:rPr>
                <w:rFonts w:ascii="Times New Roman" w:hAnsi="Times New Roman" w:cs="Times New Roman"/>
                <w:b/>
                <w:sz w:val="20"/>
                <w:szCs w:val="20"/>
              </w:rPr>
            </w:pPr>
            <w:r w:rsidRPr="00C81AAF">
              <w:rPr>
                <w:rFonts w:ascii="Times New Roman" w:eastAsia="Times New Roman" w:hAnsi="Times New Roman" w:cs="Times New Roman"/>
                <w:b/>
                <w:color w:val="000000"/>
                <w:sz w:val="20"/>
                <w:szCs w:val="20"/>
              </w:rPr>
              <w:t>Međimurski sajam poduzetništva – MESAP d.o.o.</w:t>
            </w:r>
          </w:p>
        </w:tc>
      </w:tr>
      <w:tr w:rsidR="000E668D" w:rsidRPr="00FD10F4" w14:paraId="2320F37A" w14:textId="77777777" w:rsidTr="0025497C">
        <w:tc>
          <w:tcPr>
            <w:tcW w:w="9498" w:type="dxa"/>
          </w:tcPr>
          <w:p w14:paraId="76A13FFE" w14:textId="77777777" w:rsidR="000E668D" w:rsidRPr="00FD10F4" w:rsidRDefault="000E668D" w:rsidP="0025497C">
            <w:pPr>
              <w:jc w:val="both"/>
              <w:rPr>
                <w:rFonts w:ascii="Times New Roman" w:hAnsi="Times New Roman" w:cs="Times New Roman"/>
                <w:sz w:val="20"/>
                <w:szCs w:val="20"/>
              </w:rPr>
            </w:pPr>
            <w:r w:rsidRPr="002D1467">
              <w:rPr>
                <w:rFonts w:ascii="Times New Roman" w:hAnsi="Times New Roman" w:cs="Times New Roman"/>
                <w:sz w:val="20"/>
                <w:szCs w:val="20"/>
              </w:rPr>
              <w:t xml:space="preserve">Program se odnosi na sufinanciranje aktivnosti Međimurskog sajma poduzetništva – MESAP d.o.o. koji se bavi organizacijom raznih manifestacija (sajmova),  najmom dvorane za razna događanja i sudjelovanjem u organizaciji drugih manifestacija (sajmovi malih životinja, </w:t>
            </w:r>
            <w:proofErr w:type="spellStart"/>
            <w:r w:rsidRPr="002D1467">
              <w:rPr>
                <w:rFonts w:ascii="Times New Roman" w:hAnsi="Times New Roman" w:cs="Times New Roman"/>
                <w:sz w:val="20"/>
                <w:szCs w:val="20"/>
              </w:rPr>
              <w:t>Smrčkijada</w:t>
            </w:r>
            <w:proofErr w:type="spellEnd"/>
            <w:r w:rsidRPr="002D1467">
              <w:rPr>
                <w:rFonts w:ascii="Times New Roman" w:hAnsi="Times New Roman" w:cs="Times New Roman"/>
                <w:sz w:val="20"/>
                <w:szCs w:val="20"/>
              </w:rPr>
              <w:t>, sportski susreti, koncerti, manifestacije u organizaciji TZ Općine Nedelišće, kampovi, Auto Show i dr.)</w:t>
            </w:r>
          </w:p>
        </w:tc>
      </w:tr>
      <w:tr w:rsidR="000E668D" w:rsidRPr="00FD10F4" w14:paraId="487DA989" w14:textId="77777777" w:rsidTr="0025497C">
        <w:trPr>
          <w:trHeight w:val="188"/>
        </w:trPr>
        <w:tc>
          <w:tcPr>
            <w:tcW w:w="9498" w:type="dxa"/>
          </w:tcPr>
          <w:p w14:paraId="42296111" w14:textId="77777777" w:rsidR="000E668D" w:rsidRPr="00C81AAF" w:rsidRDefault="000E668D" w:rsidP="0025497C">
            <w:pPr>
              <w:spacing w:before="120"/>
              <w:rPr>
                <w:rFonts w:ascii="Times New Roman" w:hAnsi="Times New Roman" w:cs="Times New Roman"/>
                <w:b/>
                <w:sz w:val="20"/>
                <w:szCs w:val="20"/>
              </w:rPr>
            </w:pPr>
            <w:r>
              <w:rPr>
                <w:rFonts w:ascii="Times New Roman" w:eastAsia="Times New Roman" w:hAnsi="Times New Roman" w:cs="Times New Roman"/>
                <w:b/>
                <w:color w:val="000000"/>
                <w:sz w:val="20"/>
                <w:szCs w:val="20"/>
              </w:rPr>
              <w:t>Obrtnička komora M</w:t>
            </w:r>
            <w:r w:rsidRPr="00C81AAF">
              <w:rPr>
                <w:rFonts w:ascii="Times New Roman" w:eastAsia="Times New Roman" w:hAnsi="Times New Roman" w:cs="Times New Roman"/>
                <w:b/>
                <w:color w:val="000000"/>
                <w:sz w:val="20"/>
                <w:szCs w:val="20"/>
              </w:rPr>
              <w:t>eđimurske županije</w:t>
            </w:r>
          </w:p>
        </w:tc>
      </w:tr>
      <w:tr w:rsidR="000E668D" w:rsidRPr="00FD10F4" w14:paraId="39E08D0B" w14:textId="77777777" w:rsidTr="0025497C">
        <w:tc>
          <w:tcPr>
            <w:tcW w:w="9498" w:type="dxa"/>
          </w:tcPr>
          <w:p w14:paraId="17DDB6E0" w14:textId="77777777" w:rsidR="000E668D" w:rsidRPr="002D1467" w:rsidRDefault="000E668D" w:rsidP="0025497C">
            <w:pPr>
              <w:adjustRightInd w:val="0"/>
              <w:jc w:val="both"/>
              <w:rPr>
                <w:rFonts w:ascii="Times New Roman" w:hAnsi="Times New Roman" w:cs="Times New Roman"/>
                <w:bCs/>
                <w:sz w:val="20"/>
                <w:szCs w:val="20"/>
                <w:u w:val="single"/>
              </w:rPr>
            </w:pPr>
            <w:r w:rsidRPr="002D1467">
              <w:rPr>
                <w:rFonts w:ascii="Times New Roman" w:hAnsi="Times New Roman" w:cs="Times New Roman"/>
                <w:bCs/>
                <w:sz w:val="20"/>
                <w:szCs w:val="20"/>
                <w:u w:val="single"/>
              </w:rPr>
              <w:t>Stipendije učenika za deficitarna zanimanja</w:t>
            </w:r>
          </w:p>
          <w:p w14:paraId="2FBD7B81" w14:textId="77777777" w:rsidR="000E668D" w:rsidRPr="002D1467" w:rsidRDefault="000E668D" w:rsidP="0025497C">
            <w:pPr>
              <w:adjustRightInd w:val="0"/>
              <w:jc w:val="both"/>
              <w:rPr>
                <w:rFonts w:ascii="Times New Roman" w:hAnsi="Times New Roman" w:cs="Times New Roman"/>
                <w:sz w:val="20"/>
                <w:szCs w:val="20"/>
              </w:rPr>
            </w:pPr>
            <w:r w:rsidRPr="002D1467">
              <w:rPr>
                <w:rFonts w:ascii="Times New Roman" w:hAnsi="Times New Roman" w:cs="Times New Roman"/>
                <w:sz w:val="20"/>
                <w:szCs w:val="20"/>
              </w:rPr>
              <w:t xml:space="preserve">Obrtnička komora Međimurske županije u suradnji s Međimurskom županijom i međimurskim gradovima i općinama od 2003. provodi projekt stipendiranja učenika deficitarnih obrtničkih zvanja. </w:t>
            </w:r>
          </w:p>
          <w:p w14:paraId="1337CC52" w14:textId="77777777" w:rsidR="000E668D" w:rsidRPr="002D1467" w:rsidRDefault="000E668D" w:rsidP="0025497C">
            <w:pPr>
              <w:pStyle w:val="Bezproreda"/>
              <w:spacing w:line="276" w:lineRule="auto"/>
              <w:jc w:val="both"/>
              <w:rPr>
                <w:rFonts w:ascii="Times New Roman" w:hAnsi="Times New Roman"/>
                <w:i/>
                <w:sz w:val="20"/>
                <w:szCs w:val="20"/>
                <w:u w:val="single"/>
              </w:rPr>
            </w:pPr>
            <w:r w:rsidRPr="002D1467">
              <w:rPr>
                <w:rFonts w:ascii="Times New Roman" w:hAnsi="Times New Roman"/>
                <w:i/>
                <w:sz w:val="20"/>
                <w:szCs w:val="20"/>
                <w:u w:val="single"/>
              </w:rPr>
              <w:t>Razvoj obrtništva Međimurja</w:t>
            </w:r>
          </w:p>
          <w:p w14:paraId="5EA63211" w14:textId="77777777" w:rsidR="000E668D" w:rsidRPr="002D1467" w:rsidRDefault="000E668D" w:rsidP="0025497C">
            <w:pPr>
              <w:pStyle w:val="Bezproreda"/>
              <w:spacing w:line="276" w:lineRule="auto"/>
              <w:jc w:val="both"/>
              <w:rPr>
                <w:rFonts w:ascii="Times New Roman" w:hAnsi="Times New Roman"/>
                <w:sz w:val="20"/>
                <w:szCs w:val="20"/>
              </w:rPr>
            </w:pPr>
            <w:r w:rsidRPr="002D1467">
              <w:rPr>
                <w:rFonts w:ascii="Times New Roman" w:hAnsi="Times New Roman"/>
                <w:sz w:val="20"/>
                <w:szCs w:val="20"/>
              </w:rPr>
              <w:t xml:space="preserve">Sredstva su namijenjena operativnim aktivnostima Obrtničke komore Međimurske županije, planu kontinuiteta poslovanja i izgradnji operativne otpornosti. </w:t>
            </w:r>
          </w:p>
          <w:p w14:paraId="28DB8C92" w14:textId="77777777" w:rsidR="000E668D" w:rsidRDefault="000E668D" w:rsidP="0025497C">
            <w:pPr>
              <w:adjustRightInd w:val="0"/>
              <w:jc w:val="both"/>
              <w:rPr>
                <w:rFonts w:ascii="Times New Roman" w:hAnsi="Times New Roman" w:cs="Times New Roman"/>
                <w:sz w:val="20"/>
                <w:szCs w:val="20"/>
                <w:u w:val="single"/>
              </w:rPr>
            </w:pPr>
            <w:r w:rsidRPr="002D1467">
              <w:rPr>
                <w:rFonts w:ascii="Times New Roman" w:hAnsi="Times New Roman" w:cs="Times New Roman"/>
                <w:sz w:val="20"/>
                <w:szCs w:val="20"/>
                <w:u w:val="single"/>
              </w:rPr>
              <w:t xml:space="preserve">Sufinanciranje projekata i aktivnosti Obrtničke komore MŽ </w:t>
            </w:r>
          </w:p>
          <w:p w14:paraId="09AC8114" w14:textId="77777777" w:rsidR="000E668D" w:rsidRPr="00FD10F4" w:rsidRDefault="000E668D" w:rsidP="0025497C">
            <w:pPr>
              <w:pStyle w:val="Bezproreda"/>
              <w:spacing w:line="276" w:lineRule="auto"/>
              <w:jc w:val="both"/>
              <w:rPr>
                <w:rFonts w:ascii="Times New Roman" w:hAnsi="Times New Roman"/>
                <w:sz w:val="20"/>
                <w:szCs w:val="20"/>
              </w:rPr>
            </w:pPr>
            <w:r w:rsidRPr="002D1467">
              <w:rPr>
                <w:rFonts w:ascii="Times New Roman" w:hAnsi="Times New Roman"/>
                <w:sz w:val="20"/>
                <w:szCs w:val="20"/>
              </w:rPr>
              <w:t xml:space="preserve">Program se odnosi na sufinanciranje nastupa obrtnika na sajmovima i manifestacijama. Međimurska županija je još 2009. godine započela sa sufinanciranjem nastupa na sajmovima i manifestacijama u zemlji i inozemstvu. Sufinanciraju se nastupi na sajmovima u Virovitici, Bjelovaru, </w:t>
            </w:r>
            <w:r>
              <w:rPr>
                <w:rFonts w:ascii="Times New Roman" w:hAnsi="Times New Roman"/>
                <w:sz w:val="20"/>
                <w:szCs w:val="20"/>
              </w:rPr>
              <w:t xml:space="preserve">Osijeku, Nedelišću, Varaždinu, </w:t>
            </w:r>
            <w:r w:rsidRPr="002D1467">
              <w:rPr>
                <w:rFonts w:ascii="Times New Roman" w:hAnsi="Times New Roman"/>
                <w:sz w:val="20"/>
                <w:szCs w:val="20"/>
              </w:rPr>
              <w:t>Križevcima</w:t>
            </w:r>
            <w:r>
              <w:rPr>
                <w:rFonts w:ascii="Times New Roman" w:hAnsi="Times New Roman"/>
                <w:sz w:val="20"/>
                <w:szCs w:val="20"/>
              </w:rPr>
              <w:t xml:space="preserve"> i dr</w:t>
            </w:r>
            <w:r w:rsidRPr="002D1467">
              <w:rPr>
                <w:rFonts w:ascii="Times New Roman" w:hAnsi="Times New Roman"/>
                <w:sz w:val="20"/>
                <w:szCs w:val="20"/>
              </w:rPr>
              <w:t>. Projektom je na godišnjoj bazi obuhvaćeno tridesetak obrtnika.</w:t>
            </w:r>
          </w:p>
        </w:tc>
      </w:tr>
      <w:tr w:rsidR="000E668D" w:rsidRPr="00FD10F4" w14:paraId="041FCAFE" w14:textId="77777777" w:rsidTr="0025497C">
        <w:tc>
          <w:tcPr>
            <w:tcW w:w="9498" w:type="dxa"/>
          </w:tcPr>
          <w:p w14:paraId="768FC259" w14:textId="77777777" w:rsidR="000E668D" w:rsidRPr="00B96FDB" w:rsidRDefault="000E668D" w:rsidP="0025497C">
            <w:pPr>
              <w:spacing w:before="120"/>
              <w:rPr>
                <w:rFonts w:ascii="Times New Roman" w:hAnsi="Times New Roman" w:cs="Times New Roman"/>
                <w:b/>
                <w:sz w:val="20"/>
                <w:szCs w:val="20"/>
              </w:rPr>
            </w:pPr>
            <w:r w:rsidRPr="00B96FDB">
              <w:rPr>
                <w:rFonts w:ascii="Times New Roman" w:eastAsia="Times New Roman" w:hAnsi="Times New Roman" w:cs="Times New Roman"/>
                <w:b/>
                <w:color w:val="000000"/>
                <w:sz w:val="20"/>
                <w:szCs w:val="20"/>
              </w:rPr>
              <w:t>Aktivnosti privlačenja domaćih i stranih ulaganja</w:t>
            </w:r>
          </w:p>
        </w:tc>
      </w:tr>
      <w:tr w:rsidR="000E668D" w:rsidRPr="00FD10F4" w14:paraId="72A3B166" w14:textId="77777777" w:rsidTr="0025497C">
        <w:tc>
          <w:tcPr>
            <w:tcW w:w="9498" w:type="dxa"/>
          </w:tcPr>
          <w:p w14:paraId="52BB3316" w14:textId="77777777" w:rsidR="000E668D" w:rsidRPr="00FD10F4" w:rsidRDefault="000E668D" w:rsidP="0025497C">
            <w:pPr>
              <w:pStyle w:val="Tijeloteksta2"/>
              <w:shd w:val="clear" w:color="auto" w:fill="auto"/>
              <w:spacing w:line="240" w:lineRule="auto"/>
              <w:ind w:right="20" w:firstLine="0"/>
              <w:jc w:val="both"/>
              <w:rPr>
                <w:rFonts w:cs="Times New Roman"/>
                <w:sz w:val="20"/>
                <w:szCs w:val="20"/>
              </w:rPr>
            </w:pPr>
            <w:r w:rsidRPr="002D1467">
              <w:rPr>
                <w:rFonts w:cs="Times New Roman"/>
                <w:sz w:val="20"/>
                <w:szCs w:val="20"/>
              </w:rPr>
              <w:t>Aktivnosti se odnose na financiranje aktivnosti i događaja vezanih uz privlačenje domaćih i stranih ulaganja. U suradnji s razvojnom agencijom odrađen je veliki dio posla oko privlačenja investitora u Međimursku županiju, pogotovo u poduzetničku zonu Poslovni park Međimurje. Jedna od aktivnosti je dati doprinos razvoju međimurskoga gospodarstva privlačenjem novih investicija te pružanje potpore ulagačima u identificiranju i provedbi investicijskih projekata, kao i pri započinjanju i širenju poslovanja u Međimurskoj županiji.</w:t>
            </w:r>
          </w:p>
        </w:tc>
      </w:tr>
      <w:tr w:rsidR="000E668D" w:rsidRPr="00FD10F4" w14:paraId="11A2BC85" w14:textId="77777777" w:rsidTr="0025497C">
        <w:trPr>
          <w:trHeight w:val="166"/>
        </w:trPr>
        <w:tc>
          <w:tcPr>
            <w:tcW w:w="9498" w:type="dxa"/>
          </w:tcPr>
          <w:p w14:paraId="0CD9912A" w14:textId="77777777" w:rsidR="000E668D" w:rsidRPr="00B96FDB" w:rsidRDefault="000E668D" w:rsidP="0025497C">
            <w:pPr>
              <w:spacing w:before="120"/>
              <w:rPr>
                <w:rFonts w:ascii="Times New Roman" w:hAnsi="Times New Roman" w:cs="Times New Roman"/>
                <w:b/>
                <w:sz w:val="20"/>
                <w:szCs w:val="20"/>
              </w:rPr>
            </w:pPr>
            <w:r w:rsidRPr="00B96FDB">
              <w:rPr>
                <w:rFonts w:ascii="Times New Roman" w:eastAsia="Times New Roman" w:hAnsi="Times New Roman" w:cs="Times New Roman"/>
                <w:b/>
                <w:color w:val="000000"/>
                <w:sz w:val="20"/>
                <w:szCs w:val="20"/>
              </w:rPr>
              <w:t>Promotivne aktivnosti gospodarstva</w:t>
            </w:r>
          </w:p>
        </w:tc>
      </w:tr>
      <w:tr w:rsidR="000E668D" w:rsidRPr="00FD10F4" w14:paraId="1237D6FF" w14:textId="77777777" w:rsidTr="0025497C">
        <w:tc>
          <w:tcPr>
            <w:tcW w:w="9498" w:type="dxa"/>
          </w:tcPr>
          <w:p w14:paraId="2B270000" w14:textId="77777777" w:rsidR="000E668D" w:rsidRPr="00FD10F4" w:rsidRDefault="000E668D" w:rsidP="0025497C">
            <w:pPr>
              <w:pStyle w:val="Tijeloteksta2"/>
              <w:shd w:val="clear" w:color="auto" w:fill="auto"/>
              <w:spacing w:line="240" w:lineRule="auto"/>
              <w:ind w:right="20" w:firstLine="0"/>
              <w:jc w:val="both"/>
              <w:rPr>
                <w:rFonts w:cs="Times New Roman"/>
                <w:sz w:val="20"/>
                <w:szCs w:val="20"/>
              </w:rPr>
            </w:pPr>
            <w:r w:rsidRPr="002D1467">
              <w:rPr>
                <w:rFonts w:cs="Times New Roman"/>
                <w:sz w:val="20"/>
                <w:szCs w:val="20"/>
              </w:rPr>
              <w:t>Aktivnosti se odnose na financiranje raznih oblika gospodarske promidžbe u raznim medijima, kao i kroz razne konferencije i radionice koje uključuju gospodarstvenike i govore o gospodarskim temama.</w:t>
            </w:r>
          </w:p>
        </w:tc>
      </w:tr>
      <w:tr w:rsidR="000E668D" w:rsidRPr="00FD10F4" w14:paraId="3B7799D6" w14:textId="77777777" w:rsidTr="0025497C">
        <w:tc>
          <w:tcPr>
            <w:tcW w:w="9498" w:type="dxa"/>
          </w:tcPr>
          <w:p w14:paraId="033FA3B2" w14:textId="77777777" w:rsidR="000E668D" w:rsidRPr="00B96FDB" w:rsidRDefault="000E668D" w:rsidP="0025497C">
            <w:pPr>
              <w:jc w:val="both"/>
              <w:rPr>
                <w:rFonts w:ascii="Times New Roman" w:hAnsi="Times New Roman" w:cs="Times New Roman"/>
                <w:b/>
                <w:sz w:val="20"/>
                <w:szCs w:val="20"/>
              </w:rPr>
            </w:pPr>
            <w:r w:rsidRPr="00AF3E4D">
              <w:rPr>
                <w:rFonts w:ascii="Times New Roman" w:eastAsia="Times New Roman" w:hAnsi="Times New Roman" w:cs="Times New Roman"/>
                <w:b/>
                <w:color w:val="000000"/>
                <w:sz w:val="20"/>
                <w:szCs w:val="20"/>
              </w:rPr>
              <w:t>Međimurska energetska agencija d.o.o.</w:t>
            </w:r>
          </w:p>
        </w:tc>
      </w:tr>
      <w:tr w:rsidR="000E668D" w:rsidRPr="00FD10F4" w14:paraId="2A710EE7" w14:textId="77777777" w:rsidTr="0025497C">
        <w:tc>
          <w:tcPr>
            <w:tcW w:w="9498" w:type="dxa"/>
          </w:tcPr>
          <w:p w14:paraId="76558D18" w14:textId="77777777" w:rsidR="000E668D" w:rsidRDefault="000E668D" w:rsidP="0025497C">
            <w:pPr>
              <w:jc w:val="both"/>
              <w:rPr>
                <w:rFonts w:ascii="Times New Roman" w:hAnsi="Times New Roman" w:cs="Times New Roman"/>
                <w:sz w:val="20"/>
                <w:szCs w:val="20"/>
              </w:rPr>
            </w:pPr>
            <w:r w:rsidRPr="00CF32E7">
              <w:rPr>
                <w:rFonts w:ascii="Times New Roman" w:hAnsi="Times New Roman" w:cs="Times New Roman"/>
                <w:sz w:val="20"/>
                <w:szCs w:val="20"/>
              </w:rPr>
              <w:t xml:space="preserve">Sredstva </w:t>
            </w:r>
            <w:r>
              <w:rPr>
                <w:rFonts w:ascii="Times New Roman" w:hAnsi="Times New Roman" w:cs="Times New Roman"/>
                <w:sz w:val="20"/>
                <w:szCs w:val="20"/>
              </w:rPr>
              <w:t xml:space="preserve">u iznosu od 31.250,00 </w:t>
            </w:r>
            <w:proofErr w:type="spellStart"/>
            <w:r>
              <w:rPr>
                <w:rFonts w:ascii="Times New Roman" w:hAnsi="Times New Roman" w:cs="Times New Roman"/>
                <w:sz w:val="20"/>
                <w:szCs w:val="20"/>
              </w:rPr>
              <w:t>eur</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pdv-om</w:t>
            </w:r>
            <w:proofErr w:type="spellEnd"/>
            <w:r>
              <w:rPr>
                <w:rFonts w:ascii="Times New Roman" w:hAnsi="Times New Roman" w:cs="Times New Roman"/>
                <w:sz w:val="20"/>
                <w:szCs w:val="20"/>
              </w:rPr>
              <w:t>) su</w:t>
            </w:r>
            <w:r w:rsidRPr="00CF32E7">
              <w:rPr>
                <w:rFonts w:ascii="Times New Roman" w:hAnsi="Times New Roman" w:cs="Times New Roman"/>
                <w:sz w:val="20"/>
                <w:szCs w:val="20"/>
              </w:rPr>
              <w:t xml:space="preserve"> namijenjena stručnoj tehničkoj i administrativnoj podršci osnivaču u području energetske učinkovitosti i obn</w:t>
            </w:r>
            <w:r>
              <w:rPr>
                <w:rFonts w:ascii="Times New Roman" w:hAnsi="Times New Roman" w:cs="Times New Roman"/>
                <w:sz w:val="20"/>
                <w:szCs w:val="20"/>
              </w:rPr>
              <w:t>ovljivih izvora energije za 2026</w:t>
            </w:r>
            <w:r w:rsidRPr="00CF32E7">
              <w:rPr>
                <w:rFonts w:ascii="Times New Roman" w:hAnsi="Times New Roman" w:cs="Times New Roman"/>
                <w:sz w:val="20"/>
                <w:szCs w:val="20"/>
              </w:rPr>
              <w:t>. godinu. Aktivnosti se odnose na svakodnevno praćenje objave otvorenih natječaja i poziva na dostupne izvore financiranja iz područja energetike, energetske učinkovitosti i obnovljivih izvora energije i izvještavanje o rezultatima navedenih natječaja i poziva na području Međimurske župan</w:t>
            </w:r>
            <w:r>
              <w:rPr>
                <w:rFonts w:ascii="Times New Roman" w:hAnsi="Times New Roman" w:cs="Times New Roman"/>
                <w:sz w:val="20"/>
                <w:szCs w:val="20"/>
              </w:rPr>
              <w:t>ije,</w:t>
            </w:r>
            <w:r w:rsidRPr="00CF32E7">
              <w:rPr>
                <w:rFonts w:ascii="Times New Roman" w:hAnsi="Times New Roman" w:cs="Times New Roman"/>
                <w:sz w:val="20"/>
                <w:szCs w:val="20"/>
              </w:rPr>
              <w:t xml:space="preserve"> svakodnevno praćenje objave novih zakonodavnih propisa kao i izmjena postojećih zakonodavnih propisa iz područja energetike, energetske učinkovitost</w:t>
            </w:r>
            <w:r>
              <w:rPr>
                <w:rFonts w:ascii="Times New Roman" w:hAnsi="Times New Roman" w:cs="Times New Roman"/>
                <w:sz w:val="20"/>
                <w:szCs w:val="20"/>
              </w:rPr>
              <w:t>i i obnovljivih izvora energije,</w:t>
            </w:r>
            <w:r w:rsidRPr="00CF32E7">
              <w:rPr>
                <w:rFonts w:ascii="Times New Roman" w:hAnsi="Times New Roman" w:cs="Times New Roman"/>
                <w:sz w:val="20"/>
                <w:szCs w:val="20"/>
              </w:rPr>
              <w:t xml:space="preserve"> pružanje stručne savjeto</w:t>
            </w:r>
            <w:r>
              <w:rPr>
                <w:rFonts w:ascii="Times New Roman" w:hAnsi="Times New Roman" w:cs="Times New Roman"/>
                <w:sz w:val="20"/>
                <w:szCs w:val="20"/>
              </w:rPr>
              <w:t xml:space="preserve">davne podrške osnivaču - </w:t>
            </w:r>
            <w:r w:rsidRPr="00CF32E7">
              <w:rPr>
                <w:rFonts w:ascii="Times New Roman" w:hAnsi="Times New Roman" w:cs="Times New Roman"/>
                <w:sz w:val="20"/>
                <w:szCs w:val="20"/>
              </w:rPr>
              <w:t>Međimurskoj županiji, vezane uz razvojne aktivnosti osnivača usmjerene u područje povećanja energetske učinkovitosti i povećanja korište</w:t>
            </w:r>
            <w:r>
              <w:rPr>
                <w:rFonts w:ascii="Times New Roman" w:hAnsi="Times New Roman" w:cs="Times New Roman"/>
                <w:sz w:val="20"/>
                <w:szCs w:val="20"/>
              </w:rPr>
              <w:t>nja obnovljivih izvora energije,</w:t>
            </w:r>
            <w:r w:rsidRPr="00CF32E7">
              <w:rPr>
                <w:rFonts w:ascii="Times New Roman" w:hAnsi="Times New Roman" w:cs="Times New Roman"/>
                <w:sz w:val="20"/>
                <w:szCs w:val="20"/>
              </w:rPr>
              <w:t xml:space="preserve"> pružanje stručne savjetodavne podrške poslovnom, odnosno privatnom sektoru na području Međimurske županije vezane uz programe i projekte u području energetike, dostupne izvore financiranja, tehničke mo</w:t>
            </w:r>
            <w:r>
              <w:rPr>
                <w:rFonts w:ascii="Times New Roman" w:hAnsi="Times New Roman" w:cs="Times New Roman"/>
                <w:sz w:val="20"/>
                <w:szCs w:val="20"/>
              </w:rPr>
              <w:t>gućnosti realizacije projekata,</w:t>
            </w:r>
            <w:r w:rsidRPr="00CF32E7">
              <w:rPr>
                <w:rFonts w:ascii="Times New Roman" w:hAnsi="Times New Roman" w:cs="Times New Roman"/>
                <w:sz w:val="20"/>
                <w:szCs w:val="20"/>
              </w:rPr>
              <w:t xml:space="preserve"> pružanje stručne savjetodavne podrške građanima, odnosno zainteresiranoj javnosti, vezane uz mogućnosti povećanja energetske učinkovitosti i korištenja obnovljivih izvora e</w:t>
            </w:r>
            <w:r>
              <w:rPr>
                <w:rFonts w:ascii="Times New Roman" w:hAnsi="Times New Roman" w:cs="Times New Roman"/>
                <w:sz w:val="20"/>
                <w:szCs w:val="20"/>
              </w:rPr>
              <w:t>nergije u privatnim kućanstvima,</w:t>
            </w:r>
            <w:r w:rsidRPr="00CF32E7">
              <w:rPr>
                <w:rFonts w:ascii="Times New Roman" w:hAnsi="Times New Roman" w:cs="Times New Roman"/>
                <w:sz w:val="20"/>
                <w:szCs w:val="20"/>
              </w:rPr>
              <w:t xml:space="preserve"> pružanje stručne savjetodavne podrške javnom sektoru na području Međimurske županije vezane uz dostupne javne pozive u području energetske učinkovitosti i korištenj</w:t>
            </w:r>
            <w:r>
              <w:rPr>
                <w:rFonts w:ascii="Times New Roman" w:hAnsi="Times New Roman" w:cs="Times New Roman"/>
                <w:sz w:val="20"/>
                <w:szCs w:val="20"/>
              </w:rPr>
              <w:t>a</w:t>
            </w:r>
            <w:r w:rsidRPr="00CF32E7">
              <w:rPr>
                <w:rFonts w:ascii="Times New Roman" w:hAnsi="Times New Roman" w:cs="Times New Roman"/>
                <w:sz w:val="20"/>
                <w:szCs w:val="20"/>
              </w:rPr>
              <w:t xml:space="preserve"> obnovljivih izvora energije, moguće izvore financiranja i</w:t>
            </w:r>
            <w:r>
              <w:rPr>
                <w:rFonts w:ascii="Times New Roman" w:hAnsi="Times New Roman" w:cs="Times New Roman"/>
                <w:sz w:val="20"/>
                <w:szCs w:val="20"/>
              </w:rPr>
              <w:t xml:space="preserve"> zakonske obveze,</w:t>
            </w:r>
            <w:r w:rsidRPr="00CF32E7">
              <w:rPr>
                <w:rFonts w:ascii="Times New Roman" w:hAnsi="Times New Roman" w:cs="Times New Roman"/>
                <w:sz w:val="20"/>
                <w:szCs w:val="20"/>
              </w:rPr>
              <w:t xml:space="preserve"> informiranje javnog i privatnog sektora o novostima u zakonodavnom, financijskom i tehničkom području neposredno, odnosno posredno putem telefona, elektroničke pošte, internetske stranice</w:t>
            </w:r>
            <w:r>
              <w:rPr>
                <w:rFonts w:ascii="Times New Roman" w:hAnsi="Times New Roman" w:cs="Times New Roman"/>
                <w:sz w:val="20"/>
                <w:szCs w:val="20"/>
              </w:rPr>
              <w:t xml:space="preserve"> i </w:t>
            </w:r>
            <w:r w:rsidRPr="00CF32E7">
              <w:rPr>
                <w:rFonts w:ascii="Times New Roman" w:hAnsi="Times New Roman" w:cs="Times New Roman"/>
                <w:sz w:val="20"/>
                <w:szCs w:val="20"/>
              </w:rPr>
              <w:t xml:space="preserve">medija. </w:t>
            </w:r>
          </w:p>
          <w:p w14:paraId="4B12C735" w14:textId="77777777" w:rsidR="000E668D" w:rsidRPr="00CF32E7" w:rsidRDefault="000E668D" w:rsidP="0025497C">
            <w:pPr>
              <w:jc w:val="both"/>
              <w:rPr>
                <w:rFonts w:ascii="Times New Roman" w:hAnsi="Times New Roman" w:cs="Times New Roman"/>
                <w:sz w:val="20"/>
                <w:szCs w:val="20"/>
              </w:rPr>
            </w:pPr>
            <w:r>
              <w:rPr>
                <w:rFonts w:ascii="Times New Roman" w:hAnsi="Times New Roman" w:cs="Times New Roman"/>
                <w:sz w:val="20"/>
                <w:szCs w:val="20"/>
              </w:rPr>
              <w:t xml:space="preserve">Sredstva u iznosu od 10.000,00 </w:t>
            </w:r>
            <w:proofErr w:type="spellStart"/>
            <w:r>
              <w:rPr>
                <w:rFonts w:ascii="Times New Roman" w:hAnsi="Times New Roman" w:cs="Times New Roman"/>
                <w:sz w:val="20"/>
                <w:szCs w:val="20"/>
              </w:rPr>
              <w:t>eur</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pdv-om</w:t>
            </w:r>
            <w:proofErr w:type="spellEnd"/>
            <w:r>
              <w:rPr>
                <w:rFonts w:ascii="Times New Roman" w:hAnsi="Times New Roman" w:cs="Times New Roman"/>
                <w:sz w:val="20"/>
                <w:szCs w:val="20"/>
              </w:rPr>
              <w:t>) su namijenjena za pružanje podrške kod pripreme i provedbe javnog poziva za sufinanciranje povećanja korištenja OIE u kućanstvima na području MŽ u 2026. godini.</w:t>
            </w:r>
          </w:p>
        </w:tc>
      </w:tr>
      <w:tr w:rsidR="000E668D" w:rsidRPr="00FD10F4" w14:paraId="3F6EE837" w14:textId="77777777" w:rsidTr="0025497C">
        <w:tc>
          <w:tcPr>
            <w:tcW w:w="9498" w:type="dxa"/>
          </w:tcPr>
          <w:p w14:paraId="4E5574CE" w14:textId="77777777" w:rsidR="000E668D" w:rsidRPr="00B96FDB" w:rsidRDefault="000E668D" w:rsidP="0025497C">
            <w:pPr>
              <w:pStyle w:val="Bezproreda"/>
              <w:spacing w:line="276" w:lineRule="auto"/>
              <w:jc w:val="both"/>
              <w:rPr>
                <w:rFonts w:ascii="Times New Roman" w:hAnsi="Times New Roman"/>
                <w:b/>
                <w:bCs/>
                <w:sz w:val="20"/>
                <w:szCs w:val="20"/>
              </w:rPr>
            </w:pPr>
            <w:r w:rsidRPr="007867BE">
              <w:rPr>
                <w:rFonts w:ascii="Times New Roman" w:hAnsi="Times New Roman"/>
                <w:b/>
                <w:bCs/>
                <w:sz w:val="20"/>
                <w:szCs w:val="20"/>
              </w:rPr>
              <w:t>Tehnološko-inovacijski centar Međimurje d.o.o.</w:t>
            </w:r>
          </w:p>
        </w:tc>
      </w:tr>
      <w:tr w:rsidR="000E668D" w:rsidRPr="00FD10F4" w14:paraId="593A3CDE" w14:textId="77777777" w:rsidTr="0025497C">
        <w:tc>
          <w:tcPr>
            <w:tcW w:w="9498" w:type="dxa"/>
          </w:tcPr>
          <w:p w14:paraId="1CCF569B" w14:textId="77777777" w:rsidR="000E668D" w:rsidRPr="00FD10F4" w:rsidRDefault="000E668D" w:rsidP="0025497C">
            <w:pPr>
              <w:jc w:val="both"/>
              <w:rPr>
                <w:rFonts w:ascii="Times New Roman" w:hAnsi="Times New Roman" w:cs="Times New Roman"/>
                <w:sz w:val="20"/>
                <w:szCs w:val="20"/>
              </w:rPr>
            </w:pPr>
            <w:r w:rsidRPr="007003E1">
              <w:rPr>
                <w:rFonts w:ascii="Times New Roman" w:hAnsi="Times New Roman" w:cs="Times New Roman"/>
                <w:sz w:val="20"/>
                <w:szCs w:val="20"/>
              </w:rPr>
              <w:t xml:space="preserve">Sredstva unutar ove aktivnosti raspodijeljena su na dvije usluge. Iznos od 35.000,00 EUR </w:t>
            </w:r>
            <w:r>
              <w:rPr>
                <w:rFonts w:ascii="Times New Roman" w:hAnsi="Times New Roman" w:cs="Times New Roman"/>
                <w:sz w:val="20"/>
                <w:szCs w:val="20"/>
              </w:rPr>
              <w:t>s PDV-om</w:t>
            </w:r>
            <w:r w:rsidRPr="007003E1">
              <w:rPr>
                <w:rFonts w:ascii="Times New Roman" w:hAnsi="Times New Roman" w:cs="Times New Roman"/>
                <w:sz w:val="20"/>
                <w:szCs w:val="20"/>
              </w:rPr>
              <w:t xml:space="preserve"> osiguran je za izvršenje usluge operatera poslovne infrastrukture. Navedeno uključuje uslugu administrativnog vođenja poduzetničkog inkubatora, uslugu provedbe programa inkubacije te organizaciju ulaganja u prostore poduzetničkog inkubatora. Drugi dio iznosa od 35.000,00 EUR s PDV-om se odnosi na uslugu pripreme i upravljanja projektima na području Centra znanja Međimurske županije. </w:t>
            </w:r>
          </w:p>
        </w:tc>
      </w:tr>
      <w:tr w:rsidR="000E668D" w:rsidRPr="00FD10F4" w14:paraId="2581A1C3" w14:textId="77777777" w:rsidTr="0025497C">
        <w:tc>
          <w:tcPr>
            <w:tcW w:w="9498" w:type="dxa"/>
          </w:tcPr>
          <w:p w14:paraId="2A3DF235" w14:textId="77777777" w:rsidR="000E668D" w:rsidRPr="00733430" w:rsidRDefault="000E668D" w:rsidP="0025497C">
            <w:pPr>
              <w:jc w:val="both"/>
              <w:rPr>
                <w:rFonts w:ascii="Times New Roman" w:hAnsi="Times New Roman" w:cs="Times New Roman"/>
                <w:b/>
                <w:sz w:val="20"/>
                <w:szCs w:val="20"/>
              </w:rPr>
            </w:pPr>
            <w:r w:rsidRPr="00733430">
              <w:rPr>
                <w:rFonts w:ascii="Times New Roman" w:eastAsia="Times New Roman" w:hAnsi="Times New Roman" w:cs="Times New Roman"/>
                <w:b/>
                <w:color w:val="000000"/>
                <w:sz w:val="20"/>
                <w:szCs w:val="20"/>
              </w:rPr>
              <w:t>Programi potpora poduzetnicima</w:t>
            </w:r>
          </w:p>
        </w:tc>
      </w:tr>
      <w:tr w:rsidR="000E668D" w:rsidRPr="00FD10F4" w14:paraId="7CF81832" w14:textId="77777777" w:rsidTr="0025497C">
        <w:tc>
          <w:tcPr>
            <w:tcW w:w="9498" w:type="dxa"/>
          </w:tcPr>
          <w:p w14:paraId="79278CC1" w14:textId="77777777" w:rsidR="000E668D" w:rsidRPr="002D1467" w:rsidRDefault="000E668D" w:rsidP="0025497C">
            <w:pPr>
              <w:jc w:val="both"/>
              <w:rPr>
                <w:rFonts w:ascii="Times New Roman" w:hAnsi="Times New Roman" w:cs="Times New Roman"/>
                <w:bCs/>
                <w:sz w:val="20"/>
                <w:szCs w:val="20"/>
                <w:u w:val="single"/>
              </w:rPr>
            </w:pPr>
            <w:r w:rsidRPr="002D1467">
              <w:rPr>
                <w:rFonts w:ascii="Times New Roman" w:hAnsi="Times New Roman" w:cs="Times New Roman"/>
                <w:bCs/>
                <w:sz w:val="20"/>
                <w:szCs w:val="20"/>
                <w:u w:val="single"/>
              </w:rPr>
              <w:t xml:space="preserve">Program potpora male vrijednosti za financijske potpore i instrumente </w:t>
            </w:r>
          </w:p>
          <w:p w14:paraId="7D4FBCEC" w14:textId="77777777" w:rsidR="000E668D" w:rsidRPr="002D1467" w:rsidRDefault="000E668D" w:rsidP="0025497C">
            <w:pPr>
              <w:jc w:val="both"/>
              <w:rPr>
                <w:rFonts w:ascii="Times New Roman" w:hAnsi="Times New Roman" w:cs="Times New Roman"/>
                <w:sz w:val="20"/>
                <w:szCs w:val="20"/>
              </w:rPr>
            </w:pPr>
            <w:r w:rsidRPr="002D1467">
              <w:rPr>
                <w:rFonts w:ascii="Times New Roman" w:hAnsi="Times New Roman" w:cs="Times New Roman"/>
                <w:bCs/>
                <w:sz w:val="20"/>
                <w:szCs w:val="20"/>
              </w:rPr>
              <w:t>Odnosi se na sufinanciranje troškova izrade prijave</w:t>
            </w:r>
            <w:r>
              <w:rPr>
                <w:rFonts w:ascii="Times New Roman" w:hAnsi="Times New Roman" w:cs="Times New Roman"/>
                <w:bCs/>
                <w:sz w:val="20"/>
                <w:szCs w:val="20"/>
              </w:rPr>
              <w:t xml:space="preserve"> projektnih prijedloga, troškova</w:t>
            </w:r>
            <w:r w:rsidRPr="002D1467">
              <w:rPr>
                <w:rFonts w:ascii="Times New Roman" w:hAnsi="Times New Roman" w:cs="Times New Roman"/>
                <w:bCs/>
                <w:sz w:val="20"/>
                <w:szCs w:val="20"/>
              </w:rPr>
              <w:t xml:space="preserve"> izrade zahtjeva za HAMA</w:t>
            </w:r>
            <w:r>
              <w:rPr>
                <w:rFonts w:ascii="Times New Roman" w:hAnsi="Times New Roman" w:cs="Times New Roman"/>
                <w:bCs/>
                <w:sz w:val="20"/>
                <w:szCs w:val="20"/>
              </w:rPr>
              <w:t>G BICRO zajmove i HBOR kredite te</w:t>
            </w:r>
            <w:r w:rsidRPr="002D1467">
              <w:rPr>
                <w:rFonts w:ascii="Times New Roman" w:hAnsi="Times New Roman" w:cs="Times New Roman"/>
                <w:bCs/>
                <w:sz w:val="20"/>
                <w:szCs w:val="20"/>
              </w:rPr>
              <w:t xml:space="preserve"> </w:t>
            </w:r>
            <w:r>
              <w:rPr>
                <w:rFonts w:ascii="Times New Roman" w:hAnsi="Times New Roman" w:cs="Times New Roman"/>
                <w:sz w:val="20"/>
                <w:szCs w:val="20"/>
              </w:rPr>
              <w:t>troškove</w:t>
            </w:r>
            <w:r w:rsidRPr="002D1467">
              <w:rPr>
                <w:rFonts w:ascii="Times New Roman" w:hAnsi="Times New Roman" w:cs="Times New Roman"/>
                <w:sz w:val="20"/>
                <w:szCs w:val="20"/>
              </w:rPr>
              <w:t xml:space="preserve"> izrade prijavne dokumentacije za Zakon o poticanju ulaganja.</w:t>
            </w:r>
          </w:p>
          <w:p w14:paraId="770FB0D4" w14:textId="77777777" w:rsidR="000E668D" w:rsidRPr="002D1467" w:rsidRDefault="000E668D" w:rsidP="0025497C">
            <w:pPr>
              <w:jc w:val="both"/>
              <w:rPr>
                <w:rFonts w:ascii="Times New Roman" w:hAnsi="Times New Roman" w:cs="Times New Roman"/>
                <w:bCs/>
                <w:sz w:val="20"/>
                <w:szCs w:val="20"/>
                <w:u w:val="single"/>
              </w:rPr>
            </w:pPr>
            <w:r w:rsidRPr="002D1467">
              <w:rPr>
                <w:rFonts w:ascii="Times New Roman" w:hAnsi="Times New Roman" w:cs="Times New Roman"/>
                <w:bCs/>
                <w:sz w:val="20"/>
                <w:szCs w:val="20"/>
                <w:u w:val="single"/>
              </w:rPr>
              <w:t>Program potpora male vrijednosti za poticanje razvoja poduzetništva</w:t>
            </w:r>
            <w:r w:rsidRPr="002D1467">
              <w:rPr>
                <w:rFonts w:ascii="Times New Roman" w:hAnsi="Times New Roman" w:cs="Times New Roman"/>
                <w:b/>
                <w:bCs/>
                <w:sz w:val="20"/>
                <w:szCs w:val="20"/>
                <w:u w:val="single"/>
              </w:rPr>
              <w:t xml:space="preserve"> </w:t>
            </w:r>
          </w:p>
          <w:p w14:paraId="2FFFA20A" w14:textId="77777777" w:rsidR="000E668D" w:rsidRPr="00733430" w:rsidRDefault="000E668D" w:rsidP="0025497C">
            <w:pPr>
              <w:jc w:val="both"/>
              <w:rPr>
                <w:rFonts w:ascii="Times New Roman" w:hAnsi="Times New Roman" w:cs="Times New Roman"/>
                <w:bCs/>
                <w:sz w:val="20"/>
                <w:szCs w:val="20"/>
              </w:rPr>
            </w:pPr>
            <w:r w:rsidRPr="002D1467">
              <w:rPr>
                <w:rFonts w:ascii="Times New Roman" w:hAnsi="Times New Roman" w:cs="Times New Roman"/>
                <w:sz w:val="20"/>
                <w:szCs w:val="20"/>
              </w:rPr>
              <w:t>Potpore s ciljem poticanja poduzetništva i obrtništva, očuvanja radnih mjesta, povećanja broja za</w:t>
            </w:r>
            <w:r w:rsidRPr="002D1467">
              <w:rPr>
                <w:rFonts w:ascii="Times New Roman" w:hAnsi="Times New Roman" w:cs="Times New Roman"/>
                <w:iCs/>
                <w:sz w:val="20"/>
                <w:szCs w:val="20"/>
              </w:rPr>
              <w:t xml:space="preserve">poslenih te stvaranja povoljnog gospodarskog okruženja za mikro i male poduzetnike s područja Međimurske županije. Potpore se daju </w:t>
            </w:r>
            <w:r w:rsidRPr="002D1467">
              <w:rPr>
                <w:rFonts w:ascii="Times New Roman" w:hAnsi="Times New Roman" w:cs="Times New Roman"/>
                <w:iCs/>
                <w:sz w:val="20"/>
                <w:szCs w:val="20"/>
              </w:rPr>
              <w:lastRenderedPageBreak/>
              <w:t xml:space="preserve">za </w:t>
            </w:r>
            <w:r w:rsidRPr="002D1467">
              <w:rPr>
                <w:rFonts w:ascii="Times New Roman" w:hAnsi="Times New Roman" w:cs="Times New Roman"/>
                <w:bCs/>
                <w:sz w:val="20"/>
                <w:szCs w:val="20"/>
              </w:rPr>
              <w:t xml:space="preserve">sufinanciranje ulaganja u osnovnu, </w:t>
            </w:r>
            <w:r w:rsidRPr="002D1467">
              <w:rPr>
                <w:rFonts w:ascii="Times New Roman" w:eastAsia="Times New Roman" w:hAnsi="Times New Roman" w:cs="Times New Roman"/>
                <w:iCs/>
                <w:sz w:val="20"/>
                <w:szCs w:val="20"/>
              </w:rPr>
              <w:t>materijalnu i</w:t>
            </w:r>
            <w:r w:rsidRPr="002D1467">
              <w:rPr>
                <w:rFonts w:ascii="Times New Roman" w:eastAsia="Times New Roman" w:hAnsi="Times New Roman" w:cs="Times New Roman"/>
                <w:sz w:val="20"/>
                <w:szCs w:val="20"/>
              </w:rPr>
              <w:t xml:space="preserve"> nematerijalnu </w:t>
            </w:r>
            <w:r w:rsidRPr="002D1467">
              <w:rPr>
                <w:rFonts w:ascii="Times New Roman" w:hAnsi="Times New Roman" w:cs="Times New Roman"/>
                <w:bCs/>
                <w:sz w:val="20"/>
                <w:szCs w:val="20"/>
              </w:rPr>
              <w:t xml:space="preserve">imovinu, </w:t>
            </w:r>
            <w:r w:rsidRPr="002D1467">
              <w:rPr>
                <w:rFonts w:ascii="Times New Roman" w:eastAsia="Times New Roman" w:hAnsi="Times New Roman" w:cs="Times New Roman"/>
                <w:sz w:val="20"/>
                <w:szCs w:val="20"/>
              </w:rPr>
              <w:t>kao što je nabava strojeva, opreme, alata, softvera i hardvera za obavljanje osnovne djelatnosti</w:t>
            </w:r>
            <w:r w:rsidRPr="002D1467">
              <w:rPr>
                <w:rFonts w:ascii="Times New Roman" w:hAnsi="Times New Roman" w:cs="Times New Roman"/>
                <w:bCs/>
                <w:sz w:val="20"/>
                <w:szCs w:val="20"/>
              </w:rPr>
              <w:t xml:space="preserve"> i za ulaganje u istraživanje, razvoj i inovacije te za eventualne slične programe.</w:t>
            </w:r>
          </w:p>
        </w:tc>
      </w:tr>
      <w:tr w:rsidR="000E668D" w:rsidRPr="00FD10F4" w14:paraId="2ADDBBD4" w14:textId="77777777" w:rsidTr="0025497C">
        <w:tc>
          <w:tcPr>
            <w:tcW w:w="9498" w:type="dxa"/>
          </w:tcPr>
          <w:p w14:paraId="54C529B4" w14:textId="77777777" w:rsidR="000E668D" w:rsidRPr="00733430" w:rsidRDefault="000E668D" w:rsidP="0025497C">
            <w:pPr>
              <w:jc w:val="both"/>
              <w:rPr>
                <w:rFonts w:ascii="Times New Roman" w:hAnsi="Times New Roman" w:cs="Times New Roman"/>
                <w:b/>
                <w:sz w:val="20"/>
                <w:szCs w:val="20"/>
              </w:rPr>
            </w:pPr>
            <w:r w:rsidRPr="00733430">
              <w:rPr>
                <w:rFonts w:ascii="Times New Roman" w:eastAsia="Times New Roman" w:hAnsi="Times New Roman" w:cs="Times New Roman"/>
                <w:b/>
                <w:color w:val="000000"/>
                <w:sz w:val="20"/>
                <w:szCs w:val="20"/>
              </w:rPr>
              <w:lastRenderedPageBreak/>
              <w:t>Sufinanciranje povećanja energetske učinkovitosti i korištenja OIE  u obiteljskim kućama</w:t>
            </w:r>
          </w:p>
        </w:tc>
      </w:tr>
      <w:tr w:rsidR="000E668D" w:rsidRPr="00FD10F4" w14:paraId="77269CF2" w14:textId="77777777" w:rsidTr="0025497C">
        <w:tc>
          <w:tcPr>
            <w:tcW w:w="9498" w:type="dxa"/>
          </w:tcPr>
          <w:p w14:paraId="177B7AE7" w14:textId="77777777" w:rsidR="000E668D" w:rsidRPr="00FD10F4" w:rsidRDefault="000E668D" w:rsidP="0025497C">
            <w:pPr>
              <w:jc w:val="both"/>
              <w:rPr>
                <w:rFonts w:ascii="Times New Roman" w:hAnsi="Times New Roman" w:cs="Times New Roman"/>
                <w:sz w:val="20"/>
                <w:szCs w:val="20"/>
              </w:rPr>
            </w:pPr>
            <w:r w:rsidRPr="002D1467">
              <w:rPr>
                <w:rFonts w:ascii="Times New Roman" w:hAnsi="Times New Roman" w:cs="Times New Roman"/>
                <w:sz w:val="20"/>
                <w:szCs w:val="20"/>
              </w:rPr>
              <w:t>Javni poziv za sufinanciranje povećanja korištenja OIE u obiteljskim kućama na pod</w:t>
            </w:r>
            <w:r>
              <w:rPr>
                <w:rFonts w:ascii="Times New Roman" w:hAnsi="Times New Roman" w:cs="Times New Roman"/>
                <w:sz w:val="20"/>
                <w:szCs w:val="20"/>
              </w:rPr>
              <w:t xml:space="preserve">ručju Međimurske županije </w:t>
            </w:r>
            <w:r w:rsidRPr="002D1467">
              <w:rPr>
                <w:rFonts w:ascii="Times New Roman" w:hAnsi="Times New Roman" w:cs="Times New Roman"/>
                <w:sz w:val="20"/>
                <w:szCs w:val="20"/>
              </w:rPr>
              <w:t>-  odnosi se na dodjelu bespovrat</w:t>
            </w:r>
            <w:r>
              <w:rPr>
                <w:rFonts w:ascii="Times New Roman" w:hAnsi="Times New Roman" w:cs="Times New Roman"/>
                <w:sz w:val="20"/>
                <w:szCs w:val="20"/>
              </w:rPr>
              <w:t>nih sredstava fizičkim osobama,</w:t>
            </w:r>
            <w:r w:rsidRPr="002D1467">
              <w:rPr>
                <w:rFonts w:ascii="Times New Roman" w:hAnsi="Times New Roman" w:cs="Times New Roman"/>
                <w:sz w:val="20"/>
                <w:szCs w:val="20"/>
              </w:rPr>
              <w:t xml:space="preserve"> građanima za sufinanciranje mjera iz područja OIE</w:t>
            </w:r>
            <w:r>
              <w:rPr>
                <w:rFonts w:ascii="Times New Roman" w:hAnsi="Times New Roman" w:cs="Times New Roman"/>
                <w:sz w:val="20"/>
                <w:szCs w:val="20"/>
              </w:rPr>
              <w:t xml:space="preserve"> za sljedeće mjere: </w:t>
            </w:r>
            <w:r w:rsidRPr="002D1467">
              <w:rPr>
                <w:rFonts w:ascii="Times New Roman" w:hAnsi="Times New Roman" w:cs="Times New Roman"/>
                <w:sz w:val="20"/>
                <w:szCs w:val="20"/>
              </w:rPr>
              <w:t xml:space="preserve">mjera sufinanciranja izrade energetskih certifikata </w:t>
            </w:r>
            <w:r>
              <w:rPr>
                <w:rFonts w:ascii="Times New Roman" w:hAnsi="Times New Roman" w:cs="Times New Roman"/>
                <w:sz w:val="20"/>
                <w:szCs w:val="20"/>
              </w:rPr>
              <w:t xml:space="preserve">i </w:t>
            </w:r>
            <w:r w:rsidRPr="002D1467">
              <w:rPr>
                <w:rFonts w:ascii="Times New Roman" w:hAnsi="Times New Roman" w:cs="Times New Roman"/>
                <w:sz w:val="20"/>
                <w:szCs w:val="20"/>
              </w:rPr>
              <w:t xml:space="preserve">izvješća o energetskom pregledu, mjera sufinanciranja izrade glavnog elektrotehničkog projekta fotonaponske elektrane za proizvodnju električne energije </w:t>
            </w:r>
            <w:r>
              <w:rPr>
                <w:rFonts w:ascii="Times New Roman" w:hAnsi="Times New Roman" w:cs="Times New Roman"/>
                <w:sz w:val="20"/>
                <w:szCs w:val="20"/>
              </w:rPr>
              <w:t>te</w:t>
            </w:r>
            <w:r w:rsidRPr="002D1467">
              <w:rPr>
                <w:rFonts w:ascii="Times New Roman" w:hAnsi="Times New Roman" w:cs="Times New Roman"/>
                <w:sz w:val="20"/>
                <w:szCs w:val="20"/>
              </w:rPr>
              <w:t xml:space="preserve"> mjere ugradnje sustava za korištenje OIE u obiteljskim kućama – kotao na drvnu sječku/pelete ili </w:t>
            </w:r>
            <w:proofErr w:type="spellStart"/>
            <w:r w:rsidRPr="002D1467">
              <w:rPr>
                <w:rFonts w:ascii="Times New Roman" w:hAnsi="Times New Roman" w:cs="Times New Roman"/>
                <w:sz w:val="20"/>
                <w:szCs w:val="20"/>
              </w:rPr>
              <w:t>pirolitički</w:t>
            </w:r>
            <w:proofErr w:type="spellEnd"/>
            <w:r w:rsidRPr="002D1467">
              <w:rPr>
                <w:rFonts w:ascii="Times New Roman" w:hAnsi="Times New Roman" w:cs="Times New Roman"/>
                <w:sz w:val="20"/>
                <w:szCs w:val="20"/>
              </w:rPr>
              <w:t xml:space="preserve"> kotao na drva za grijanje, dizalice topline, sustavi sa sunčanim toplinskim kolektorima za pripremu potrošne tople vode i/ili potporu grijanju i fotonaponske elektrane za proizvodnju električne</w:t>
            </w:r>
            <w:r>
              <w:rPr>
                <w:rFonts w:ascii="Times New Roman" w:hAnsi="Times New Roman" w:cs="Times New Roman"/>
                <w:sz w:val="20"/>
                <w:szCs w:val="20"/>
              </w:rPr>
              <w:t xml:space="preserve"> energije za vlastitu potrošnju</w:t>
            </w:r>
            <w:r w:rsidRPr="002D1467">
              <w:rPr>
                <w:rFonts w:ascii="Times New Roman" w:hAnsi="Times New Roman" w:cs="Times New Roman"/>
                <w:sz w:val="20"/>
                <w:szCs w:val="20"/>
              </w:rPr>
              <w:t>.</w:t>
            </w:r>
          </w:p>
        </w:tc>
      </w:tr>
      <w:tr w:rsidR="000E668D" w:rsidRPr="00FD10F4" w14:paraId="3F7FD594" w14:textId="77777777" w:rsidTr="0025497C">
        <w:tc>
          <w:tcPr>
            <w:tcW w:w="9498" w:type="dxa"/>
          </w:tcPr>
          <w:p w14:paraId="1F5FF67D" w14:textId="77777777" w:rsidR="000E668D" w:rsidRPr="00733430" w:rsidRDefault="000E668D" w:rsidP="0025497C">
            <w:pPr>
              <w:jc w:val="both"/>
              <w:rPr>
                <w:rFonts w:ascii="Times New Roman" w:hAnsi="Times New Roman" w:cs="Times New Roman"/>
                <w:b/>
                <w:sz w:val="20"/>
                <w:szCs w:val="20"/>
              </w:rPr>
            </w:pPr>
            <w:r w:rsidRPr="00733430">
              <w:rPr>
                <w:rFonts w:ascii="Times New Roman" w:eastAsia="Times New Roman" w:hAnsi="Times New Roman" w:cs="Times New Roman"/>
                <w:b/>
                <w:color w:val="000000"/>
                <w:sz w:val="20"/>
                <w:szCs w:val="20"/>
              </w:rPr>
              <w:t>Projekt integracije stranih radnika</w:t>
            </w:r>
          </w:p>
        </w:tc>
      </w:tr>
      <w:tr w:rsidR="000E668D" w:rsidRPr="00FD10F4" w14:paraId="4FB4FD6C" w14:textId="77777777" w:rsidTr="0025497C">
        <w:tc>
          <w:tcPr>
            <w:tcW w:w="9498" w:type="dxa"/>
          </w:tcPr>
          <w:p w14:paraId="26316323" w14:textId="77777777" w:rsidR="000E668D" w:rsidRPr="00733430" w:rsidRDefault="000E668D" w:rsidP="0025497C">
            <w:pPr>
              <w:jc w:val="both"/>
              <w:rPr>
                <w:rFonts w:ascii="Times New Roman" w:eastAsia="Times New Roman" w:hAnsi="Times New Roman" w:cs="Times New Roman"/>
                <w:color w:val="000000"/>
                <w:sz w:val="20"/>
                <w:szCs w:val="20"/>
              </w:rPr>
            </w:pPr>
            <w:r w:rsidRPr="002D1467">
              <w:rPr>
                <w:rFonts w:ascii="Times New Roman" w:eastAsia="Times New Roman" w:hAnsi="Times New Roman" w:cs="Times New Roman"/>
                <w:color w:val="000000"/>
                <w:sz w:val="20"/>
                <w:szCs w:val="20"/>
              </w:rPr>
              <w:t xml:space="preserve">Program obuhvaća razne aktivnosti vezane uz integraciju stranih radnika na području Međimurske županije (formiranje tijela za provedbu, pružanje pravne i ostale potrebne pomoći, sufinanciranje raznih programa pomoći </w:t>
            </w:r>
            <w:r>
              <w:rPr>
                <w:rFonts w:ascii="Times New Roman" w:eastAsia="Times New Roman" w:hAnsi="Times New Roman" w:cs="Times New Roman"/>
                <w:color w:val="000000"/>
                <w:sz w:val="20"/>
                <w:szCs w:val="20"/>
              </w:rPr>
              <w:t xml:space="preserve">koje provode organizacije civilnog društva i </w:t>
            </w:r>
            <w:r w:rsidRPr="002D1467">
              <w:rPr>
                <w:rFonts w:ascii="Times New Roman" w:eastAsia="Times New Roman" w:hAnsi="Times New Roman" w:cs="Times New Roman"/>
                <w:color w:val="000000"/>
                <w:sz w:val="20"/>
                <w:szCs w:val="20"/>
              </w:rPr>
              <w:t>dr.).</w:t>
            </w:r>
          </w:p>
        </w:tc>
      </w:tr>
      <w:tr w:rsidR="000E668D" w:rsidRPr="00FD10F4" w14:paraId="39DB7FD4" w14:textId="77777777" w:rsidTr="0025497C">
        <w:tc>
          <w:tcPr>
            <w:tcW w:w="9498" w:type="dxa"/>
          </w:tcPr>
          <w:p w14:paraId="6D6AEB8D" w14:textId="77777777" w:rsidR="000E668D" w:rsidRPr="00553D78" w:rsidRDefault="000E668D" w:rsidP="0025497C">
            <w:pPr>
              <w:jc w:val="both"/>
              <w:rPr>
                <w:rFonts w:ascii="Times New Roman" w:hAnsi="Times New Roman" w:cs="Times New Roman"/>
                <w:b/>
                <w:bCs/>
                <w:sz w:val="20"/>
                <w:szCs w:val="20"/>
              </w:rPr>
            </w:pPr>
            <w:r>
              <w:rPr>
                <w:rFonts w:ascii="Times New Roman" w:hAnsi="Times New Roman" w:cs="Times New Roman"/>
                <w:b/>
                <w:bCs/>
                <w:sz w:val="20"/>
                <w:szCs w:val="20"/>
              </w:rPr>
              <w:t>Plan razvoja Međimurske županije za razdoblje do 2027. godine</w:t>
            </w:r>
          </w:p>
        </w:tc>
      </w:tr>
      <w:tr w:rsidR="000E668D" w:rsidRPr="00FD10F4" w14:paraId="511F6C33" w14:textId="77777777" w:rsidTr="0025497C">
        <w:tc>
          <w:tcPr>
            <w:tcW w:w="9498" w:type="dxa"/>
          </w:tcPr>
          <w:p w14:paraId="34C3A861" w14:textId="77777777" w:rsidR="000E668D" w:rsidRPr="00106BA0" w:rsidRDefault="000E668D" w:rsidP="0025497C">
            <w:pPr>
              <w:jc w:val="both"/>
              <w:rPr>
                <w:rFonts w:ascii="Times New Roman" w:hAnsi="Times New Roman" w:cs="Times New Roman"/>
                <w:sz w:val="20"/>
                <w:szCs w:val="20"/>
              </w:rPr>
            </w:pPr>
            <w:r>
              <w:rPr>
                <w:rFonts w:ascii="Times New Roman" w:hAnsi="Times New Roman" w:cs="Times New Roman"/>
                <w:sz w:val="20"/>
                <w:szCs w:val="20"/>
              </w:rPr>
              <w:t>Aktivnost se odnosi na v</w:t>
            </w:r>
            <w:r w:rsidRPr="00F9175A">
              <w:rPr>
                <w:rFonts w:ascii="Times New Roman" w:hAnsi="Times New Roman" w:cs="Times New Roman"/>
                <w:sz w:val="20"/>
                <w:szCs w:val="20"/>
              </w:rPr>
              <w:t>rednovanje tijekom provedbe</w:t>
            </w:r>
            <w:r>
              <w:rPr>
                <w:rFonts w:ascii="Times New Roman" w:hAnsi="Times New Roman" w:cs="Times New Roman"/>
                <w:sz w:val="20"/>
                <w:szCs w:val="20"/>
              </w:rPr>
              <w:t xml:space="preserve"> Plana razvoja</w:t>
            </w:r>
            <w:r w:rsidRPr="00F9175A">
              <w:rPr>
                <w:rFonts w:ascii="Times New Roman" w:hAnsi="Times New Roman" w:cs="Times New Roman"/>
                <w:sz w:val="20"/>
                <w:szCs w:val="20"/>
              </w:rPr>
              <w:t xml:space="preserve"> (srednjoročno vrednovanje)</w:t>
            </w:r>
            <w:r>
              <w:rPr>
                <w:rFonts w:ascii="Times New Roman" w:hAnsi="Times New Roman" w:cs="Times New Roman"/>
                <w:sz w:val="20"/>
                <w:szCs w:val="20"/>
              </w:rPr>
              <w:t xml:space="preserve">, koje je propisano </w:t>
            </w:r>
            <w:r w:rsidRPr="00CB4EBA">
              <w:rPr>
                <w:rFonts w:ascii="Times New Roman" w:hAnsi="Times New Roman" w:cs="Times New Roman"/>
                <w:sz w:val="20"/>
                <w:szCs w:val="20"/>
              </w:rPr>
              <w:t>Zakon</w:t>
            </w:r>
            <w:r>
              <w:rPr>
                <w:rFonts w:ascii="Times New Roman" w:hAnsi="Times New Roman" w:cs="Times New Roman"/>
                <w:sz w:val="20"/>
                <w:szCs w:val="20"/>
              </w:rPr>
              <w:t>om</w:t>
            </w:r>
            <w:r w:rsidRPr="00CB4EBA">
              <w:rPr>
                <w:rFonts w:ascii="Times New Roman" w:hAnsi="Times New Roman" w:cs="Times New Roman"/>
                <w:sz w:val="20"/>
                <w:szCs w:val="20"/>
              </w:rPr>
              <w:t xml:space="preserve"> o sustavu strateškog planiranja i upravljanja razvojem RH</w:t>
            </w:r>
            <w:r>
              <w:rPr>
                <w:rFonts w:ascii="Times New Roman" w:hAnsi="Times New Roman" w:cs="Times New Roman"/>
                <w:sz w:val="20"/>
                <w:szCs w:val="20"/>
              </w:rPr>
              <w:t xml:space="preserve"> te </w:t>
            </w:r>
            <w:r w:rsidRPr="00CB4EBA">
              <w:rPr>
                <w:rFonts w:ascii="Times New Roman" w:hAnsi="Times New Roman" w:cs="Times New Roman"/>
                <w:sz w:val="20"/>
                <w:szCs w:val="20"/>
              </w:rPr>
              <w:t>Pravilnik</w:t>
            </w:r>
            <w:r>
              <w:rPr>
                <w:rFonts w:ascii="Times New Roman" w:hAnsi="Times New Roman" w:cs="Times New Roman"/>
                <w:sz w:val="20"/>
                <w:szCs w:val="20"/>
              </w:rPr>
              <w:t>om</w:t>
            </w:r>
            <w:r w:rsidRPr="00CB4EBA">
              <w:rPr>
                <w:rFonts w:ascii="Times New Roman" w:hAnsi="Times New Roman" w:cs="Times New Roman"/>
                <w:sz w:val="20"/>
                <w:szCs w:val="20"/>
              </w:rPr>
              <w:t xml:space="preserve"> o provedbi postupka vrednovanja akata strateškog planiranja</w:t>
            </w:r>
            <w:r>
              <w:rPr>
                <w:rFonts w:ascii="Times New Roman" w:hAnsi="Times New Roman" w:cs="Times New Roman"/>
                <w:sz w:val="20"/>
                <w:szCs w:val="20"/>
              </w:rPr>
              <w:t>.</w:t>
            </w:r>
            <w:r w:rsidRPr="00F9175A">
              <w:rPr>
                <w:rFonts w:ascii="Times New Roman" w:hAnsi="Times New Roman" w:cs="Times New Roman"/>
                <w:sz w:val="20"/>
                <w:szCs w:val="20"/>
              </w:rPr>
              <w:t xml:space="preserve"> Vrednovanje tijekom provedbe je upravljački alat kojim se pomaže učinkovitija provedba akata strateškog planiranja</w:t>
            </w:r>
            <w:r>
              <w:rPr>
                <w:rFonts w:ascii="Times New Roman" w:hAnsi="Times New Roman" w:cs="Times New Roman"/>
                <w:sz w:val="20"/>
                <w:szCs w:val="20"/>
              </w:rPr>
              <w:t xml:space="preserve"> te</w:t>
            </w:r>
            <w:r w:rsidRPr="00F9175A">
              <w:rPr>
                <w:rFonts w:ascii="Times New Roman" w:hAnsi="Times New Roman" w:cs="Times New Roman"/>
                <w:sz w:val="20"/>
                <w:szCs w:val="20"/>
              </w:rPr>
              <w:t xml:space="preserve"> pomaže donositeljima odluka da tijekom provedbe utvrde nedostatke u prove</w:t>
            </w:r>
            <w:r>
              <w:rPr>
                <w:rFonts w:ascii="Times New Roman" w:hAnsi="Times New Roman" w:cs="Times New Roman"/>
                <w:sz w:val="20"/>
                <w:szCs w:val="20"/>
              </w:rPr>
              <w:t>dbi akata strateškog planiranja</w:t>
            </w:r>
            <w:r w:rsidRPr="00F9175A">
              <w:rPr>
                <w:rFonts w:ascii="Times New Roman" w:hAnsi="Times New Roman" w:cs="Times New Roman"/>
                <w:sz w:val="20"/>
                <w:szCs w:val="20"/>
              </w:rPr>
              <w:t xml:space="preserve"> i slijedom toga poduzmu potrebne korake ukoliko su potrebne njegove izmjene. Međimurska županija će odabrati vanjskog stručnjaka za provedbu postupka srednjoročnog vrednovanja, a u sam proces će biti uključen Odbor za vrednovanje</w:t>
            </w:r>
            <w:r>
              <w:rPr>
                <w:rFonts w:ascii="Times New Roman" w:hAnsi="Times New Roman" w:cs="Times New Roman"/>
                <w:sz w:val="20"/>
                <w:szCs w:val="20"/>
              </w:rPr>
              <w:t xml:space="preserve"> koji ujedno i usvaja konačno izvješće</w:t>
            </w:r>
            <w:r w:rsidRPr="00F9175A">
              <w:rPr>
                <w:rFonts w:ascii="Times New Roman" w:hAnsi="Times New Roman" w:cs="Times New Roman"/>
                <w:sz w:val="20"/>
                <w:szCs w:val="20"/>
              </w:rPr>
              <w:t xml:space="preserve"> i JU REDEA kao regionalni koordinator. </w:t>
            </w:r>
          </w:p>
        </w:tc>
      </w:tr>
      <w:tr w:rsidR="000E668D" w:rsidRPr="00FD10F4" w14:paraId="779997EF" w14:textId="77777777" w:rsidTr="0025497C">
        <w:tc>
          <w:tcPr>
            <w:tcW w:w="9498" w:type="dxa"/>
          </w:tcPr>
          <w:p w14:paraId="3D86CE00" w14:textId="77777777" w:rsidR="000E668D" w:rsidRPr="00DE25ED" w:rsidRDefault="000E668D" w:rsidP="0025497C">
            <w:pPr>
              <w:jc w:val="both"/>
              <w:rPr>
                <w:rFonts w:ascii="Times New Roman" w:hAnsi="Times New Roman" w:cs="Times New Roman"/>
                <w:b/>
                <w:sz w:val="20"/>
                <w:szCs w:val="20"/>
              </w:rPr>
            </w:pPr>
            <w:r w:rsidRPr="00553D78">
              <w:rPr>
                <w:rFonts w:ascii="Times New Roman" w:hAnsi="Times New Roman" w:cs="Times New Roman"/>
                <w:b/>
                <w:bCs/>
                <w:sz w:val="20"/>
                <w:szCs w:val="20"/>
              </w:rPr>
              <w:t>Sufinanciranje projekata energetske učinkovitosti i OIE</w:t>
            </w:r>
          </w:p>
        </w:tc>
      </w:tr>
      <w:tr w:rsidR="000E668D" w:rsidRPr="00FD10F4" w14:paraId="1C21294A" w14:textId="77777777" w:rsidTr="0025497C">
        <w:tc>
          <w:tcPr>
            <w:tcW w:w="9498" w:type="dxa"/>
          </w:tcPr>
          <w:p w14:paraId="5A66A608" w14:textId="77777777" w:rsidR="000E668D" w:rsidRPr="00F642C8" w:rsidRDefault="000E668D" w:rsidP="0025497C">
            <w:pPr>
              <w:jc w:val="both"/>
              <w:rPr>
                <w:rFonts w:ascii="Times New Roman" w:hAnsi="Times New Roman" w:cs="Times New Roman"/>
                <w:sz w:val="20"/>
                <w:szCs w:val="20"/>
                <w:u w:val="single"/>
              </w:rPr>
            </w:pPr>
            <w:r w:rsidRPr="00F642C8">
              <w:rPr>
                <w:rFonts w:ascii="Times New Roman" w:hAnsi="Times New Roman" w:cs="Times New Roman"/>
                <w:sz w:val="20"/>
                <w:u w:val="single"/>
              </w:rPr>
              <w:t>Izrada Akcijskog plana energetske učinkovitosti Međimurske županije</w:t>
            </w:r>
            <w:r>
              <w:rPr>
                <w:rFonts w:ascii="Times New Roman" w:hAnsi="Times New Roman" w:cs="Times New Roman"/>
                <w:sz w:val="20"/>
                <w:u w:val="single"/>
              </w:rPr>
              <w:t>;</w:t>
            </w:r>
            <w:r w:rsidRPr="00F642C8">
              <w:rPr>
                <w:rFonts w:ascii="Times New Roman" w:hAnsi="Times New Roman" w:cs="Times New Roman"/>
                <w:sz w:val="20"/>
                <w:szCs w:val="20"/>
                <w:u w:val="single"/>
              </w:rPr>
              <w:t xml:space="preserve"> </w:t>
            </w:r>
            <w:r>
              <w:rPr>
                <w:rFonts w:ascii="Times New Roman" w:hAnsi="Times New Roman" w:cs="Times New Roman"/>
                <w:sz w:val="20"/>
                <w:szCs w:val="20"/>
                <w:u w:val="single"/>
              </w:rPr>
              <w:t>I</w:t>
            </w:r>
            <w:r w:rsidRPr="00F642C8">
              <w:rPr>
                <w:rFonts w:ascii="Times New Roman" w:hAnsi="Times New Roman" w:cs="Times New Roman"/>
                <w:sz w:val="20"/>
                <w:szCs w:val="20"/>
                <w:u w:val="single"/>
              </w:rPr>
              <w:t xml:space="preserve">zrada Godišnjeg izvješća o provedbi Akcijskog plana energetske učinkovitosti Međimurske županije </w:t>
            </w:r>
          </w:p>
          <w:p w14:paraId="2EFC64A3" w14:textId="77777777" w:rsidR="000E668D" w:rsidRPr="00F642C8" w:rsidRDefault="000E668D" w:rsidP="0025497C">
            <w:pPr>
              <w:jc w:val="both"/>
              <w:rPr>
                <w:rFonts w:ascii="Times New Roman" w:hAnsi="Times New Roman" w:cs="Times New Roman"/>
                <w:sz w:val="20"/>
                <w:szCs w:val="20"/>
              </w:rPr>
            </w:pPr>
            <w:r w:rsidRPr="00F642C8">
              <w:rPr>
                <w:rFonts w:ascii="Times New Roman" w:hAnsi="Times New Roman" w:cs="Times New Roman"/>
                <w:sz w:val="20"/>
                <w:szCs w:val="20"/>
              </w:rPr>
              <w:t>Međimurska županija je sukladno Zakonu o energetskoj učinkovitosti (NN 127/14, 116/18, 25/20, 32/21, 41/21) dužna izraditi Akcijski plan energetske učinkovitosti za trogodišnje razdoblje</w:t>
            </w:r>
            <w:r>
              <w:rPr>
                <w:rFonts w:ascii="Times New Roman" w:hAnsi="Times New Roman" w:cs="Times New Roman"/>
                <w:sz w:val="20"/>
                <w:szCs w:val="20"/>
              </w:rPr>
              <w:t xml:space="preserve"> (2028.-2030.)</w:t>
            </w:r>
            <w:r w:rsidRPr="00F642C8">
              <w:rPr>
                <w:rFonts w:ascii="Times New Roman" w:hAnsi="Times New Roman" w:cs="Times New Roman"/>
                <w:sz w:val="20"/>
                <w:szCs w:val="20"/>
              </w:rPr>
              <w:t>, a time i Godišnje izvješće o provedbi Akcijskog plana energetske učinkovitosti. Agencija će godišnje izvješće za Međimursku županij</w:t>
            </w:r>
            <w:r>
              <w:rPr>
                <w:rFonts w:ascii="Times New Roman" w:hAnsi="Times New Roman" w:cs="Times New Roman"/>
                <w:sz w:val="20"/>
                <w:szCs w:val="20"/>
              </w:rPr>
              <w:t>u izraditi do kraja veljače 2026</w:t>
            </w:r>
            <w:r w:rsidRPr="00F642C8">
              <w:rPr>
                <w:rFonts w:ascii="Times New Roman" w:hAnsi="Times New Roman" w:cs="Times New Roman"/>
                <w:sz w:val="20"/>
                <w:szCs w:val="20"/>
              </w:rPr>
              <w:t>. godine za prethodnu godinu.  Usluga izrade godišnjeg izvješća uključuje praćenje učinka mjera energetske učinkovitosti i ostvarenih ušteda energije i izvještavanje o istima kroz Sustav za praćenje, mjerenje i verifikaciju ušteda (</w:t>
            </w:r>
            <w:proofErr w:type="spellStart"/>
            <w:r w:rsidRPr="00F642C8">
              <w:rPr>
                <w:rFonts w:ascii="Times New Roman" w:hAnsi="Times New Roman" w:cs="Times New Roman"/>
                <w:sz w:val="20"/>
                <w:szCs w:val="20"/>
              </w:rPr>
              <w:t>SMiV</w:t>
            </w:r>
            <w:proofErr w:type="spellEnd"/>
            <w:r w:rsidRPr="00F642C8">
              <w:rPr>
                <w:rFonts w:ascii="Times New Roman" w:hAnsi="Times New Roman" w:cs="Times New Roman"/>
                <w:sz w:val="20"/>
                <w:szCs w:val="20"/>
              </w:rPr>
              <w:t xml:space="preserve">), za što je Međimurska županija imenovala Međimursku energetsku agenciju d.o.o. </w:t>
            </w:r>
          </w:p>
          <w:p w14:paraId="23AD91FD" w14:textId="77777777" w:rsidR="000E668D" w:rsidRPr="00F642C8" w:rsidRDefault="000E668D" w:rsidP="0025497C">
            <w:pPr>
              <w:jc w:val="both"/>
              <w:rPr>
                <w:rFonts w:ascii="Times New Roman" w:hAnsi="Times New Roman" w:cs="Times New Roman"/>
                <w:sz w:val="20"/>
                <w:szCs w:val="20"/>
                <w:u w:val="single"/>
              </w:rPr>
            </w:pPr>
            <w:r w:rsidRPr="00F642C8">
              <w:rPr>
                <w:rFonts w:ascii="Times New Roman" w:hAnsi="Times New Roman" w:cs="Times New Roman"/>
                <w:sz w:val="20"/>
                <w:szCs w:val="20"/>
                <w:u w:val="single"/>
              </w:rPr>
              <w:t>Sufinanciranje EU projekata</w:t>
            </w:r>
          </w:p>
          <w:p w14:paraId="54C66968" w14:textId="77777777" w:rsidR="000E668D" w:rsidRPr="00F642C8" w:rsidRDefault="000E668D" w:rsidP="0025497C">
            <w:pPr>
              <w:jc w:val="both"/>
              <w:rPr>
                <w:rFonts w:ascii="Times New Roman" w:hAnsi="Times New Roman" w:cs="Times New Roman"/>
                <w:sz w:val="20"/>
                <w:szCs w:val="20"/>
              </w:rPr>
            </w:pPr>
            <w:r w:rsidRPr="00F642C8">
              <w:rPr>
                <w:rFonts w:ascii="Times New Roman" w:hAnsi="Times New Roman" w:cs="Times New Roman"/>
                <w:sz w:val="20"/>
                <w:szCs w:val="20"/>
              </w:rPr>
              <w:t xml:space="preserve">Sredstva namijenjena </w:t>
            </w:r>
            <w:proofErr w:type="spellStart"/>
            <w:r w:rsidRPr="00F642C8">
              <w:rPr>
                <w:rFonts w:ascii="Times New Roman" w:hAnsi="Times New Roman" w:cs="Times New Roman"/>
                <w:sz w:val="20"/>
                <w:szCs w:val="20"/>
              </w:rPr>
              <w:t>predfinanciranju</w:t>
            </w:r>
            <w:proofErr w:type="spellEnd"/>
            <w:r w:rsidRPr="00F642C8">
              <w:rPr>
                <w:rFonts w:ascii="Times New Roman" w:hAnsi="Times New Roman" w:cs="Times New Roman"/>
                <w:sz w:val="20"/>
                <w:szCs w:val="20"/>
              </w:rPr>
              <w:t xml:space="preserve"> i sufinanciranju provedbe projekata prijavljenih na transnacionalne i prekogranične EU programe sufinanciranja. Ova su sredstva namijenjena za pokrivanje vlastitog učešća kod provedbe EU projek</w:t>
            </w:r>
            <w:r>
              <w:rPr>
                <w:rFonts w:ascii="Times New Roman" w:hAnsi="Times New Roman" w:cs="Times New Roman"/>
                <w:sz w:val="20"/>
                <w:szCs w:val="20"/>
              </w:rPr>
              <w:t>ata u području energetike u 2026</w:t>
            </w:r>
            <w:r w:rsidRPr="00F642C8">
              <w:rPr>
                <w:rFonts w:ascii="Times New Roman" w:hAnsi="Times New Roman" w:cs="Times New Roman"/>
                <w:sz w:val="20"/>
                <w:szCs w:val="20"/>
              </w:rPr>
              <w:t>. godini. Radi se o iznosu od 40.000,00 EUR (s PDV-om). U slučaju da će navedena sredstva biti osigurana kroz druge izvore financiranja, ovaj će se i</w:t>
            </w:r>
            <w:r>
              <w:rPr>
                <w:rFonts w:ascii="Times New Roman" w:hAnsi="Times New Roman" w:cs="Times New Roman"/>
                <w:sz w:val="20"/>
                <w:szCs w:val="20"/>
              </w:rPr>
              <w:t>znos rebalansom proračuna u 2026</w:t>
            </w:r>
            <w:r w:rsidRPr="00F642C8">
              <w:rPr>
                <w:rFonts w:ascii="Times New Roman" w:hAnsi="Times New Roman" w:cs="Times New Roman"/>
                <w:sz w:val="20"/>
                <w:szCs w:val="20"/>
              </w:rPr>
              <w:t>. godini smanjiti ili kompletno maknuti iz proračuna.</w:t>
            </w:r>
          </w:p>
          <w:p w14:paraId="5AC69418" w14:textId="77777777" w:rsidR="000E668D" w:rsidRPr="00F642C8" w:rsidRDefault="000E668D" w:rsidP="0025497C">
            <w:pPr>
              <w:jc w:val="both"/>
              <w:rPr>
                <w:rFonts w:ascii="Times New Roman" w:hAnsi="Times New Roman" w:cs="Times New Roman"/>
                <w:sz w:val="20"/>
                <w:szCs w:val="20"/>
                <w:u w:val="single"/>
              </w:rPr>
            </w:pPr>
            <w:r w:rsidRPr="00F642C8">
              <w:rPr>
                <w:rFonts w:ascii="Times New Roman" w:hAnsi="Times New Roman" w:cs="Times New Roman"/>
                <w:sz w:val="20"/>
                <w:szCs w:val="20"/>
                <w:u w:val="single"/>
              </w:rPr>
              <w:t>Sustavno gospodarenje energijom u zgradama javne namjene</w:t>
            </w:r>
          </w:p>
          <w:p w14:paraId="0F2C4A58" w14:textId="77777777" w:rsidR="000E668D" w:rsidRPr="00F642C8" w:rsidRDefault="000E668D" w:rsidP="0025497C">
            <w:pPr>
              <w:jc w:val="both"/>
              <w:rPr>
                <w:rFonts w:ascii="Times New Roman" w:hAnsi="Times New Roman" w:cs="Times New Roman"/>
                <w:sz w:val="20"/>
                <w:szCs w:val="20"/>
                <w:u w:val="single"/>
              </w:rPr>
            </w:pPr>
            <w:r w:rsidRPr="00F642C8">
              <w:rPr>
                <w:rFonts w:ascii="Times New Roman" w:hAnsi="Times New Roman" w:cs="Times New Roman"/>
                <w:sz w:val="20"/>
                <w:szCs w:val="20"/>
              </w:rPr>
              <w:t>Sukladno Zakonu o energetskoj učinkovitosti (NN 127/14, 116/18, 25/20, 32/21, 41/21) Međimurska županija kao jedinica regionalne samouprave dužna je provoditi SGE u svim javnim zgradama u svom vlasništvu - riječ je o 130 objekata/zgrada u vlasništvu županije (škole, vrtići, domovi zdravlja itd.). Za navedeno je Županija službeno imenovala Međimursku energetsku agenciju d.o.o. te agencija provodi sve potrebne aktivnosti, ažurira Informacijski sustav za gospodarenje energijom (ISGE) te dostavlja godišnja izvješća Agenciji za pravni promet i posredovanje nekretninama (APN) sukladno iznad navedenom Zakonu za 130 objekata na godišnjoj razini.</w:t>
            </w:r>
          </w:p>
          <w:p w14:paraId="312CBB7B" w14:textId="77777777" w:rsidR="000E668D" w:rsidRPr="00F642C8" w:rsidRDefault="000E668D" w:rsidP="0025497C">
            <w:pPr>
              <w:jc w:val="both"/>
              <w:rPr>
                <w:rFonts w:ascii="Times New Roman" w:hAnsi="Times New Roman" w:cs="Times New Roman"/>
                <w:sz w:val="20"/>
                <w:szCs w:val="20"/>
                <w:u w:val="single"/>
              </w:rPr>
            </w:pPr>
          </w:p>
        </w:tc>
      </w:tr>
    </w:tbl>
    <w:p w14:paraId="6D5668B3" w14:textId="77777777" w:rsidR="002C61BB" w:rsidRDefault="002C61BB" w:rsidP="000E668D">
      <w:pPr>
        <w:rPr>
          <w:rFonts w:ascii="Times New Roman" w:hAnsi="Times New Roman" w:cs="Times New Roman"/>
          <w:b/>
          <w:sz w:val="20"/>
          <w:szCs w:val="20"/>
        </w:rPr>
      </w:pPr>
    </w:p>
    <w:p w14:paraId="249E7BDC" w14:textId="77777777" w:rsidR="000E668D" w:rsidRPr="00541E09" w:rsidRDefault="000E668D" w:rsidP="000E668D">
      <w:pPr>
        <w:rPr>
          <w:rFonts w:ascii="Times New Roman" w:hAnsi="Times New Roman" w:cs="Times New Roman"/>
          <w:b/>
          <w:sz w:val="20"/>
          <w:szCs w:val="20"/>
        </w:rPr>
      </w:pPr>
      <w:r w:rsidRPr="00536D87">
        <w:rPr>
          <w:rFonts w:ascii="Times New Roman" w:hAnsi="Times New Roman" w:cs="Times New Roman"/>
          <w:b/>
          <w:sz w:val="20"/>
          <w:szCs w:val="20"/>
        </w:rPr>
        <w:t>POKAZATELJI REZULTATA:</w:t>
      </w:r>
    </w:p>
    <w:tbl>
      <w:tblPr>
        <w:tblpPr w:leftFromText="180" w:rightFromText="180" w:vertAnchor="text" w:horzAnchor="margin"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701"/>
        <w:gridCol w:w="850"/>
        <w:gridCol w:w="992"/>
        <w:gridCol w:w="1242"/>
        <w:gridCol w:w="850"/>
        <w:gridCol w:w="851"/>
        <w:gridCol w:w="992"/>
      </w:tblGrid>
      <w:tr w:rsidR="000E668D" w:rsidRPr="00541E09" w14:paraId="01BD5198" w14:textId="77777777" w:rsidTr="0025497C">
        <w:tc>
          <w:tcPr>
            <w:tcW w:w="1986" w:type="dxa"/>
            <w:shd w:val="clear" w:color="auto" w:fill="FFFFFF" w:themeFill="background1"/>
            <w:vAlign w:val="center"/>
          </w:tcPr>
          <w:p w14:paraId="6F027AB0" w14:textId="77777777" w:rsidR="000E668D" w:rsidRPr="00541E09" w:rsidRDefault="000E668D" w:rsidP="0025497C">
            <w:pPr>
              <w:spacing w:before="120"/>
              <w:rPr>
                <w:rFonts w:ascii="Times New Roman" w:hAnsi="Times New Roman" w:cs="Times New Roman"/>
                <w:b/>
                <w:sz w:val="16"/>
                <w:szCs w:val="16"/>
              </w:rPr>
            </w:pPr>
            <w:r w:rsidRPr="00541E09">
              <w:rPr>
                <w:rFonts w:ascii="Times New Roman" w:hAnsi="Times New Roman" w:cs="Times New Roman"/>
                <w:b/>
                <w:sz w:val="16"/>
                <w:szCs w:val="16"/>
              </w:rPr>
              <w:t>Program</w:t>
            </w:r>
          </w:p>
        </w:tc>
        <w:tc>
          <w:tcPr>
            <w:tcW w:w="1701" w:type="dxa"/>
            <w:shd w:val="clear" w:color="auto" w:fill="FFFFFF" w:themeFill="background1"/>
            <w:vAlign w:val="center"/>
          </w:tcPr>
          <w:p w14:paraId="4D29B4FD" w14:textId="77777777" w:rsidR="000E668D" w:rsidRPr="00541E09" w:rsidRDefault="000E668D" w:rsidP="0025497C">
            <w:pPr>
              <w:spacing w:before="120"/>
              <w:rPr>
                <w:rFonts w:ascii="Times New Roman" w:hAnsi="Times New Roman" w:cs="Times New Roman"/>
                <w:b/>
                <w:sz w:val="16"/>
                <w:szCs w:val="16"/>
              </w:rPr>
            </w:pPr>
            <w:r w:rsidRPr="00541E09">
              <w:rPr>
                <w:rFonts w:ascii="Times New Roman" w:hAnsi="Times New Roman" w:cs="Times New Roman"/>
                <w:b/>
                <w:sz w:val="16"/>
                <w:szCs w:val="16"/>
              </w:rPr>
              <w:t>Definicija/Pokazatelj</w:t>
            </w:r>
          </w:p>
        </w:tc>
        <w:tc>
          <w:tcPr>
            <w:tcW w:w="850" w:type="dxa"/>
            <w:shd w:val="clear" w:color="auto" w:fill="FFFFFF" w:themeFill="background1"/>
            <w:vAlign w:val="center"/>
          </w:tcPr>
          <w:p w14:paraId="54111BE9" w14:textId="77777777" w:rsidR="000E668D" w:rsidRPr="00541E09" w:rsidRDefault="000E668D" w:rsidP="0025497C">
            <w:pPr>
              <w:spacing w:before="120"/>
              <w:rPr>
                <w:rFonts w:ascii="Times New Roman" w:hAnsi="Times New Roman" w:cs="Times New Roman"/>
                <w:b/>
                <w:sz w:val="16"/>
                <w:szCs w:val="16"/>
              </w:rPr>
            </w:pPr>
            <w:r w:rsidRPr="00541E09">
              <w:rPr>
                <w:rFonts w:ascii="Times New Roman" w:hAnsi="Times New Roman" w:cs="Times New Roman"/>
                <w:b/>
                <w:sz w:val="16"/>
                <w:szCs w:val="16"/>
              </w:rPr>
              <w:t>Jedinica</w:t>
            </w:r>
          </w:p>
        </w:tc>
        <w:tc>
          <w:tcPr>
            <w:tcW w:w="992" w:type="dxa"/>
            <w:shd w:val="clear" w:color="auto" w:fill="FFFFFF" w:themeFill="background1"/>
            <w:vAlign w:val="center"/>
          </w:tcPr>
          <w:p w14:paraId="2F6896DB" w14:textId="77777777" w:rsidR="000E668D" w:rsidRPr="00172EE0" w:rsidRDefault="000E668D" w:rsidP="0025497C">
            <w:pPr>
              <w:pStyle w:val="Naslov7"/>
              <w:spacing w:line="276" w:lineRule="auto"/>
              <w:rPr>
                <w:rFonts w:ascii="Times New Roman" w:hAnsi="Times New Roman"/>
                <w:sz w:val="16"/>
                <w:szCs w:val="16"/>
              </w:rPr>
            </w:pPr>
            <w:r w:rsidRPr="00172EE0">
              <w:rPr>
                <w:rFonts w:ascii="Times New Roman" w:hAnsi="Times New Roman"/>
                <w:sz w:val="16"/>
                <w:szCs w:val="16"/>
              </w:rPr>
              <w:t>Polazna vrijednost</w:t>
            </w:r>
          </w:p>
        </w:tc>
        <w:tc>
          <w:tcPr>
            <w:tcW w:w="1242" w:type="dxa"/>
            <w:shd w:val="clear" w:color="auto" w:fill="FFFFFF" w:themeFill="background1"/>
            <w:vAlign w:val="center"/>
          </w:tcPr>
          <w:p w14:paraId="5A7027E6" w14:textId="77777777" w:rsidR="000E668D" w:rsidRPr="00172EE0" w:rsidRDefault="000E668D" w:rsidP="0025497C">
            <w:pPr>
              <w:pStyle w:val="Naslov7"/>
              <w:spacing w:line="276" w:lineRule="auto"/>
              <w:rPr>
                <w:rFonts w:ascii="Times New Roman" w:hAnsi="Times New Roman"/>
                <w:sz w:val="16"/>
                <w:szCs w:val="16"/>
              </w:rPr>
            </w:pPr>
            <w:r w:rsidRPr="00172EE0">
              <w:rPr>
                <w:rFonts w:ascii="Times New Roman" w:hAnsi="Times New Roman"/>
                <w:sz w:val="16"/>
                <w:szCs w:val="16"/>
              </w:rPr>
              <w:t>Izvor podataka</w:t>
            </w:r>
          </w:p>
        </w:tc>
        <w:tc>
          <w:tcPr>
            <w:tcW w:w="850" w:type="dxa"/>
            <w:shd w:val="clear" w:color="auto" w:fill="FFFFFF" w:themeFill="background1"/>
            <w:vAlign w:val="center"/>
          </w:tcPr>
          <w:p w14:paraId="1BB78251" w14:textId="77777777" w:rsidR="000E668D" w:rsidRPr="00172EE0" w:rsidRDefault="000E668D" w:rsidP="0025497C">
            <w:pPr>
              <w:pStyle w:val="Naslov7"/>
              <w:spacing w:line="276" w:lineRule="auto"/>
              <w:rPr>
                <w:rFonts w:ascii="Times New Roman" w:hAnsi="Times New Roman"/>
                <w:sz w:val="16"/>
                <w:szCs w:val="16"/>
              </w:rPr>
            </w:pPr>
            <w:r>
              <w:rPr>
                <w:rFonts w:ascii="Times New Roman" w:hAnsi="Times New Roman"/>
                <w:sz w:val="16"/>
                <w:szCs w:val="16"/>
              </w:rPr>
              <w:t>Ciljana vrijednost 2026</w:t>
            </w:r>
            <w:r w:rsidRPr="00172EE0">
              <w:rPr>
                <w:rFonts w:ascii="Times New Roman" w:hAnsi="Times New Roman"/>
                <w:sz w:val="16"/>
                <w:szCs w:val="16"/>
              </w:rPr>
              <w:t>.</w:t>
            </w:r>
          </w:p>
        </w:tc>
        <w:tc>
          <w:tcPr>
            <w:tcW w:w="851" w:type="dxa"/>
            <w:shd w:val="clear" w:color="auto" w:fill="FFFFFF" w:themeFill="background1"/>
            <w:vAlign w:val="center"/>
          </w:tcPr>
          <w:p w14:paraId="6A0F1625" w14:textId="77777777" w:rsidR="000E668D" w:rsidRPr="00172EE0" w:rsidRDefault="000E668D" w:rsidP="0025497C">
            <w:pPr>
              <w:pStyle w:val="Naslov7"/>
              <w:spacing w:line="276" w:lineRule="auto"/>
              <w:rPr>
                <w:rFonts w:ascii="Times New Roman" w:hAnsi="Times New Roman"/>
                <w:sz w:val="16"/>
                <w:szCs w:val="16"/>
              </w:rPr>
            </w:pPr>
            <w:r>
              <w:rPr>
                <w:rFonts w:ascii="Times New Roman" w:hAnsi="Times New Roman"/>
                <w:sz w:val="16"/>
                <w:szCs w:val="16"/>
              </w:rPr>
              <w:t>Ciljana vrijednost 2027</w:t>
            </w:r>
            <w:r w:rsidRPr="00172EE0">
              <w:rPr>
                <w:rFonts w:ascii="Times New Roman" w:hAnsi="Times New Roman"/>
                <w:sz w:val="16"/>
                <w:szCs w:val="16"/>
              </w:rPr>
              <w:t>.</w:t>
            </w:r>
          </w:p>
        </w:tc>
        <w:tc>
          <w:tcPr>
            <w:tcW w:w="992" w:type="dxa"/>
            <w:shd w:val="clear" w:color="auto" w:fill="FFFFFF" w:themeFill="background1"/>
            <w:vAlign w:val="center"/>
          </w:tcPr>
          <w:p w14:paraId="5FD17689" w14:textId="77777777" w:rsidR="000E668D" w:rsidRPr="00172EE0" w:rsidRDefault="000E668D" w:rsidP="0025497C">
            <w:pPr>
              <w:pStyle w:val="Naslov7"/>
              <w:spacing w:line="276" w:lineRule="auto"/>
              <w:rPr>
                <w:rFonts w:ascii="Times New Roman" w:hAnsi="Times New Roman"/>
                <w:sz w:val="16"/>
                <w:szCs w:val="16"/>
              </w:rPr>
            </w:pPr>
            <w:r>
              <w:rPr>
                <w:rFonts w:ascii="Times New Roman" w:hAnsi="Times New Roman"/>
                <w:sz w:val="16"/>
                <w:szCs w:val="16"/>
              </w:rPr>
              <w:t>Ciljana vrijednost 2028</w:t>
            </w:r>
            <w:r w:rsidRPr="00172EE0">
              <w:rPr>
                <w:rFonts w:ascii="Times New Roman" w:hAnsi="Times New Roman"/>
                <w:sz w:val="16"/>
                <w:szCs w:val="16"/>
              </w:rPr>
              <w:t>.</w:t>
            </w:r>
          </w:p>
        </w:tc>
      </w:tr>
      <w:tr w:rsidR="000E668D" w:rsidRPr="00F87106" w14:paraId="49F1255E" w14:textId="77777777" w:rsidTr="0025497C">
        <w:tc>
          <w:tcPr>
            <w:tcW w:w="1986" w:type="dxa"/>
            <w:vMerge w:val="restart"/>
            <w:vAlign w:val="center"/>
          </w:tcPr>
          <w:p w14:paraId="56EFF64E" w14:textId="77777777" w:rsidR="000E668D" w:rsidRPr="00F87106" w:rsidRDefault="000E668D" w:rsidP="0025497C">
            <w:pPr>
              <w:spacing w:before="120"/>
              <w:rPr>
                <w:rFonts w:ascii="Times New Roman" w:hAnsi="Times New Roman" w:cs="Times New Roman"/>
                <w:sz w:val="16"/>
                <w:szCs w:val="16"/>
              </w:rPr>
            </w:pPr>
            <w:r w:rsidRPr="00172EE0">
              <w:rPr>
                <w:rFonts w:ascii="Times New Roman" w:hAnsi="Times New Roman" w:cs="Times New Roman"/>
                <w:bCs/>
                <w:sz w:val="16"/>
                <w:szCs w:val="16"/>
              </w:rPr>
              <w:t>MEĐIMURSKI SAJAM PODUZETNIŠTVA – MESAP d.o.o.</w:t>
            </w:r>
          </w:p>
        </w:tc>
        <w:tc>
          <w:tcPr>
            <w:tcW w:w="1701" w:type="dxa"/>
            <w:vAlign w:val="center"/>
          </w:tcPr>
          <w:p w14:paraId="4EC8F01E"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Broj manifestacija</w:t>
            </w:r>
          </w:p>
        </w:tc>
        <w:tc>
          <w:tcPr>
            <w:tcW w:w="850" w:type="dxa"/>
            <w:vAlign w:val="center"/>
          </w:tcPr>
          <w:p w14:paraId="0DB0A151"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4C2961EA"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3</w:t>
            </w:r>
          </w:p>
        </w:tc>
        <w:tc>
          <w:tcPr>
            <w:tcW w:w="1242" w:type="dxa"/>
            <w:vMerge w:val="restart"/>
            <w:vAlign w:val="center"/>
          </w:tcPr>
          <w:p w14:paraId="6A9E1E67" w14:textId="77777777" w:rsidR="000E668D" w:rsidRPr="00F87106" w:rsidRDefault="000E668D" w:rsidP="0025497C">
            <w:pPr>
              <w:spacing w:before="120"/>
              <w:jc w:val="center"/>
              <w:rPr>
                <w:rFonts w:ascii="Times New Roman" w:hAnsi="Times New Roman" w:cs="Times New Roman"/>
                <w:sz w:val="16"/>
                <w:szCs w:val="16"/>
              </w:rPr>
            </w:pPr>
            <w:r w:rsidRPr="00F87106">
              <w:rPr>
                <w:rFonts w:ascii="Times New Roman" w:hAnsi="Times New Roman" w:cs="Times New Roman"/>
                <w:sz w:val="16"/>
                <w:szCs w:val="16"/>
              </w:rPr>
              <w:t>MESAP d.o.o.</w:t>
            </w:r>
          </w:p>
        </w:tc>
        <w:tc>
          <w:tcPr>
            <w:tcW w:w="850" w:type="dxa"/>
            <w:vAlign w:val="center"/>
          </w:tcPr>
          <w:p w14:paraId="4F0151CC"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4</w:t>
            </w:r>
          </w:p>
        </w:tc>
        <w:tc>
          <w:tcPr>
            <w:tcW w:w="851" w:type="dxa"/>
            <w:vAlign w:val="center"/>
          </w:tcPr>
          <w:p w14:paraId="00ABED09"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6</w:t>
            </w:r>
          </w:p>
        </w:tc>
        <w:tc>
          <w:tcPr>
            <w:tcW w:w="992" w:type="dxa"/>
            <w:vAlign w:val="center"/>
          </w:tcPr>
          <w:p w14:paraId="5EB1114A"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7</w:t>
            </w:r>
          </w:p>
        </w:tc>
      </w:tr>
      <w:tr w:rsidR="000E668D" w:rsidRPr="00F87106" w14:paraId="0E4E5F71" w14:textId="77777777" w:rsidTr="0025497C">
        <w:trPr>
          <w:trHeight w:val="478"/>
        </w:trPr>
        <w:tc>
          <w:tcPr>
            <w:tcW w:w="1986" w:type="dxa"/>
            <w:vMerge/>
            <w:vAlign w:val="center"/>
          </w:tcPr>
          <w:p w14:paraId="43335227" w14:textId="77777777" w:rsidR="000E668D" w:rsidRPr="00F87106" w:rsidRDefault="000E668D" w:rsidP="0025497C">
            <w:pPr>
              <w:spacing w:before="120"/>
              <w:rPr>
                <w:rFonts w:ascii="Times New Roman" w:hAnsi="Times New Roman" w:cs="Times New Roman"/>
                <w:bCs/>
                <w:sz w:val="16"/>
                <w:szCs w:val="16"/>
              </w:rPr>
            </w:pPr>
          </w:p>
        </w:tc>
        <w:tc>
          <w:tcPr>
            <w:tcW w:w="1701" w:type="dxa"/>
            <w:vAlign w:val="center"/>
          </w:tcPr>
          <w:p w14:paraId="22E37531"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Najam dvorane</w:t>
            </w:r>
            <w:r>
              <w:rPr>
                <w:rFonts w:ascii="Times New Roman" w:hAnsi="Times New Roman" w:cs="Times New Roman"/>
                <w:sz w:val="16"/>
                <w:szCs w:val="16"/>
              </w:rPr>
              <w:t xml:space="preserve"> i vanjskog prostora</w:t>
            </w:r>
          </w:p>
        </w:tc>
        <w:tc>
          <w:tcPr>
            <w:tcW w:w="850" w:type="dxa"/>
            <w:vAlign w:val="center"/>
          </w:tcPr>
          <w:p w14:paraId="0B13962C"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0974C066"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28</w:t>
            </w:r>
          </w:p>
        </w:tc>
        <w:tc>
          <w:tcPr>
            <w:tcW w:w="1242" w:type="dxa"/>
            <w:vMerge/>
            <w:vAlign w:val="center"/>
          </w:tcPr>
          <w:p w14:paraId="5F05B530" w14:textId="77777777" w:rsidR="000E668D" w:rsidRPr="00F87106" w:rsidRDefault="000E668D" w:rsidP="0025497C">
            <w:pPr>
              <w:spacing w:before="120"/>
              <w:jc w:val="center"/>
              <w:rPr>
                <w:rFonts w:ascii="Times New Roman" w:hAnsi="Times New Roman" w:cs="Times New Roman"/>
                <w:sz w:val="16"/>
                <w:szCs w:val="16"/>
              </w:rPr>
            </w:pPr>
          </w:p>
        </w:tc>
        <w:tc>
          <w:tcPr>
            <w:tcW w:w="850" w:type="dxa"/>
            <w:vAlign w:val="center"/>
          </w:tcPr>
          <w:p w14:paraId="7904CBC0"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35</w:t>
            </w:r>
          </w:p>
        </w:tc>
        <w:tc>
          <w:tcPr>
            <w:tcW w:w="851" w:type="dxa"/>
            <w:vAlign w:val="center"/>
          </w:tcPr>
          <w:p w14:paraId="4809725F"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40</w:t>
            </w:r>
          </w:p>
        </w:tc>
        <w:tc>
          <w:tcPr>
            <w:tcW w:w="992" w:type="dxa"/>
            <w:vAlign w:val="center"/>
          </w:tcPr>
          <w:p w14:paraId="2D757676"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45</w:t>
            </w:r>
          </w:p>
        </w:tc>
      </w:tr>
      <w:tr w:rsidR="000E668D" w:rsidRPr="00F87106" w14:paraId="62ECC924" w14:textId="77777777" w:rsidTr="0025497C">
        <w:tc>
          <w:tcPr>
            <w:tcW w:w="1986" w:type="dxa"/>
            <w:vMerge w:val="restart"/>
            <w:vAlign w:val="center"/>
          </w:tcPr>
          <w:p w14:paraId="6FB02BF8" w14:textId="77777777" w:rsidR="000E668D" w:rsidRPr="00F87106" w:rsidRDefault="000E668D" w:rsidP="0025497C">
            <w:pPr>
              <w:spacing w:before="120"/>
              <w:rPr>
                <w:rFonts w:ascii="Times New Roman" w:hAnsi="Times New Roman" w:cs="Times New Roman"/>
                <w:bCs/>
                <w:sz w:val="16"/>
                <w:szCs w:val="16"/>
              </w:rPr>
            </w:pPr>
            <w:r w:rsidRPr="007867BE">
              <w:rPr>
                <w:rFonts w:ascii="Times New Roman" w:hAnsi="Times New Roman" w:cs="Times New Roman"/>
                <w:bCs/>
                <w:sz w:val="16"/>
                <w:szCs w:val="16"/>
              </w:rPr>
              <w:t>OBRTNIČKA KOMORA MEĐIMURSKE ŽUPANIJE</w:t>
            </w:r>
          </w:p>
        </w:tc>
        <w:tc>
          <w:tcPr>
            <w:tcW w:w="1701" w:type="dxa"/>
            <w:vAlign w:val="center"/>
          </w:tcPr>
          <w:p w14:paraId="5493B298" w14:textId="77777777" w:rsidR="000E668D" w:rsidRPr="00F87106" w:rsidRDefault="000E668D" w:rsidP="0025497C">
            <w:pPr>
              <w:pStyle w:val="TableParagraph"/>
              <w:spacing w:before="119" w:line="276" w:lineRule="auto"/>
              <w:ind w:left="106" w:right="134"/>
              <w:rPr>
                <w:rFonts w:ascii="Times New Roman" w:hAnsi="Times New Roman" w:cs="Times New Roman"/>
                <w:spacing w:val="-1"/>
                <w:sz w:val="16"/>
                <w:szCs w:val="16"/>
              </w:rPr>
            </w:pPr>
            <w:r w:rsidRPr="00F87106">
              <w:rPr>
                <w:rFonts w:ascii="Times New Roman" w:hAnsi="Times New Roman" w:cs="Times New Roman"/>
                <w:spacing w:val="-1"/>
                <w:sz w:val="16"/>
                <w:szCs w:val="16"/>
              </w:rPr>
              <w:t>Broj stipendija dodijeljenih učenicima deficitarnih obrtničkih zvanja</w:t>
            </w:r>
          </w:p>
        </w:tc>
        <w:tc>
          <w:tcPr>
            <w:tcW w:w="850" w:type="dxa"/>
            <w:vAlign w:val="center"/>
          </w:tcPr>
          <w:p w14:paraId="41374178" w14:textId="77777777" w:rsidR="000E668D" w:rsidRPr="00F87106" w:rsidRDefault="000E668D" w:rsidP="0025497C">
            <w:pPr>
              <w:spacing w:before="120"/>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7FD760AC" w14:textId="77777777" w:rsidR="000E668D" w:rsidRPr="007F765F" w:rsidRDefault="000E668D" w:rsidP="0025497C">
            <w:pPr>
              <w:spacing w:before="120"/>
              <w:jc w:val="center"/>
              <w:rPr>
                <w:rFonts w:ascii="Times New Roman" w:hAnsi="Times New Roman" w:cs="Times New Roman"/>
                <w:sz w:val="16"/>
                <w:szCs w:val="16"/>
              </w:rPr>
            </w:pPr>
            <w:r w:rsidRPr="007F765F">
              <w:rPr>
                <w:rFonts w:ascii="Times New Roman" w:hAnsi="Times New Roman" w:cs="Times New Roman"/>
                <w:sz w:val="16"/>
                <w:szCs w:val="16"/>
              </w:rPr>
              <w:t>164</w:t>
            </w:r>
          </w:p>
        </w:tc>
        <w:tc>
          <w:tcPr>
            <w:tcW w:w="1242" w:type="dxa"/>
            <w:vAlign w:val="center"/>
          </w:tcPr>
          <w:p w14:paraId="04A49CA6" w14:textId="77777777" w:rsidR="000E668D" w:rsidRPr="007F765F" w:rsidRDefault="000E668D" w:rsidP="0025497C">
            <w:pPr>
              <w:spacing w:before="120"/>
              <w:jc w:val="center"/>
              <w:rPr>
                <w:rFonts w:ascii="Times New Roman" w:hAnsi="Times New Roman" w:cs="Times New Roman"/>
                <w:sz w:val="16"/>
                <w:szCs w:val="16"/>
              </w:rPr>
            </w:pPr>
            <w:r w:rsidRPr="007F765F">
              <w:rPr>
                <w:rFonts w:ascii="Times New Roman" w:hAnsi="Times New Roman" w:cs="Times New Roman"/>
                <w:sz w:val="16"/>
                <w:szCs w:val="16"/>
              </w:rPr>
              <w:t>Obrtnička komora Međimurske županije</w:t>
            </w:r>
          </w:p>
        </w:tc>
        <w:tc>
          <w:tcPr>
            <w:tcW w:w="850" w:type="dxa"/>
            <w:vAlign w:val="center"/>
          </w:tcPr>
          <w:p w14:paraId="3A1A5104" w14:textId="77777777" w:rsidR="000E668D" w:rsidRPr="007F765F" w:rsidRDefault="000E668D" w:rsidP="0025497C">
            <w:pPr>
              <w:spacing w:before="120"/>
              <w:jc w:val="center"/>
              <w:rPr>
                <w:rFonts w:ascii="Times New Roman" w:hAnsi="Times New Roman" w:cs="Times New Roman"/>
                <w:sz w:val="16"/>
                <w:szCs w:val="16"/>
              </w:rPr>
            </w:pPr>
            <w:r w:rsidRPr="007F765F">
              <w:rPr>
                <w:rFonts w:ascii="Times New Roman" w:hAnsi="Times New Roman" w:cs="Times New Roman"/>
                <w:sz w:val="16"/>
                <w:szCs w:val="16"/>
              </w:rPr>
              <w:t>200</w:t>
            </w:r>
          </w:p>
        </w:tc>
        <w:tc>
          <w:tcPr>
            <w:tcW w:w="851" w:type="dxa"/>
            <w:vAlign w:val="center"/>
          </w:tcPr>
          <w:p w14:paraId="1EA2CF96" w14:textId="77777777" w:rsidR="000E668D" w:rsidRPr="007F765F" w:rsidRDefault="000E668D" w:rsidP="0025497C">
            <w:pPr>
              <w:spacing w:before="120"/>
              <w:jc w:val="center"/>
              <w:rPr>
                <w:rFonts w:ascii="Times New Roman" w:hAnsi="Times New Roman" w:cs="Times New Roman"/>
                <w:sz w:val="16"/>
                <w:szCs w:val="16"/>
              </w:rPr>
            </w:pPr>
            <w:r w:rsidRPr="007F765F">
              <w:rPr>
                <w:rFonts w:ascii="Times New Roman" w:hAnsi="Times New Roman" w:cs="Times New Roman"/>
                <w:sz w:val="16"/>
                <w:szCs w:val="16"/>
              </w:rPr>
              <w:t>200</w:t>
            </w:r>
          </w:p>
        </w:tc>
        <w:tc>
          <w:tcPr>
            <w:tcW w:w="992" w:type="dxa"/>
            <w:vAlign w:val="center"/>
          </w:tcPr>
          <w:p w14:paraId="67026BC1" w14:textId="77777777" w:rsidR="000E668D" w:rsidRPr="007F765F" w:rsidRDefault="000E668D" w:rsidP="0025497C">
            <w:pPr>
              <w:spacing w:before="120"/>
              <w:jc w:val="center"/>
              <w:rPr>
                <w:rFonts w:ascii="Times New Roman" w:hAnsi="Times New Roman" w:cs="Times New Roman"/>
                <w:sz w:val="16"/>
                <w:szCs w:val="16"/>
              </w:rPr>
            </w:pPr>
            <w:r w:rsidRPr="007F765F">
              <w:rPr>
                <w:rFonts w:ascii="Times New Roman" w:hAnsi="Times New Roman" w:cs="Times New Roman"/>
                <w:sz w:val="16"/>
                <w:szCs w:val="16"/>
              </w:rPr>
              <w:t>200</w:t>
            </w:r>
          </w:p>
        </w:tc>
      </w:tr>
      <w:tr w:rsidR="000E668D" w:rsidRPr="00F87106" w14:paraId="46CD694F" w14:textId="77777777" w:rsidTr="0025497C">
        <w:tc>
          <w:tcPr>
            <w:tcW w:w="1986" w:type="dxa"/>
            <w:vMerge/>
            <w:vAlign w:val="center"/>
          </w:tcPr>
          <w:p w14:paraId="30ED57D9" w14:textId="77777777" w:rsidR="000E668D" w:rsidRPr="00F87106" w:rsidRDefault="000E668D" w:rsidP="0025497C">
            <w:pPr>
              <w:spacing w:before="120"/>
              <w:rPr>
                <w:rFonts w:ascii="Times New Roman" w:hAnsi="Times New Roman" w:cs="Times New Roman"/>
                <w:bCs/>
                <w:sz w:val="16"/>
                <w:szCs w:val="16"/>
              </w:rPr>
            </w:pPr>
          </w:p>
        </w:tc>
        <w:tc>
          <w:tcPr>
            <w:tcW w:w="1701" w:type="dxa"/>
            <w:vAlign w:val="center"/>
          </w:tcPr>
          <w:p w14:paraId="1C4FFDA5" w14:textId="77777777" w:rsidR="000E668D" w:rsidRPr="00F87106" w:rsidRDefault="000E668D" w:rsidP="0025497C">
            <w:pPr>
              <w:pStyle w:val="TableParagraph"/>
              <w:spacing w:before="119" w:line="276" w:lineRule="auto"/>
              <w:ind w:left="106" w:right="134"/>
              <w:rPr>
                <w:rFonts w:ascii="Times New Roman" w:hAnsi="Times New Roman" w:cs="Times New Roman"/>
                <w:sz w:val="16"/>
                <w:szCs w:val="16"/>
              </w:rPr>
            </w:pPr>
            <w:r w:rsidRPr="00F87106">
              <w:rPr>
                <w:rFonts w:ascii="Times New Roman" w:hAnsi="Times New Roman" w:cs="Times New Roman"/>
                <w:spacing w:val="-1"/>
                <w:sz w:val="16"/>
                <w:szCs w:val="16"/>
              </w:rPr>
              <w:t xml:space="preserve">Broj obrtnika kojima  su subvencionirani nastupi na sajmovima </w:t>
            </w:r>
          </w:p>
        </w:tc>
        <w:tc>
          <w:tcPr>
            <w:tcW w:w="850" w:type="dxa"/>
            <w:vAlign w:val="center"/>
          </w:tcPr>
          <w:p w14:paraId="43C2664D" w14:textId="77777777" w:rsidR="000E668D" w:rsidRPr="00F87106" w:rsidRDefault="000E668D" w:rsidP="0025497C">
            <w:pPr>
              <w:spacing w:before="120"/>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13DB7D21" w14:textId="77777777" w:rsidR="000E668D" w:rsidRPr="007F765F" w:rsidRDefault="000E668D" w:rsidP="0025497C">
            <w:pPr>
              <w:spacing w:before="120"/>
              <w:jc w:val="center"/>
              <w:rPr>
                <w:rFonts w:ascii="Times New Roman" w:hAnsi="Times New Roman" w:cs="Times New Roman"/>
                <w:sz w:val="16"/>
                <w:szCs w:val="16"/>
              </w:rPr>
            </w:pPr>
            <w:r w:rsidRPr="007F765F">
              <w:rPr>
                <w:rFonts w:ascii="Times New Roman" w:hAnsi="Times New Roman" w:cs="Times New Roman"/>
                <w:sz w:val="16"/>
                <w:szCs w:val="16"/>
              </w:rPr>
              <w:t>10</w:t>
            </w:r>
          </w:p>
        </w:tc>
        <w:tc>
          <w:tcPr>
            <w:tcW w:w="1242" w:type="dxa"/>
            <w:vAlign w:val="center"/>
          </w:tcPr>
          <w:p w14:paraId="665C16B4" w14:textId="77777777" w:rsidR="000E668D" w:rsidRPr="007F765F" w:rsidRDefault="000E668D" w:rsidP="0025497C">
            <w:pPr>
              <w:spacing w:before="120"/>
              <w:jc w:val="center"/>
              <w:rPr>
                <w:rFonts w:ascii="Times New Roman" w:hAnsi="Times New Roman" w:cs="Times New Roman"/>
                <w:sz w:val="16"/>
                <w:szCs w:val="16"/>
              </w:rPr>
            </w:pPr>
            <w:r w:rsidRPr="007F765F">
              <w:rPr>
                <w:rFonts w:ascii="Times New Roman" w:hAnsi="Times New Roman" w:cs="Times New Roman"/>
                <w:sz w:val="16"/>
                <w:szCs w:val="16"/>
              </w:rPr>
              <w:t>Obrtnička komora Međimurske županije</w:t>
            </w:r>
          </w:p>
        </w:tc>
        <w:tc>
          <w:tcPr>
            <w:tcW w:w="850" w:type="dxa"/>
            <w:vAlign w:val="center"/>
          </w:tcPr>
          <w:p w14:paraId="75DFEEAC" w14:textId="77777777" w:rsidR="000E668D" w:rsidRPr="007F765F" w:rsidRDefault="000E668D" w:rsidP="0025497C">
            <w:pPr>
              <w:spacing w:before="120"/>
              <w:jc w:val="center"/>
              <w:rPr>
                <w:rFonts w:ascii="Times New Roman" w:hAnsi="Times New Roman" w:cs="Times New Roman"/>
                <w:sz w:val="16"/>
                <w:szCs w:val="16"/>
              </w:rPr>
            </w:pPr>
            <w:r w:rsidRPr="007F765F">
              <w:rPr>
                <w:rFonts w:ascii="Times New Roman" w:hAnsi="Times New Roman" w:cs="Times New Roman"/>
                <w:sz w:val="16"/>
                <w:szCs w:val="16"/>
              </w:rPr>
              <w:t>15</w:t>
            </w:r>
          </w:p>
        </w:tc>
        <w:tc>
          <w:tcPr>
            <w:tcW w:w="851" w:type="dxa"/>
            <w:vAlign w:val="center"/>
          </w:tcPr>
          <w:p w14:paraId="2AD44348" w14:textId="77777777" w:rsidR="000E668D" w:rsidRPr="007F765F" w:rsidRDefault="000E668D" w:rsidP="0025497C">
            <w:pPr>
              <w:spacing w:before="120"/>
              <w:jc w:val="center"/>
              <w:rPr>
                <w:rFonts w:ascii="Times New Roman" w:hAnsi="Times New Roman" w:cs="Times New Roman"/>
                <w:sz w:val="16"/>
                <w:szCs w:val="16"/>
              </w:rPr>
            </w:pPr>
            <w:r w:rsidRPr="007F765F">
              <w:rPr>
                <w:rFonts w:ascii="Times New Roman" w:hAnsi="Times New Roman" w:cs="Times New Roman"/>
                <w:sz w:val="16"/>
                <w:szCs w:val="16"/>
              </w:rPr>
              <w:t>15</w:t>
            </w:r>
          </w:p>
        </w:tc>
        <w:tc>
          <w:tcPr>
            <w:tcW w:w="992" w:type="dxa"/>
            <w:vAlign w:val="center"/>
          </w:tcPr>
          <w:p w14:paraId="2C25F24E" w14:textId="77777777" w:rsidR="000E668D" w:rsidRPr="007F765F" w:rsidRDefault="000E668D" w:rsidP="0025497C">
            <w:pPr>
              <w:spacing w:before="120"/>
              <w:jc w:val="center"/>
              <w:rPr>
                <w:rFonts w:ascii="Times New Roman" w:hAnsi="Times New Roman" w:cs="Times New Roman"/>
                <w:sz w:val="16"/>
                <w:szCs w:val="16"/>
              </w:rPr>
            </w:pPr>
            <w:r w:rsidRPr="007F765F">
              <w:rPr>
                <w:rFonts w:ascii="Times New Roman" w:hAnsi="Times New Roman" w:cs="Times New Roman"/>
                <w:sz w:val="16"/>
                <w:szCs w:val="16"/>
              </w:rPr>
              <w:t>15</w:t>
            </w:r>
          </w:p>
        </w:tc>
      </w:tr>
      <w:tr w:rsidR="000E668D" w:rsidRPr="00F87106" w14:paraId="129AF5B8" w14:textId="77777777" w:rsidTr="0025497C">
        <w:tc>
          <w:tcPr>
            <w:tcW w:w="1986" w:type="dxa"/>
            <w:vMerge/>
            <w:vAlign w:val="center"/>
          </w:tcPr>
          <w:p w14:paraId="514DE6C5" w14:textId="77777777" w:rsidR="000E668D" w:rsidRPr="00F87106" w:rsidRDefault="000E668D" w:rsidP="0025497C">
            <w:pPr>
              <w:spacing w:before="120"/>
              <w:rPr>
                <w:rFonts w:ascii="Times New Roman" w:hAnsi="Times New Roman" w:cs="Times New Roman"/>
                <w:bCs/>
                <w:sz w:val="16"/>
                <w:szCs w:val="16"/>
              </w:rPr>
            </w:pPr>
          </w:p>
        </w:tc>
        <w:tc>
          <w:tcPr>
            <w:tcW w:w="1701" w:type="dxa"/>
            <w:vAlign w:val="center"/>
          </w:tcPr>
          <w:p w14:paraId="349B0310" w14:textId="77777777" w:rsidR="000E668D" w:rsidRPr="00F87106" w:rsidRDefault="000E668D" w:rsidP="0025497C">
            <w:pPr>
              <w:pStyle w:val="TableParagraph"/>
              <w:spacing w:before="119" w:line="276" w:lineRule="auto"/>
              <w:ind w:left="106" w:right="171"/>
              <w:rPr>
                <w:rFonts w:ascii="Times New Roman" w:hAnsi="Times New Roman" w:cs="Times New Roman"/>
                <w:sz w:val="16"/>
                <w:szCs w:val="16"/>
              </w:rPr>
            </w:pPr>
            <w:r w:rsidRPr="00F87106">
              <w:rPr>
                <w:rFonts w:ascii="Times New Roman" w:hAnsi="Times New Roman" w:cs="Times New Roman"/>
                <w:sz w:val="16"/>
                <w:szCs w:val="16"/>
              </w:rPr>
              <w:t>Namjenska sredstva namijenjena operativnim aktivnostima Obrtničke komore MŽ</w:t>
            </w:r>
          </w:p>
        </w:tc>
        <w:tc>
          <w:tcPr>
            <w:tcW w:w="850" w:type="dxa"/>
            <w:vAlign w:val="center"/>
          </w:tcPr>
          <w:p w14:paraId="39D13B14" w14:textId="77777777" w:rsidR="000E668D" w:rsidRPr="00F87106" w:rsidRDefault="000E668D" w:rsidP="0025497C">
            <w:pPr>
              <w:spacing w:before="120"/>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2AD445EF" w14:textId="77777777" w:rsidR="000E668D" w:rsidRPr="00B46B2E" w:rsidRDefault="000E668D" w:rsidP="0025497C">
            <w:pPr>
              <w:pStyle w:val="TableParagraph"/>
              <w:spacing w:before="119" w:line="276" w:lineRule="auto"/>
              <w:ind w:right="94"/>
              <w:jc w:val="center"/>
              <w:rPr>
                <w:rFonts w:ascii="Times New Roman" w:hAnsi="Times New Roman" w:cs="Times New Roman"/>
                <w:sz w:val="16"/>
                <w:szCs w:val="16"/>
              </w:rPr>
            </w:pPr>
            <w:r w:rsidRPr="00B46B2E">
              <w:rPr>
                <w:rFonts w:ascii="Times New Roman" w:hAnsi="Times New Roman" w:cs="Times New Roman"/>
                <w:sz w:val="16"/>
                <w:szCs w:val="16"/>
              </w:rPr>
              <w:t>3</w:t>
            </w:r>
          </w:p>
        </w:tc>
        <w:tc>
          <w:tcPr>
            <w:tcW w:w="1242" w:type="dxa"/>
            <w:vAlign w:val="center"/>
          </w:tcPr>
          <w:p w14:paraId="2C8BA93B" w14:textId="77777777" w:rsidR="000E668D" w:rsidRPr="00B46B2E" w:rsidRDefault="000E668D" w:rsidP="0025497C">
            <w:pPr>
              <w:spacing w:before="120"/>
              <w:jc w:val="center"/>
              <w:rPr>
                <w:rFonts w:ascii="Times New Roman" w:hAnsi="Times New Roman" w:cs="Times New Roman"/>
                <w:sz w:val="16"/>
                <w:szCs w:val="16"/>
              </w:rPr>
            </w:pPr>
            <w:r w:rsidRPr="00B46B2E">
              <w:rPr>
                <w:rFonts w:ascii="Times New Roman" w:hAnsi="Times New Roman" w:cs="Times New Roman"/>
                <w:sz w:val="16"/>
                <w:szCs w:val="16"/>
              </w:rPr>
              <w:t>Obrtnička komora Međimurske županije</w:t>
            </w:r>
          </w:p>
        </w:tc>
        <w:tc>
          <w:tcPr>
            <w:tcW w:w="850" w:type="dxa"/>
            <w:vAlign w:val="center"/>
          </w:tcPr>
          <w:p w14:paraId="04E81A3F" w14:textId="77777777" w:rsidR="000E668D" w:rsidRPr="00B46B2E" w:rsidRDefault="000E668D" w:rsidP="0025497C">
            <w:pPr>
              <w:spacing w:before="120"/>
              <w:jc w:val="center"/>
              <w:rPr>
                <w:rFonts w:ascii="Times New Roman" w:hAnsi="Times New Roman" w:cs="Times New Roman"/>
                <w:sz w:val="16"/>
                <w:szCs w:val="16"/>
              </w:rPr>
            </w:pPr>
            <w:r w:rsidRPr="00B46B2E">
              <w:rPr>
                <w:rFonts w:ascii="Times New Roman" w:hAnsi="Times New Roman" w:cs="Times New Roman"/>
                <w:sz w:val="16"/>
                <w:szCs w:val="16"/>
              </w:rPr>
              <w:t>3</w:t>
            </w:r>
          </w:p>
        </w:tc>
        <w:tc>
          <w:tcPr>
            <w:tcW w:w="851" w:type="dxa"/>
            <w:vAlign w:val="center"/>
          </w:tcPr>
          <w:p w14:paraId="5743A63F" w14:textId="77777777" w:rsidR="000E668D" w:rsidRPr="00B46B2E" w:rsidRDefault="000E668D" w:rsidP="0025497C">
            <w:pPr>
              <w:spacing w:before="120"/>
              <w:jc w:val="center"/>
              <w:rPr>
                <w:rFonts w:ascii="Times New Roman" w:hAnsi="Times New Roman" w:cs="Times New Roman"/>
                <w:sz w:val="16"/>
                <w:szCs w:val="16"/>
              </w:rPr>
            </w:pPr>
            <w:r w:rsidRPr="00B46B2E">
              <w:rPr>
                <w:rFonts w:ascii="Times New Roman" w:hAnsi="Times New Roman" w:cs="Times New Roman"/>
                <w:sz w:val="16"/>
                <w:szCs w:val="16"/>
              </w:rPr>
              <w:t>3</w:t>
            </w:r>
          </w:p>
        </w:tc>
        <w:tc>
          <w:tcPr>
            <w:tcW w:w="992" w:type="dxa"/>
            <w:vAlign w:val="center"/>
          </w:tcPr>
          <w:p w14:paraId="594DA40A" w14:textId="77777777" w:rsidR="000E668D" w:rsidRPr="00B46B2E" w:rsidRDefault="000E668D" w:rsidP="0025497C">
            <w:pPr>
              <w:spacing w:before="120"/>
              <w:rPr>
                <w:rFonts w:ascii="Times New Roman" w:hAnsi="Times New Roman" w:cs="Times New Roman"/>
                <w:sz w:val="16"/>
                <w:szCs w:val="16"/>
              </w:rPr>
            </w:pPr>
            <w:r w:rsidRPr="00B46B2E">
              <w:rPr>
                <w:rFonts w:ascii="Times New Roman" w:hAnsi="Times New Roman" w:cs="Times New Roman"/>
                <w:sz w:val="16"/>
                <w:szCs w:val="16"/>
              </w:rPr>
              <w:t xml:space="preserve">        3</w:t>
            </w:r>
          </w:p>
        </w:tc>
      </w:tr>
      <w:tr w:rsidR="000E668D" w:rsidRPr="00F87106" w14:paraId="6928FD0D" w14:textId="77777777" w:rsidTr="0025497C">
        <w:tc>
          <w:tcPr>
            <w:tcW w:w="1986" w:type="dxa"/>
            <w:vAlign w:val="center"/>
          </w:tcPr>
          <w:p w14:paraId="5DD13E67" w14:textId="77777777" w:rsidR="000E668D" w:rsidRPr="00F87106" w:rsidRDefault="000E668D" w:rsidP="0025497C">
            <w:pPr>
              <w:spacing w:before="120"/>
              <w:rPr>
                <w:rFonts w:ascii="Times New Roman" w:hAnsi="Times New Roman" w:cs="Times New Roman"/>
                <w:bCs/>
                <w:sz w:val="16"/>
                <w:szCs w:val="16"/>
              </w:rPr>
            </w:pPr>
            <w:r w:rsidRPr="00E83514">
              <w:rPr>
                <w:rFonts w:ascii="Times New Roman" w:hAnsi="Times New Roman" w:cs="Times New Roman"/>
                <w:bCs/>
                <w:sz w:val="16"/>
                <w:szCs w:val="16"/>
              </w:rPr>
              <w:t>MEĐIMURSKA ENERGETSKA AGENCIJA d.o.o.</w:t>
            </w:r>
          </w:p>
        </w:tc>
        <w:tc>
          <w:tcPr>
            <w:tcW w:w="1701" w:type="dxa"/>
            <w:vAlign w:val="center"/>
          </w:tcPr>
          <w:p w14:paraId="3F53D5DA" w14:textId="77777777" w:rsidR="000E668D" w:rsidRPr="00F87106" w:rsidRDefault="000E668D" w:rsidP="0025497C">
            <w:pPr>
              <w:rPr>
                <w:rFonts w:ascii="Times New Roman" w:hAnsi="Times New Roman" w:cs="Times New Roman"/>
                <w:sz w:val="16"/>
                <w:szCs w:val="16"/>
              </w:rPr>
            </w:pPr>
            <w:r w:rsidRPr="00F87106">
              <w:rPr>
                <w:rFonts w:ascii="Times New Roman" w:hAnsi="Times New Roman" w:cs="Times New Roman"/>
                <w:sz w:val="16"/>
                <w:szCs w:val="16"/>
              </w:rPr>
              <w:t>Broj organiziranih javnih tribina vezanih uz pozive/natječaje za zainteresiranu javnost u sektoru energetike</w:t>
            </w:r>
          </w:p>
        </w:tc>
        <w:tc>
          <w:tcPr>
            <w:tcW w:w="850" w:type="dxa"/>
            <w:vAlign w:val="center"/>
          </w:tcPr>
          <w:p w14:paraId="0E3FDD45"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43186813"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2</w:t>
            </w:r>
          </w:p>
        </w:tc>
        <w:tc>
          <w:tcPr>
            <w:tcW w:w="1242" w:type="dxa"/>
            <w:vAlign w:val="center"/>
          </w:tcPr>
          <w:p w14:paraId="1A5D69BC"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Međimurska energetska agencija d.o.o.</w:t>
            </w:r>
          </w:p>
        </w:tc>
        <w:tc>
          <w:tcPr>
            <w:tcW w:w="850" w:type="dxa"/>
            <w:vAlign w:val="center"/>
          </w:tcPr>
          <w:p w14:paraId="0CAE1A0E"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3</w:t>
            </w:r>
          </w:p>
        </w:tc>
        <w:tc>
          <w:tcPr>
            <w:tcW w:w="851" w:type="dxa"/>
            <w:vAlign w:val="center"/>
          </w:tcPr>
          <w:p w14:paraId="0E2A4CE0"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4</w:t>
            </w:r>
          </w:p>
        </w:tc>
        <w:tc>
          <w:tcPr>
            <w:tcW w:w="992" w:type="dxa"/>
            <w:vAlign w:val="center"/>
          </w:tcPr>
          <w:p w14:paraId="07D3F349"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5</w:t>
            </w:r>
          </w:p>
        </w:tc>
      </w:tr>
      <w:tr w:rsidR="000E668D" w:rsidRPr="00F87106" w14:paraId="370D49F7" w14:textId="77777777" w:rsidTr="0025497C">
        <w:tc>
          <w:tcPr>
            <w:tcW w:w="1986" w:type="dxa"/>
            <w:vMerge w:val="restart"/>
            <w:vAlign w:val="center"/>
          </w:tcPr>
          <w:p w14:paraId="6480CB24" w14:textId="77777777" w:rsidR="000E668D" w:rsidRPr="00F87106" w:rsidRDefault="000E668D" w:rsidP="0025497C">
            <w:pPr>
              <w:spacing w:before="120"/>
              <w:rPr>
                <w:rFonts w:ascii="Times New Roman" w:hAnsi="Times New Roman" w:cs="Times New Roman"/>
                <w:bCs/>
                <w:sz w:val="16"/>
                <w:szCs w:val="16"/>
              </w:rPr>
            </w:pPr>
            <w:r w:rsidRPr="00F87106">
              <w:rPr>
                <w:rFonts w:ascii="Times New Roman" w:hAnsi="Times New Roman" w:cs="Times New Roman"/>
                <w:bCs/>
                <w:sz w:val="16"/>
                <w:szCs w:val="16"/>
              </w:rPr>
              <w:t>TEHNOLOŠKO-INOVACIJSKI CENTAR MEĐIMURJE d.o.o.</w:t>
            </w:r>
          </w:p>
        </w:tc>
        <w:tc>
          <w:tcPr>
            <w:tcW w:w="1701" w:type="dxa"/>
            <w:vAlign w:val="center"/>
          </w:tcPr>
          <w:p w14:paraId="3BFE01BD" w14:textId="77777777" w:rsidR="000E668D" w:rsidRPr="00F87106" w:rsidRDefault="000E668D" w:rsidP="0025497C">
            <w:pPr>
              <w:jc w:val="both"/>
              <w:rPr>
                <w:rFonts w:ascii="Times New Roman" w:hAnsi="Times New Roman" w:cs="Times New Roman"/>
                <w:sz w:val="16"/>
                <w:szCs w:val="16"/>
              </w:rPr>
            </w:pPr>
            <w:r w:rsidRPr="00F87106">
              <w:rPr>
                <w:rFonts w:ascii="Times New Roman" w:hAnsi="Times New Roman" w:cs="Times New Roman"/>
                <w:sz w:val="16"/>
                <w:szCs w:val="16"/>
              </w:rPr>
              <w:t>Broj izrađenih i dostavljenih godišnjih programa (planova) rada operatera infrastrukture te godišnjih izvješća operatera infrastrukture od strane operatera poslovne infrastrukture Međimurskoj županiji</w:t>
            </w:r>
          </w:p>
        </w:tc>
        <w:tc>
          <w:tcPr>
            <w:tcW w:w="850" w:type="dxa"/>
            <w:vAlign w:val="center"/>
          </w:tcPr>
          <w:p w14:paraId="1A958B73"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kom./broj</w:t>
            </w:r>
          </w:p>
        </w:tc>
        <w:tc>
          <w:tcPr>
            <w:tcW w:w="992" w:type="dxa"/>
            <w:vAlign w:val="center"/>
          </w:tcPr>
          <w:p w14:paraId="761381CE"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2</w:t>
            </w:r>
          </w:p>
        </w:tc>
        <w:tc>
          <w:tcPr>
            <w:tcW w:w="1242" w:type="dxa"/>
            <w:vAlign w:val="center"/>
          </w:tcPr>
          <w:p w14:paraId="6567C387"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Uprava Tehnološko-inovacijskog centra Međimurje d.o.o.</w:t>
            </w:r>
          </w:p>
        </w:tc>
        <w:tc>
          <w:tcPr>
            <w:tcW w:w="850" w:type="dxa"/>
            <w:vAlign w:val="center"/>
          </w:tcPr>
          <w:p w14:paraId="58C51072"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2</w:t>
            </w:r>
          </w:p>
        </w:tc>
        <w:tc>
          <w:tcPr>
            <w:tcW w:w="851" w:type="dxa"/>
            <w:vAlign w:val="center"/>
          </w:tcPr>
          <w:p w14:paraId="1B14CFAA"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2</w:t>
            </w:r>
          </w:p>
        </w:tc>
        <w:tc>
          <w:tcPr>
            <w:tcW w:w="992" w:type="dxa"/>
            <w:vAlign w:val="center"/>
          </w:tcPr>
          <w:p w14:paraId="086F75F7"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2</w:t>
            </w:r>
          </w:p>
        </w:tc>
      </w:tr>
      <w:tr w:rsidR="000E668D" w:rsidRPr="00F87106" w14:paraId="7A758B39" w14:textId="77777777" w:rsidTr="0025497C">
        <w:tc>
          <w:tcPr>
            <w:tcW w:w="1986" w:type="dxa"/>
            <w:vMerge/>
            <w:vAlign w:val="center"/>
          </w:tcPr>
          <w:p w14:paraId="13DB5C47" w14:textId="77777777" w:rsidR="000E668D" w:rsidRPr="00F87106" w:rsidRDefault="000E668D" w:rsidP="0025497C">
            <w:pPr>
              <w:spacing w:before="120"/>
              <w:rPr>
                <w:rFonts w:ascii="Times New Roman" w:hAnsi="Times New Roman" w:cs="Times New Roman"/>
                <w:bCs/>
                <w:sz w:val="16"/>
                <w:szCs w:val="16"/>
              </w:rPr>
            </w:pPr>
          </w:p>
        </w:tc>
        <w:tc>
          <w:tcPr>
            <w:tcW w:w="1701" w:type="dxa"/>
            <w:vAlign w:val="center"/>
          </w:tcPr>
          <w:p w14:paraId="616FD793" w14:textId="77777777" w:rsidR="000E668D" w:rsidRPr="00F87106" w:rsidRDefault="000E668D" w:rsidP="0025497C">
            <w:pPr>
              <w:jc w:val="both"/>
              <w:rPr>
                <w:rFonts w:ascii="Times New Roman" w:hAnsi="Times New Roman" w:cs="Times New Roman"/>
                <w:sz w:val="16"/>
                <w:szCs w:val="16"/>
              </w:rPr>
            </w:pPr>
            <w:r>
              <w:rPr>
                <w:rFonts w:ascii="Times New Roman" w:hAnsi="Times New Roman" w:cs="Times New Roman"/>
                <w:sz w:val="16"/>
                <w:szCs w:val="16"/>
              </w:rPr>
              <w:t>Broj izrađenih i dostavljenih izvještaja o napretku projekata od strane TICM-a Međimurskoj županiji</w:t>
            </w:r>
          </w:p>
        </w:tc>
        <w:tc>
          <w:tcPr>
            <w:tcW w:w="850" w:type="dxa"/>
            <w:vAlign w:val="center"/>
          </w:tcPr>
          <w:p w14:paraId="1AADFCB2"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kom./broj</w:t>
            </w:r>
          </w:p>
        </w:tc>
        <w:tc>
          <w:tcPr>
            <w:tcW w:w="992" w:type="dxa"/>
            <w:vAlign w:val="center"/>
          </w:tcPr>
          <w:p w14:paraId="1FC3E76C"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2</w:t>
            </w:r>
          </w:p>
        </w:tc>
        <w:tc>
          <w:tcPr>
            <w:tcW w:w="1242" w:type="dxa"/>
            <w:vAlign w:val="center"/>
          </w:tcPr>
          <w:p w14:paraId="3991DAE6"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Uprava Tehnološko-inovacijskog centra Međimurje d.o.o.</w:t>
            </w:r>
          </w:p>
        </w:tc>
        <w:tc>
          <w:tcPr>
            <w:tcW w:w="850" w:type="dxa"/>
            <w:vAlign w:val="center"/>
          </w:tcPr>
          <w:p w14:paraId="2B877A07"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2</w:t>
            </w:r>
          </w:p>
        </w:tc>
        <w:tc>
          <w:tcPr>
            <w:tcW w:w="851" w:type="dxa"/>
            <w:vAlign w:val="center"/>
          </w:tcPr>
          <w:p w14:paraId="07613B88"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2</w:t>
            </w:r>
          </w:p>
        </w:tc>
        <w:tc>
          <w:tcPr>
            <w:tcW w:w="992" w:type="dxa"/>
            <w:vAlign w:val="center"/>
          </w:tcPr>
          <w:p w14:paraId="383593D8"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2</w:t>
            </w:r>
          </w:p>
        </w:tc>
      </w:tr>
      <w:tr w:rsidR="000E668D" w:rsidRPr="00F87106" w14:paraId="46CE50C3" w14:textId="77777777" w:rsidTr="0025497C">
        <w:tc>
          <w:tcPr>
            <w:tcW w:w="1986" w:type="dxa"/>
            <w:vMerge w:val="restart"/>
            <w:vAlign w:val="center"/>
          </w:tcPr>
          <w:p w14:paraId="0A6B0E09" w14:textId="77777777" w:rsidR="000E668D" w:rsidRPr="00F87106" w:rsidRDefault="000E668D" w:rsidP="0025497C">
            <w:pPr>
              <w:spacing w:before="120"/>
              <w:rPr>
                <w:rFonts w:ascii="Times New Roman" w:hAnsi="Times New Roman" w:cs="Times New Roman"/>
                <w:bCs/>
                <w:sz w:val="16"/>
                <w:szCs w:val="16"/>
              </w:rPr>
            </w:pPr>
            <w:r w:rsidRPr="007B1DEE">
              <w:rPr>
                <w:rFonts w:ascii="Times New Roman" w:hAnsi="Times New Roman" w:cs="Times New Roman"/>
                <w:bCs/>
                <w:sz w:val="16"/>
                <w:szCs w:val="16"/>
              </w:rPr>
              <w:t>PROGRAMI POTPORA PODUZETNICIMA</w:t>
            </w:r>
          </w:p>
        </w:tc>
        <w:tc>
          <w:tcPr>
            <w:tcW w:w="1701" w:type="dxa"/>
            <w:vAlign w:val="center"/>
          </w:tcPr>
          <w:p w14:paraId="48061A5A" w14:textId="77777777" w:rsidR="000E668D" w:rsidRPr="00F87106" w:rsidRDefault="000E668D" w:rsidP="0025497C">
            <w:pPr>
              <w:pStyle w:val="TableParagraph"/>
              <w:spacing w:before="119" w:line="276" w:lineRule="auto"/>
              <w:ind w:left="106" w:right="134"/>
              <w:rPr>
                <w:rFonts w:ascii="Times New Roman" w:hAnsi="Times New Roman" w:cs="Times New Roman"/>
                <w:spacing w:val="-1"/>
                <w:sz w:val="16"/>
                <w:szCs w:val="16"/>
              </w:rPr>
            </w:pPr>
            <w:r w:rsidRPr="00F87106">
              <w:rPr>
                <w:rFonts w:ascii="Times New Roman" w:hAnsi="Times New Roman" w:cs="Times New Roman"/>
                <w:spacing w:val="-1"/>
                <w:sz w:val="16"/>
                <w:szCs w:val="16"/>
              </w:rPr>
              <w:t xml:space="preserve">Broj dodijeljenih potpora po Programu </w:t>
            </w:r>
            <w:r w:rsidRPr="00F87106">
              <w:rPr>
                <w:rFonts w:ascii="Times New Roman" w:hAnsi="Times New Roman" w:cs="Times New Roman"/>
                <w:bCs/>
                <w:sz w:val="16"/>
                <w:szCs w:val="16"/>
              </w:rPr>
              <w:t>potpora male vrijednosti za financijske potpore i instrumente</w:t>
            </w:r>
          </w:p>
        </w:tc>
        <w:tc>
          <w:tcPr>
            <w:tcW w:w="850" w:type="dxa"/>
            <w:vAlign w:val="center"/>
          </w:tcPr>
          <w:p w14:paraId="2D2DD98B" w14:textId="77777777" w:rsidR="000E668D" w:rsidRPr="00F87106" w:rsidRDefault="000E668D" w:rsidP="0025497C">
            <w:pPr>
              <w:spacing w:before="120"/>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52FF8415" w14:textId="77777777" w:rsidR="000E668D" w:rsidRPr="00B46B2E" w:rsidRDefault="000E668D" w:rsidP="0025497C">
            <w:pPr>
              <w:spacing w:before="120"/>
              <w:jc w:val="center"/>
              <w:rPr>
                <w:rFonts w:ascii="Times New Roman" w:hAnsi="Times New Roman" w:cs="Times New Roman"/>
                <w:sz w:val="16"/>
                <w:szCs w:val="16"/>
              </w:rPr>
            </w:pPr>
            <w:r w:rsidRPr="00B46B2E">
              <w:rPr>
                <w:rFonts w:ascii="Times New Roman" w:hAnsi="Times New Roman" w:cs="Times New Roman"/>
                <w:sz w:val="16"/>
                <w:szCs w:val="16"/>
              </w:rPr>
              <w:t>≥17</w:t>
            </w:r>
          </w:p>
        </w:tc>
        <w:tc>
          <w:tcPr>
            <w:tcW w:w="1242" w:type="dxa"/>
            <w:vAlign w:val="center"/>
          </w:tcPr>
          <w:p w14:paraId="2F7B0A9F" w14:textId="77777777" w:rsidR="000E668D" w:rsidRPr="00B46B2E" w:rsidRDefault="000E668D" w:rsidP="0025497C">
            <w:pPr>
              <w:spacing w:before="120"/>
              <w:jc w:val="center"/>
              <w:rPr>
                <w:rFonts w:ascii="Times New Roman" w:hAnsi="Times New Roman" w:cs="Times New Roman"/>
                <w:sz w:val="16"/>
                <w:szCs w:val="16"/>
              </w:rPr>
            </w:pPr>
            <w:r w:rsidRPr="00B46B2E">
              <w:rPr>
                <w:rFonts w:ascii="Times New Roman" w:hAnsi="Times New Roman" w:cs="Times New Roman"/>
                <w:sz w:val="16"/>
                <w:szCs w:val="16"/>
              </w:rPr>
              <w:t>Upravni odjel za gospodarstvo, poljoprivredu i turizam</w:t>
            </w:r>
          </w:p>
        </w:tc>
        <w:tc>
          <w:tcPr>
            <w:tcW w:w="850" w:type="dxa"/>
            <w:vAlign w:val="center"/>
          </w:tcPr>
          <w:p w14:paraId="1E534C4E" w14:textId="77777777" w:rsidR="000E668D" w:rsidRPr="00B46B2E" w:rsidRDefault="000E668D" w:rsidP="0025497C">
            <w:pPr>
              <w:jc w:val="center"/>
              <w:rPr>
                <w:rFonts w:ascii="Times New Roman" w:hAnsi="Times New Roman" w:cs="Times New Roman"/>
                <w:sz w:val="16"/>
                <w:szCs w:val="16"/>
              </w:rPr>
            </w:pPr>
            <w:r w:rsidRPr="00B46B2E">
              <w:rPr>
                <w:rFonts w:ascii="Times New Roman" w:hAnsi="Times New Roman" w:cs="Times New Roman"/>
                <w:sz w:val="16"/>
                <w:szCs w:val="16"/>
              </w:rPr>
              <w:t>10-25</w:t>
            </w:r>
          </w:p>
        </w:tc>
        <w:tc>
          <w:tcPr>
            <w:tcW w:w="851" w:type="dxa"/>
            <w:vAlign w:val="center"/>
          </w:tcPr>
          <w:p w14:paraId="7CA31E4E" w14:textId="77777777" w:rsidR="000E668D" w:rsidRPr="00B46B2E" w:rsidRDefault="000E668D" w:rsidP="0025497C">
            <w:pPr>
              <w:jc w:val="center"/>
              <w:rPr>
                <w:rFonts w:ascii="Times New Roman" w:hAnsi="Times New Roman" w:cs="Times New Roman"/>
                <w:sz w:val="16"/>
                <w:szCs w:val="16"/>
              </w:rPr>
            </w:pPr>
            <w:r w:rsidRPr="00B46B2E">
              <w:rPr>
                <w:rFonts w:ascii="Times New Roman" w:hAnsi="Times New Roman" w:cs="Times New Roman"/>
                <w:sz w:val="16"/>
                <w:szCs w:val="16"/>
              </w:rPr>
              <w:t>10-25</w:t>
            </w:r>
          </w:p>
        </w:tc>
        <w:tc>
          <w:tcPr>
            <w:tcW w:w="992" w:type="dxa"/>
            <w:vAlign w:val="center"/>
          </w:tcPr>
          <w:p w14:paraId="18CE8B9A" w14:textId="77777777" w:rsidR="000E668D" w:rsidRPr="00B46B2E" w:rsidRDefault="000E668D" w:rsidP="0025497C">
            <w:pPr>
              <w:jc w:val="center"/>
              <w:rPr>
                <w:rFonts w:ascii="Times New Roman" w:hAnsi="Times New Roman" w:cs="Times New Roman"/>
                <w:sz w:val="16"/>
                <w:szCs w:val="16"/>
              </w:rPr>
            </w:pPr>
            <w:r w:rsidRPr="00B46B2E">
              <w:rPr>
                <w:rFonts w:ascii="Times New Roman" w:hAnsi="Times New Roman" w:cs="Times New Roman"/>
                <w:sz w:val="16"/>
                <w:szCs w:val="16"/>
              </w:rPr>
              <w:t>10-25</w:t>
            </w:r>
          </w:p>
        </w:tc>
      </w:tr>
      <w:tr w:rsidR="000E668D" w:rsidRPr="00F87106" w14:paraId="6DDBD12B" w14:textId="77777777" w:rsidTr="0025497C">
        <w:tc>
          <w:tcPr>
            <w:tcW w:w="1986" w:type="dxa"/>
            <w:vMerge/>
            <w:vAlign w:val="center"/>
          </w:tcPr>
          <w:p w14:paraId="73FD1D0E" w14:textId="77777777" w:rsidR="000E668D" w:rsidRPr="00F87106" w:rsidRDefault="000E668D" w:rsidP="0025497C">
            <w:pPr>
              <w:spacing w:before="120"/>
              <w:rPr>
                <w:rFonts w:ascii="Times New Roman" w:hAnsi="Times New Roman" w:cs="Times New Roman"/>
                <w:bCs/>
                <w:sz w:val="16"/>
                <w:szCs w:val="16"/>
              </w:rPr>
            </w:pPr>
          </w:p>
        </w:tc>
        <w:tc>
          <w:tcPr>
            <w:tcW w:w="1701" w:type="dxa"/>
            <w:vAlign w:val="center"/>
          </w:tcPr>
          <w:p w14:paraId="5050A895" w14:textId="77777777" w:rsidR="000E668D" w:rsidRPr="00F87106" w:rsidRDefault="000E668D" w:rsidP="0025497C">
            <w:pPr>
              <w:pStyle w:val="TableParagraph"/>
              <w:spacing w:before="119" w:line="276" w:lineRule="auto"/>
              <w:ind w:left="106" w:right="134"/>
              <w:rPr>
                <w:rFonts w:ascii="Times New Roman" w:hAnsi="Times New Roman" w:cs="Times New Roman"/>
                <w:spacing w:val="-1"/>
                <w:sz w:val="16"/>
                <w:szCs w:val="16"/>
              </w:rPr>
            </w:pPr>
            <w:r w:rsidRPr="00F87106">
              <w:rPr>
                <w:rFonts w:ascii="Times New Roman" w:hAnsi="Times New Roman" w:cs="Times New Roman"/>
                <w:spacing w:val="-1"/>
                <w:sz w:val="16"/>
                <w:szCs w:val="16"/>
              </w:rPr>
              <w:t xml:space="preserve">Broj dodijeljenih potpora po Programu </w:t>
            </w:r>
            <w:r w:rsidRPr="00F87106">
              <w:rPr>
                <w:rFonts w:ascii="Times New Roman" w:hAnsi="Times New Roman" w:cs="Times New Roman"/>
                <w:bCs/>
                <w:sz w:val="16"/>
                <w:szCs w:val="16"/>
              </w:rPr>
              <w:t>potpora male vrijednosti za poticanje razvoja poduzetništva</w:t>
            </w:r>
          </w:p>
        </w:tc>
        <w:tc>
          <w:tcPr>
            <w:tcW w:w="850" w:type="dxa"/>
            <w:vAlign w:val="center"/>
          </w:tcPr>
          <w:p w14:paraId="416037C4" w14:textId="77777777" w:rsidR="000E668D" w:rsidRPr="00F87106" w:rsidRDefault="000E668D" w:rsidP="0025497C">
            <w:pPr>
              <w:spacing w:before="120"/>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234839AA" w14:textId="77777777" w:rsidR="000E668D" w:rsidRPr="00B46B2E" w:rsidRDefault="000E668D" w:rsidP="0025497C">
            <w:pPr>
              <w:spacing w:before="120"/>
              <w:jc w:val="center"/>
              <w:rPr>
                <w:rFonts w:ascii="Times New Roman" w:hAnsi="Times New Roman" w:cs="Times New Roman"/>
                <w:sz w:val="16"/>
                <w:szCs w:val="16"/>
              </w:rPr>
            </w:pPr>
            <w:r w:rsidRPr="007F765F">
              <w:rPr>
                <w:rFonts w:ascii="Times New Roman" w:hAnsi="Times New Roman" w:cs="Times New Roman"/>
                <w:sz w:val="16"/>
                <w:szCs w:val="16"/>
              </w:rPr>
              <w:t>128</w:t>
            </w:r>
          </w:p>
        </w:tc>
        <w:tc>
          <w:tcPr>
            <w:tcW w:w="1242" w:type="dxa"/>
            <w:vAlign w:val="center"/>
          </w:tcPr>
          <w:p w14:paraId="24D8F1F8" w14:textId="77777777" w:rsidR="000E668D" w:rsidRPr="00B46B2E" w:rsidRDefault="000E668D" w:rsidP="0025497C">
            <w:pPr>
              <w:spacing w:before="120"/>
              <w:jc w:val="center"/>
              <w:rPr>
                <w:rFonts w:ascii="Times New Roman" w:hAnsi="Times New Roman" w:cs="Times New Roman"/>
                <w:sz w:val="16"/>
                <w:szCs w:val="16"/>
              </w:rPr>
            </w:pPr>
            <w:r w:rsidRPr="00B46B2E">
              <w:rPr>
                <w:rFonts w:ascii="Times New Roman" w:hAnsi="Times New Roman" w:cs="Times New Roman"/>
                <w:sz w:val="16"/>
                <w:szCs w:val="16"/>
              </w:rPr>
              <w:t>Upravni odjel za gospodarstvo, poljoprivredu i turizam</w:t>
            </w:r>
          </w:p>
        </w:tc>
        <w:tc>
          <w:tcPr>
            <w:tcW w:w="850" w:type="dxa"/>
            <w:vAlign w:val="center"/>
          </w:tcPr>
          <w:p w14:paraId="31C78E50" w14:textId="77777777" w:rsidR="000E668D" w:rsidRPr="00B46B2E" w:rsidRDefault="000E668D" w:rsidP="0025497C">
            <w:pPr>
              <w:jc w:val="center"/>
              <w:rPr>
                <w:rFonts w:ascii="Times New Roman" w:hAnsi="Times New Roman" w:cs="Times New Roman"/>
                <w:sz w:val="16"/>
                <w:szCs w:val="16"/>
              </w:rPr>
            </w:pPr>
            <w:r w:rsidRPr="00B46B2E">
              <w:rPr>
                <w:rFonts w:ascii="Times New Roman" w:hAnsi="Times New Roman" w:cs="Times New Roman"/>
                <w:sz w:val="16"/>
                <w:szCs w:val="16"/>
              </w:rPr>
              <w:t>≥100</w:t>
            </w:r>
          </w:p>
        </w:tc>
        <w:tc>
          <w:tcPr>
            <w:tcW w:w="851" w:type="dxa"/>
            <w:vAlign w:val="center"/>
          </w:tcPr>
          <w:p w14:paraId="4FAB5706" w14:textId="77777777" w:rsidR="000E668D" w:rsidRPr="00B46B2E" w:rsidRDefault="000E668D" w:rsidP="0025497C">
            <w:pPr>
              <w:jc w:val="center"/>
              <w:rPr>
                <w:rFonts w:ascii="Times New Roman" w:hAnsi="Times New Roman" w:cs="Times New Roman"/>
                <w:sz w:val="16"/>
                <w:szCs w:val="16"/>
              </w:rPr>
            </w:pPr>
            <w:r w:rsidRPr="00B46B2E">
              <w:rPr>
                <w:rFonts w:ascii="Times New Roman" w:hAnsi="Times New Roman" w:cs="Times New Roman"/>
                <w:sz w:val="16"/>
                <w:szCs w:val="16"/>
              </w:rPr>
              <w:t>≥100</w:t>
            </w:r>
          </w:p>
        </w:tc>
        <w:tc>
          <w:tcPr>
            <w:tcW w:w="992" w:type="dxa"/>
            <w:vAlign w:val="center"/>
          </w:tcPr>
          <w:p w14:paraId="7B36515A" w14:textId="77777777" w:rsidR="000E668D" w:rsidRPr="00B46B2E" w:rsidRDefault="000E668D" w:rsidP="0025497C">
            <w:pPr>
              <w:jc w:val="center"/>
              <w:rPr>
                <w:rFonts w:ascii="Times New Roman" w:hAnsi="Times New Roman" w:cs="Times New Roman"/>
                <w:sz w:val="16"/>
                <w:szCs w:val="16"/>
              </w:rPr>
            </w:pPr>
            <w:r w:rsidRPr="00B46B2E">
              <w:rPr>
                <w:rFonts w:ascii="Times New Roman" w:hAnsi="Times New Roman" w:cs="Times New Roman"/>
                <w:sz w:val="16"/>
                <w:szCs w:val="16"/>
              </w:rPr>
              <w:t>≥100</w:t>
            </w:r>
          </w:p>
        </w:tc>
      </w:tr>
      <w:tr w:rsidR="000E668D" w:rsidRPr="00F87106" w14:paraId="4571B839" w14:textId="77777777" w:rsidTr="0025497C">
        <w:tc>
          <w:tcPr>
            <w:tcW w:w="1986" w:type="dxa"/>
            <w:vAlign w:val="center"/>
          </w:tcPr>
          <w:p w14:paraId="24F458FB" w14:textId="77777777" w:rsidR="000E668D" w:rsidRPr="00F87106" w:rsidRDefault="000E668D" w:rsidP="0025497C">
            <w:pPr>
              <w:spacing w:before="120"/>
              <w:rPr>
                <w:rFonts w:ascii="Times New Roman" w:hAnsi="Times New Roman" w:cs="Times New Roman"/>
                <w:bCs/>
                <w:sz w:val="16"/>
                <w:szCs w:val="16"/>
              </w:rPr>
            </w:pPr>
            <w:r w:rsidRPr="00E33EE1">
              <w:rPr>
                <w:rFonts w:ascii="Times New Roman" w:hAnsi="Times New Roman" w:cs="Times New Roman"/>
                <w:bCs/>
                <w:sz w:val="16"/>
                <w:szCs w:val="16"/>
              </w:rPr>
              <w:t>SUFINANCIRANJE POVEĆANJA ENERGETSKE UČINKOVITOSTI I KORIŠTENJA OIE  U OBITELJSKIM KUĆAMA</w:t>
            </w:r>
          </w:p>
        </w:tc>
        <w:tc>
          <w:tcPr>
            <w:tcW w:w="1701" w:type="dxa"/>
            <w:vAlign w:val="center"/>
          </w:tcPr>
          <w:p w14:paraId="4D06607C" w14:textId="77777777" w:rsidR="000E668D" w:rsidRPr="00F87106" w:rsidRDefault="000E668D" w:rsidP="0025497C">
            <w:pPr>
              <w:pStyle w:val="TableParagraph"/>
              <w:spacing w:before="119" w:line="276" w:lineRule="auto"/>
              <w:ind w:left="106" w:right="134"/>
              <w:rPr>
                <w:rFonts w:ascii="Times New Roman" w:hAnsi="Times New Roman" w:cs="Times New Roman"/>
                <w:spacing w:val="-1"/>
                <w:sz w:val="16"/>
                <w:szCs w:val="16"/>
              </w:rPr>
            </w:pPr>
            <w:r w:rsidRPr="00F87106">
              <w:rPr>
                <w:rFonts w:ascii="Times New Roman" w:hAnsi="Times New Roman" w:cs="Times New Roman"/>
                <w:sz w:val="16"/>
                <w:szCs w:val="16"/>
              </w:rPr>
              <w:t xml:space="preserve">Broj dodijeljenih potpora građanima </w:t>
            </w:r>
          </w:p>
        </w:tc>
        <w:tc>
          <w:tcPr>
            <w:tcW w:w="850" w:type="dxa"/>
            <w:vAlign w:val="center"/>
          </w:tcPr>
          <w:p w14:paraId="08B063F2"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71F6E7CB"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&gt;200</w:t>
            </w:r>
          </w:p>
        </w:tc>
        <w:tc>
          <w:tcPr>
            <w:tcW w:w="1242" w:type="dxa"/>
            <w:vAlign w:val="center"/>
          </w:tcPr>
          <w:p w14:paraId="28274F62"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Upravni odjel za gospodarstvo, poljoprivredu i turizam</w:t>
            </w:r>
          </w:p>
        </w:tc>
        <w:tc>
          <w:tcPr>
            <w:tcW w:w="850" w:type="dxa"/>
            <w:vAlign w:val="center"/>
          </w:tcPr>
          <w:p w14:paraId="071D272A"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&gt;200</w:t>
            </w:r>
          </w:p>
        </w:tc>
        <w:tc>
          <w:tcPr>
            <w:tcW w:w="851" w:type="dxa"/>
            <w:vAlign w:val="center"/>
          </w:tcPr>
          <w:p w14:paraId="04743175"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&gt;200</w:t>
            </w:r>
          </w:p>
        </w:tc>
        <w:tc>
          <w:tcPr>
            <w:tcW w:w="992" w:type="dxa"/>
            <w:vAlign w:val="center"/>
          </w:tcPr>
          <w:p w14:paraId="7899F5A5" w14:textId="77777777" w:rsidR="000E668D" w:rsidRPr="00F87106" w:rsidRDefault="000E668D" w:rsidP="0025497C">
            <w:pPr>
              <w:jc w:val="center"/>
              <w:rPr>
                <w:rFonts w:ascii="Times New Roman" w:hAnsi="Times New Roman" w:cs="Times New Roman"/>
                <w:sz w:val="16"/>
                <w:szCs w:val="16"/>
              </w:rPr>
            </w:pPr>
            <w:r>
              <w:rPr>
                <w:rFonts w:ascii="Times New Roman" w:hAnsi="Times New Roman" w:cs="Times New Roman"/>
                <w:sz w:val="16"/>
                <w:szCs w:val="16"/>
              </w:rPr>
              <w:t>&gt;200</w:t>
            </w:r>
          </w:p>
        </w:tc>
      </w:tr>
      <w:tr w:rsidR="000E668D" w:rsidRPr="00F87106" w14:paraId="32B4D079" w14:textId="77777777" w:rsidTr="0025497C">
        <w:tc>
          <w:tcPr>
            <w:tcW w:w="1986" w:type="dxa"/>
            <w:vAlign w:val="center"/>
          </w:tcPr>
          <w:p w14:paraId="36B53128" w14:textId="77777777" w:rsidR="000E668D" w:rsidRPr="004A1098" w:rsidRDefault="000E668D" w:rsidP="0025497C">
            <w:pPr>
              <w:spacing w:before="120"/>
              <w:jc w:val="center"/>
              <w:rPr>
                <w:rFonts w:ascii="Times New Roman" w:hAnsi="Times New Roman" w:cs="Times New Roman"/>
                <w:bCs/>
                <w:sz w:val="16"/>
                <w:szCs w:val="16"/>
              </w:rPr>
            </w:pPr>
            <w:r w:rsidRPr="004A1098">
              <w:rPr>
                <w:rFonts w:ascii="Times New Roman" w:hAnsi="Times New Roman" w:cs="Times New Roman"/>
                <w:bCs/>
                <w:sz w:val="16"/>
                <w:szCs w:val="16"/>
              </w:rPr>
              <w:t>PROJEKT INTEGRACIJE STRANIH RADNIKA</w:t>
            </w:r>
          </w:p>
        </w:tc>
        <w:tc>
          <w:tcPr>
            <w:tcW w:w="1701" w:type="dxa"/>
            <w:vAlign w:val="center"/>
          </w:tcPr>
          <w:p w14:paraId="602BAC30" w14:textId="77777777" w:rsidR="000E668D" w:rsidRPr="004A1098" w:rsidRDefault="000E668D" w:rsidP="0025497C">
            <w:pPr>
              <w:jc w:val="center"/>
              <w:rPr>
                <w:rFonts w:ascii="Times New Roman" w:eastAsia="Times New Roman" w:hAnsi="Times New Roman" w:cs="Times New Roman"/>
                <w:sz w:val="16"/>
                <w:szCs w:val="16"/>
              </w:rPr>
            </w:pPr>
            <w:r w:rsidRPr="004A1098">
              <w:rPr>
                <w:rFonts w:ascii="Times New Roman" w:eastAsia="Times New Roman" w:hAnsi="Times New Roman" w:cs="Times New Roman"/>
                <w:sz w:val="16"/>
                <w:szCs w:val="16"/>
              </w:rPr>
              <w:t>Broj radnika kojima će se pružiti pomoć u integraciji</w:t>
            </w:r>
          </w:p>
        </w:tc>
        <w:tc>
          <w:tcPr>
            <w:tcW w:w="850" w:type="dxa"/>
            <w:vAlign w:val="center"/>
          </w:tcPr>
          <w:p w14:paraId="0679936B" w14:textId="77777777" w:rsidR="000E668D" w:rsidRPr="004A1098" w:rsidRDefault="000E668D" w:rsidP="0025497C">
            <w:pPr>
              <w:jc w:val="center"/>
              <w:rPr>
                <w:rFonts w:ascii="Times New Roman" w:eastAsia="Times New Roman" w:hAnsi="Times New Roman" w:cs="Times New Roman"/>
                <w:sz w:val="16"/>
                <w:szCs w:val="16"/>
              </w:rPr>
            </w:pPr>
            <w:r w:rsidRPr="004A1098">
              <w:rPr>
                <w:rFonts w:ascii="Times New Roman" w:eastAsia="Times New Roman" w:hAnsi="Times New Roman" w:cs="Times New Roman"/>
                <w:sz w:val="16"/>
                <w:szCs w:val="16"/>
              </w:rPr>
              <w:t xml:space="preserve"> % (od ukupnog broja koji se nalaze na području MŽ -  gruba procjena </w:t>
            </w:r>
            <w:r w:rsidRPr="004A1098">
              <w:rPr>
                <w:rFonts w:ascii="Times New Roman" w:eastAsia="Times New Roman" w:hAnsi="Times New Roman" w:cs="Times New Roman"/>
                <w:sz w:val="16"/>
                <w:szCs w:val="16"/>
              </w:rPr>
              <w:lastRenderedPageBreak/>
              <w:t>da ih je trenutno oko 3500)</w:t>
            </w:r>
          </w:p>
        </w:tc>
        <w:tc>
          <w:tcPr>
            <w:tcW w:w="992" w:type="dxa"/>
            <w:vAlign w:val="center"/>
          </w:tcPr>
          <w:p w14:paraId="01192B85" w14:textId="77777777" w:rsidR="000E668D" w:rsidRPr="004A1098" w:rsidRDefault="000E668D" w:rsidP="0025497C">
            <w:pPr>
              <w:jc w:val="center"/>
              <w:rPr>
                <w:rFonts w:ascii="Times New Roman" w:eastAsia="Times New Roman" w:hAnsi="Times New Roman" w:cs="Times New Roman"/>
                <w:sz w:val="16"/>
                <w:szCs w:val="16"/>
              </w:rPr>
            </w:pPr>
            <w:r w:rsidRPr="004A1098">
              <w:rPr>
                <w:rFonts w:ascii="Times New Roman" w:eastAsia="Times New Roman" w:hAnsi="Times New Roman" w:cs="Times New Roman"/>
                <w:sz w:val="16"/>
                <w:szCs w:val="16"/>
              </w:rPr>
              <w:lastRenderedPageBreak/>
              <w:t>10%</w:t>
            </w:r>
          </w:p>
        </w:tc>
        <w:tc>
          <w:tcPr>
            <w:tcW w:w="1242" w:type="dxa"/>
            <w:vAlign w:val="center"/>
          </w:tcPr>
          <w:p w14:paraId="3DA730E8" w14:textId="77777777" w:rsidR="000E668D" w:rsidRPr="004A1098" w:rsidRDefault="000E668D" w:rsidP="0025497C">
            <w:pPr>
              <w:jc w:val="center"/>
              <w:rPr>
                <w:rFonts w:ascii="Times New Roman" w:eastAsia="Times New Roman" w:hAnsi="Times New Roman" w:cs="Times New Roman"/>
                <w:sz w:val="16"/>
                <w:szCs w:val="16"/>
              </w:rPr>
            </w:pPr>
            <w:r w:rsidRPr="004A1098">
              <w:rPr>
                <w:rFonts w:ascii="Times New Roman" w:eastAsia="Times New Roman" w:hAnsi="Times New Roman" w:cs="Times New Roman"/>
                <w:sz w:val="16"/>
                <w:szCs w:val="16"/>
              </w:rPr>
              <w:t xml:space="preserve">razne institucije koje evidentiraju ulaz stranih radnika i udruge civilnog društva koje provode aktivnosti </w:t>
            </w:r>
            <w:r w:rsidRPr="004A1098">
              <w:rPr>
                <w:rFonts w:ascii="Times New Roman" w:eastAsia="Times New Roman" w:hAnsi="Times New Roman" w:cs="Times New Roman"/>
                <w:sz w:val="16"/>
                <w:szCs w:val="16"/>
              </w:rPr>
              <w:lastRenderedPageBreak/>
              <w:t>integracije stranih radnika</w:t>
            </w:r>
          </w:p>
        </w:tc>
        <w:tc>
          <w:tcPr>
            <w:tcW w:w="850" w:type="dxa"/>
            <w:vAlign w:val="center"/>
          </w:tcPr>
          <w:p w14:paraId="520C18D6" w14:textId="77777777" w:rsidR="000E668D" w:rsidRPr="004A1098" w:rsidRDefault="000E668D" w:rsidP="0025497C">
            <w:pPr>
              <w:jc w:val="center"/>
              <w:rPr>
                <w:rFonts w:ascii="Times New Roman" w:eastAsia="Times New Roman" w:hAnsi="Times New Roman" w:cs="Times New Roman"/>
                <w:sz w:val="16"/>
                <w:szCs w:val="16"/>
              </w:rPr>
            </w:pPr>
            <w:r w:rsidRPr="004A1098">
              <w:rPr>
                <w:rFonts w:ascii="Times New Roman" w:eastAsia="Times New Roman" w:hAnsi="Times New Roman" w:cs="Times New Roman"/>
                <w:sz w:val="16"/>
                <w:szCs w:val="16"/>
              </w:rPr>
              <w:lastRenderedPageBreak/>
              <w:t>10%</w:t>
            </w:r>
          </w:p>
        </w:tc>
        <w:tc>
          <w:tcPr>
            <w:tcW w:w="851" w:type="dxa"/>
            <w:vAlign w:val="center"/>
          </w:tcPr>
          <w:p w14:paraId="3521A5E8" w14:textId="77777777" w:rsidR="000E668D" w:rsidRPr="004A1098" w:rsidRDefault="000E668D" w:rsidP="0025497C">
            <w:pPr>
              <w:jc w:val="center"/>
              <w:rPr>
                <w:rFonts w:ascii="Times New Roman" w:eastAsia="Times New Roman" w:hAnsi="Times New Roman" w:cs="Times New Roman"/>
                <w:sz w:val="16"/>
                <w:szCs w:val="16"/>
              </w:rPr>
            </w:pPr>
            <w:r w:rsidRPr="004A1098">
              <w:rPr>
                <w:rFonts w:ascii="Times New Roman" w:eastAsia="Times New Roman" w:hAnsi="Times New Roman" w:cs="Times New Roman"/>
                <w:sz w:val="16"/>
                <w:szCs w:val="16"/>
              </w:rPr>
              <w:t>15%</w:t>
            </w:r>
          </w:p>
        </w:tc>
        <w:tc>
          <w:tcPr>
            <w:tcW w:w="992" w:type="dxa"/>
            <w:vAlign w:val="center"/>
          </w:tcPr>
          <w:p w14:paraId="66E678CA" w14:textId="77777777" w:rsidR="000E668D" w:rsidRPr="004A1098" w:rsidRDefault="000E668D" w:rsidP="0025497C">
            <w:pPr>
              <w:jc w:val="center"/>
              <w:rPr>
                <w:rFonts w:ascii="Times New Roman" w:eastAsia="Times New Roman" w:hAnsi="Times New Roman" w:cs="Times New Roman"/>
                <w:sz w:val="16"/>
                <w:szCs w:val="16"/>
              </w:rPr>
            </w:pPr>
            <w:r w:rsidRPr="004A1098">
              <w:rPr>
                <w:rFonts w:ascii="Times New Roman" w:eastAsia="Times New Roman" w:hAnsi="Times New Roman" w:cs="Times New Roman"/>
                <w:sz w:val="16"/>
                <w:szCs w:val="16"/>
              </w:rPr>
              <w:t>20%</w:t>
            </w:r>
          </w:p>
        </w:tc>
      </w:tr>
      <w:tr w:rsidR="000E668D" w:rsidRPr="00F87106" w14:paraId="6CB0CFB8" w14:textId="77777777" w:rsidTr="0025497C">
        <w:tc>
          <w:tcPr>
            <w:tcW w:w="1986" w:type="dxa"/>
            <w:vAlign w:val="center"/>
          </w:tcPr>
          <w:p w14:paraId="5DAE8BCB" w14:textId="77777777" w:rsidR="000E668D" w:rsidRPr="006C5843" w:rsidRDefault="000E668D" w:rsidP="0025497C">
            <w:pPr>
              <w:spacing w:before="120"/>
              <w:rPr>
                <w:rFonts w:ascii="Times New Roman" w:hAnsi="Times New Roman" w:cs="Times New Roman"/>
                <w:bCs/>
                <w:sz w:val="16"/>
                <w:szCs w:val="16"/>
                <w:highlight w:val="yellow"/>
              </w:rPr>
            </w:pPr>
            <w:r w:rsidRPr="00F9175A">
              <w:rPr>
                <w:rFonts w:ascii="Times New Roman" w:hAnsi="Times New Roman" w:cs="Times New Roman"/>
                <w:bCs/>
                <w:sz w:val="16"/>
                <w:szCs w:val="16"/>
              </w:rPr>
              <w:t xml:space="preserve">PLAN RAZVOJA MEĐIMURSKE ŽUPANIJE ZA RAZDOBLJE DO 2027. </w:t>
            </w:r>
          </w:p>
        </w:tc>
        <w:tc>
          <w:tcPr>
            <w:tcW w:w="1701" w:type="dxa"/>
            <w:vAlign w:val="center"/>
          </w:tcPr>
          <w:p w14:paraId="0C35E2C9" w14:textId="77777777" w:rsidR="000E668D" w:rsidRPr="00F9175A" w:rsidRDefault="000E668D" w:rsidP="0025497C">
            <w:pPr>
              <w:rPr>
                <w:rFonts w:ascii="Times New Roman" w:hAnsi="Times New Roman" w:cs="Times New Roman"/>
                <w:sz w:val="16"/>
                <w:szCs w:val="16"/>
                <w:highlight w:val="yellow"/>
              </w:rPr>
            </w:pPr>
            <w:r w:rsidRPr="00F9175A">
              <w:rPr>
                <w:rFonts w:ascii="Times New Roman" w:eastAsia="Times New Roman" w:hAnsi="Times New Roman" w:cs="Times New Roman"/>
                <w:color w:val="000000"/>
                <w:sz w:val="16"/>
                <w:szCs w:val="16"/>
              </w:rPr>
              <w:t>Izvješće o provedenom srednjoročnom vrednovanju Plana razvoja</w:t>
            </w:r>
          </w:p>
        </w:tc>
        <w:tc>
          <w:tcPr>
            <w:tcW w:w="850" w:type="dxa"/>
            <w:vAlign w:val="center"/>
          </w:tcPr>
          <w:p w14:paraId="0A49EC0D" w14:textId="77777777" w:rsidR="000E668D" w:rsidRPr="006C5843" w:rsidRDefault="000E668D" w:rsidP="0025497C">
            <w:pPr>
              <w:jc w:val="center"/>
              <w:rPr>
                <w:rFonts w:ascii="Times New Roman" w:hAnsi="Times New Roman" w:cs="Times New Roman"/>
                <w:sz w:val="16"/>
                <w:szCs w:val="16"/>
                <w:highlight w:val="yellow"/>
              </w:rPr>
            </w:pPr>
            <w:r w:rsidRPr="00F9175A">
              <w:rPr>
                <w:rFonts w:ascii="Times New Roman" w:hAnsi="Times New Roman" w:cs="Times New Roman"/>
                <w:sz w:val="16"/>
                <w:szCs w:val="16"/>
              </w:rPr>
              <w:t>broj</w:t>
            </w:r>
          </w:p>
        </w:tc>
        <w:tc>
          <w:tcPr>
            <w:tcW w:w="992" w:type="dxa"/>
            <w:vAlign w:val="center"/>
          </w:tcPr>
          <w:p w14:paraId="50F15695" w14:textId="77777777" w:rsidR="000E668D" w:rsidRPr="00F9175A" w:rsidRDefault="000E668D" w:rsidP="0025497C">
            <w:pPr>
              <w:jc w:val="center"/>
              <w:rPr>
                <w:rFonts w:ascii="Times New Roman" w:hAnsi="Times New Roman" w:cs="Times New Roman"/>
                <w:sz w:val="16"/>
                <w:szCs w:val="16"/>
              </w:rPr>
            </w:pPr>
            <w:r w:rsidRPr="00F9175A">
              <w:rPr>
                <w:rFonts w:ascii="Times New Roman" w:hAnsi="Times New Roman" w:cs="Times New Roman"/>
                <w:sz w:val="16"/>
                <w:szCs w:val="16"/>
              </w:rPr>
              <w:t>0</w:t>
            </w:r>
          </w:p>
        </w:tc>
        <w:tc>
          <w:tcPr>
            <w:tcW w:w="1242" w:type="dxa"/>
            <w:vAlign w:val="center"/>
          </w:tcPr>
          <w:p w14:paraId="5593843E" w14:textId="77777777" w:rsidR="000E668D" w:rsidRPr="00F9175A" w:rsidRDefault="000E668D" w:rsidP="0025497C">
            <w:pPr>
              <w:jc w:val="center"/>
              <w:rPr>
                <w:rFonts w:ascii="Times New Roman" w:hAnsi="Times New Roman" w:cs="Times New Roman"/>
                <w:sz w:val="16"/>
                <w:szCs w:val="16"/>
              </w:rPr>
            </w:pPr>
            <w:r w:rsidRPr="00910581">
              <w:rPr>
                <w:rFonts w:ascii="Times New Roman" w:eastAsia="Times New Roman" w:hAnsi="Times New Roman" w:cs="Times New Roman"/>
                <w:color w:val="000000"/>
                <w:sz w:val="16"/>
                <w:szCs w:val="16"/>
              </w:rPr>
              <w:t>Javna ustanova za regionalni razvoj „REDEA“</w:t>
            </w:r>
          </w:p>
        </w:tc>
        <w:tc>
          <w:tcPr>
            <w:tcW w:w="850" w:type="dxa"/>
            <w:vAlign w:val="center"/>
          </w:tcPr>
          <w:p w14:paraId="174530DE" w14:textId="77777777" w:rsidR="000E668D" w:rsidRPr="00F9175A" w:rsidRDefault="000E668D" w:rsidP="0025497C">
            <w:pPr>
              <w:jc w:val="center"/>
              <w:rPr>
                <w:rFonts w:ascii="Times New Roman" w:hAnsi="Times New Roman" w:cs="Times New Roman"/>
                <w:sz w:val="16"/>
                <w:szCs w:val="16"/>
              </w:rPr>
            </w:pPr>
            <w:r w:rsidRPr="00F9175A">
              <w:rPr>
                <w:rFonts w:ascii="Times New Roman" w:hAnsi="Times New Roman" w:cs="Times New Roman"/>
                <w:sz w:val="16"/>
                <w:szCs w:val="16"/>
              </w:rPr>
              <w:t>1</w:t>
            </w:r>
          </w:p>
        </w:tc>
        <w:tc>
          <w:tcPr>
            <w:tcW w:w="851" w:type="dxa"/>
            <w:vAlign w:val="center"/>
          </w:tcPr>
          <w:p w14:paraId="54706F2B" w14:textId="77777777" w:rsidR="000E668D" w:rsidRPr="00F9175A" w:rsidRDefault="000E668D" w:rsidP="0025497C">
            <w:pPr>
              <w:jc w:val="center"/>
              <w:rPr>
                <w:rFonts w:ascii="Times New Roman" w:hAnsi="Times New Roman" w:cs="Times New Roman"/>
                <w:sz w:val="16"/>
                <w:szCs w:val="16"/>
              </w:rPr>
            </w:pPr>
            <w:r w:rsidRPr="00F9175A">
              <w:rPr>
                <w:rFonts w:ascii="Times New Roman" w:hAnsi="Times New Roman" w:cs="Times New Roman"/>
                <w:sz w:val="16"/>
                <w:szCs w:val="16"/>
              </w:rPr>
              <w:t>0</w:t>
            </w:r>
          </w:p>
        </w:tc>
        <w:tc>
          <w:tcPr>
            <w:tcW w:w="992" w:type="dxa"/>
            <w:vAlign w:val="center"/>
          </w:tcPr>
          <w:p w14:paraId="78659923" w14:textId="77777777" w:rsidR="000E668D" w:rsidRPr="00F9175A" w:rsidRDefault="000E668D" w:rsidP="0025497C">
            <w:pPr>
              <w:jc w:val="center"/>
              <w:rPr>
                <w:rFonts w:ascii="Times New Roman" w:hAnsi="Times New Roman" w:cs="Times New Roman"/>
                <w:sz w:val="16"/>
                <w:szCs w:val="16"/>
              </w:rPr>
            </w:pPr>
            <w:r w:rsidRPr="00F9175A">
              <w:rPr>
                <w:rFonts w:ascii="Times New Roman" w:hAnsi="Times New Roman" w:cs="Times New Roman"/>
                <w:sz w:val="16"/>
                <w:szCs w:val="16"/>
              </w:rPr>
              <w:t>0</w:t>
            </w:r>
          </w:p>
        </w:tc>
      </w:tr>
      <w:tr w:rsidR="000E668D" w:rsidRPr="00F87106" w14:paraId="14FF6703" w14:textId="77777777" w:rsidTr="0025497C">
        <w:tc>
          <w:tcPr>
            <w:tcW w:w="1986" w:type="dxa"/>
            <w:vMerge w:val="restart"/>
            <w:vAlign w:val="center"/>
          </w:tcPr>
          <w:p w14:paraId="561DB75C" w14:textId="77777777" w:rsidR="000E668D" w:rsidRPr="00F87106" w:rsidRDefault="000E668D" w:rsidP="0025497C">
            <w:pPr>
              <w:spacing w:before="120"/>
              <w:rPr>
                <w:rFonts w:ascii="Times New Roman" w:hAnsi="Times New Roman" w:cs="Times New Roman"/>
                <w:bCs/>
                <w:sz w:val="16"/>
                <w:szCs w:val="16"/>
              </w:rPr>
            </w:pPr>
            <w:r w:rsidRPr="00E33EE1">
              <w:rPr>
                <w:rFonts w:ascii="Times New Roman" w:hAnsi="Times New Roman" w:cs="Times New Roman"/>
                <w:bCs/>
                <w:sz w:val="16"/>
                <w:szCs w:val="16"/>
              </w:rPr>
              <w:t>SUFINANCIRANJE PROJEKATA ENERGETSKE UČINKOVITOSTI I OIE</w:t>
            </w:r>
          </w:p>
        </w:tc>
        <w:tc>
          <w:tcPr>
            <w:tcW w:w="1701" w:type="dxa"/>
            <w:vAlign w:val="center"/>
          </w:tcPr>
          <w:p w14:paraId="4D102574" w14:textId="77777777" w:rsidR="000E668D" w:rsidRPr="00553D78" w:rsidRDefault="000E668D" w:rsidP="0025497C">
            <w:pPr>
              <w:rPr>
                <w:rFonts w:ascii="Times New Roman" w:hAnsi="Times New Roman" w:cs="Times New Roman"/>
                <w:sz w:val="16"/>
                <w:szCs w:val="16"/>
              </w:rPr>
            </w:pPr>
            <w:r w:rsidRPr="00553D78">
              <w:rPr>
                <w:rFonts w:ascii="Times New Roman" w:hAnsi="Times New Roman" w:cs="Times New Roman"/>
                <w:sz w:val="16"/>
                <w:szCs w:val="16"/>
              </w:rPr>
              <w:t>Izrada Akcijskog plana energetske učink</w:t>
            </w:r>
            <w:r>
              <w:rPr>
                <w:rFonts w:ascii="Times New Roman" w:hAnsi="Times New Roman" w:cs="Times New Roman"/>
                <w:sz w:val="16"/>
                <w:szCs w:val="16"/>
              </w:rPr>
              <w:t>ovitosti za Međimursku županiju i</w:t>
            </w:r>
            <w:r w:rsidRPr="00553D78">
              <w:rPr>
                <w:rFonts w:ascii="Times New Roman" w:hAnsi="Times New Roman" w:cs="Times New Roman"/>
                <w:sz w:val="16"/>
                <w:szCs w:val="16"/>
              </w:rPr>
              <w:t xml:space="preserve"> Godišnjeg izvješća o provedbi Akcijskog plana energetske učinkovitosti Međimurske županije</w:t>
            </w:r>
          </w:p>
        </w:tc>
        <w:tc>
          <w:tcPr>
            <w:tcW w:w="850" w:type="dxa"/>
            <w:vAlign w:val="center"/>
          </w:tcPr>
          <w:p w14:paraId="7F79B598"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7B387BFB" w14:textId="77777777" w:rsidR="000E668D" w:rsidRPr="00E33EE1" w:rsidRDefault="000E668D" w:rsidP="0025497C">
            <w:pPr>
              <w:jc w:val="center"/>
              <w:rPr>
                <w:rFonts w:ascii="Times New Roman" w:hAnsi="Times New Roman" w:cs="Times New Roman"/>
                <w:sz w:val="16"/>
                <w:szCs w:val="16"/>
              </w:rPr>
            </w:pPr>
            <w:r>
              <w:rPr>
                <w:rFonts w:ascii="Times New Roman" w:hAnsi="Times New Roman" w:cs="Times New Roman"/>
                <w:sz w:val="16"/>
                <w:szCs w:val="16"/>
              </w:rPr>
              <w:t xml:space="preserve">1 </w:t>
            </w:r>
            <w:r w:rsidRPr="00E33EE1">
              <w:rPr>
                <w:rFonts w:ascii="Times New Roman" w:hAnsi="Times New Roman" w:cs="Times New Roman"/>
                <w:sz w:val="16"/>
                <w:szCs w:val="16"/>
              </w:rPr>
              <w:t>Godišnj</w:t>
            </w:r>
            <w:r>
              <w:rPr>
                <w:rFonts w:ascii="Times New Roman" w:hAnsi="Times New Roman" w:cs="Times New Roman"/>
                <w:sz w:val="16"/>
                <w:szCs w:val="16"/>
              </w:rPr>
              <w:t xml:space="preserve">e </w:t>
            </w:r>
            <w:r w:rsidRPr="00E33EE1">
              <w:rPr>
                <w:rFonts w:ascii="Times New Roman" w:hAnsi="Times New Roman" w:cs="Times New Roman"/>
                <w:sz w:val="16"/>
                <w:szCs w:val="16"/>
              </w:rPr>
              <w:t>izvješć</w:t>
            </w:r>
            <w:r>
              <w:rPr>
                <w:rFonts w:ascii="Times New Roman" w:hAnsi="Times New Roman" w:cs="Times New Roman"/>
                <w:sz w:val="16"/>
                <w:szCs w:val="16"/>
              </w:rPr>
              <w:t>e</w:t>
            </w:r>
            <w:r w:rsidRPr="00E33EE1">
              <w:rPr>
                <w:rFonts w:ascii="Times New Roman" w:hAnsi="Times New Roman" w:cs="Times New Roman"/>
                <w:sz w:val="16"/>
                <w:szCs w:val="16"/>
              </w:rPr>
              <w:t xml:space="preserve"> o provedbi Akcijskog plana energetske učinkovitosti Međimurske županije </w:t>
            </w:r>
          </w:p>
          <w:p w14:paraId="40F93E73" w14:textId="77777777" w:rsidR="000E668D" w:rsidRPr="00E33EE1" w:rsidRDefault="000E668D" w:rsidP="0025497C">
            <w:pPr>
              <w:jc w:val="center"/>
              <w:rPr>
                <w:rFonts w:ascii="Times New Roman" w:hAnsi="Times New Roman" w:cs="Times New Roman"/>
                <w:sz w:val="16"/>
                <w:szCs w:val="16"/>
              </w:rPr>
            </w:pPr>
          </w:p>
          <w:p w14:paraId="34DD9BC4" w14:textId="77777777" w:rsidR="000E668D" w:rsidRPr="00E33EE1" w:rsidRDefault="000E668D" w:rsidP="0025497C">
            <w:pPr>
              <w:jc w:val="center"/>
              <w:rPr>
                <w:rFonts w:ascii="Times New Roman" w:hAnsi="Times New Roman" w:cs="Times New Roman"/>
                <w:sz w:val="16"/>
                <w:szCs w:val="16"/>
              </w:rPr>
            </w:pPr>
          </w:p>
        </w:tc>
        <w:tc>
          <w:tcPr>
            <w:tcW w:w="1242" w:type="dxa"/>
            <w:vAlign w:val="center"/>
          </w:tcPr>
          <w:p w14:paraId="34AD8DD0" w14:textId="77777777" w:rsidR="000E668D" w:rsidRPr="00E33EE1" w:rsidRDefault="000E668D" w:rsidP="0025497C">
            <w:pPr>
              <w:jc w:val="center"/>
              <w:rPr>
                <w:rFonts w:ascii="Times New Roman" w:hAnsi="Times New Roman" w:cs="Times New Roman"/>
                <w:sz w:val="16"/>
                <w:szCs w:val="16"/>
              </w:rPr>
            </w:pPr>
            <w:r w:rsidRPr="00E33EE1">
              <w:rPr>
                <w:rFonts w:ascii="Times New Roman" w:hAnsi="Times New Roman" w:cs="Times New Roman"/>
                <w:sz w:val="16"/>
                <w:szCs w:val="16"/>
              </w:rPr>
              <w:t>Upravni odjel za gospodarstvo, poljoprivredu i turizam</w:t>
            </w:r>
          </w:p>
        </w:tc>
        <w:tc>
          <w:tcPr>
            <w:tcW w:w="850" w:type="dxa"/>
            <w:vAlign w:val="center"/>
          </w:tcPr>
          <w:p w14:paraId="012635B7" w14:textId="77777777" w:rsidR="000E668D" w:rsidRPr="00ED0C55" w:rsidRDefault="000E668D" w:rsidP="0025497C">
            <w:pPr>
              <w:jc w:val="center"/>
              <w:rPr>
                <w:rFonts w:ascii="Times New Roman" w:hAnsi="Times New Roman" w:cs="Times New Roman"/>
                <w:sz w:val="16"/>
                <w:szCs w:val="16"/>
              </w:rPr>
            </w:pPr>
            <w:r w:rsidRPr="00ED0C55">
              <w:rPr>
                <w:rFonts w:ascii="Times New Roman" w:hAnsi="Times New Roman" w:cs="Times New Roman"/>
                <w:sz w:val="16"/>
                <w:szCs w:val="16"/>
              </w:rPr>
              <w:t>1 Godišnje izvješće o provedbi Akcijskog plana energetske učinkovitosti Međimurske županije</w:t>
            </w:r>
          </w:p>
          <w:p w14:paraId="31E75618" w14:textId="77777777" w:rsidR="000E668D" w:rsidRPr="00ED0C55" w:rsidRDefault="000E668D" w:rsidP="0025497C">
            <w:pPr>
              <w:jc w:val="center"/>
              <w:rPr>
                <w:rFonts w:ascii="Times New Roman" w:hAnsi="Times New Roman" w:cs="Times New Roman"/>
                <w:sz w:val="16"/>
                <w:szCs w:val="16"/>
              </w:rPr>
            </w:pPr>
          </w:p>
          <w:p w14:paraId="12DE9B6F" w14:textId="77777777" w:rsidR="000E668D" w:rsidRPr="00ED0C55" w:rsidRDefault="000E668D" w:rsidP="0025497C">
            <w:pPr>
              <w:jc w:val="center"/>
              <w:rPr>
                <w:rFonts w:ascii="Times New Roman" w:hAnsi="Times New Roman" w:cs="Times New Roman"/>
                <w:sz w:val="16"/>
                <w:szCs w:val="16"/>
              </w:rPr>
            </w:pPr>
          </w:p>
        </w:tc>
        <w:tc>
          <w:tcPr>
            <w:tcW w:w="851" w:type="dxa"/>
            <w:vAlign w:val="center"/>
          </w:tcPr>
          <w:p w14:paraId="00FD9F99" w14:textId="77777777" w:rsidR="000E668D" w:rsidRPr="00ED0C55" w:rsidRDefault="000E668D" w:rsidP="0025497C">
            <w:pPr>
              <w:jc w:val="center"/>
              <w:rPr>
                <w:rFonts w:ascii="Times New Roman" w:hAnsi="Times New Roman" w:cs="Times New Roman"/>
                <w:sz w:val="16"/>
                <w:szCs w:val="16"/>
              </w:rPr>
            </w:pPr>
            <w:r w:rsidRPr="00ED0C55">
              <w:rPr>
                <w:rFonts w:ascii="Times New Roman" w:hAnsi="Times New Roman" w:cs="Times New Roman"/>
                <w:sz w:val="16"/>
                <w:szCs w:val="16"/>
              </w:rPr>
              <w:t>1 Godišnja izvješća o provedbi Akcijskog plana energetske učinkovitosti Međimurske županije</w:t>
            </w:r>
          </w:p>
          <w:p w14:paraId="1CE05723" w14:textId="77777777" w:rsidR="000E668D" w:rsidRPr="00ED0C55" w:rsidRDefault="000E668D" w:rsidP="0025497C">
            <w:pPr>
              <w:jc w:val="center"/>
              <w:rPr>
                <w:rFonts w:ascii="Times New Roman" w:hAnsi="Times New Roman" w:cs="Times New Roman"/>
                <w:sz w:val="16"/>
                <w:szCs w:val="16"/>
              </w:rPr>
            </w:pPr>
            <w:r w:rsidRPr="00ED0C55">
              <w:rPr>
                <w:rFonts w:ascii="Times New Roman" w:hAnsi="Times New Roman" w:cs="Times New Roman"/>
                <w:sz w:val="16"/>
                <w:szCs w:val="16"/>
              </w:rPr>
              <w:t>1 Akcijski plan energetske učinkovitosti Međimurske županije</w:t>
            </w:r>
            <w:r w:rsidRPr="00ED0C55" w:rsidDel="00B300B2">
              <w:rPr>
                <w:rFonts w:ascii="Times New Roman" w:hAnsi="Times New Roman" w:cs="Times New Roman"/>
                <w:sz w:val="16"/>
                <w:szCs w:val="16"/>
              </w:rPr>
              <w:t xml:space="preserve">  </w:t>
            </w:r>
          </w:p>
        </w:tc>
        <w:tc>
          <w:tcPr>
            <w:tcW w:w="992" w:type="dxa"/>
            <w:vAlign w:val="center"/>
          </w:tcPr>
          <w:p w14:paraId="657B8B6E" w14:textId="77777777" w:rsidR="000E668D" w:rsidRPr="00ED0C55" w:rsidRDefault="000E668D" w:rsidP="0025497C">
            <w:pPr>
              <w:jc w:val="center"/>
              <w:rPr>
                <w:rFonts w:ascii="Times New Roman" w:hAnsi="Times New Roman" w:cs="Times New Roman"/>
                <w:sz w:val="16"/>
                <w:szCs w:val="16"/>
              </w:rPr>
            </w:pPr>
            <w:r w:rsidRPr="00ED0C55">
              <w:rPr>
                <w:rFonts w:ascii="Times New Roman" w:hAnsi="Times New Roman" w:cs="Times New Roman"/>
                <w:sz w:val="16"/>
                <w:szCs w:val="16"/>
              </w:rPr>
              <w:t xml:space="preserve">1 Godišnje izvješće o provedbi Akcijskog plana energetske učinkovitosti Međimurske županije </w:t>
            </w:r>
          </w:p>
          <w:p w14:paraId="4FA0E103" w14:textId="77777777" w:rsidR="000E668D" w:rsidRPr="00ED0C55" w:rsidRDefault="000E668D" w:rsidP="0025497C">
            <w:pPr>
              <w:jc w:val="center"/>
              <w:rPr>
                <w:rFonts w:ascii="Times New Roman" w:hAnsi="Times New Roman" w:cs="Times New Roman"/>
                <w:sz w:val="16"/>
                <w:szCs w:val="16"/>
              </w:rPr>
            </w:pPr>
          </w:p>
          <w:p w14:paraId="69E51910" w14:textId="77777777" w:rsidR="000E668D" w:rsidRPr="00ED0C55" w:rsidRDefault="000E668D" w:rsidP="0025497C">
            <w:pPr>
              <w:jc w:val="center"/>
              <w:rPr>
                <w:rFonts w:ascii="Times New Roman" w:hAnsi="Times New Roman" w:cs="Times New Roman"/>
                <w:sz w:val="16"/>
                <w:szCs w:val="16"/>
              </w:rPr>
            </w:pPr>
          </w:p>
        </w:tc>
      </w:tr>
      <w:tr w:rsidR="000E668D" w:rsidRPr="00F87106" w14:paraId="29D582B2" w14:textId="77777777" w:rsidTr="0025497C">
        <w:tc>
          <w:tcPr>
            <w:tcW w:w="1986" w:type="dxa"/>
            <w:vMerge/>
            <w:vAlign w:val="center"/>
          </w:tcPr>
          <w:p w14:paraId="251F9CA8" w14:textId="77777777" w:rsidR="000E668D" w:rsidRPr="00F87106" w:rsidRDefault="000E668D" w:rsidP="0025497C">
            <w:pPr>
              <w:spacing w:before="120"/>
              <w:rPr>
                <w:rFonts w:ascii="Times New Roman" w:hAnsi="Times New Roman" w:cs="Times New Roman"/>
                <w:bCs/>
                <w:sz w:val="16"/>
                <w:szCs w:val="16"/>
              </w:rPr>
            </w:pPr>
          </w:p>
        </w:tc>
        <w:tc>
          <w:tcPr>
            <w:tcW w:w="1701" w:type="dxa"/>
            <w:vAlign w:val="center"/>
          </w:tcPr>
          <w:p w14:paraId="48C9A635" w14:textId="77777777" w:rsidR="000E668D" w:rsidRPr="00F87106" w:rsidRDefault="000E668D" w:rsidP="0025497C">
            <w:pPr>
              <w:rPr>
                <w:rFonts w:ascii="Times New Roman" w:hAnsi="Times New Roman" w:cs="Times New Roman"/>
                <w:sz w:val="16"/>
                <w:szCs w:val="16"/>
              </w:rPr>
            </w:pPr>
            <w:r w:rsidRPr="00F87106">
              <w:rPr>
                <w:rFonts w:ascii="Times New Roman" w:hAnsi="Times New Roman" w:cs="Times New Roman"/>
                <w:sz w:val="16"/>
                <w:szCs w:val="16"/>
              </w:rPr>
              <w:t>Broj infrastrukturnih projekata sufinanciranih iz nacionalnih i EU fondova iz područja energetike</w:t>
            </w:r>
          </w:p>
        </w:tc>
        <w:tc>
          <w:tcPr>
            <w:tcW w:w="850" w:type="dxa"/>
            <w:vAlign w:val="center"/>
          </w:tcPr>
          <w:p w14:paraId="7AFA1C89"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6825B971" w14:textId="77777777" w:rsidR="000E668D" w:rsidRPr="00E33EE1" w:rsidRDefault="000E668D" w:rsidP="0025497C">
            <w:pPr>
              <w:jc w:val="center"/>
              <w:rPr>
                <w:rFonts w:ascii="Times New Roman" w:hAnsi="Times New Roman" w:cs="Times New Roman"/>
                <w:sz w:val="16"/>
                <w:szCs w:val="16"/>
              </w:rPr>
            </w:pPr>
            <w:r>
              <w:rPr>
                <w:rFonts w:ascii="Times New Roman" w:hAnsi="Times New Roman" w:cs="Times New Roman"/>
                <w:sz w:val="16"/>
                <w:szCs w:val="16"/>
              </w:rPr>
              <w:t>5</w:t>
            </w:r>
          </w:p>
        </w:tc>
        <w:tc>
          <w:tcPr>
            <w:tcW w:w="1242" w:type="dxa"/>
            <w:vAlign w:val="center"/>
          </w:tcPr>
          <w:p w14:paraId="0A47FFB1" w14:textId="77777777" w:rsidR="000E668D" w:rsidRPr="00E33EE1" w:rsidRDefault="000E668D" w:rsidP="0025497C">
            <w:pPr>
              <w:jc w:val="center"/>
              <w:rPr>
                <w:rFonts w:ascii="Times New Roman" w:hAnsi="Times New Roman" w:cs="Times New Roman"/>
                <w:sz w:val="16"/>
                <w:szCs w:val="16"/>
              </w:rPr>
            </w:pPr>
            <w:r w:rsidRPr="00E33EE1">
              <w:rPr>
                <w:rFonts w:ascii="Times New Roman" w:hAnsi="Times New Roman" w:cs="Times New Roman"/>
                <w:sz w:val="16"/>
                <w:szCs w:val="16"/>
              </w:rPr>
              <w:t>Međimurska županija</w:t>
            </w:r>
          </w:p>
        </w:tc>
        <w:tc>
          <w:tcPr>
            <w:tcW w:w="850" w:type="dxa"/>
            <w:vAlign w:val="center"/>
          </w:tcPr>
          <w:p w14:paraId="0728E266" w14:textId="77777777" w:rsidR="000E668D" w:rsidRPr="00E33EE1" w:rsidRDefault="000E668D" w:rsidP="0025497C">
            <w:pPr>
              <w:jc w:val="center"/>
              <w:rPr>
                <w:rFonts w:ascii="Times New Roman" w:hAnsi="Times New Roman" w:cs="Times New Roman"/>
                <w:color w:val="FF0000"/>
                <w:sz w:val="16"/>
                <w:szCs w:val="16"/>
              </w:rPr>
            </w:pPr>
            <w:r w:rsidRPr="00E33EE1">
              <w:rPr>
                <w:rFonts w:ascii="Times New Roman" w:hAnsi="Times New Roman" w:cs="Times New Roman"/>
                <w:sz w:val="16"/>
                <w:szCs w:val="16"/>
              </w:rPr>
              <w:t>8</w:t>
            </w:r>
          </w:p>
        </w:tc>
        <w:tc>
          <w:tcPr>
            <w:tcW w:w="851" w:type="dxa"/>
            <w:vAlign w:val="center"/>
          </w:tcPr>
          <w:p w14:paraId="46822644" w14:textId="77777777" w:rsidR="000E668D" w:rsidRPr="00E33EE1" w:rsidRDefault="000E668D" w:rsidP="0025497C">
            <w:pPr>
              <w:jc w:val="center"/>
              <w:rPr>
                <w:rFonts w:ascii="Times New Roman" w:hAnsi="Times New Roman" w:cs="Times New Roman"/>
                <w:color w:val="FF0000"/>
                <w:sz w:val="16"/>
                <w:szCs w:val="16"/>
              </w:rPr>
            </w:pPr>
            <w:r>
              <w:rPr>
                <w:rFonts w:ascii="Times New Roman" w:hAnsi="Times New Roman" w:cs="Times New Roman"/>
                <w:sz w:val="16"/>
                <w:szCs w:val="16"/>
              </w:rPr>
              <w:t>10</w:t>
            </w:r>
          </w:p>
        </w:tc>
        <w:tc>
          <w:tcPr>
            <w:tcW w:w="992" w:type="dxa"/>
            <w:vAlign w:val="center"/>
          </w:tcPr>
          <w:p w14:paraId="0A02D5EC" w14:textId="77777777" w:rsidR="000E668D" w:rsidRPr="00E33EE1" w:rsidRDefault="000E668D" w:rsidP="0025497C">
            <w:pPr>
              <w:jc w:val="center"/>
              <w:rPr>
                <w:rFonts w:ascii="Times New Roman" w:hAnsi="Times New Roman" w:cs="Times New Roman"/>
                <w:color w:val="FF0000"/>
                <w:sz w:val="16"/>
                <w:szCs w:val="16"/>
              </w:rPr>
            </w:pPr>
            <w:r>
              <w:rPr>
                <w:rFonts w:ascii="Times New Roman" w:hAnsi="Times New Roman" w:cs="Times New Roman"/>
                <w:sz w:val="16"/>
                <w:szCs w:val="16"/>
              </w:rPr>
              <w:t>12</w:t>
            </w:r>
          </w:p>
        </w:tc>
      </w:tr>
      <w:tr w:rsidR="000E668D" w:rsidRPr="00F87106" w14:paraId="39F1A1CA" w14:textId="77777777" w:rsidTr="0025497C">
        <w:tc>
          <w:tcPr>
            <w:tcW w:w="1986" w:type="dxa"/>
            <w:vMerge/>
            <w:vAlign w:val="center"/>
          </w:tcPr>
          <w:p w14:paraId="7F03B6D5" w14:textId="77777777" w:rsidR="000E668D" w:rsidRPr="00F87106" w:rsidRDefault="000E668D" w:rsidP="0025497C">
            <w:pPr>
              <w:spacing w:before="120"/>
              <w:rPr>
                <w:rFonts w:ascii="Times New Roman" w:hAnsi="Times New Roman" w:cs="Times New Roman"/>
                <w:bCs/>
                <w:sz w:val="16"/>
                <w:szCs w:val="16"/>
              </w:rPr>
            </w:pPr>
          </w:p>
        </w:tc>
        <w:tc>
          <w:tcPr>
            <w:tcW w:w="1701" w:type="dxa"/>
            <w:vAlign w:val="center"/>
          </w:tcPr>
          <w:p w14:paraId="4C8A1738" w14:textId="77777777" w:rsidR="000E668D" w:rsidRPr="00F87106" w:rsidRDefault="000E668D" w:rsidP="0025497C">
            <w:pPr>
              <w:rPr>
                <w:rFonts w:ascii="Times New Roman" w:hAnsi="Times New Roman" w:cs="Times New Roman"/>
                <w:sz w:val="16"/>
                <w:szCs w:val="16"/>
              </w:rPr>
            </w:pPr>
            <w:r w:rsidRPr="00F87106">
              <w:rPr>
                <w:rFonts w:ascii="Times New Roman" w:hAnsi="Times New Roman" w:cs="Times New Roman"/>
                <w:sz w:val="16"/>
                <w:szCs w:val="16"/>
              </w:rPr>
              <w:t>Broj projekata sufinanciranih iz prekograničnih i međunarodnih izvora financiranja iz područja energetike</w:t>
            </w:r>
          </w:p>
        </w:tc>
        <w:tc>
          <w:tcPr>
            <w:tcW w:w="850" w:type="dxa"/>
            <w:vAlign w:val="center"/>
          </w:tcPr>
          <w:p w14:paraId="68A99356" w14:textId="77777777" w:rsidR="000E668D" w:rsidRPr="00F87106" w:rsidRDefault="000E668D" w:rsidP="0025497C">
            <w:pPr>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4C863BD5" w14:textId="77777777" w:rsidR="000E668D" w:rsidRPr="00E33EE1" w:rsidRDefault="000E668D" w:rsidP="0025497C">
            <w:pPr>
              <w:jc w:val="center"/>
              <w:rPr>
                <w:rFonts w:ascii="Times New Roman" w:hAnsi="Times New Roman" w:cs="Times New Roman"/>
                <w:sz w:val="16"/>
                <w:szCs w:val="16"/>
              </w:rPr>
            </w:pPr>
            <w:r>
              <w:rPr>
                <w:rFonts w:ascii="Times New Roman" w:hAnsi="Times New Roman" w:cs="Times New Roman"/>
                <w:sz w:val="16"/>
                <w:szCs w:val="16"/>
              </w:rPr>
              <w:t>2</w:t>
            </w:r>
          </w:p>
        </w:tc>
        <w:tc>
          <w:tcPr>
            <w:tcW w:w="1242" w:type="dxa"/>
            <w:vAlign w:val="center"/>
          </w:tcPr>
          <w:p w14:paraId="54B2424E" w14:textId="77777777" w:rsidR="000E668D" w:rsidRPr="00E33EE1" w:rsidRDefault="000E668D" w:rsidP="0025497C">
            <w:pPr>
              <w:jc w:val="center"/>
              <w:rPr>
                <w:rFonts w:ascii="Times New Roman" w:hAnsi="Times New Roman" w:cs="Times New Roman"/>
                <w:sz w:val="16"/>
                <w:szCs w:val="16"/>
              </w:rPr>
            </w:pPr>
            <w:r w:rsidRPr="00E33EE1">
              <w:rPr>
                <w:rFonts w:ascii="Times New Roman" w:hAnsi="Times New Roman" w:cs="Times New Roman"/>
                <w:sz w:val="16"/>
                <w:szCs w:val="16"/>
              </w:rPr>
              <w:t>Međimurska energetska agencija d.o.o.</w:t>
            </w:r>
          </w:p>
        </w:tc>
        <w:tc>
          <w:tcPr>
            <w:tcW w:w="850" w:type="dxa"/>
            <w:vAlign w:val="center"/>
          </w:tcPr>
          <w:p w14:paraId="55A681B4" w14:textId="77777777" w:rsidR="000E668D" w:rsidRPr="00E33EE1" w:rsidRDefault="000E668D" w:rsidP="0025497C">
            <w:pPr>
              <w:jc w:val="center"/>
              <w:rPr>
                <w:rFonts w:ascii="Times New Roman" w:hAnsi="Times New Roman" w:cs="Times New Roman"/>
                <w:sz w:val="16"/>
                <w:szCs w:val="16"/>
              </w:rPr>
            </w:pPr>
            <w:r>
              <w:rPr>
                <w:rFonts w:ascii="Times New Roman" w:hAnsi="Times New Roman" w:cs="Times New Roman"/>
                <w:sz w:val="16"/>
                <w:szCs w:val="16"/>
              </w:rPr>
              <w:t>7</w:t>
            </w:r>
          </w:p>
        </w:tc>
        <w:tc>
          <w:tcPr>
            <w:tcW w:w="851" w:type="dxa"/>
            <w:vAlign w:val="center"/>
          </w:tcPr>
          <w:p w14:paraId="6FCAA849" w14:textId="77777777" w:rsidR="000E668D" w:rsidRPr="00E33EE1" w:rsidRDefault="000E668D" w:rsidP="0025497C">
            <w:pPr>
              <w:jc w:val="center"/>
              <w:rPr>
                <w:rFonts w:ascii="Times New Roman" w:hAnsi="Times New Roman" w:cs="Times New Roman"/>
                <w:sz w:val="16"/>
                <w:szCs w:val="16"/>
              </w:rPr>
            </w:pPr>
            <w:r>
              <w:rPr>
                <w:rFonts w:ascii="Times New Roman" w:hAnsi="Times New Roman" w:cs="Times New Roman"/>
                <w:sz w:val="16"/>
                <w:szCs w:val="16"/>
              </w:rPr>
              <w:t>8</w:t>
            </w:r>
            <w:r w:rsidRPr="00E33EE1">
              <w:rPr>
                <w:rFonts w:ascii="Times New Roman" w:hAnsi="Times New Roman" w:cs="Times New Roman"/>
                <w:sz w:val="16"/>
                <w:szCs w:val="16"/>
              </w:rPr>
              <w:t xml:space="preserve"> </w:t>
            </w:r>
          </w:p>
        </w:tc>
        <w:tc>
          <w:tcPr>
            <w:tcW w:w="992" w:type="dxa"/>
            <w:vAlign w:val="center"/>
          </w:tcPr>
          <w:p w14:paraId="4CA6E6D0" w14:textId="77777777" w:rsidR="000E668D" w:rsidRPr="00E33EE1" w:rsidRDefault="000E668D" w:rsidP="0025497C">
            <w:pPr>
              <w:jc w:val="center"/>
              <w:rPr>
                <w:rFonts w:ascii="Times New Roman" w:hAnsi="Times New Roman" w:cs="Times New Roman"/>
                <w:sz w:val="16"/>
                <w:szCs w:val="16"/>
              </w:rPr>
            </w:pPr>
            <w:r>
              <w:rPr>
                <w:rFonts w:ascii="Times New Roman" w:hAnsi="Times New Roman" w:cs="Times New Roman"/>
                <w:sz w:val="16"/>
                <w:szCs w:val="16"/>
              </w:rPr>
              <w:t>11</w:t>
            </w:r>
          </w:p>
        </w:tc>
      </w:tr>
    </w:tbl>
    <w:p w14:paraId="05D88F43" w14:textId="77777777" w:rsidR="000E668D" w:rsidRDefault="000E668D" w:rsidP="000E668D">
      <w:pPr>
        <w:spacing w:after="0"/>
        <w:ind w:left="142"/>
        <w:rPr>
          <w:rFonts w:ascii="Times New Roman" w:hAnsi="Times New Roman" w:cs="Times New Roman"/>
          <w:b/>
          <w:sz w:val="20"/>
          <w:szCs w:val="20"/>
        </w:rPr>
      </w:pPr>
    </w:p>
    <w:p w14:paraId="5FFCBEC0" w14:textId="77777777" w:rsidR="000E668D" w:rsidRPr="00BE3EAF" w:rsidRDefault="000E668D" w:rsidP="000E668D">
      <w:pPr>
        <w:spacing w:after="0"/>
        <w:ind w:left="142"/>
        <w:rPr>
          <w:rFonts w:ascii="Times New Roman" w:hAnsi="Times New Roman" w:cs="Times New Roman"/>
          <w:b/>
          <w:sz w:val="20"/>
          <w:szCs w:val="20"/>
        </w:rPr>
      </w:pPr>
      <w:r w:rsidRPr="00BE3EAF">
        <w:rPr>
          <w:rFonts w:ascii="Times New Roman" w:hAnsi="Times New Roman" w:cs="Times New Roman"/>
          <w:b/>
          <w:sz w:val="20"/>
          <w:szCs w:val="20"/>
        </w:rPr>
        <w:t>OBRAZLOŽENJE PROGRAMA:</w:t>
      </w:r>
    </w:p>
    <w:p w14:paraId="7E2EBB8A" w14:textId="77777777" w:rsidR="000E668D" w:rsidRPr="00BE3EAF" w:rsidRDefault="000E668D" w:rsidP="000E668D">
      <w:pPr>
        <w:spacing w:after="0"/>
        <w:rPr>
          <w:rFonts w:ascii="Times New Roman" w:hAnsi="Times New Roman" w:cs="Times New Roman"/>
          <w:sz w:val="20"/>
          <w:szCs w:val="20"/>
        </w:rPr>
      </w:pPr>
    </w:p>
    <w:tbl>
      <w:tblPr>
        <w:tblW w:w="9355" w:type="dxa"/>
        <w:tblInd w:w="279" w:type="dxa"/>
        <w:tblLayout w:type="fixed"/>
        <w:tblLook w:val="04A0" w:firstRow="1" w:lastRow="0" w:firstColumn="1" w:lastColumn="0" w:noHBand="0" w:noVBand="1"/>
      </w:tblPr>
      <w:tblGrid>
        <w:gridCol w:w="9355"/>
      </w:tblGrid>
      <w:tr w:rsidR="000E668D" w:rsidRPr="00BE3EAF" w14:paraId="0DF53D7A" w14:textId="77777777" w:rsidTr="0025497C">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61DD9DA2" w14:textId="77777777" w:rsidR="000E668D" w:rsidRPr="00BE3EAF" w:rsidRDefault="000E668D" w:rsidP="0025497C">
            <w:pPr>
              <w:spacing w:after="0" w:line="240" w:lineRule="auto"/>
              <w:rPr>
                <w:rFonts w:ascii="Times New Roman" w:eastAsia="Times New Roman" w:hAnsi="Times New Roman" w:cs="Times New Roman"/>
                <w:b/>
                <w:bCs/>
                <w:i/>
                <w:iCs/>
                <w:sz w:val="20"/>
                <w:szCs w:val="20"/>
                <w:lang w:eastAsia="hr-HR"/>
              </w:rPr>
            </w:pPr>
            <w:r w:rsidRPr="00BE3EAF">
              <w:rPr>
                <w:rFonts w:ascii="Times New Roman" w:eastAsia="Times New Roman" w:hAnsi="Times New Roman" w:cs="Times New Roman"/>
                <w:b/>
                <w:bCs/>
                <w:i/>
                <w:iCs/>
                <w:sz w:val="20"/>
                <w:szCs w:val="20"/>
                <w:lang w:eastAsia="hr-HR"/>
              </w:rPr>
              <w:t>PROGRAM 1001 TEKUĆI IZDACI</w:t>
            </w:r>
          </w:p>
        </w:tc>
      </w:tr>
      <w:tr w:rsidR="000E668D" w:rsidRPr="00BE3EAF" w14:paraId="25BFA89E" w14:textId="77777777" w:rsidTr="0025497C">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14441AD5" w14:textId="77777777" w:rsidR="000E668D" w:rsidRPr="00BE3EAF" w:rsidRDefault="000E668D" w:rsidP="0025497C">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13C628FC" w14:textId="77777777" w:rsidR="000E668D" w:rsidRPr="00BE3EAF" w:rsidRDefault="000E668D" w:rsidP="0025497C">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Unutar ove aktivnosti planirana su sredstva za nagrađivanje službenika Upravnog odjela koji ostvaruju iznad prosječne rezultate u radu (dodatak za uspješnost na radu).</w:t>
            </w:r>
          </w:p>
          <w:p w14:paraId="341F0997" w14:textId="77777777" w:rsidR="000E668D" w:rsidRPr="00BE3EAF" w:rsidRDefault="000E668D" w:rsidP="0025497C">
            <w:pPr>
              <w:spacing w:after="0" w:line="240" w:lineRule="auto"/>
              <w:rPr>
                <w:rFonts w:ascii="Times New Roman" w:eastAsia="Times New Roman" w:hAnsi="Times New Roman" w:cs="Times New Roman"/>
                <w:color w:val="000000"/>
                <w:sz w:val="20"/>
                <w:szCs w:val="20"/>
                <w:lang w:eastAsia="hr-HR"/>
              </w:rPr>
            </w:pPr>
          </w:p>
        </w:tc>
      </w:tr>
      <w:tr w:rsidR="000E668D" w:rsidRPr="00BE3EAF" w14:paraId="40948BA0" w14:textId="77777777" w:rsidTr="0025497C">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44B4892B" w14:textId="77777777" w:rsidR="000E668D" w:rsidRDefault="000E668D" w:rsidP="0025497C">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Zakonske i druge pravne osnove programa</w:t>
            </w:r>
            <w:r w:rsidRPr="00BE3EAF">
              <w:rPr>
                <w:rFonts w:ascii="Times New Roman" w:eastAsia="Times New Roman" w:hAnsi="Times New Roman" w:cs="Times New Roman"/>
                <w:color w:val="000000"/>
                <w:sz w:val="20"/>
                <w:szCs w:val="20"/>
                <w:lang w:eastAsia="hr-HR"/>
              </w:rPr>
              <w:t>:</w:t>
            </w:r>
          </w:p>
          <w:p w14:paraId="5CFF134E" w14:textId="77777777" w:rsidR="000E668D" w:rsidRPr="00BE3EAF" w:rsidRDefault="000E668D" w:rsidP="0025497C">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Pravilnik o kriterijima za utvrđivanje natprosječnih rezultata u radu i načinu isplate dodatka za uspješnost na radu.</w:t>
            </w:r>
          </w:p>
        </w:tc>
      </w:tr>
      <w:tr w:rsidR="000E668D" w:rsidRPr="00BE3EAF" w14:paraId="2AF6C8B2" w14:textId="77777777" w:rsidTr="0025497C">
        <w:trPr>
          <w:trHeight w:val="584"/>
        </w:trPr>
        <w:tc>
          <w:tcPr>
            <w:tcW w:w="9355" w:type="dxa"/>
            <w:tcBorders>
              <w:top w:val="single" w:sz="4" w:space="0" w:color="auto"/>
              <w:left w:val="single" w:sz="4" w:space="0" w:color="auto"/>
              <w:bottom w:val="single" w:sz="4" w:space="0" w:color="auto"/>
              <w:right w:val="single" w:sz="4" w:space="0" w:color="000000"/>
            </w:tcBorders>
            <w:hideMark/>
          </w:tcPr>
          <w:p w14:paraId="1DBD4F5F" w14:textId="3E747170" w:rsidR="000E668D" w:rsidRDefault="000E668D" w:rsidP="0025497C">
            <w:pPr>
              <w:spacing w:after="0" w:line="240" w:lineRule="auto"/>
              <w:rPr>
                <w:rFonts w:ascii="Times New Roman" w:eastAsia="Times New Roman" w:hAnsi="Times New Roman" w:cs="Times New Roman"/>
                <w:b/>
                <w:color w:val="000000"/>
                <w:sz w:val="20"/>
                <w:szCs w:val="20"/>
                <w:lang w:eastAsia="hr-HR"/>
              </w:rPr>
            </w:pPr>
            <w:r w:rsidRPr="00BE3EAF">
              <w:rPr>
                <w:rFonts w:ascii="Times New Roman" w:eastAsia="Times New Roman" w:hAnsi="Times New Roman" w:cs="Times New Roman"/>
                <w:b/>
                <w:color w:val="000000"/>
                <w:sz w:val="20"/>
                <w:szCs w:val="20"/>
                <w:lang w:eastAsia="hr-HR"/>
              </w:rPr>
              <w:t>Ciljevi provedbe programa u razdoblju 202</w:t>
            </w:r>
            <w:r w:rsidR="0063424F">
              <w:rPr>
                <w:rFonts w:ascii="Times New Roman" w:eastAsia="Times New Roman" w:hAnsi="Times New Roman" w:cs="Times New Roman"/>
                <w:b/>
                <w:color w:val="000000"/>
                <w:sz w:val="20"/>
                <w:szCs w:val="20"/>
                <w:lang w:eastAsia="hr-HR"/>
              </w:rPr>
              <w:t>6</w:t>
            </w:r>
            <w:r w:rsidRPr="00BE3EAF">
              <w:rPr>
                <w:rFonts w:ascii="Times New Roman" w:eastAsia="Times New Roman" w:hAnsi="Times New Roman" w:cs="Times New Roman"/>
                <w:b/>
                <w:color w:val="000000"/>
                <w:sz w:val="20"/>
                <w:szCs w:val="20"/>
                <w:lang w:eastAsia="hr-HR"/>
              </w:rPr>
              <w:t>.-202</w:t>
            </w:r>
            <w:r w:rsidR="0063424F">
              <w:rPr>
                <w:rFonts w:ascii="Times New Roman" w:eastAsia="Times New Roman" w:hAnsi="Times New Roman" w:cs="Times New Roman"/>
                <w:b/>
                <w:color w:val="000000"/>
                <w:sz w:val="20"/>
                <w:szCs w:val="20"/>
                <w:lang w:eastAsia="hr-HR"/>
              </w:rPr>
              <w:t>8</w:t>
            </w:r>
            <w:r w:rsidRPr="00BE3EAF">
              <w:rPr>
                <w:rFonts w:ascii="Times New Roman" w:eastAsia="Times New Roman" w:hAnsi="Times New Roman" w:cs="Times New Roman"/>
                <w:b/>
                <w:color w:val="000000"/>
                <w:sz w:val="20"/>
                <w:szCs w:val="20"/>
                <w:lang w:eastAsia="hr-HR"/>
              </w:rPr>
              <w:t>.</w:t>
            </w:r>
          </w:p>
          <w:p w14:paraId="029AA59D" w14:textId="77777777" w:rsidR="000E668D" w:rsidRDefault="000E668D" w:rsidP="0025497C">
            <w:pPr>
              <w:spacing w:after="0" w:line="240" w:lineRule="auto"/>
              <w:jc w:val="both"/>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Osigurati stručno i pravovremeno izvršavanje aktivnosti Upravnog odjela sukladno propisima kao i pružanje usluge građanima putem svakodnevnog savjetovanja.</w:t>
            </w:r>
          </w:p>
          <w:p w14:paraId="01D0310F" w14:textId="77777777" w:rsidR="000E668D" w:rsidRPr="00BE3EAF" w:rsidRDefault="000E668D" w:rsidP="0025497C">
            <w:pPr>
              <w:spacing w:after="0" w:line="240" w:lineRule="auto"/>
              <w:rPr>
                <w:rFonts w:ascii="Times New Roman" w:eastAsia="Times New Roman" w:hAnsi="Times New Roman" w:cs="Times New Roman"/>
                <w:bCs/>
                <w:color w:val="000000"/>
                <w:sz w:val="20"/>
                <w:szCs w:val="20"/>
                <w:lang w:eastAsia="hr-HR"/>
              </w:rPr>
            </w:pPr>
          </w:p>
        </w:tc>
      </w:tr>
    </w:tbl>
    <w:p w14:paraId="587E20A3" w14:textId="77777777" w:rsidR="000E668D" w:rsidRPr="00BE3EAF" w:rsidRDefault="000E668D" w:rsidP="000E668D">
      <w:pPr>
        <w:spacing w:after="0" w:line="240" w:lineRule="auto"/>
        <w:rPr>
          <w:rFonts w:ascii="Times New Roman" w:eastAsia="Times New Roman" w:hAnsi="Times New Roman" w:cs="Times New Roman"/>
          <w:color w:val="000000"/>
          <w:sz w:val="20"/>
          <w:szCs w:val="20"/>
          <w:lang w:eastAsia="hr-HR"/>
        </w:rPr>
      </w:pPr>
    </w:p>
    <w:p w14:paraId="79B6E674" w14:textId="77777777" w:rsidR="000E668D" w:rsidRPr="00BE3EAF" w:rsidRDefault="000E668D" w:rsidP="000E668D">
      <w:pPr>
        <w:spacing w:after="0"/>
        <w:ind w:left="284"/>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78B3D6CA" w14:textId="77777777" w:rsidR="000E668D" w:rsidRDefault="000E668D" w:rsidP="000E668D">
      <w:pPr>
        <w:spacing w:after="0"/>
        <w:ind w:left="284"/>
        <w:rPr>
          <w:rFonts w:ascii="Times New Roman" w:hAnsi="Times New Roman" w:cs="Times New Roman"/>
          <w:sz w:val="20"/>
          <w:szCs w:val="20"/>
        </w:rPr>
      </w:pPr>
      <w:r w:rsidRPr="00BE3EAF">
        <w:rPr>
          <w:rFonts w:ascii="Times New Roman" w:hAnsi="Times New Roman" w:cs="Times New Roman"/>
          <w:sz w:val="20"/>
          <w:szCs w:val="20"/>
        </w:rPr>
        <w:t>Potrebno je dati pregled financijskih sredstava po aktivnostima/projektima unutar programa:</w:t>
      </w:r>
    </w:p>
    <w:p w14:paraId="2643FDE4" w14:textId="77777777" w:rsidR="000E668D" w:rsidRPr="00BE3EAF" w:rsidRDefault="000E668D" w:rsidP="000E668D">
      <w:pPr>
        <w:spacing w:after="0"/>
        <w:ind w:left="284"/>
        <w:rPr>
          <w:rFonts w:ascii="Times New Roman" w:hAnsi="Times New Roman" w:cs="Times New Roman"/>
          <w:sz w:val="20"/>
          <w:szCs w:val="20"/>
        </w:rPr>
      </w:pPr>
    </w:p>
    <w:tbl>
      <w:tblPr>
        <w:tblW w:w="9214" w:type="dxa"/>
        <w:tblInd w:w="279" w:type="dxa"/>
        <w:tblLook w:val="04A0" w:firstRow="1" w:lastRow="0" w:firstColumn="1" w:lastColumn="0" w:noHBand="0" w:noVBand="1"/>
      </w:tblPr>
      <w:tblGrid>
        <w:gridCol w:w="3515"/>
        <w:gridCol w:w="1417"/>
        <w:gridCol w:w="1383"/>
        <w:gridCol w:w="1481"/>
        <w:gridCol w:w="1418"/>
      </w:tblGrid>
      <w:tr w:rsidR="000E668D" w:rsidRPr="00BE3EAF" w14:paraId="3CD2E2F4" w14:textId="77777777" w:rsidTr="0025497C">
        <w:trPr>
          <w:trHeight w:val="564"/>
        </w:trPr>
        <w:tc>
          <w:tcPr>
            <w:tcW w:w="3515" w:type="dxa"/>
            <w:tcBorders>
              <w:top w:val="single" w:sz="4" w:space="0" w:color="auto"/>
              <w:left w:val="single" w:sz="4" w:space="0" w:color="auto"/>
              <w:bottom w:val="single" w:sz="4" w:space="0" w:color="auto"/>
              <w:right w:val="single" w:sz="4" w:space="0" w:color="auto"/>
            </w:tcBorders>
            <w:noWrap/>
            <w:vAlign w:val="center"/>
            <w:hideMark/>
          </w:tcPr>
          <w:p w14:paraId="196FED12" w14:textId="77777777" w:rsidR="000E668D" w:rsidRPr="00BE3EAF" w:rsidRDefault="000E668D" w:rsidP="0025497C">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75E68BD3" w14:textId="77777777" w:rsidR="000E668D" w:rsidRPr="00BE3EAF" w:rsidRDefault="000E668D" w:rsidP="0025497C">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383" w:type="dxa"/>
            <w:tcBorders>
              <w:top w:val="single" w:sz="4" w:space="0" w:color="auto"/>
              <w:left w:val="nil"/>
              <w:bottom w:val="single" w:sz="4" w:space="0" w:color="auto"/>
              <w:right w:val="single" w:sz="4" w:space="0" w:color="auto"/>
            </w:tcBorders>
            <w:vAlign w:val="center"/>
            <w:hideMark/>
          </w:tcPr>
          <w:p w14:paraId="288F1803" w14:textId="77777777" w:rsidR="000E668D" w:rsidRPr="00BE3EAF" w:rsidRDefault="000E668D" w:rsidP="0025497C">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481" w:type="dxa"/>
            <w:tcBorders>
              <w:top w:val="single" w:sz="4" w:space="0" w:color="auto"/>
              <w:left w:val="nil"/>
              <w:bottom w:val="single" w:sz="4" w:space="0" w:color="auto"/>
              <w:right w:val="single" w:sz="4" w:space="0" w:color="auto"/>
            </w:tcBorders>
            <w:vAlign w:val="center"/>
            <w:hideMark/>
          </w:tcPr>
          <w:p w14:paraId="1498F665" w14:textId="77777777" w:rsidR="000E668D" w:rsidRPr="00BE3EAF" w:rsidRDefault="000E668D" w:rsidP="0025497C">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418" w:type="dxa"/>
            <w:tcBorders>
              <w:top w:val="single" w:sz="4" w:space="0" w:color="auto"/>
              <w:left w:val="nil"/>
              <w:bottom w:val="single" w:sz="4" w:space="0" w:color="auto"/>
              <w:right w:val="single" w:sz="4" w:space="0" w:color="auto"/>
            </w:tcBorders>
            <w:vAlign w:val="center"/>
          </w:tcPr>
          <w:p w14:paraId="4B314939" w14:textId="77777777" w:rsidR="000E668D" w:rsidRPr="00BE3EAF" w:rsidRDefault="000E668D" w:rsidP="0025497C">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0E668D" w:rsidRPr="00BE3EAF" w14:paraId="78DCD2AB" w14:textId="77777777" w:rsidTr="0025497C">
        <w:trPr>
          <w:trHeight w:val="282"/>
        </w:trPr>
        <w:tc>
          <w:tcPr>
            <w:tcW w:w="3515" w:type="dxa"/>
            <w:tcBorders>
              <w:top w:val="single" w:sz="4" w:space="0" w:color="auto"/>
              <w:left w:val="single" w:sz="4" w:space="0" w:color="auto"/>
              <w:bottom w:val="single" w:sz="4" w:space="0" w:color="auto"/>
              <w:right w:val="single" w:sz="4" w:space="0" w:color="auto"/>
            </w:tcBorders>
            <w:hideMark/>
          </w:tcPr>
          <w:p w14:paraId="01597CEB" w14:textId="77777777" w:rsidR="000E668D" w:rsidRPr="00BE3EAF" w:rsidRDefault="000E668D" w:rsidP="0025497C">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Plaće i naknade</w:t>
            </w:r>
            <w:r w:rsidRPr="00BE3EAF">
              <w:rPr>
                <w:rFonts w:ascii="Times New Roman" w:eastAsia="Times New Roman" w:hAnsi="Times New Roman" w:cs="Times New Roman"/>
                <w:color w:val="000000"/>
                <w:sz w:val="20"/>
                <w:szCs w:val="20"/>
                <w:lang w:eastAsia="hr-HR"/>
              </w:rPr>
              <w:t xml:space="preserve"> </w:t>
            </w:r>
          </w:p>
        </w:tc>
        <w:tc>
          <w:tcPr>
            <w:tcW w:w="1417" w:type="dxa"/>
            <w:tcBorders>
              <w:top w:val="nil"/>
              <w:left w:val="nil"/>
              <w:bottom w:val="single" w:sz="4" w:space="0" w:color="auto"/>
              <w:right w:val="single" w:sz="4" w:space="0" w:color="auto"/>
            </w:tcBorders>
            <w:noWrap/>
            <w:vAlign w:val="bottom"/>
            <w:hideMark/>
          </w:tcPr>
          <w:p w14:paraId="6119E16A" w14:textId="77777777" w:rsidR="000E668D" w:rsidRPr="00BE3EAF" w:rsidRDefault="000E668D" w:rsidP="0025497C">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2.900,00</w:t>
            </w:r>
          </w:p>
        </w:tc>
        <w:tc>
          <w:tcPr>
            <w:tcW w:w="1383" w:type="dxa"/>
            <w:tcBorders>
              <w:top w:val="nil"/>
              <w:left w:val="nil"/>
              <w:bottom w:val="single" w:sz="4" w:space="0" w:color="auto"/>
              <w:right w:val="single" w:sz="4" w:space="0" w:color="auto"/>
            </w:tcBorders>
            <w:noWrap/>
            <w:vAlign w:val="bottom"/>
          </w:tcPr>
          <w:p w14:paraId="38E9997E" w14:textId="77777777" w:rsidR="000E668D" w:rsidRPr="00BE3EAF" w:rsidRDefault="000E668D" w:rsidP="0025497C">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2.900,00</w:t>
            </w:r>
          </w:p>
        </w:tc>
        <w:tc>
          <w:tcPr>
            <w:tcW w:w="1481" w:type="dxa"/>
            <w:tcBorders>
              <w:top w:val="nil"/>
              <w:left w:val="nil"/>
              <w:bottom w:val="single" w:sz="4" w:space="0" w:color="auto"/>
              <w:right w:val="single" w:sz="4" w:space="0" w:color="auto"/>
            </w:tcBorders>
            <w:noWrap/>
            <w:vAlign w:val="bottom"/>
          </w:tcPr>
          <w:p w14:paraId="74B250FC" w14:textId="77777777" w:rsidR="000E668D" w:rsidRPr="00BE3EAF" w:rsidRDefault="000E668D" w:rsidP="0025497C">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2.900,00</w:t>
            </w:r>
          </w:p>
        </w:tc>
        <w:tc>
          <w:tcPr>
            <w:tcW w:w="1418" w:type="dxa"/>
            <w:tcBorders>
              <w:top w:val="nil"/>
              <w:left w:val="nil"/>
              <w:bottom w:val="single" w:sz="4" w:space="0" w:color="auto"/>
              <w:right w:val="single" w:sz="4" w:space="0" w:color="auto"/>
            </w:tcBorders>
            <w:vAlign w:val="bottom"/>
          </w:tcPr>
          <w:p w14:paraId="77D9C80F" w14:textId="77777777" w:rsidR="000E668D" w:rsidRPr="00BE3EAF" w:rsidRDefault="000E668D" w:rsidP="0025497C">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2.900,00</w:t>
            </w:r>
          </w:p>
        </w:tc>
      </w:tr>
      <w:tr w:rsidR="000E668D" w:rsidRPr="006E1C2E" w14:paraId="13B54696" w14:textId="77777777" w:rsidTr="0025497C">
        <w:trPr>
          <w:trHeight w:val="282"/>
        </w:trPr>
        <w:tc>
          <w:tcPr>
            <w:tcW w:w="3515" w:type="dxa"/>
            <w:tcBorders>
              <w:top w:val="single" w:sz="4" w:space="0" w:color="auto"/>
              <w:left w:val="single" w:sz="4" w:space="0" w:color="auto"/>
              <w:bottom w:val="single" w:sz="4" w:space="0" w:color="auto"/>
              <w:right w:val="single" w:sz="4" w:space="0" w:color="auto"/>
            </w:tcBorders>
            <w:noWrap/>
            <w:hideMark/>
          </w:tcPr>
          <w:p w14:paraId="4A8AE7A0" w14:textId="77777777" w:rsidR="000E668D" w:rsidRPr="006E1C2E" w:rsidRDefault="000E668D" w:rsidP="0025497C">
            <w:pPr>
              <w:spacing w:after="0" w:line="240" w:lineRule="auto"/>
              <w:rPr>
                <w:rFonts w:ascii="Times New Roman" w:eastAsia="Times New Roman" w:hAnsi="Times New Roman" w:cs="Times New Roman"/>
                <w:b/>
                <w:bCs/>
                <w:color w:val="000000"/>
                <w:sz w:val="20"/>
                <w:szCs w:val="20"/>
                <w:lang w:eastAsia="hr-HR"/>
              </w:rPr>
            </w:pPr>
            <w:r w:rsidRPr="006E1C2E">
              <w:rPr>
                <w:rFonts w:ascii="Times New Roman" w:eastAsia="Times New Roman" w:hAnsi="Times New Roman" w:cs="Times New Roman"/>
                <w:b/>
                <w:bCs/>
                <w:color w:val="000000"/>
                <w:sz w:val="20"/>
                <w:szCs w:val="20"/>
                <w:lang w:eastAsia="hr-HR"/>
              </w:rPr>
              <w:t>Ukupno program:</w:t>
            </w:r>
          </w:p>
        </w:tc>
        <w:tc>
          <w:tcPr>
            <w:tcW w:w="1417" w:type="dxa"/>
            <w:tcBorders>
              <w:top w:val="nil"/>
              <w:left w:val="nil"/>
              <w:bottom w:val="single" w:sz="4" w:space="0" w:color="auto"/>
              <w:right w:val="single" w:sz="4" w:space="0" w:color="auto"/>
            </w:tcBorders>
            <w:noWrap/>
            <w:vAlign w:val="bottom"/>
            <w:hideMark/>
          </w:tcPr>
          <w:p w14:paraId="4DE4C88E" w14:textId="77777777" w:rsidR="000E668D" w:rsidRPr="00552256" w:rsidRDefault="000E668D" w:rsidP="0025497C">
            <w:pPr>
              <w:spacing w:after="0" w:line="240" w:lineRule="auto"/>
              <w:jc w:val="center"/>
              <w:rPr>
                <w:rFonts w:ascii="Times New Roman" w:eastAsia="Times New Roman" w:hAnsi="Times New Roman" w:cs="Times New Roman"/>
                <w:b/>
                <w:bCs/>
                <w:color w:val="000000"/>
                <w:sz w:val="20"/>
                <w:szCs w:val="20"/>
                <w:lang w:eastAsia="hr-HR"/>
              </w:rPr>
            </w:pPr>
            <w:r w:rsidRPr="00552256">
              <w:rPr>
                <w:rFonts w:ascii="Times New Roman" w:eastAsia="Times New Roman" w:hAnsi="Times New Roman" w:cs="Times New Roman"/>
                <w:b/>
                <w:bCs/>
                <w:color w:val="000000"/>
                <w:sz w:val="20"/>
                <w:szCs w:val="20"/>
                <w:lang w:eastAsia="hr-HR"/>
              </w:rPr>
              <w:t>2.900,00</w:t>
            </w:r>
          </w:p>
        </w:tc>
        <w:tc>
          <w:tcPr>
            <w:tcW w:w="1383" w:type="dxa"/>
            <w:tcBorders>
              <w:top w:val="nil"/>
              <w:left w:val="nil"/>
              <w:bottom w:val="single" w:sz="4" w:space="0" w:color="auto"/>
              <w:right w:val="single" w:sz="4" w:space="0" w:color="auto"/>
            </w:tcBorders>
            <w:noWrap/>
            <w:vAlign w:val="bottom"/>
          </w:tcPr>
          <w:p w14:paraId="5CEECAD9" w14:textId="77777777" w:rsidR="000E668D" w:rsidRPr="00552256" w:rsidRDefault="000E668D" w:rsidP="0025497C">
            <w:pPr>
              <w:spacing w:after="0" w:line="240" w:lineRule="auto"/>
              <w:jc w:val="center"/>
              <w:rPr>
                <w:rFonts w:ascii="Times New Roman" w:eastAsia="Times New Roman" w:hAnsi="Times New Roman" w:cs="Times New Roman"/>
                <w:b/>
                <w:bCs/>
                <w:color w:val="000000"/>
                <w:sz w:val="20"/>
                <w:szCs w:val="20"/>
                <w:lang w:eastAsia="hr-HR"/>
              </w:rPr>
            </w:pPr>
            <w:r w:rsidRPr="00552256">
              <w:rPr>
                <w:rFonts w:ascii="Times New Roman" w:eastAsia="Times New Roman" w:hAnsi="Times New Roman" w:cs="Times New Roman"/>
                <w:b/>
                <w:bCs/>
                <w:color w:val="000000"/>
                <w:sz w:val="20"/>
                <w:szCs w:val="20"/>
                <w:lang w:eastAsia="hr-HR"/>
              </w:rPr>
              <w:t>2.900,00</w:t>
            </w:r>
          </w:p>
        </w:tc>
        <w:tc>
          <w:tcPr>
            <w:tcW w:w="1481" w:type="dxa"/>
            <w:tcBorders>
              <w:top w:val="nil"/>
              <w:left w:val="nil"/>
              <w:bottom w:val="single" w:sz="4" w:space="0" w:color="auto"/>
              <w:right w:val="single" w:sz="4" w:space="0" w:color="auto"/>
            </w:tcBorders>
            <w:noWrap/>
            <w:vAlign w:val="bottom"/>
          </w:tcPr>
          <w:p w14:paraId="4FE8C9D0" w14:textId="77777777" w:rsidR="000E668D" w:rsidRPr="00552256" w:rsidRDefault="000E668D" w:rsidP="0025497C">
            <w:pPr>
              <w:spacing w:after="0" w:line="240" w:lineRule="auto"/>
              <w:jc w:val="center"/>
              <w:rPr>
                <w:rFonts w:ascii="Times New Roman" w:eastAsia="Times New Roman" w:hAnsi="Times New Roman" w:cs="Times New Roman"/>
                <w:b/>
                <w:bCs/>
                <w:color w:val="000000"/>
                <w:sz w:val="20"/>
                <w:szCs w:val="20"/>
                <w:lang w:eastAsia="hr-HR"/>
              </w:rPr>
            </w:pPr>
            <w:r w:rsidRPr="00552256">
              <w:rPr>
                <w:rFonts w:ascii="Times New Roman" w:eastAsia="Times New Roman" w:hAnsi="Times New Roman" w:cs="Times New Roman"/>
                <w:b/>
                <w:bCs/>
                <w:color w:val="000000"/>
                <w:sz w:val="20"/>
                <w:szCs w:val="20"/>
                <w:lang w:eastAsia="hr-HR"/>
              </w:rPr>
              <w:t>2.900,00</w:t>
            </w:r>
          </w:p>
        </w:tc>
        <w:tc>
          <w:tcPr>
            <w:tcW w:w="1418" w:type="dxa"/>
            <w:tcBorders>
              <w:top w:val="nil"/>
              <w:left w:val="nil"/>
              <w:bottom w:val="single" w:sz="4" w:space="0" w:color="auto"/>
              <w:right w:val="single" w:sz="4" w:space="0" w:color="auto"/>
            </w:tcBorders>
            <w:vAlign w:val="bottom"/>
          </w:tcPr>
          <w:p w14:paraId="30930861" w14:textId="77777777" w:rsidR="000E668D" w:rsidRPr="00552256" w:rsidRDefault="000E668D" w:rsidP="0025497C">
            <w:pPr>
              <w:spacing w:after="0" w:line="240" w:lineRule="auto"/>
              <w:jc w:val="center"/>
              <w:rPr>
                <w:rFonts w:ascii="Times New Roman" w:eastAsia="Times New Roman" w:hAnsi="Times New Roman" w:cs="Times New Roman"/>
                <w:b/>
                <w:bCs/>
                <w:color w:val="000000"/>
                <w:sz w:val="20"/>
                <w:szCs w:val="20"/>
                <w:lang w:eastAsia="hr-HR"/>
              </w:rPr>
            </w:pPr>
            <w:r w:rsidRPr="00552256">
              <w:rPr>
                <w:rFonts w:ascii="Times New Roman" w:eastAsia="Times New Roman" w:hAnsi="Times New Roman" w:cs="Times New Roman"/>
                <w:b/>
                <w:bCs/>
                <w:color w:val="000000"/>
                <w:sz w:val="20"/>
                <w:szCs w:val="20"/>
                <w:lang w:eastAsia="hr-HR"/>
              </w:rPr>
              <w:t>2.900,00</w:t>
            </w:r>
          </w:p>
        </w:tc>
      </w:tr>
    </w:tbl>
    <w:p w14:paraId="2C6197B3" w14:textId="77777777" w:rsidR="000E668D" w:rsidRPr="00BE3EAF" w:rsidRDefault="000E668D" w:rsidP="000E668D">
      <w:pPr>
        <w:spacing w:after="0"/>
        <w:rPr>
          <w:rFonts w:ascii="Times New Roman" w:hAnsi="Times New Roman" w:cs="Times New Roman"/>
          <w:b/>
          <w:sz w:val="20"/>
          <w:szCs w:val="20"/>
        </w:rPr>
      </w:pPr>
    </w:p>
    <w:p w14:paraId="37057223" w14:textId="77777777" w:rsidR="000E668D" w:rsidRPr="00BE3EAF" w:rsidRDefault="000E668D" w:rsidP="000E668D">
      <w:pPr>
        <w:spacing w:after="0"/>
        <w:ind w:left="284"/>
        <w:rPr>
          <w:rFonts w:ascii="Times New Roman" w:hAnsi="Times New Roman" w:cs="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66F886D3" w14:textId="77777777" w:rsidR="000E668D" w:rsidRPr="00BE3EAF" w:rsidRDefault="000E668D" w:rsidP="000E668D">
      <w:pPr>
        <w:spacing w:after="0" w:line="240" w:lineRule="auto"/>
        <w:rPr>
          <w:rFonts w:ascii="Times New Roman" w:eastAsia="Times New Roman" w:hAnsi="Times New Roman" w:cs="Times New Roman"/>
          <w:sz w:val="20"/>
          <w:szCs w:val="20"/>
          <w:lang w:eastAsia="hr-HR"/>
        </w:rPr>
      </w:pPr>
    </w:p>
    <w:tbl>
      <w:tblPr>
        <w:tblW w:w="9356" w:type="dxa"/>
        <w:tblInd w:w="137" w:type="dxa"/>
        <w:tblLayout w:type="fixed"/>
        <w:tblLook w:val="04A0" w:firstRow="1" w:lastRow="0" w:firstColumn="1" w:lastColumn="0" w:noHBand="0" w:noVBand="1"/>
      </w:tblPr>
      <w:tblGrid>
        <w:gridCol w:w="9356"/>
      </w:tblGrid>
      <w:tr w:rsidR="000E668D" w:rsidRPr="00BE3EAF" w14:paraId="62F57822" w14:textId="77777777" w:rsidTr="0025497C">
        <w:trPr>
          <w:trHeight w:val="300"/>
        </w:trPr>
        <w:tc>
          <w:tcPr>
            <w:tcW w:w="9356" w:type="dxa"/>
            <w:tcBorders>
              <w:top w:val="single" w:sz="4" w:space="0" w:color="auto"/>
              <w:left w:val="single" w:sz="4" w:space="0" w:color="auto"/>
              <w:bottom w:val="single" w:sz="4" w:space="0" w:color="auto"/>
              <w:right w:val="single" w:sz="4" w:space="0" w:color="auto"/>
            </w:tcBorders>
            <w:hideMark/>
          </w:tcPr>
          <w:p w14:paraId="67592BE2" w14:textId="77777777" w:rsidR="000E668D" w:rsidRPr="00BE3EAF" w:rsidRDefault="000E668D" w:rsidP="0025497C">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Plaće i naknade</w:t>
            </w:r>
          </w:p>
        </w:tc>
      </w:tr>
      <w:tr w:rsidR="000E668D" w:rsidRPr="00BE3EAF" w14:paraId="078FF0EC" w14:textId="77777777" w:rsidTr="0025497C">
        <w:trPr>
          <w:trHeight w:val="509"/>
        </w:trPr>
        <w:tc>
          <w:tcPr>
            <w:tcW w:w="9356" w:type="dxa"/>
            <w:tcBorders>
              <w:top w:val="single" w:sz="4" w:space="0" w:color="auto"/>
              <w:left w:val="single" w:sz="4" w:space="0" w:color="auto"/>
              <w:bottom w:val="single" w:sz="4" w:space="0" w:color="auto"/>
              <w:right w:val="single" w:sz="4" w:space="0" w:color="auto"/>
            </w:tcBorders>
            <w:hideMark/>
          </w:tcPr>
          <w:p w14:paraId="7E0E93EE" w14:textId="77777777" w:rsidR="000E668D" w:rsidRPr="00BE3EAF" w:rsidRDefault="000E668D" w:rsidP="0025497C">
            <w:pPr>
              <w:spacing w:after="0" w:line="240" w:lineRule="auto"/>
              <w:jc w:val="both"/>
              <w:rPr>
                <w:rFonts w:ascii="Times New Roman" w:eastAsia="Times New Roman" w:hAnsi="Times New Roman" w:cs="Times New Roman"/>
                <w:color w:val="000000"/>
                <w:sz w:val="20"/>
                <w:szCs w:val="20"/>
                <w:lang w:eastAsia="hr-HR"/>
              </w:rPr>
            </w:pPr>
          </w:p>
          <w:p w14:paraId="104DFAAA" w14:textId="77777777" w:rsidR="000E668D" w:rsidRPr="00BE3EAF" w:rsidRDefault="000E668D" w:rsidP="0025497C">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Sukladno Pravilniku o kriterijima za utvrđivanje natprosječnih rezultata u radu i načinu isplate dodatka za uspješnost na radu, službenici koji postignu iznad prosječne rezultate u radu, bit će isplaćen dodatak na uspješnost u radu.</w:t>
            </w:r>
          </w:p>
          <w:p w14:paraId="1A960023" w14:textId="77777777" w:rsidR="000E668D" w:rsidRPr="00BE3EAF" w:rsidRDefault="000E668D" w:rsidP="0025497C">
            <w:pPr>
              <w:spacing w:after="0" w:line="240" w:lineRule="auto"/>
              <w:jc w:val="both"/>
              <w:rPr>
                <w:rFonts w:ascii="Times New Roman" w:eastAsia="Times New Roman" w:hAnsi="Times New Roman" w:cs="Times New Roman"/>
                <w:color w:val="000000"/>
                <w:sz w:val="20"/>
                <w:szCs w:val="20"/>
                <w:lang w:eastAsia="hr-HR"/>
              </w:rPr>
            </w:pPr>
          </w:p>
        </w:tc>
      </w:tr>
    </w:tbl>
    <w:p w14:paraId="381A35AC" w14:textId="77777777" w:rsidR="000E668D" w:rsidRDefault="000E668D" w:rsidP="000E668D">
      <w:pPr>
        <w:rPr>
          <w:rFonts w:ascii="Times New Roman" w:hAnsi="Times New Roman" w:cs="Times New Roman"/>
          <w:sz w:val="20"/>
          <w:szCs w:val="20"/>
        </w:rPr>
      </w:pPr>
    </w:p>
    <w:p w14:paraId="6089DA34" w14:textId="77777777" w:rsidR="000E668D" w:rsidRDefault="000E668D" w:rsidP="000E668D">
      <w:pPr>
        <w:spacing w:after="0"/>
        <w:rPr>
          <w:rFonts w:ascii="Times New Roman" w:hAnsi="Times New Roman" w:cs="Times New Roman"/>
          <w:b/>
          <w:sz w:val="20"/>
          <w:szCs w:val="20"/>
        </w:rPr>
      </w:pPr>
      <w:r>
        <w:rPr>
          <w:rFonts w:ascii="Times New Roman" w:hAnsi="Times New Roman" w:cs="Times New Roman"/>
          <w:b/>
          <w:sz w:val="20"/>
          <w:szCs w:val="20"/>
        </w:rPr>
        <w:t>OBRAZLOŽENJE PROGRAMA</w:t>
      </w:r>
    </w:p>
    <w:p w14:paraId="2384EB1D" w14:textId="77777777" w:rsidR="000E668D" w:rsidRDefault="000E668D" w:rsidP="000E668D">
      <w:pPr>
        <w:spacing w:after="0"/>
        <w:rPr>
          <w:rFonts w:ascii="Times New Roman" w:hAnsi="Times New Roman" w:cs="Times New Roman"/>
          <w:b/>
          <w:sz w:val="20"/>
          <w:szCs w:val="20"/>
        </w:rPr>
      </w:pPr>
    </w:p>
    <w:tbl>
      <w:tblPr>
        <w:tblStyle w:val="Reetkatablice"/>
        <w:tblW w:w="9498" w:type="dxa"/>
        <w:tblInd w:w="108" w:type="dxa"/>
        <w:tblLayout w:type="fixed"/>
        <w:tblLook w:val="04A0" w:firstRow="1" w:lastRow="0" w:firstColumn="1" w:lastColumn="0" w:noHBand="0" w:noVBand="1"/>
      </w:tblPr>
      <w:tblGrid>
        <w:gridCol w:w="9498"/>
      </w:tblGrid>
      <w:tr w:rsidR="000E668D" w:rsidRPr="00FD10F4" w14:paraId="52FEB6F5" w14:textId="77777777" w:rsidTr="0025497C">
        <w:tc>
          <w:tcPr>
            <w:tcW w:w="9498" w:type="dxa"/>
          </w:tcPr>
          <w:p w14:paraId="3D3C726E" w14:textId="77777777" w:rsidR="000E668D" w:rsidRPr="00FD10F4" w:rsidRDefault="000E668D" w:rsidP="0025497C">
            <w:pPr>
              <w:rPr>
                <w:rFonts w:ascii="Times New Roman" w:hAnsi="Times New Roman" w:cs="Times New Roman"/>
                <w:b/>
                <w:sz w:val="20"/>
                <w:szCs w:val="20"/>
              </w:rPr>
            </w:pPr>
            <w:r>
              <w:rPr>
                <w:rFonts w:ascii="Times New Roman" w:hAnsi="Times New Roman" w:cs="Times New Roman"/>
                <w:b/>
                <w:sz w:val="20"/>
                <w:szCs w:val="20"/>
              </w:rPr>
              <w:t>PROGRAM 1008 AKTIVNOSTI GOSPODARSTVA</w:t>
            </w:r>
            <w:r w:rsidRPr="009552A6">
              <w:rPr>
                <w:rFonts w:ascii="Times New Roman" w:hAnsi="Times New Roman" w:cs="Times New Roman"/>
                <w:b/>
                <w:sz w:val="20"/>
                <w:szCs w:val="20"/>
              </w:rPr>
              <w:t xml:space="preserve"> </w:t>
            </w:r>
          </w:p>
        </w:tc>
      </w:tr>
      <w:tr w:rsidR="000E668D" w:rsidRPr="00FD10F4" w14:paraId="59F1AEBB" w14:textId="77777777" w:rsidTr="0025497C">
        <w:tc>
          <w:tcPr>
            <w:tcW w:w="9498" w:type="dxa"/>
          </w:tcPr>
          <w:p w14:paraId="10BDBC68" w14:textId="77777777" w:rsidR="000E668D" w:rsidRPr="00FD10F4" w:rsidRDefault="000E668D" w:rsidP="0025497C">
            <w:pPr>
              <w:jc w:val="both"/>
              <w:rPr>
                <w:rFonts w:ascii="Times New Roman" w:hAnsi="Times New Roman" w:cs="Times New Roman"/>
                <w:sz w:val="20"/>
                <w:szCs w:val="20"/>
              </w:rPr>
            </w:pPr>
            <w:r w:rsidRPr="00FD10F4">
              <w:rPr>
                <w:rFonts w:ascii="Times New Roman" w:hAnsi="Times New Roman" w:cs="Times New Roman"/>
                <w:b/>
                <w:bCs/>
                <w:sz w:val="20"/>
                <w:szCs w:val="20"/>
              </w:rPr>
              <w:t>OPIS PROGRAMA:</w:t>
            </w:r>
            <w:r w:rsidRPr="002D1467">
              <w:rPr>
                <w:rFonts w:ascii="Times New Roman" w:hAnsi="Times New Roman" w:cs="Times New Roman"/>
                <w:sz w:val="20"/>
                <w:szCs w:val="20"/>
              </w:rPr>
              <w:t xml:space="preserve"> </w:t>
            </w:r>
            <w:r w:rsidRPr="0093776B">
              <w:rPr>
                <w:rFonts w:ascii="Times New Roman" w:hAnsi="Times New Roman" w:cs="Times New Roman"/>
                <w:b/>
                <w:sz w:val="20"/>
                <w:szCs w:val="20"/>
              </w:rPr>
              <w:t>Javna ustanova</w:t>
            </w:r>
            <w:r>
              <w:rPr>
                <w:rFonts w:ascii="Times New Roman" w:hAnsi="Times New Roman" w:cs="Times New Roman"/>
                <w:b/>
                <w:sz w:val="20"/>
                <w:szCs w:val="20"/>
              </w:rPr>
              <w:t xml:space="preserve"> za razvoj Međimurske županije </w:t>
            </w:r>
            <w:r w:rsidRPr="0093776B">
              <w:rPr>
                <w:rFonts w:ascii="Times New Roman" w:hAnsi="Times New Roman" w:cs="Times New Roman"/>
                <w:b/>
                <w:sz w:val="20"/>
                <w:szCs w:val="20"/>
              </w:rPr>
              <w:t>REDEA</w:t>
            </w:r>
            <w:r>
              <w:rPr>
                <w:rFonts w:ascii="Times New Roman" w:hAnsi="Times New Roman" w:cs="Times New Roman"/>
                <w:sz w:val="20"/>
                <w:szCs w:val="20"/>
              </w:rPr>
              <w:t xml:space="preserve"> - p</w:t>
            </w:r>
            <w:r w:rsidRPr="002D1467">
              <w:rPr>
                <w:rFonts w:ascii="Times New Roman" w:hAnsi="Times New Roman" w:cs="Times New Roman"/>
                <w:sz w:val="20"/>
                <w:szCs w:val="20"/>
              </w:rPr>
              <w:t>rogram obuhvaća aktivnosti koordinacije i poticanja regionalnoga razvoja Međimurske županije uključujući poslove javnih ovlasti i poslove od javnog interesa, sukladno Zakonu o regionalnom razvoju (NN 123/2017).</w:t>
            </w:r>
          </w:p>
        </w:tc>
      </w:tr>
      <w:tr w:rsidR="000E668D" w:rsidRPr="00FD10F4" w14:paraId="2BA273AD" w14:textId="77777777" w:rsidTr="0025497C">
        <w:tc>
          <w:tcPr>
            <w:tcW w:w="9498" w:type="dxa"/>
          </w:tcPr>
          <w:p w14:paraId="27C92AAE" w14:textId="77777777" w:rsidR="000E668D" w:rsidRDefault="000E668D" w:rsidP="0025497C">
            <w:pPr>
              <w:spacing w:before="120"/>
              <w:rPr>
                <w:rFonts w:ascii="Times New Roman" w:hAnsi="Times New Roman" w:cs="Times New Roman"/>
                <w:b/>
                <w:bCs/>
                <w:sz w:val="20"/>
                <w:szCs w:val="20"/>
              </w:rPr>
            </w:pPr>
            <w:r w:rsidRPr="00FD10F4">
              <w:rPr>
                <w:rFonts w:ascii="Times New Roman" w:hAnsi="Times New Roman" w:cs="Times New Roman"/>
                <w:b/>
                <w:bCs/>
                <w:sz w:val="20"/>
                <w:szCs w:val="20"/>
              </w:rPr>
              <w:t>ZAKONSKA I DRUGA PODLOGA ZA UVOĐENJE PROGRAMA:</w:t>
            </w:r>
          </w:p>
          <w:p w14:paraId="6B771A84"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 xml:space="preserve">Zakon o regionalnom razvoju RH </w:t>
            </w:r>
          </w:p>
          <w:p w14:paraId="53413AD4"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 xml:space="preserve">Zakon o ustanovama </w:t>
            </w:r>
          </w:p>
          <w:p w14:paraId="087AC10B"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Odluka o osnivanju Javne ustanove za razv</w:t>
            </w:r>
            <w:r>
              <w:rPr>
                <w:rFonts w:ascii="Times New Roman" w:hAnsi="Times New Roman"/>
                <w:sz w:val="20"/>
                <w:szCs w:val="20"/>
              </w:rPr>
              <w:t xml:space="preserve">oj Međimurske županije </w:t>
            </w:r>
          </w:p>
          <w:p w14:paraId="684C774B"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 xml:space="preserve">Zakon o unapređenju poduzetničke infrastrukture </w:t>
            </w:r>
          </w:p>
          <w:p w14:paraId="58897035" w14:textId="77777777" w:rsidR="000E668D" w:rsidRPr="00FD10F4" w:rsidRDefault="000E668D" w:rsidP="0025497C">
            <w:pPr>
              <w:pStyle w:val="Bezproreda"/>
              <w:rPr>
                <w:rFonts w:ascii="Times New Roman" w:hAnsi="Times New Roman"/>
                <w:sz w:val="20"/>
                <w:szCs w:val="20"/>
              </w:rPr>
            </w:pPr>
            <w:r w:rsidRPr="002D1467">
              <w:rPr>
                <w:rFonts w:ascii="Times New Roman" w:hAnsi="Times New Roman"/>
                <w:sz w:val="20"/>
                <w:szCs w:val="20"/>
              </w:rPr>
              <w:t>Plan razvoja MŽ za razdoblje do 2027. g.</w:t>
            </w:r>
          </w:p>
        </w:tc>
      </w:tr>
    </w:tbl>
    <w:p w14:paraId="123C8632" w14:textId="77777777" w:rsidR="000E668D" w:rsidRDefault="000E668D" w:rsidP="000E668D">
      <w:pPr>
        <w:spacing w:after="0"/>
        <w:rPr>
          <w:rFonts w:ascii="Times New Roman" w:hAnsi="Times New Roman" w:cs="Times New Roman"/>
          <w:b/>
          <w:sz w:val="20"/>
          <w:szCs w:val="20"/>
        </w:rPr>
      </w:pPr>
    </w:p>
    <w:p w14:paraId="36F4F78B" w14:textId="77777777" w:rsidR="000E668D" w:rsidRDefault="000E668D" w:rsidP="000E668D">
      <w:pPr>
        <w:spacing w:after="0"/>
        <w:ind w:left="142"/>
        <w:rPr>
          <w:rFonts w:ascii="Times New Roman" w:hAnsi="Times New Roman" w:cs="Times New Roman"/>
          <w:b/>
          <w:sz w:val="20"/>
          <w:szCs w:val="20"/>
        </w:rPr>
      </w:pPr>
      <w:r>
        <w:rPr>
          <w:rFonts w:ascii="Times New Roman" w:hAnsi="Times New Roman" w:cs="Times New Roman"/>
          <w:b/>
          <w:sz w:val="20"/>
          <w:szCs w:val="20"/>
        </w:rPr>
        <w:t>Procjena i ishodište potrebnih sredstava te aktivnost/projekt unutar programa</w:t>
      </w:r>
    </w:p>
    <w:p w14:paraId="6EC95EFE" w14:textId="77777777" w:rsidR="000E668D" w:rsidRPr="00C4321C" w:rsidRDefault="000E668D" w:rsidP="000E668D">
      <w:pPr>
        <w:spacing w:after="0"/>
        <w:ind w:left="142"/>
        <w:rPr>
          <w:rFonts w:ascii="Times New Roman" w:hAnsi="Times New Roman" w:cs="Times New Roman"/>
          <w:sz w:val="20"/>
          <w:szCs w:val="20"/>
        </w:rPr>
      </w:pPr>
      <w:r w:rsidRPr="00C4321C">
        <w:rPr>
          <w:rFonts w:ascii="Times New Roman" w:hAnsi="Times New Roman" w:cs="Times New Roman"/>
          <w:sz w:val="20"/>
          <w:szCs w:val="20"/>
        </w:rPr>
        <w:t>Potrebno je dati pregled financijskih sredstava po aktivnostima/projektima unutar programa:</w:t>
      </w:r>
    </w:p>
    <w:p w14:paraId="3E4E2BC3" w14:textId="77777777" w:rsidR="000E668D" w:rsidRDefault="000E668D" w:rsidP="000E668D">
      <w:pPr>
        <w:spacing w:after="0"/>
        <w:rPr>
          <w:rFonts w:ascii="Times New Roman" w:hAnsi="Times New Roman" w:cs="Times New Roman"/>
          <w:b/>
          <w:sz w:val="20"/>
          <w:szCs w:val="20"/>
        </w:rPr>
      </w:pPr>
    </w:p>
    <w:tbl>
      <w:tblPr>
        <w:tblW w:w="0" w:type="auto"/>
        <w:tblInd w:w="93" w:type="dxa"/>
        <w:tblLayout w:type="fixed"/>
        <w:tblLook w:val="04A0" w:firstRow="1" w:lastRow="0" w:firstColumn="1" w:lastColumn="0" w:noHBand="0" w:noVBand="1"/>
      </w:tblPr>
      <w:tblGrid>
        <w:gridCol w:w="3417"/>
        <w:gridCol w:w="1418"/>
        <w:gridCol w:w="1417"/>
        <w:gridCol w:w="1560"/>
        <w:gridCol w:w="1701"/>
      </w:tblGrid>
      <w:tr w:rsidR="000E668D" w:rsidRPr="00C87DDC" w14:paraId="00CD6DD6"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57F1AA7C"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sidRPr="00C87DDC">
              <w:rPr>
                <w:rFonts w:ascii="Times New Roman" w:eastAsia="Times New Roman" w:hAnsi="Times New Roman" w:cs="Times New Roman"/>
                <w:b/>
                <w:color w:val="000000"/>
                <w:sz w:val="20"/>
                <w:szCs w:val="20"/>
              </w:rPr>
              <w:t>Naziv programa iz Proračuna</w:t>
            </w:r>
          </w:p>
        </w:tc>
        <w:tc>
          <w:tcPr>
            <w:tcW w:w="1418" w:type="dxa"/>
            <w:tcBorders>
              <w:top w:val="single" w:sz="4" w:space="0" w:color="auto"/>
              <w:left w:val="nil"/>
              <w:bottom w:val="single" w:sz="4" w:space="0" w:color="auto"/>
              <w:right w:val="single" w:sz="4" w:space="0" w:color="auto"/>
            </w:tcBorders>
            <w:vAlign w:val="center"/>
            <w:hideMark/>
          </w:tcPr>
          <w:p w14:paraId="6D263E4C"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sidRPr="00BE3EAF">
              <w:rPr>
                <w:rFonts w:ascii="Times New Roman" w:eastAsia="Times New Roman" w:hAnsi="Times New Roman"/>
                <w:color w:val="000000"/>
                <w:sz w:val="18"/>
                <w:szCs w:val="18"/>
              </w:rPr>
              <w:t xml:space="preserve">Proračun </w:t>
            </w:r>
            <w:r>
              <w:rPr>
                <w:rFonts w:ascii="Times New Roman" w:eastAsia="Times New Roman" w:hAnsi="Times New Roman"/>
                <w:color w:val="000000"/>
                <w:sz w:val="18"/>
                <w:szCs w:val="18"/>
              </w:rPr>
              <w:t>2025</w:t>
            </w:r>
            <w:r w:rsidRPr="00BE3EAF">
              <w:rPr>
                <w:rFonts w:ascii="Times New Roman" w:eastAsia="Times New Roman" w:hAnsi="Times New Roman"/>
                <w:color w:val="000000"/>
                <w:sz w:val="18"/>
                <w:szCs w:val="18"/>
              </w:rPr>
              <w:t>.</w:t>
            </w:r>
          </w:p>
        </w:tc>
        <w:tc>
          <w:tcPr>
            <w:tcW w:w="1417" w:type="dxa"/>
            <w:tcBorders>
              <w:top w:val="single" w:sz="4" w:space="0" w:color="auto"/>
              <w:left w:val="nil"/>
              <w:bottom w:val="single" w:sz="4" w:space="0" w:color="auto"/>
              <w:right w:val="single" w:sz="4" w:space="0" w:color="auto"/>
            </w:tcBorders>
            <w:vAlign w:val="center"/>
          </w:tcPr>
          <w:p w14:paraId="6F30CEFC"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sidRPr="00BE3EAF">
              <w:rPr>
                <w:rFonts w:ascii="Times New Roman" w:eastAsia="Times New Roman" w:hAnsi="Times New Roman"/>
                <w:color w:val="000000"/>
                <w:sz w:val="18"/>
                <w:szCs w:val="18"/>
              </w:rPr>
              <w:t>Plan</w:t>
            </w:r>
            <w:r>
              <w:rPr>
                <w:rFonts w:ascii="Times New Roman" w:eastAsia="Times New Roman" w:hAnsi="Times New Roman"/>
                <w:color w:val="000000"/>
                <w:sz w:val="18"/>
                <w:szCs w:val="18"/>
              </w:rPr>
              <w:t xml:space="preserve"> 2026</w:t>
            </w:r>
            <w:r w:rsidRPr="00BE3EAF">
              <w:rPr>
                <w:rFonts w:ascii="Times New Roman" w:eastAsia="Times New Roman" w:hAnsi="Times New Roman"/>
                <w:color w:val="000000"/>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81909C"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olor w:val="000000"/>
                <w:sz w:val="18"/>
                <w:szCs w:val="18"/>
              </w:rPr>
              <w:t>Projekcija 2027</w:t>
            </w:r>
            <w:r w:rsidRPr="00BE3EAF">
              <w:rPr>
                <w:rFonts w:ascii="Times New Roman" w:eastAsia="Times New Roman" w:hAnsi="Times New Roman"/>
                <w:color w:val="000000"/>
                <w:sz w:val="18"/>
                <w:szCs w:val="18"/>
              </w:rPr>
              <w:t>.</w:t>
            </w:r>
          </w:p>
        </w:tc>
        <w:tc>
          <w:tcPr>
            <w:tcW w:w="1701" w:type="dxa"/>
            <w:tcBorders>
              <w:top w:val="single" w:sz="4" w:space="0" w:color="auto"/>
              <w:left w:val="nil"/>
              <w:bottom w:val="single" w:sz="4" w:space="0" w:color="auto"/>
              <w:right w:val="single" w:sz="4" w:space="0" w:color="auto"/>
            </w:tcBorders>
            <w:vAlign w:val="center"/>
          </w:tcPr>
          <w:p w14:paraId="0B957C47" w14:textId="77777777" w:rsidR="000E668D" w:rsidRPr="00C87DDC" w:rsidRDefault="000E668D" w:rsidP="0025497C">
            <w:pPr>
              <w:spacing w:after="0" w:line="240" w:lineRule="auto"/>
              <w:jc w:val="center"/>
              <w:rPr>
                <w:rFonts w:ascii="Times New Roman" w:eastAsia="Times New Roman" w:hAnsi="Times New Roman" w:cs="Times New Roman"/>
                <w:b/>
                <w:color w:val="000000"/>
                <w:sz w:val="20"/>
                <w:szCs w:val="20"/>
              </w:rPr>
            </w:pPr>
            <w:r w:rsidRPr="00BE3EAF">
              <w:rPr>
                <w:rFonts w:ascii="Times New Roman" w:eastAsia="Times New Roman" w:hAnsi="Times New Roman"/>
                <w:color w:val="000000"/>
                <w:sz w:val="18"/>
                <w:szCs w:val="18"/>
              </w:rPr>
              <w:t>Projekcija</w:t>
            </w:r>
            <w:r>
              <w:rPr>
                <w:rFonts w:ascii="Times New Roman" w:eastAsia="Times New Roman" w:hAnsi="Times New Roman"/>
                <w:color w:val="000000"/>
                <w:sz w:val="18"/>
                <w:szCs w:val="18"/>
              </w:rPr>
              <w:t xml:space="preserve"> 2028</w:t>
            </w:r>
            <w:r w:rsidRPr="00BE3EAF">
              <w:rPr>
                <w:rFonts w:ascii="Times New Roman" w:eastAsia="Times New Roman" w:hAnsi="Times New Roman"/>
                <w:color w:val="000000"/>
                <w:sz w:val="18"/>
                <w:szCs w:val="18"/>
              </w:rPr>
              <w:t>.</w:t>
            </w:r>
          </w:p>
        </w:tc>
      </w:tr>
      <w:tr w:rsidR="000E668D" w:rsidRPr="00C87DDC" w14:paraId="726C8EC8" w14:textId="77777777" w:rsidTr="0025497C">
        <w:trPr>
          <w:trHeight w:hRule="exact" w:val="727"/>
        </w:trPr>
        <w:tc>
          <w:tcPr>
            <w:tcW w:w="3417" w:type="dxa"/>
            <w:tcBorders>
              <w:top w:val="single" w:sz="4" w:space="0" w:color="auto"/>
              <w:left w:val="single" w:sz="4" w:space="0" w:color="auto"/>
              <w:bottom w:val="single" w:sz="4" w:space="0" w:color="auto"/>
              <w:right w:val="single" w:sz="4" w:space="0" w:color="auto"/>
            </w:tcBorders>
            <w:noWrap/>
            <w:vAlign w:val="center"/>
          </w:tcPr>
          <w:p w14:paraId="63FB6D80" w14:textId="77777777" w:rsidR="000E668D" w:rsidRPr="00C87DDC" w:rsidRDefault="000E668D" w:rsidP="0025497C">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Javna ustanova za razvoj M</w:t>
            </w:r>
            <w:r w:rsidRPr="002D1467">
              <w:rPr>
                <w:rFonts w:ascii="Times New Roman" w:hAnsi="Times New Roman" w:cs="Times New Roman"/>
                <w:bCs/>
                <w:sz w:val="20"/>
                <w:szCs w:val="20"/>
              </w:rPr>
              <w:t>eđimurske županije „REDEA“</w:t>
            </w:r>
          </w:p>
        </w:tc>
        <w:tc>
          <w:tcPr>
            <w:tcW w:w="1418" w:type="dxa"/>
            <w:tcBorders>
              <w:top w:val="single" w:sz="4" w:space="0" w:color="auto"/>
              <w:left w:val="nil"/>
              <w:bottom w:val="single" w:sz="4" w:space="0" w:color="auto"/>
              <w:right w:val="single" w:sz="4" w:space="0" w:color="auto"/>
            </w:tcBorders>
            <w:noWrap/>
            <w:vAlign w:val="bottom"/>
          </w:tcPr>
          <w:p w14:paraId="3FA4C1A2" w14:textId="77777777" w:rsidR="000E668D" w:rsidRPr="0093776B" w:rsidRDefault="000E668D" w:rsidP="0025497C">
            <w:pPr>
              <w:spacing w:line="360" w:lineRule="auto"/>
              <w:jc w:val="right"/>
              <w:rPr>
                <w:rFonts w:ascii="Times New Roman" w:hAnsi="Times New Roman" w:cs="Times New Roman"/>
                <w:bCs/>
                <w:color w:val="000000"/>
                <w:sz w:val="20"/>
                <w:szCs w:val="20"/>
              </w:rPr>
            </w:pPr>
            <w:r w:rsidRPr="0093776B">
              <w:rPr>
                <w:rFonts w:ascii="Times New Roman" w:hAnsi="Times New Roman" w:cs="Times New Roman"/>
                <w:bCs/>
                <w:color w:val="000000"/>
                <w:sz w:val="20"/>
                <w:szCs w:val="20"/>
              </w:rPr>
              <w:t>1.412.354,00</w:t>
            </w:r>
          </w:p>
        </w:tc>
        <w:tc>
          <w:tcPr>
            <w:tcW w:w="1417" w:type="dxa"/>
            <w:tcBorders>
              <w:top w:val="single" w:sz="4" w:space="0" w:color="auto"/>
              <w:left w:val="nil"/>
              <w:bottom w:val="single" w:sz="4" w:space="0" w:color="auto"/>
              <w:right w:val="single" w:sz="4" w:space="0" w:color="auto"/>
            </w:tcBorders>
            <w:vAlign w:val="bottom"/>
          </w:tcPr>
          <w:p w14:paraId="2EA54C01" w14:textId="77777777" w:rsidR="000E668D" w:rsidRPr="0093776B" w:rsidRDefault="000E668D" w:rsidP="0025497C">
            <w:pPr>
              <w:spacing w:line="360" w:lineRule="auto"/>
              <w:jc w:val="right"/>
              <w:rPr>
                <w:rFonts w:ascii="Times New Roman" w:hAnsi="Times New Roman" w:cs="Times New Roman"/>
                <w:bCs/>
                <w:color w:val="000000"/>
                <w:sz w:val="20"/>
                <w:szCs w:val="20"/>
              </w:rPr>
            </w:pPr>
            <w:r>
              <w:rPr>
                <w:rFonts w:ascii="Times New Roman" w:hAnsi="Times New Roman" w:cs="Times New Roman"/>
                <w:bCs/>
                <w:color w:val="000000"/>
                <w:sz w:val="20"/>
                <w:szCs w:val="20"/>
              </w:rPr>
              <w:t>1.994.455,00</w:t>
            </w:r>
          </w:p>
        </w:tc>
        <w:tc>
          <w:tcPr>
            <w:tcW w:w="1560" w:type="dxa"/>
            <w:tcBorders>
              <w:top w:val="single" w:sz="4" w:space="0" w:color="auto"/>
              <w:left w:val="single" w:sz="4" w:space="0" w:color="auto"/>
              <w:bottom w:val="single" w:sz="4" w:space="0" w:color="auto"/>
              <w:right w:val="single" w:sz="4" w:space="0" w:color="auto"/>
            </w:tcBorders>
            <w:noWrap/>
            <w:vAlign w:val="bottom"/>
          </w:tcPr>
          <w:p w14:paraId="16618846" w14:textId="77777777" w:rsidR="000E668D" w:rsidRPr="0093776B" w:rsidRDefault="000E668D" w:rsidP="0025497C">
            <w:pPr>
              <w:spacing w:line="360" w:lineRule="auto"/>
              <w:jc w:val="right"/>
              <w:rPr>
                <w:rFonts w:ascii="Times New Roman" w:hAnsi="Times New Roman" w:cs="Times New Roman"/>
                <w:bCs/>
                <w:color w:val="000000"/>
                <w:sz w:val="20"/>
                <w:szCs w:val="20"/>
              </w:rPr>
            </w:pPr>
            <w:r>
              <w:rPr>
                <w:rFonts w:ascii="Times New Roman" w:hAnsi="Times New Roman" w:cs="Times New Roman"/>
                <w:bCs/>
                <w:color w:val="000000"/>
                <w:sz w:val="20"/>
                <w:szCs w:val="20"/>
              </w:rPr>
              <w:t>1.539.763,00</w:t>
            </w:r>
          </w:p>
        </w:tc>
        <w:tc>
          <w:tcPr>
            <w:tcW w:w="1701" w:type="dxa"/>
            <w:tcBorders>
              <w:top w:val="single" w:sz="4" w:space="0" w:color="auto"/>
              <w:left w:val="nil"/>
              <w:bottom w:val="single" w:sz="4" w:space="0" w:color="auto"/>
              <w:right w:val="single" w:sz="4" w:space="0" w:color="auto"/>
            </w:tcBorders>
            <w:vAlign w:val="bottom"/>
          </w:tcPr>
          <w:p w14:paraId="36B5AAF7" w14:textId="77777777" w:rsidR="000E668D" w:rsidRPr="0093776B" w:rsidRDefault="000E668D" w:rsidP="0025497C">
            <w:pPr>
              <w:spacing w:line="360" w:lineRule="auto"/>
              <w:jc w:val="right"/>
              <w:rPr>
                <w:rFonts w:ascii="Times New Roman" w:hAnsi="Times New Roman" w:cs="Times New Roman"/>
                <w:bCs/>
                <w:color w:val="000000"/>
                <w:sz w:val="20"/>
                <w:szCs w:val="20"/>
              </w:rPr>
            </w:pPr>
            <w:r>
              <w:rPr>
                <w:rFonts w:ascii="Times New Roman" w:hAnsi="Times New Roman" w:cs="Times New Roman"/>
                <w:bCs/>
                <w:color w:val="000000"/>
                <w:sz w:val="20"/>
                <w:szCs w:val="20"/>
              </w:rPr>
              <w:t>1.345.967,00</w:t>
            </w:r>
          </w:p>
        </w:tc>
      </w:tr>
      <w:tr w:rsidR="000E668D" w:rsidRPr="00C87DDC" w14:paraId="3408C9A5" w14:textId="77777777" w:rsidTr="0025497C">
        <w:trPr>
          <w:trHeight w:hRule="exact" w:val="693"/>
        </w:trPr>
        <w:tc>
          <w:tcPr>
            <w:tcW w:w="3417" w:type="dxa"/>
            <w:tcBorders>
              <w:top w:val="single" w:sz="4" w:space="0" w:color="auto"/>
              <w:left w:val="single" w:sz="4" w:space="0" w:color="auto"/>
              <w:bottom w:val="single" w:sz="4" w:space="0" w:color="auto"/>
              <w:right w:val="single" w:sz="4" w:space="0" w:color="auto"/>
            </w:tcBorders>
            <w:noWrap/>
            <w:vAlign w:val="center"/>
          </w:tcPr>
          <w:p w14:paraId="49AE92AE" w14:textId="77777777" w:rsidR="000E668D" w:rsidRPr="00C84266" w:rsidRDefault="000E668D" w:rsidP="0025497C">
            <w:pPr>
              <w:spacing w:after="0" w:line="240" w:lineRule="auto"/>
              <w:rPr>
                <w:rFonts w:ascii="Times New Roman" w:hAnsi="Times New Roman" w:cs="Times New Roman"/>
                <w:b/>
                <w:bCs/>
                <w:sz w:val="20"/>
                <w:szCs w:val="20"/>
              </w:rPr>
            </w:pPr>
            <w:r w:rsidRPr="00C84266">
              <w:rPr>
                <w:rFonts w:ascii="Times New Roman" w:hAnsi="Times New Roman" w:cs="Times New Roman"/>
                <w:b/>
                <w:bCs/>
                <w:sz w:val="20"/>
                <w:szCs w:val="20"/>
              </w:rPr>
              <w:t>Ukupno:</w:t>
            </w:r>
          </w:p>
        </w:tc>
        <w:tc>
          <w:tcPr>
            <w:tcW w:w="1418" w:type="dxa"/>
            <w:tcBorders>
              <w:top w:val="single" w:sz="4" w:space="0" w:color="auto"/>
              <w:left w:val="nil"/>
              <w:bottom w:val="single" w:sz="4" w:space="0" w:color="auto"/>
              <w:right w:val="single" w:sz="4" w:space="0" w:color="auto"/>
            </w:tcBorders>
            <w:noWrap/>
            <w:vAlign w:val="bottom"/>
          </w:tcPr>
          <w:p w14:paraId="493DF926" w14:textId="77777777" w:rsidR="000E668D" w:rsidRPr="00536D87" w:rsidRDefault="000E668D" w:rsidP="0025497C">
            <w:pPr>
              <w:spacing w:line="360" w:lineRule="auto"/>
              <w:jc w:val="right"/>
              <w:rPr>
                <w:rFonts w:ascii="Times New Roman" w:hAnsi="Times New Roman" w:cs="Times New Roman"/>
                <w:b/>
              </w:rPr>
            </w:pPr>
            <w:r w:rsidRPr="005F5F98">
              <w:rPr>
                <w:rFonts w:ascii="Times New Roman" w:hAnsi="Times New Roman" w:cs="Times New Roman"/>
                <w:b/>
                <w:bCs/>
                <w:color w:val="000000"/>
                <w:sz w:val="20"/>
                <w:szCs w:val="20"/>
              </w:rPr>
              <w:t>1.412.354,00</w:t>
            </w:r>
          </w:p>
        </w:tc>
        <w:tc>
          <w:tcPr>
            <w:tcW w:w="1417" w:type="dxa"/>
            <w:tcBorders>
              <w:top w:val="single" w:sz="4" w:space="0" w:color="auto"/>
              <w:left w:val="nil"/>
              <w:bottom w:val="single" w:sz="4" w:space="0" w:color="auto"/>
              <w:right w:val="single" w:sz="4" w:space="0" w:color="auto"/>
            </w:tcBorders>
            <w:vAlign w:val="bottom"/>
          </w:tcPr>
          <w:p w14:paraId="698BFBC5" w14:textId="77777777" w:rsidR="000E668D" w:rsidRPr="00B46B2E" w:rsidRDefault="000E668D" w:rsidP="0025497C">
            <w:pPr>
              <w:spacing w:line="360" w:lineRule="auto"/>
              <w:jc w:val="right"/>
              <w:rPr>
                <w:rFonts w:ascii="Times New Roman" w:hAnsi="Times New Roman" w:cs="Times New Roman"/>
                <w:b/>
                <w:bCs/>
                <w:color w:val="000000"/>
                <w:sz w:val="20"/>
                <w:szCs w:val="20"/>
              </w:rPr>
            </w:pPr>
            <w:r w:rsidRPr="00B46B2E">
              <w:rPr>
                <w:rFonts w:ascii="Times New Roman" w:hAnsi="Times New Roman" w:cs="Times New Roman"/>
                <w:b/>
                <w:bCs/>
                <w:color w:val="000000"/>
                <w:sz w:val="20"/>
                <w:szCs w:val="20"/>
              </w:rPr>
              <w:t>1.994.455,00</w:t>
            </w:r>
          </w:p>
        </w:tc>
        <w:tc>
          <w:tcPr>
            <w:tcW w:w="1560" w:type="dxa"/>
            <w:tcBorders>
              <w:top w:val="single" w:sz="4" w:space="0" w:color="auto"/>
              <w:left w:val="single" w:sz="4" w:space="0" w:color="auto"/>
              <w:bottom w:val="single" w:sz="4" w:space="0" w:color="auto"/>
              <w:right w:val="single" w:sz="4" w:space="0" w:color="auto"/>
            </w:tcBorders>
            <w:noWrap/>
            <w:vAlign w:val="bottom"/>
          </w:tcPr>
          <w:p w14:paraId="3A46B405" w14:textId="77777777" w:rsidR="000E668D" w:rsidRPr="00B46B2E" w:rsidRDefault="000E668D" w:rsidP="0025497C">
            <w:pPr>
              <w:spacing w:line="360" w:lineRule="auto"/>
              <w:jc w:val="right"/>
              <w:rPr>
                <w:rFonts w:ascii="Times New Roman" w:hAnsi="Times New Roman" w:cs="Times New Roman"/>
                <w:b/>
                <w:bCs/>
                <w:color w:val="000000"/>
                <w:sz w:val="20"/>
                <w:szCs w:val="20"/>
              </w:rPr>
            </w:pPr>
            <w:r w:rsidRPr="00B46B2E">
              <w:rPr>
                <w:rFonts w:ascii="Times New Roman" w:hAnsi="Times New Roman" w:cs="Times New Roman"/>
                <w:b/>
                <w:bCs/>
                <w:color w:val="000000"/>
                <w:sz w:val="20"/>
                <w:szCs w:val="20"/>
              </w:rPr>
              <w:t>1.539.763,00</w:t>
            </w:r>
          </w:p>
        </w:tc>
        <w:tc>
          <w:tcPr>
            <w:tcW w:w="1701" w:type="dxa"/>
            <w:tcBorders>
              <w:top w:val="single" w:sz="4" w:space="0" w:color="auto"/>
              <w:left w:val="nil"/>
              <w:bottom w:val="single" w:sz="4" w:space="0" w:color="auto"/>
              <w:right w:val="single" w:sz="4" w:space="0" w:color="auto"/>
            </w:tcBorders>
            <w:vAlign w:val="bottom"/>
          </w:tcPr>
          <w:p w14:paraId="4574FC88" w14:textId="77777777" w:rsidR="000E668D" w:rsidRPr="00B46B2E" w:rsidRDefault="000E668D" w:rsidP="0025497C">
            <w:pPr>
              <w:spacing w:line="360" w:lineRule="auto"/>
              <w:jc w:val="right"/>
              <w:rPr>
                <w:rFonts w:ascii="Times New Roman" w:hAnsi="Times New Roman" w:cs="Times New Roman"/>
                <w:b/>
                <w:bCs/>
                <w:color w:val="000000"/>
                <w:sz w:val="20"/>
                <w:szCs w:val="20"/>
              </w:rPr>
            </w:pPr>
            <w:r w:rsidRPr="00B46B2E">
              <w:rPr>
                <w:rFonts w:ascii="Times New Roman" w:hAnsi="Times New Roman" w:cs="Times New Roman"/>
                <w:b/>
                <w:bCs/>
                <w:color w:val="000000"/>
                <w:sz w:val="20"/>
                <w:szCs w:val="20"/>
              </w:rPr>
              <w:t>1.345.967,00</w:t>
            </w:r>
          </w:p>
        </w:tc>
      </w:tr>
    </w:tbl>
    <w:p w14:paraId="502C896B" w14:textId="77777777" w:rsidR="000E668D" w:rsidRPr="00C84266" w:rsidRDefault="000E668D" w:rsidP="000E668D">
      <w:pPr>
        <w:spacing w:after="0"/>
        <w:rPr>
          <w:rFonts w:ascii="Times New Roman" w:hAnsi="Times New Roman" w:cs="Times New Roman"/>
          <w:sz w:val="20"/>
          <w:szCs w:val="20"/>
        </w:rPr>
      </w:pPr>
    </w:p>
    <w:p w14:paraId="57A0BCD7" w14:textId="77777777" w:rsidR="000E668D" w:rsidRPr="00C84266" w:rsidRDefault="000E668D" w:rsidP="000E668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 xml:space="preserve">   </w:t>
      </w:r>
      <w:r w:rsidRPr="00C84266">
        <w:rPr>
          <w:rFonts w:ascii="Times New Roman" w:hAnsi="Times New Roman" w:cs="Times New Roman"/>
          <w:bCs/>
          <w:sz w:val="20"/>
          <w:szCs w:val="20"/>
        </w:rPr>
        <w:t>U nastavku se za svaku aktivnost/projekt daje obrazloženje i definicija pokazatelja rezultata:</w:t>
      </w:r>
    </w:p>
    <w:tbl>
      <w:tblPr>
        <w:tblStyle w:val="Reetkatablice"/>
        <w:tblW w:w="9498" w:type="dxa"/>
        <w:tblInd w:w="108" w:type="dxa"/>
        <w:tblLayout w:type="fixed"/>
        <w:tblLook w:val="04A0" w:firstRow="1" w:lastRow="0" w:firstColumn="1" w:lastColumn="0" w:noHBand="0" w:noVBand="1"/>
      </w:tblPr>
      <w:tblGrid>
        <w:gridCol w:w="9498"/>
      </w:tblGrid>
      <w:tr w:rsidR="000E668D" w:rsidRPr="00FD10F4" w14:paraId="67243DF0" w14:textId="77777777" w:rsidTr="0025497C">
        <w:trPr>
          <w:trHeight w:val="222"/>
        </w:trPr>
        <w:tc>
          <w:tcPr>
            <w:tcW w:w="9498" w:type="dxa"/>
          </w:tcPr>
          <w:p w14:paraId="4C795E52" w14:textId="77777777" w:rsidR="000E668D" w:rsidRPr="002712C6" w:rsidRDefault="000E668D" w:rsidP="0025497C">
            <w:pPr>
              <w:rPr>
                <w:rFonts w:ascii="Times New Roman" w:hAnsi="Times New Roman" w:cs="Times New Roman"/>
                <w:b/>
                <w:sz w:val="20"/>
                <w:szCs w:val="20"/>
              </w:rPr>
            </w:pPr>
            <w:r w:rsidRPr="00954C7D">
              <w:rPr>
                <w:rFonts w:ascii="Times New Roman" w:hAnsi="Times New Roman" w:cs="Times New Roman"/>
                <w:b/>
                <w:bCs/>
                <w:sz w:val="20"/>
                <w:szCs w:val="20"/>
              </w:rPr>
              <w:t xml:space="preserve">Javna ustanova za razvoj </w:t>
            </w:r>
            <w:r>
              <w:rPr>
                <w:rFonts w:ascii="Times New Roman" w:hAnsi="Times New Roman" w:cs="Times New Roman"/>
                <w:b/>
                <w:bCs/>
                <w:sz w:val="20"/>
                <w:szCs w:val="20"/>
              </w:rPr>
              <w:t>M</w:t>
            </w:r>
            <w:r w:rsidRPr="00954C7D">
              <w:rPr>
                <w:rFonts w:ascii="Times New Roman" w:hAnsi="Times New Roman" w:cs="Times New Roman"/>
                <w:b/>
                <w:bCs/>
                <w:sz w:val="20"/>
                <w:szCs w:val="20"/>
              </w:rPr>
              <w:t>eđimurske županije „REDEA“</w:t>
            </w:r>
          </w:p>
        </w:tc>
      </w:tr>
      <w:tr w:rsidR="000E668D" w:rsidRPr="00FD10F4" w14:paraId="56C92389" w14:textId="77777777" w:rsidTr="0025497C">
        <w:tc>
          <w:tcPr>
            <w:tcW w:w="9498" w:type="dxa"/>
          </w:tcPr>
          <w:p w14:paraId="74690B55" w14:textId="77777777" w:rsidR="000E668D" w:rsidRPr="002D1467" w:rsidRDefault="000E668D" w:rsidP="0025497C">
            <w:pPr>
              <w:jc w:val="both"/>
              <w:rPr>
                <w:rFonts w:ascii="Times New Roman" w:hAnsi="Times New Roman" w:cs="Times New Roman"/>
                <w:sz w:val="20"/>
                <w:szCs w:val="20"/>
              </w:rPr>
            </w:pPr>
            <w:r w:rsidRPr="002D1467">
              <w:rPr>
                <w:rFonts w:ascii="Times New Roman" w:hAnsi="Times New Roman" w:cs="Times New Roman"/>
                <w:sz w:val="20"/>
                <w:szCs w:val="20"/>
              </w:rPr>
              <w:t>Program obuhvaća aktivnosti koordinacije i poticanja regionalnoga razvoja Međimurske županije</w:t>
            </w:r>
            <w:r>
              <w:rPr>
                <w:rFonts w:ascii="Times New Roman" w:hAnsi="Times New Roman" w:cs="Times New Roman"/>
                <w:sz w:val="20"/>
                <w:szCs w:val="20"/>
              </w:rPr>
              <w:t>,</w:t>
            </w:r>
            <w:r w:rsidRPr="002D1467">
              <w:rPr>
                <w:rFonts w:ascii="Times New Roman" w:hAnsi="Times New Roman" w:cs="Times New Roman"/>
                <w:sz w:val="20"/>
                <w:szCs w:val="20"/>
              </w:rPr>
              <w:t xml:space="preserve"> uključujući poslove javnih ovlasti i poslove od javnog interesa, sukladno Zakonu o regionalnom razvoju (NN 123/2017).</w:t>
            </w:r>
          </w:p>
          <w:p w14:paraId="7CE4B256" w14:textId="77777777" w:rsidR="000E668D" w:rsidRPr="002D1467" w:rsidRDefault="000E668D" w:rsidP="0025497C">
            <w:pPr>
              <w:jc w:val="both"/>
              <w:rPr>
                <w:rFonts w:ascii="Times New Roman" w:hAnsi="Times New Roman" w:cs="Times New Roman"/>
                <w:sz w:val="20"/>
                <w:szCs w:val="20"/>
              </w:rPr>
            </w:pPr>
            <w:r w:rsidRPr="002D1467">
              <w:rPr>
                <w:rFonts w:ascii="Times New Roman" w:hAnsi="Times New Roman" w:cs="Times New Roman"/>
                <w:sz w:val="20"/>
                <w:szCs w:val="20"/>
              </w:rPr>
              <w:t>Poslovi javnih ovlasti koje obavlja Javna ustanova REDEA</w:t>
            </w:r>
            <w:r>
              <w:rPr>
                <w:rFonts w:ascii="Times New Roman" w:hAnsi="Times New Roman" w:cs="Times New Roman"/>
                <w:sz w:val="20"/>
                <w:szCs w:val="20"/>
              </w:rPr>
              <w:t xml:space="preserve"> su sljedeći</w:t>
            </w:r>
            <w:r w:rsidRPr="002D1467">
              <w:rPr>
                <w:rFonts w:ascii="Times New Roman" w:hAnsi="Times New Roman" w:cs="Times New Roman"/>
                <w:sz w:val="20"/>
                <w:szCs w:val="20"/>
              </w:rPr>
              <w:t>: izrađuje Županijske razvojne strategije i druge strateške i razvojne dokumente za područje Županije, kako i njihove provedbene dokumente, za koje je ovlasti Međimurska županija, provjerava usklađenost dokumenata strateškog planiranja razvoja Županije s hijerarhijskim višim dokumentima strateškog planiranja i, prema potrebi, donosi odluke kojima se potvrđuje</w:t>
            </w:r>
            <w:r>
              <w:rPr>
                <w:rFonts w:ascii="Times New Roman" w:hAnsi="Times New Roman" w:cs="Times New Roman"/>
                <w:sz w:val="20"/>
                <w:szCs w:val="20"/>
              </w:rPr>
              <w:t xml:space="preserve"> njihova</w:t>
            </w:r>
            <w:r w:rsidRPr="002D1467">
              <w:rPr>
                <w:rFonts w:ascii="Times New Roman" w:hAnsi="Times New Roman" w:cs="Times New Roman"/>
                <w:sz w:val="20"/>
                <w:szCs w:val="20"/>
              </w:rPr>
              <w:t xml:space="preserve"> usklađenost, pruža stručnu pomoć u prip</w:t>
            </w:r>
            <w:r>
              <w:rPr>
                <w:rFonts w:ascii="Times New Roman" w:hAnsi="Times New Roman" w:cs="Times New Roman"/>
                <w:sz w:val="20"/>
                <w:szCs w:val="20"/>
              </w:rPr>
              <w:t>remi i provedbi programa potpora</w:t>
            </w:r>
            <w:r w:rsidRPr="002D1467">
              <w:rPr>
                <w:rFonts w:ascii="Times New Roman" w:hAnsi="Times New Roman" w:cs="Times New Roman"/>
                <w:sz w:val="20"/>
                <w:szCs w:val="20"/>
              </w:rPr>
              <w:t xml:space="preserve"> javnopravnim tijelima i javnim ustanovama s područja Međimurske županije, kojima su osnivači Republika Hrvatska ili Međimurska županija, u pripremi i provedbi razvojnih projekata od interesa za razvoj Međimurske županije, a posebno projekata sufinanciranih sredstvima iz strukturnih i investicijskih fondova Europske unije, pruža stručnu pomoć u pripremi i provedbi razvojnih projekata javnopravnih tijela i javnih ustanova s područja Međimurske županije, kojima su osnivači Republika Hrvatska ili jedinice lokalne samouprave, a koji su od interesa za razvoj Međimurske županije, kao i zajedničkih razvojnih projekata od interesa za razvoj više županija, provodi županijske razvojne programe, za koje ju ovlasti Međimurska županija te provodi programe nadležnog ministarstva i drugih središnjih tijela državne uprave, koji se odnose na ravnomjerniji regionalni razvoj.</w:t>
            </w:r>
          </w:p>
          <w:p w14:paraId="6C9A9430" w14:textId="77777777" w:rsidR="000E668D" w:rsidRPr="002D1467" w:rsidRDefault="000E668D" w:rsidP="0025497C">
            <w:pPr>
              <w:jc w:val="both"/>
              <w:rPr>
                <w:rFonts w:ascii="Times New Roman" w:hAnsi="Times New Roman" w:cs="Times New Roman"/>
                <w:sz w:val="20"/>
                <w:szCs w:val="20"/>
              </w:rPr>
            </w:pPr>
            <w:r w:rsidRPr="002D1467">
              <w:rPr>
                <w:rFonts w:ascii="Times New Roman" w:hAnsi="Times New Roman" w:cs="Times New Roman"/>
                <w:sz w:val="20"/>
                <w:szCs w:val="20"/>
              </w:rPr>
              <w:lastRenderedPageBreak/>
              <w:t>Poslovi od javnog interesa koje obavlja Javna ustanova REDEA</w:t>
            </w:r>
            <w:r>
              <w:rPr>
                <w:rFonts w:ascii="Times New Roman" w:hAnsi="Times New Roman" w:cs="Times New Roman"/>
                <w:sz w:val="20"/>
                <w:szCs w:val="20"/>
              </w:rPr>
              <w:t xml:space="preserve"> su sljedeći</w:t>
            </w:r>
            <w:r w:rsidRPr="002D1467">
              <w:rPr>
                <w:rFonts w:ascii="Times New Roman" w:hAnsi="Times New Roman" w:cs="Times New Roman"/>
                <w:sz w:val="20"/>
                <w:szCs w:val="20"/>
              </w:rPr>
              <w:t>: obavlja stručne i savjetodavne poslove u vezi s provedbom županijske razvojne strategije i ostalih strateških, razvojnih i provedbenih dokumenata za područje Međimurske županije te izvještava nadležno ministarstvo o njihovoj provedbi, surađuje s Ministarstvom i svim ostalim relevantnim dionicima na poslovima strateškog planiranja i upravljanja razvojem za područje Međimurske županije, usklađuje djelovanje jedinica lokalne samouprave s područja Međimurske županije vezano uz regionalni razvoj, obavlja administrativne i stručne poslove za potrebe županijskog partnerstva i sudjeluje u radu partnerskih vijeća.</w:t>
            </w:r>
          </w:p>
          <w:p w14:paraId="0133D487" w14:textId="77777777" w:rsidR="000E668D" w:rsidRPr="002D1467" w:rsidRDefault="000E668D" w:rsidP="0025497C">
            <w:pPr>
              <w:jc w:val="both"/>
              <w:rPr>
                <w:rFonts w:ascii="Times New Roman" w:hAnsi="Times New Roman" w:cs="Times New Roman"/>
                <w:sz w:val="20"/>
                <w:szCs w:val="20"/>
              </w:rPr>
            </w:pPr>
            <w:r w:rsidRPr="002D1467">
              <w:rPr>
                <w:rFonts w:ascii="Times New Roman" w:hAnsi="Times New Roman" w:cs="Times New Roman"/>
                <w:sz w:val="20"/>
                <w:szCs w:val="20"/>
              </w:rPr>
              <w:t>Javna ustanova REDEA nastavlja provoditi ugovorene EU projekte te priprema nove EU projekte. Bavi se strateškim planiranjem kao preduvjetom usmjerenog razvoja, razvojem gospodarstva, razvojem ljudskih potencijala te poljoprivredom i ruralnim razvojem. Provodi i aktivnosti poticanja poduzetništva u okviru programa Me</w:t>
            </w:r>
            <w:r>
              <w:rPr>
                <w:rFonts w:ascii="Times New Roman" w:hAnsi="Times New Roman" w:cs="Times New Roman"/>
                <w:sz w:val="20"/>
                <w:szCs w:val="20"/>
              </w:rPr>
              <w:t>đimurske županije i u skladu s R</w:t>
            </w:r>
            <w:r w:rsidRPr="002D1467">
              <w:rPr>
                <w:rFonts w:ascii="Times New Roman" w:hAnsi="Times New Roman" w:cs="Times New Roman"/>
                <w:sz w:val="20"/>
                <w:szCs w:val="20"/>
              </w:rPr>
              <w:t xml:space="preserve">azvojnom strategijom Međimurske županije. </w:t>
            </w:r>
          </w:p>
          <w:p w14:paraId="3C6CDF7D" w14:textId="77777777" w:rsidR="000E668D" w:rsidRPr="002D1467" w:rsidRDefault="000E668D" w:rsidP="0025497C">
            <w:pPr>
              <w:spacing w:before="240"/>
              <w:jc w:val="both"/>
              <w:rPr>
                <w:rFonts w:ascii="Times New Roman" w:hAnsi="Times New Roman" w:cs="Times New Roman"/>
                <w:sz w:val="20"/>
                <w:szCs w:val="20"/>
              </w:rPr>
            </w:pPr>
            <w:r w:rsidRPr="002D1467">
              <w:rPr>
                <w:rFonts w:ascii="Times New Roman" w:hAnsi="Times New Roman" w:cs="Times New Roman"/>
                <w:sz w:val="20"/>
                <w:szCs w:val="20"/>
              </w:rPr>
              <w:t xml:space="preserve">Rashodi poslovanja obuhvaćaju izdatke za provođenje redovitih aktivnosti zaposlenika Javne ustanove REDEA što obuhvaća rashode za zaposlene, materijalne rashode i rashode za nabavu nefinancijske imovine. Najveći dio rashoda vezan je uz provedbu projekata financiranih iz EU izvora. Više od polovice svojih rashoda Javna ustanova REDEA financira EU sredstvima, dok su sredstva iz proračuna Međimurske županije predviđena većinom za </w:t>
            </w:r>
            <w:proofErr w:type="spellStart"/>
            <w:r w:rsidRPr="002D1467">
              <w:rPr>
                <w:rFonts w:ascii="Times New Roman" w:hAnsi="Times New Roman" w:cs="Times New Roman"/>
                <w:sz w:val="20"/>
                <w:szCs w:val="20"/>
              </w:rPr>
              <w:t>predfinanciranje</w:t>
            </w:r>
            <w:proofErr w:type="spellEnd"/>
            <w:r w:rsidRPr="002D1467">
              <w:rPr>
                <w:rFonts w:ascii="Times New Roman" w:hAnsi="Times New Roman" w:cs="Times New Roman"/>
                <w:sz w:val="20"/>
                <w:szCs w:val="20"/>
              </w:rPr>
              <w:t xml:space="preserve"> projekata. Kao što je bila i dosadašnja praksa, nakon odobrenja projektnih izvješća, dio sredstava uplaćenih od strane Međimurske županije vraća se natrag u proračun kako bi se izbjeglo dvostruko financiranje, dok dio ostaje za podmirenje ostalih rashoda Ustanove koji se ne</w:t>
            </w:r>
            <w:r>
              <w:rPr>
                <w:rFonts w:ascii="Times New Roman" w:hAnsi="Times New Roman" w:cs="Times New Roman"/>
                <w:sz w:val="20"/>
                <w:szCs w:val="20"/>
              </w:rPr>
              <w:t xml:space="preserve"> financiraju putem EU projekata, kao što je stručna savjetodavna podrška u pripremi i provedbi strateških i ostalih razvojnih projekata financiranih iz programa EU i ostalih izvora javnopravnih tijela i javnih ustanova s područja Međimurske županije. </w:t>
            </w:r>
          </w:p>
          <w:p w14:paraId="37C68AD7" w14:textId="77777777" w:rsidR="000E668D" w:rsidRPr="00FD10F4" w:rsidRDefault="000E668D" w:rsidP="0025497C">
            <w:pPr>
              <w:jc w:val="both"/>
              <w:rPr>
                <w:rFonts w:ascii="Times New Roman" w:hAnsi="Times New Roman" w:cs="Times New Roman"/>
                <w:sz w:val="20"/>
                <w:szCs w:val="20"/>
              </w:rPr>
            </w:pPr>
            <w:r>
              <w:rPr>
                <w:rFonts w:ascii="Times New Roman" w:hAnsi="Times New Roman" w:cs="Times New Roman"/>
                <w:sz w:val="20"/>
                <w:szCs w:val="20"/>
              </w:rPr>
              <w:t>U projekcijama za 2027. i 2028</w:t>
            </w:r>
            <w:r w:rsidRPr="002D1467">
              <w:rPr>
                <w:rFonts w:ascii="Times New Roman" w:hAnsi="Times New Roman" w:cs="Times New Roman"/>
                <w:sz w:val="20"/>
                <w:szCs w:val="20"/>
              </w:rPr>
              <w:t xml:space="preserve">. godinu predviđen je </w:t>
            </w:r>
            <w:r>
              <w:rPr>
                <w:rFonts w:ascii="Times New Roman" w:hAnsi="Times New Roman" w:cs="Times New Roman"/>
                <w:sz w:val="20"/>
                <w:szCs w:val="20"/>
              </w:rPr>
              <w:t xml:space="preserve">nastavak provedbe EU projekata koji su započeti s provedbom, kao i priprema i </w:t>
            </w:r>
            <w:r w:rsidRPr="002D1467">
              <w:rPr>
                <w:rFonts w:ascii="Times New Roman" w:hAnsi="Times New Roman" w:cs="Times New Roman"/>
                <w:sz w:val="20"/>
                <w:szCs w:val="20"/>
              </w:rPr>
              <w:t xml:space="preserve">provedba novih projekata </w:t>
            </w:r>
            <w:r>
              <w:rPr>
                <w:rFonts w:ascii="Times New Roman" w:hAnsi="Times New Roman" w:cs="Times New Roman"/>
                <w:sz w:val="20"/>
                <w:szCs w:val="20"/>
              </w:rPr>
              <w:t>na</w:t>
            </w:r>
            <w:r w:rsidRPr="002D1467">
              <w:rPr>
                <w:rFonts w:ascii="Times New Roman" w:hAnsi="Times New Roman" w:cs="Times New Roman"/>
                <w:sz w:val="20"/>
                <w:szCs w:val="20"/>
              </w:rPr>
              <w:t xml:space="preserve"> kojima </w:t>
            </w:r>
            <w:r>
              <w:rPr>
                <w:rFonts w:ascii="Times New Roman" w:hAnsi="Times New Roman" w:cs="Times New Roman"/>
                <w:sz w:val="20"/>
                <w:szCs w:val="20"/>
              </w:rPr>
              <w:t>će</w:t>
            </w:r>
            <w:r w:rsidRPr="002D1467">
              <w:rPr>
                <w:rFonts w:ascii="Times New Roman" w:hAnsi="Times New Roman" w:cs="Times New Roman"/>
                <w:sz w:val="20"/>
                <w:szCs w:val="20"/>
              </w:rPr>
              <w:t xml:space="preserve"> JU REDEA biti nositelj ili partner</w:t>
            </w:r>
            <w:r>
              <w:rPr>
                <w:rFonts w:ascii="Times New Roman" w:hAnsi="Times New Roman" w:cs="Times New Roman"/>
                <w:sz w:val="20"/>
                <w:szCs w:val="20"/>
              </w:rPr>
              <w:t xml:space="preserve">. Osim priprema i provedbe EU projekata JU REDEA će, kroz stručnu i savjetodavnu podršku, sudjelovati u pripremi i provedbi strateških i ostalih razvojnih projekata javnopravnih tijela i javnih ustanova s područja Međimurske </w:t>
            </w:r>
            <w:r w:rsidRPr="00440FCD">
              <w:rPr>
                <w:rFonts w:ascii="Times New Roman" w:hAnsi="Times New Roman" w:cs="Times New Roman"/>
                <w:sz w:val="20"/>
                <w:szCs w:val="20"/>
              </w:rPr>
              <w:t>županije koji su financirani iz programa EU i ostalih izvora.</w:t>
            </w:r>
          </w:p>
        </w:tc>
      </w:tr>
    </w:tbl>
    <w:p w14:paraId="7D6518E8" w14:textId="77777777" w:rsidR="000E668D" w:rsidRDefault="000E668D" w:rsidP="000E668D"/>
    <w:tbl>
      <w:tblPr>
        <w:tblpPr w:leftFromText="180" w:rightFromText="180" w:vertAnchor="text" w:horzAnchor="margin" w:tblpY="488"/>
        <w:tblOverlap w:val="neve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96"/>
        <w:gridCol w:w="1843"/>
        <w:gridCol w:w="992"/>
        <w:gridCol w:w="993"/>
        <w:gridCol w:w="850"/>
        <w:gridCol w:w="992"/>
        <w:gridCol w:w="964"/>
        <w:gridCol w:w="879"/>
      </w:tblGrid>
      <w:tr w:rsidR="000E668D" w:rsidRPr="00750BE0" w14:paraId="545A8498" w14:textId="77777777" w:rsidTr="0025497C">
        <w:tc>
          <w:tcPr>
            <w:tcW w:w="1696" w:type="dxa"/>
            <w:shd w:val="clear" w:color="auto" w:fill="FFFFFF" w:themeFill="background1"/>
            <w:vAlign w:val="center"/>
          </w:tcPr>
          <w:p w14:paraId="2A7969D4" w14:textId="77777777" w:rsidR="000E668D" w:rsidRPr="00750BE0" w:rsidRDefault="000E668D" w:rsidP="0025497C">
            <w:pPr>
              <w:spacing w:before="120"/>
              <w:jc w:val="center"/>
              <w:rPr>
                <w:rFonts w:ascii="Times New Roman" w:hAnsi="Times New Roman" w:cs="Times New Roman"/>
                <w:b/>
                <w:sz w:val="16"/>
                <w:szCs w:val="16"/>
              </w:rPr>
            </w:pPr>
            <w:r w:rsidRPr="00750BE0">
              <w:rPr>
                <w:rFonts w:ascii="Times New Roman" w:hAnsi="Times New Roman" w:cs="Times New Roman"/>
                <w:b/>
                <w:sz w:val="16"/>
                <w:szCs w:val="16"/>
              </w:rPr>
              <w:t>Program</w:t>
            </w:r>
          </w:p>
        </w:tc>
        <w:tc>
          <w:tcPr>
            <w:tcW w:w="1843" w:type="dxa"/>
            <w:shd w:val="clear" w:color="auto" w:fill="FFFFFF" w:themeFill="background1"/>
            <w:vAlign w:val="center"/>
          </w:tcPr>
          <w:p w14:paraId="0EDDB313" w14:textId="77777777" w:rsidR="000E668D" w:rsidRPr="00750BE0" w:rsidRDefault="000E668D" w:rsidP="0025497C">
            <w:pPr>
              <w:spacing w:before="120"/>
              <w:jc w:val="center"/>
              <w:rPr>
                <w:rFonts w:ascii="Times New Roman" w:hAnsi="Times New Roman" w:cs="Times New Roman"/>
                <w:b/>
                <w:sz w:val="16"/>
                <w:szCs w:val="16"/>
              </w:rPr>
            </w:pPr>
            <w:r w:rsidRPr="00750BE0">
              <w:rPr>
                <w:rFonts w:ascii="Times New Roman" w:hAnsi="Times New Roman" w:cs="Times New Roman"/>
                <w:b/>
                <w:sz w:val="16"/>
                <w:szCs w:val="16"/>
              </w:rPr>
              <w:t>Definicija/Pokazatelj</w:t>
            </w:r>
          </w:p>
        </w:tc>
        <w:tc>
          <w:tcPr>
            <w:tcW w:w="992" w:type="dxa"/>
            <w:shd w:val="clear" w:color="auto" w:fill="FFFFFF" w:themeFill="background1"/>
            <w:vAlign w:val="center"/>
          </w:tcPr>
          <w:p w14:paraId="6A2B9732" w14:textId="77777777" w:rsidR="000E668D" w:rsidRPr="00750BE0" w:rsidRDefault="000E668D" w:rsidP="0025497C">
            <w:pPr>
              <w:spacing w:before="120"/>
              <w:jc w:val="center"/>
              <w:rPr>
                <w:rFonts w:ascii="Times New Roman" w:hAnsi="Times New Roman" w:cs="Times New Roman"/>
                <w:b/>
                <w:sz w:val="16"/>
                <w:szCs w:val="16"/>
              </w:rPr>
            </w:pPr>
            <w:r w:rsidRPr="00750BE0">
              <w:rPr>
                <w:rFonts w:ascii="Times New Roman" w:hAnsi="Times New Roman" w:cs="Times New Roman"/>
                <w:b/>
                <w:sz w:val="16"/>
                <w:szCs w:val="16"/>
              </w:rPr>
              <w:t>Jedinica</w:t>
            </w:r>
          </w:p>
        </w:tc>
        <w:tc>
          <w:tcPr>
            <w:tcW w:w="993" w:type="dxa"/>
            <w:shd w:val="clear" w:color="auto" w:fill="FFFFFF" w:themeFill="background1"/>
            <w:vAlign w:val="center"/>
          </w:tcPr>
          <w:p w14:paraId="25545B51" w14:textId="77777777" w:rsidR="000E668D" w:rsidRPr="00750BE0" w:rsidRDefault="000E668D" w:rsidP="0025497C">
            <w:pPr>
              <w:pStyle w:val="Naslov7"/>
              <w:spacing w:line="276" w:lineRule="auto"/>
              <w:rPr>
                <w:rFonts w:ascii="Times New Roman" w:hAnsi="Times New Roman"/>
                <w:b w:val="0"/>
                <w:sz w:val="16"/>
                <w:szCs w:val="16"/>
              </w:rPr>
            </w:pPr>
            <w:r w:rsidRPr="00750BE0">
              <w:rPr>
                <w:rFonts w:ascii="Times New Roman" w:hAnsi="Times New Roman"/>
                <w:b w:val="0"/>
                <w:sz w:val="16"/>
                <w:szCs w:val="16"/>
              </w:rPr>
              <w:t>Polazna vrijednost</w:t>
            </w:r>
          </w:p>
        </w:tc>
        <w:tc>
          <w:tcPr>
            <w:tcW w:w="850" w:type="dxa"/>
            <w:shd w:val="clear" w:color="auto" w:fill="FFFFFF" w:themeFill="background1"/>
            <w:vAlign w:val="center"/>
          </w:tcPr>
          <w:p w14:paraId="303FF976" w14:textId="77777777" w:rsidR="000E668D" w:rsidRPr="00750BE0" w:rsidRDefault="000E668D" w:rsidP="0025497C">
            <w:pPr>
              <w:pStyle w:val="Naslov7"/>
              <w:spacing w:line="276" w:lineRule="auto"/>
              <w:rPr>
                <w:rFonts w:ascii="Times New Roman" w:hAnsi="Times New Roman"/>
                <w:b w:val="0"/>
                <w:sz w:val="16"/>
                <w:szCs w:val="16"/>
              </w:rPr>
            </w:pPr>
            <w:r w:rsidRPr="00750BE0">
              <w:rPr>
                <w:rFonts w:ascii="Times New Roman" w:hAnsi="Times New Roman"/>
                <w:b w:val="0"/>
                <w:sz w:val="16"/>
                <w:szCs w:val="16"/>
              </w:rPr>
              <w:t>Izvor podataka</w:t>
            </w:r>
          </w:p>
        </w:tc>
        <w:tc>
          <w:tcPr>
            <w:tcW w:w="992" w:type="dxa"/>
            <w:shd w:val="clear" w:color="auto" w:fill="FFFFFF" w:themeFill="background1"/>
            <w:vAlign w:val="center"/>
          </w:tcPr>
          <w:p w14:paraId="2151DED7" w14:textId="77777777" w:rsidR="000E668D" w:rsidRPr="00750BE0" w:rsidRDefault="000E668D" w:rsidP="0025497C">
            <w:pPr>
              <w:pStyle w:val="Naslov7"/>
              <w:spacing w:line="276" w:lineRule="auto"/>
              <w:rPr>
                <w:rFonts w:ascii="Times New Roman" w:hAnsi="Times New Roman"/>
                <w:b w:val="0"/>
                <w:sz w:val="16"/>
                <w:szCs w:val="16"/>
              </w:rPr>
            </w:pPr>
            <w:r>
              <w:rPr>
                <w:rFonts w:ascii="Times New Roman" w:hAnsi="Times New Roman"/>
                <w:b w:val="0"/>
                <w:sz w:val="16"/>
                <w:szCs w:val="16"/>
              </w:rPr>
              <w:t>Ciljana vrijednost 2026</w:t>
            </w:r>
            <w:r w:rsidRPr="00750BE0">
              <w:rPr>
                <w:rFonts w:ascii="Times New Roman" w:hAnsi="Times New Roman"/>
                <w:b w:val="0"/>
                <w:sz w:val="16"/>
                <w:szCs w:val="16"/>
              </w:rPr>
              <w:t>.</w:t>
            </w:r>
          </w:p>
        </w:tc>
        <w:tc>
          <w:tcPr>
            <w:tcW w:w="964" w:type="dxa"/>
            <w:shd w:val="clear" w:color="auto" w:fill="FFFFFF" w:themeFill="background1"/>
            <w:vAlign w:val="center"/>
          </w:tcPr>
          <w:p w14:paraId="5CDE8FB5" w14:textId="77777777" w:rsidR="000E668D" w:rsidRPr="00750BE0" w:rsidRDefault="000E668D" w:rsidP="0025497C">
            <w:pPr>
              <w:pStyle w:val="Naslov7"/>
              <w:spacing w:line="276" w:lineRule="auto"/>
              <w:rPr>
                <w:rFonts w:ascii="Times New Roman" w:hAnsi="Times New Roman"/>
                <w:b w:val="0"/>
                <w:sz w:val="16"/>
                <w:szCs w:val="16"/>
              </w:rPr>
            </w:pPr>
            <w:r>
              <w:rPr>
                <w:rFonts w:ascii="Times New Roman" w:hAnsi="Times New Roman"/>
                <w:b w:val="0"/>
                <w:sz w:val="16"/>
                <w:szCs w:val="16"/>
              </w:rPr>
              <w:t>Ciljana vrijednost 2027</w:t>
            </w:r>
            <w:r w:rsidRPr="00750BE0">
              <w:rPr>
                <w:rFonts w:ascii="Times New Roman" w:hAnsi="Times New Roman"/>
                <w:b w:val="0"/>
                <w:sz w:val="16"/>
                <w:szCs w:val="16"/>
              </w:rPr>
              <w:t>.</w:t>
            </w:r>
          </w:p>
        </w:tc>
        <w:tc>
          <w:tcPr>
            <w:tcW w:w="879" w:type="dxa"/>
            <w:shd w:val="clear" w:color="auto" w:fill="FFFFFF" w:themeFill="background1"/>
            <w:vAlign w:val="center"/>
          </w:tcPr>
          <w:p w14:paraId="613BF608" w14:textId="77777777" w:rsidR="000E668D" w:rsidRPr="00750BE0" w:rsidRDefault="000E668D" w:rsidP="0025497C">
            <w:pPr>
              <w:pStyle w:val="Naslov7"/>
              <w:spacing w:line="276" w:lineRule="auto"/>
              <w:rPr>
                <w:rFonts w:ascii="Times New Roman" w:hAnsi="Times New Roman"/>
                <w:b w:val="0"/>
                <w:sz w:val="16"/>
                <w:szCs w:val="16"/>
              </w:rPr>
            </w:pPr>
            <w:r>
              <w:rPr>
                <w:rFonts w:ascii="Times New Roman" w:hAnsi="Times New Roman"/>
                <w:b w:val="0"/>
                <w:sz w:val="16"/>
                <w:szCs w:val="16"/>
              </w:rPr>
              <w:t>Ciljana vrijednost 2028</w:t>
            </w:r>
            <w:r w:rsidRPr="00750BE0">
              <w:rPr>
                <w:rFonts w:ascii="Times New Roman" w:hAnsi="Times New Roman"/>
                <w:b w:val="0"/>
                <w:sz w:val="16"/>
                <w:szCs w:val="16"/>
              </w:rPr>
              <w:t>.</w:t>
            </w:r>
          </w:p>
        </w:tc>
      </w:tr>
      <w:tr w:rsidR="000E668D" w:rsidRPr="00750BE0" w14:paraId="0E5609B2" w14:textId="77777777" w:rsidTr="0025497C">
        <w:tc>
          <w:tcPr>
            <w:tcW w:w="1696" w:type="dxa"/>
            <w:vMerge w:val="restart"/>
            <w:vAlign w:val="center"/>
          </w:tcPr>
          <w:p w14:paraId="2F9DA671" w14:textId="77777777" w:rsidR="000E668D" w:rsidRPr="00750BE0" w:rsidRDefault="000E668D" w:rsidP="0025497C">
            <w:pPr>
              <w:spacing w:before="120"/>
              <w:jc w:val="center"/>
              <w:rPr>
                <w:rFonts w:ascii="Times New Roman" w:hAnsi="Times New Roman" w:cs="Times New Roman"/>
                <w:bCs/>
                <w:sz w:val="16"/>
                <w:szCs w:val="16"/>
              </w:rPr>
            </w:pPr>
            <w:r w:rsidRPr="00750BE0">
              <w:rPr>
                <w:rFonts w:ascii="Times New Roman" w:hAnsi="Times New Roman" w:cs="Times New Roman"/>
                <w:bCs/>
                <w:sz w:val="16"/>
                <w:szCs w:val="16"/>
              </w:rPr>
              <w:t>JAVNA USTANOVA ZA RAZVOJ MEĐIMURSKE ŽUPANIJE „REDEA“</w:t>
            </w:r>
          </w:p>
        </w:tc>
        <w:tc>
          <w:tcPr>
            <w:tcW w:w="1843" w:type="dxa"/>
            <w:vAlign w:val="center"/>
          </w:tcPr>
          <w:p w14:paraId="4E07141E" w14:textId="77777777" w:rsidR="000E668D" w:rsidRPr="00750BE0" w:rsidRDefault="000E668D" w:rsidP="0025497C">
            <w:pPr>
              <w:spacing w:before="240"/>
              <w:jc w:val="center"/>
              <w:rPr>
                <w:rFonts w:ascii="Times New Roman" w:hAnsi="Times New Roman" w:cs="Times New Roman"/>
                <w:sz w:val="16"/>
                <w:szCs w:val="16"/>
              </w:rPr>
            </w:pPr>
            <w:r w:rsidRPr="00750BE0">
              <w:rPr>
                <w:rFonts w:ascii="Times New Roman" w:hAnsi="Times New Roman" w:cs="Times New Roman"/>
                <w:sz w:val="16"/>
                <w:szCs w:val="16"/>
              </w:rPr>
              <w:t>Broj sufinanciranih EU projekata u provedbi</w:t>
            </w:r>
          </w:p>
        </w:tc>
        <w:tc>
          <w:tcPr>
            <w:tcW w:w="992" w:type="dxa"/>
            <w:vAlign w:val="center"/>
          </w:tcPr>
          <w:p w14:paraId="009B9F4A" w14:textId="77777777" w:rsidR="000E668D" w:rsidRPr="00750BE0" w:rsidRDefault="000E668D" w:rsidP="0025497C">
            <w:pPr>
              <w:jc w:val="center"/>
              <w:rPr>
                <w:rFonts w:ascii="Times New Roman" w:hAnsi="Times New Roman" w:cs="Times New Roman"/>
                <w:sz w:val="16"/>
                <w:szCs w:val="16"/>
              </w:rPr>
            </w:pPr>
            <w:r w:rsidRPr="00750BE0">
              <w:rPr>
                <w:rFonts w:ascii="Times New Roman" w:hAnsi="Times New Roman" w:cs="Times New Roman"/>
                <w:sz w:val="16"/>
                <w:szCs w:val="16"/>
              </w:rPr>
              <w:t>kom/</w:t>
            </w:r>
          </w:p>
          <w:p w14:paraId="6D3A8BEF" w14:textId="77777777" w:rsidR="000E668D" w:rsidRPr="00750BE0" w:rsidRDefault="000E668D" w:rsidP="0025497C">
            <w:pPr>
              <w:jc w:val="center"/>
              <w:rPr>
                <w:rFonts w:ascii="Times New Roman" w:hAnsi="Times New Roman" w:cs="Times New Roman"/>
                <w:sz w:val="16"/>
                <w:szCs w:val="16"/>
              </w:rPr>
            </w:pPr>
            <w:r w:rsidRPr="00750BE0">
              <w:rPr>
                <w:rFonts w:ascii="Times New Roman" w:hAnsi="Times New Roman" w:cs="Times New Roman"/>
                <w:sz w:val="16"/>
                <w:szCs w:val="16"/>
              </w:rPr>
              <w:t>broj</w:t>
            </w:r>
          </w:p>
        </w:tc>
        <w:tc>
          <w:tcPr>
            <w:tcW w:w="993" w:type="dxa"/>
            <w:vAlign w:val="center"/>
          </w:tcPr>
          <w:p w14:paraId="7A17368D" w14:textId="77777777" w:rsidR="000E668D" w:rsidRPr="00750BE0" w:rsidRDefault="000E668D" w:rsidP="0025497C">
            <w:pPr>
              <w:spacing w:before="240"/>
              <w:jc w:val="center"/>
              <w:rPr>
                <w:rFonts w:ascii="Times New Roman" w:hAnsi="Times New Roman" w:cs="Times New Roman"/>
                <w:sz w:val="16"/>
                <w:szCs w:val="16"/>
              </w:rPr>
            </w:pPr>
            <w:r w:rsidRPr="00750BE0">
              <w:rPr>
                <w:rFonts w:ascii="Times New Roman" w:hAnsi="Times New Roman" w:cs="Times New Roman"/>
                <w:sz w:val="16"/>
                <w:szCs w:val="16"/>
              </w:rPr>
              <w:t>7</w:t>
            </w:r>
          </w:p>
        </w:tc>
        <w:tc>
          <w:tcPr>
            <w:tcW w:w="850" w:type="dxa"/>
            <w:vAlign w:val="center"/>
          </w:tcPr>
          <w:p w14:paraId="6794A5CC" w14:textId="77777777" w:rsidR="000E668D" w:rsidRPr="00750BE0" w:rsidRDefault="000E668D" w:rsidP="0025497C">
            <w:pPr>
              <w:spacing w:before="240"/>
              <w:jc w:val="center"/>
              <w:rPr>
                <w:rFonts w:ascii="Times New Roman" w:hAnsi="Times New Roman" w:cs="Times New Roman"/>
                <w:sz w:val="16"/>
                <w:szCs w:val="16"/>
              </w:rPr>
            </w:pPr>
            <w:r w:rsidRPr="00750BE0">
              <w:rPr>
                <w:rFonts w:ascii="Times New Roman" w:hAnsi="Times New Roman" w:cs="Times New Roman"/>
                <w:sz w:val="16"/>
                <w:szCs w:val="16"/>
              </w:rPr>
              <w:t>JU REDEA</w:t>
            </w:r>
          </w:p>
        </w:tc>
        <w:tc>
          <w:tcPr>
            <w:tcW w:w="992" w:type="dxa"/>
            <w:vAlign w:val="center"/>
          </w:tcPr>
          <w:p w14:paraId="4CA97693" w14:textId="77777777" w:rsidR="000E668D" w:rsidRPr="00750BE0" w:rsidRDefault="000E668D" w:rsidP="0025497C">
            <w:pPr>
              <w:spacing w:before="240"/>
              <w:jc w:val="center"/>
              <w:rPr>
                <w:rFonts w:ascii="Times New Roman" w:hAnsi="Times New Roman" w:cs="Times New Roman"/>
                <w:sz w:val="16"/>
                <w:szCs w:val="16"/>
              </w:rPr>
            </w:pPr>
            <w:r>
              <w:rPr>
                <w:rFonts w:ascii="Times New Roman" w:hAnsi="Times New Roman" w:cs="Times New Roman"/>
                <w:sz w:val="16"/>
                <w:szCs w:val="16"/>
              </w:rPr>
              <w:t>17</w:t>
            </w:r>
          </w:p>
        </w:tc>
        <w:tc>
          <w:tcPr>
            <w:tcW w:w="964" w:type="dxa"/>
            <w:vAlign w:val="center"/>
          </w:tcPr>
          <w:p w14:paraId="1C36BBB9" w14:textId="77777777" w:rsidR="000E668D" w:rsidRPr="00750BE0" w:rsidRDefault="000E668D" w:rsidP="0025497C">
            <w:pPr>
              <w:spacing w:before="240"/>
              <w:jc w:val="center"/>
              <w:rPr>
                <w:rFonts w:ascii="Times New Roman" w:hAnsi="Times New Roman" w:cs="Times New Roman"/>
                <w:sz w:val="16"/>
                <w:szCs w:val="16"/>
              </w:rPr>
            </w:pPr>
            <w:r w:rsidRPr="00750BE0">
              <w:rPr>
                <w:rFonts w:ascii="Times New Roman" w:hAnsi="Times New Roman" w:cs="Times New Roman"/>
                <w:sz w:val="16"/>
                <w:szCs w:val="16"/>
              </w:rPr>
              <w:t>13</w:t>
            </w:r>
          </w:p>
        </w:tc>
        <w:tc>
          <w:tcPr>
            <w:tcW w:w="879" w:type="dxa"/>
            <w:vAlign w:val="center"/>
          </w:tcPr>
          <w:p w14:paraId="7ACC6545" w14:textId="77777777" w:rsidR="000E668D" w:rsidRPr="00750BE0" w:rsidRDefault="000E668D" w:rsidP="0025497C">
            <w:pPr>
              <w:spacing w:before="240"/>
              <w:jc w:val="center"/>
              <w:rPr>
                <w:rFonts w:ascii="Times New Roman" w:hAnsi="Times New Roman" w:cs="Times New Roman"/>
                <w:sz w:val="16"/>
                <w:szCs w:val="16"/>
              </w:rPr>
            </w:pPr>
            <w:r w:rsidRPr="00750BE0">
              <w:rPr>
                <w:rFonts w:ascii="Times New Roman" w:hAnsi="Times New Roman" w:cs="Times New Roman"/>
                <w:sz w:val="16"/>
                <w:szCs w:val="16"/>
              </w:rPr>
              <w:t>13</w:t>
            </w:r>
          </w:p>
        </w:tc>
      </w:tr>
      <w:tr w:rsidR="000E668D" w:rsidRPr="00750BE0" w14:paraId="428BCC18" w14:textId="77777777" w:rsidTr="0025497C">
        <w:tc>
          <w:tcPr>
            <w:tcW w:w="1696" w:type="dxa"/>
            <w:vMerge/>
            <w:vAlign w:val="center"/>
          </w:tcPr>
          <w:p w14:paraId="15BEAE6F" w14:textId="77777777" w:rsidR="000E668D" w:rsidRPr="00750BE0" w:rsidRDefault="000E668D" w:rsidP="0025497C">
            <w:pPr>
              <w:spacing w:before="120"/>
              <w:jc w:val="center"/>
              <w:rPr>
                <w:rFonts w:ascii="Times New Roman" w:hAnsi="Times New Roman" w:cs="Times New Roman"/>
                <w:bCs/>
                <w:sz w:val="16"/>
                <w:szCs w:val="16"/>
              </w:rPr>
            </w:pPr>
          </w:p>
        </w:tc>
        <w:tc>
          <w:tcPr>
            <w:tcW w:w="1843" w:type="dxa"/>
            <w:vAlign w:val="center"/>
          </w:tcPr>
          <w:p w14:paraId="4F3697B7" w14:textId="77777777" w:rsidR="000E668D" w:rsidRPr="00750BE0" w:rsidRDefault="000E668D" w:rsidP="0025497C">
            <w:pPr>
              <w:spacing w:before="240"/>
              <w:jc w:val="center"/>
              <w:rPr>
                <w:rFonts w:ascii="Times New Roman" w:hAnsi="Times New Roman" w:cs="Times New Roman"/>
                <w:sz w:val="16"/>
                <w:szCs w:val="16"/>
              </w:rPr>
            </w:pPr>
            <w:r w:rsidRPr="00750BE0">
              <w:rPr>
                <w:rFonts w:ascii="Times New Roman" w:hAnsi="Times New Roman" w:cs="Times New Roman"/>
                <w:sz w:val="16"/>
                <w:szCs w:val="16"/>
              </w:rPr>
              <w:t xml:space="preserve">Broj projekata u pripremi financiranih iz programa EU i ostalih izvora za druge korisnike </w:t>
            </w:r>
          </w:p>
        </w:tc>
        <w:tc>
          <w:tcPr>
            <w:tcW w:w="992" w:type="dxa"/>
            <w:vAlign w:val="center"/>
          </w:tcPr>
          <w:p w14:paraId="7C671494" w14:textId="77777777" w:rsidR="000E668D" w:rsidRPr="00750BE0" w:rsidRDefault="000E668D" w:rsidP="0025497C">
            <w:pPr>
              <w:jc w:val="center"/>
              <w:rPr>
                <w:rFonts w:ascii="Times New Roman" w:hAnsi="Times New Roman" w:cs="Times New Roman"/>
                <w:sz w:val="16"/>
                <w:szCs w:val="16"/>
              </w:rPr>
            </w:pPr>
            <w:r w:rsidRPr="00750BE0">
              <w:rPr>
                <w:rFonts w:ascii="Times New Roman" w:hAnsi="Times New Roman" w:cs="Times New Roman"/>
                <w:sz w:val="16"/>
                <w:szCs w:val="16"/>
              </w:rPr>
              <w:t>kom/</w:t>
            </w:r>
          </w:p>
          <w:p w14:paraId="198D6E73" w14:textId="77777777" w:rsidR="000E668D" w:rsidRPr="00750BE0" w:rsidRDefault="000E668D" w:rsidP="0025497C">
            <w:pPr>
              <w:jc w:val="center"/>
              <w:rPr>
                <w:rFonts w:ascii="Times New Roman" w:hAnsi="Times New Roman" w:cs="Times New Roman"/>
                <w:sz w:val="16"/>
                <w:szCs w:val="16"/>
              </w:rPr>
            </w:pPr>
            <w:r w:rsidRPr="00750BE0">
              <w:rPr>
                <w:rFonts w:ascii="Times New Roman" w:hAnsi="Times New Roman" w:cs="Times New Roman"/>
                <w:sz w:val="16"/>
                <w:szCs w:val="16"/>
              </w:rPr>
              <w:t>broj</w:t>
            </w:r>
          </w:p>
        </w:tc>
        <w:tc>
          <w:tcPr>
            <w:tcW w:w="993" w:type="dxa"/>
            <w:vAlign w:val="center"/>
          </w:tcPr>
          <w:p w14:paraId="61D2EED8" w14:textId="77777777" w:rsidR="000E668D" w:rsidRPr="00750BE0" w:rsidRDefault="000E668D" w:rsidP="0025497C">
            <w:pPr>
              <w:spacing w:before="240"/>
              <w:jc w:val="center"/>
              <w:rPr>
                <w:rFonts w:ascii="Times New Roman" w:hAnsi="Times New Roman" w:cs="Times New Roman"/>
                <w:sz w:val="16"/>
                <w:szCs w:val="16"/>
              </w:rPr>
            </w:pPr>
            <w:r w:rsidRPr="00750BE0">
              <w:rPr>
                <w:rFonts w:ascii="Times New Roman" w:hAnsi="Times New Roman" w:cs="Times New Roman"/>
                <w:sz w:val="16"/>
                <w:szCs w:val="16"/>
              </w:rPr>
              <w:t>17</w:t>
            </w:r>
          </w:p>
        </w:tc>
        <w:tc>
          <w:tcPr>
            <w:tcW w:w="850" w:type="dxa"/>
            <w:vAlign w:val="center"/>
          </w:tcPr>
          <w:p w14:paraId="7421AFBB" w14:textId="77777777" w:rsidR="000E668D" w:rsidRPr="00750BE0" w:rsidRDefault="000E668D" w:rsidP="0025497C">
            <w:pPr>
              <w:spacing w:before="240"/>
              <w:jc w:val="center"/>
              <w:rPr>
                <w:rFonts w:ascii="Times New Roman" w:hAnsi="Times New Roman" w:cs="Times New Roman"/>
                <w:sz w:val="16"/>
                <w:szCs w:val="16"/>
              </w:rPr>
            </w:pPr>
            <w:r w:rsidRPr="00750BE0">
              <w:rPr>
                <w:rFonts w:ascii="Times New Roman" w:hAnsi="Times New Roman" w:cs="Times New Roman"/>
                <w:sz w:val="16"/>
                <w:szCs w:val="16"/>
              </w:rPr>
              <w:t>JU REDEA</w:t>
            </w:r>
          </w:p>
        </w:tc>
        <w:tc>
          <w:tcPr>
            <w:tcW w:w="992" w:type="dxa"/>
            <w:vAlign w:val="center"/>
          </w:tcPr>
          <w:p w14:paraId="4B5F7BEA" w14:textId="77777777" w:rsidR="000E668D" w:rsidRPr="00750BE0" w:rsidRDefault="000E668D" w:rsidP="0025497C">
            <w:pPr>
              <w:spacing w:before="240"/>
              <w:jc w:val="center"/>
              <w:rPr>
                <w:rFonts w:ascii="Times New Roman" w:hAnsi="Times New Roman" w:cs="Times New Roman"/>
                <w:sz w:val="16"/>
                <w:szCs w:val="16"/>
              </w:rPr>
            </w:pPr>
            <w:r>
              <w:rPr>
                <w:rFonts w:ascii="Times New Roman" w:hAnsi="Times New Roman" w:cs="Times New Roman"/>
                <w:sz w:val="16"/>
                <w:szCs w:val="16"/>
              </w:rPr>
              <w:t>20</w:t>
            </w:r>
          </w:p>
        </w:tc>
        <w:tc>
          <w:tcPr>
            <w:tcW w:w="964" w:type="dxa"/>
            <w:vAlign w:val="center"/>
          </w:tcPr>
          <w:p w14:paraId="292197E7" w14:textId="77777777" w:rsidR="000E668D" w:rsidRPr="00750BE0" w:rsidRDefault="000E668D" w:rsidP="0025497C">
            <w:pPr>
              <w:spacing w:before="240"/>
              <w:jc w:val="center"/>
              <w:rPr>
                <w:rFonts w:ascii="Times New Roman" w:hAnsi="Times New Roman" w:cs="Times New Roman"/>
                <w:sz w:val="16"/>
                <w:szCs w:val="16"/>
              </w:rPr>
            </w:pPr>
            <w:r w:rsidRPr="00750BE0">
              <w:rPr>
                <w:rFonts w:ascii="Times New Roman" w:hAnsi="Times New Roman" w:cs="Times New Roman"/>
                <w:sz w:val="16"/>
                <w:szCs w:val="16"/>
              </w:rPr>
              <w:t>22</w:t>
            </w:r>
          </w:p>
        </w:tc>
        <w:tc>
          <w:tcPr>
            <w:tcW w:w="879" w:type="dxa"/>
            <w:vAlign w:val="center"/>
          </w:tcPr>
          <w:p w14:paraId="08CD2EDF" w14:textId="77777777" w:rsidR="000E668D" w:rsidRPr="00750BE0" w:rsidRDefault="000E668D" w:rsidP="0025497C">
            <w:pPr>
              <w:spacing w:before="240"/>
              <w:jc w:val="center"/>
              <w:rPr>
                <w:rFonts w:ascii="Times New Roman" w:hAnsi="Times New Roman" w:cs="Times New Roman"/>
                <w:sz w:val="16"/>
                <w:szCs w:val="16"/>
              </w:rPr>
            </w:pPr>
            <w:r w:rsidRPr="00750BE0">
              <w:rPr>
                <w:rFonts w:ascii="Times New Roman" w:hAnsi="Times New Roman" w:cs="Times New Roman"/>
                <w:sz w:val="16"/>
                <w:szCs w:val="16"/>
              </w:rPr>
              <w:t>23</w:t>
            </w:r>
          </w:p>
        </w:tc>
      </w:tr>
      <w:tr w:rsidR="000E668D" w:rsidRPr="00750BE0" w14:paraId="781DD536" w14:textId="77777777" w:rsidTr="0025497C">
        <w:tc>
          <w:tcPr>
            <w:tcW w:w="1696" w:type="dxa"/>
            <w:vMerge/>
            <w:vAlign w:val="center"/>
          </w:tcPr>
          <w:p w14:paraId="08219F92" w14:textId="77777777" w:rsidR="000E668D" w:rsidRPr="00750BE0" w:rsidRDefault="000E668D" w:rsidP="0025497C">
            <w:pPr>
              <w:spacing w:before="120"/>
              <w:jc w:val="center"/>
              <w:rPr>
                <w:rFonts w:ascii="Times New Roman" w:hAnsi="Times New Roman" w:cs="Times New Roman"/>
                <w:bCs/>
                <w:sz w:val="16"/>
                <w:szCs w:val="16"/>
              </w:rPr>
            </w:pPr>
          </w:p>
        </w:tc>
        <w:tc>
          <w:tcPr>
            <w:tcW w:w="1843" w:type="dxa"/>
            <w:vAlign w:val="center"/>
          </w:tcPr>
          <w:p w14:paraId="0CF35844" w14:textId="77777777" w:rsidR="000E668D" w:rsidRPr="00750BE0" w:rsidRDefault="000E668D" w:rsidP="0025497C">
            <w:pPr>
              <w:spacing w:before="240"/>
              <w:jc w:val="center"/>
              <w:rPr>
                <w:rFonts w:ascii="Times New Roman" w:hAnsi="Times New Roman" w:cs="Times New Roman"/>
                <w:sz w:val="16"/>
                <w:szCs w:val="16"/>
              </w:rPr>
            </w:pPr>
            <w:r w:rsidRPr="00750BE0">
              <w:rPr>
                <w:rFonts w:ascii="Times New Roman" w:hAnsi="Times New Roman" w:cs="Times New Roman"/>
                <w:sz w:val="16"/>
                <w:szCs w:val="16"/>
              </w:rPr>
              <w:t>Broj projekata u provedbi financiranih iz programa EU i ostalih izvora</w:t>
            </w:r>
            <w:r>
              <w:rPr>
                <w:rFonts w:ascii="Times New Roman" w:hAnsi="Times New Roman" w:cs="Times New Roman"/>
                <w:sz w:val="16"/>
                <w:szCs w:val="16"/>
              </w:rPr>
              <w:t xml:space="preserve"> za druge korisnike</w:t>
            </w:r>
            <w:r w:rsidRPr="00750BE0">
              <w:rPr>
                <w:rFonts w:ascii="Times New Roman" w:hAnsi="Times New Roman" w:cs="Times New Roman"/>
                <w:sz w:val="16"/>
                <w:szCs w:val="16"/>
              </w:rPr>
              <w:t xml:space="preserve"> (provedba i/ili savjetovanje)</w:t>
            </w:r>
          </w:p>
        </w:tc>
        <w:tc>
          <w:tcPr>
            <w:tcW w:w="992" w:type="dxa"/>
            <w:vAlign w:val="center"/>
          </w:tcPr>
          <w:p w14:paraId="6E8DF354" w14:textId="77777777" w:rsidR="000E668D" w:rsidRPr="00750BE0" w:rsidRDefault="000E668D" w:rsidP="0025497C">
            <w:pPr>
              <w:jc w:val="center"/>
              <w:rPr>
                <w:rFonts w:ascii="Times New Roman" w:hAnsi="Times New Roman" w:cs="Times New Roman"/>
                <w:sz w:val="16"/>
                <w:szCs w:val="16"/>
              </w:rPr>
            </w:pPr>
            <w:r w:rsidRPr="00750BE0">
              <w:rPr>
                <w:rFonts w:ascii="Times New Roman" w:hAnsi="Times New Roman" w:cs="Times New Roman"/>
                <w:sz w:val="16"/>
                <w:szCs w:val="16"/>
              </w:rPr>
              <w:t>kom/</w:t>
            </w:r>
          </w:p>
          <w:p w14:paraId="56BCDA6C" w14:textId="77777777" w:rsidR="000E668D" w:rsidRPr="00750BE0" w:rsidRDefault="000E668D" w:rsidP="0025497C">
            <w:pPr>
              <w:jc w:val="center"/>
              <w:rPr>
                <w:rFonts w:ascii="Times New Roman" w:hAnsi="Times New Roman" w:cs="Times New Roman"/>
                <w:sz w:val="16"/>
                <w:szCs w:val="16"/>
              </w:rPr>
            </w:pPr>
            <w:r w:rsidRPr="00750BE0">
              <w:rPr>
                <w:rFonts w:ascii="Times New Roman" w:hAnsi="Times New Roman" w:cs="Times New Roman"/>
                <w:sz w:val="16"/>
                <w:szCs w:val="16"/>
              </w:rPr>
              <w:t>broj</w:t>
            </w:r>
          </w:p>
        </w:tc>
        <w:tc>
          <w:tcPr>
            <w:tcW w:w="993" w:type="dxa"/>
            <w:vAlign w:val="center"/>
          </w:tcPr>
          <w:p w14:paraId="26143348" w14:textId="77777777" w:rsidR="000E668D" w:rsidRPr="00750BE0" w:rsidRDefault="000E668D" w:rsidP="0025497C">
            <w:pPr>
              <w:spacing w:before="240"/>
              <w:jc w:val="center"/>
              <w:rPr>
                <w:rFonts w:ascii="Times New Roman" w:hAnsi="Times New Roman" w:cs="Times New Roman"/>
                <w:sz w:val="16"/>
                <w:szCs w:val="16"/>
              </w:rPr>
            </w:pPr>
            <w:r w:rsidRPr="00750BE0">
              <w:rPr>
                <w:rFonts w:ascii="Times New Roman" w:hAnsi="Times New Roman" w:cs="Times New Roman"/>
                <w:sz w:val="16"/>
                <w:szCs w:val="16"/>
              </w:rPr>
              <w:t>17</w:t>
            </w:r>
          </w:p>
        </w:tc>
        <w:tc>
          <w:tcPr>
            <w:tcW w:w="850" w:type="dxa"/>
            <w:vAlign w:val="center"/>
          </w:tcPr>
          <w:p w14:paraId="70002705" w14:textId="77777777" w:rsidR="000E668D" w:rsidRPr="00750BE0" w:rsidRDefault="000E668D" w:rsidP="0025497C">
            <w:pPr>
              <w:spacing w:before="240"/>
              <w:jc w:val="center"/>
              <w:rPr>
                <w:rFonts w:ascii="Times New Roman" w:hAnsi="Times New Roman" w:cs="Times New Roman"/>
                <w:sz w:val="16"/>
                <w:szCs w:val="16"/>
              </w:rPr>
            </w:pPr>
            <w:r w:rsidRPr="00750BE0">
              <w:rPr>
                <w:rFonts w:ascii="Times New Roman" w:hAnsi="Times New Roman" w:cs="Times New Roman"/>
                <w:sz w:val="16"/>
                <w:szCs w:val="16"/>
              </w:rPr>
              <w:t>JU REDEA</w:t>
            </w:r>
          </w:p>
        </w:tc>
        <w:tc>
          <w:tcPr>
            <w:tcW w:w="992" w:type="dxa"/>
            <w:vAlign w:val="center"/>
          </w:tcPr>
          <w:p w14:paraId="50E5F12A" w14:textId="77777777" w:rsidR="000E668D" w:rsidRPr="00750BE0" w:rsidRDefault="000E668D" w:rsidP="0025497C">
            <w:pPr>
              <w:spacing w:before="240"/>
              <w:jc w:val="center"/>
              <w:rPr>
                <w:rFonts w:ascii="Times New Roman" w:hAnsi="Times New Roman" w:cs="Times New Roman"/>
                <w:sz w:val="16"/>
                <w:szCs w:val="16"/>
              </w:rPr>
            </w:pPr>
            <w:r>
              <w:rPr>
                <w:rFonts w:ascii="Times New Roman" w:hAnsi="Times New Roman" w:cs="Times New Roman"/>
                <w:sz w:val="16"/>
                <w:szCs w:val="16"/>
              </w:rPr>
              <w:t>28</w:t>
            </w:r>
          </w:p>
        </w:tc>
        <w:tc>
          <w:tcPr>
            <w:tcW w:w="964" w:type="dxa"/>
            <w:vAlign w:val="center"/>
          </w:tcPr>
          <w:p w14:paraId="2061A5F6" w14:textId="77777777" w:rsidR="000E668D" w:rsidRPr="00750BE0" w:rsidRDefault="000E668D" w:rsidP="0025497C">
            <w:pPr>
              <w:spacing w:before="240"/>
              <w:jc w:val="center"/>
              <w:rPr>
                <w:rFonts w:ascii="Times New Roman" w:hAnsi="Times New Roman" w:cs="Times New Roman"/>
                <w:sz w:val="16"/>
                <w:szCs w:val="16"/>
              </w:rPr>
            </w:pPr>
            <w:r>
              <w:rPr>
                <w:rFonts w:ascii="Times New Roman" w:hAnsi="Times New Roman" w:cs="Times New Roman"/>
                <w:sz w:val="16"/>
                <w:szCs w:val="16"/>
              </w:rPr>
              <w:t>28</w:t>
            </w:r>
          </w:p>
        </w:tc>
        <w:tc>
          <w:tcPr>
            <w:tcW w:w="879" w:type="dxa"/>
            <w:vAlign w:val="center"/>
          </w:tcPr>
          <w:p w14:paraId="5D288FB4" w14:textId="77777777" w:rsidR="000E668D" w:rsidRPr="00750BE0" w:rsidRDefault="000E668D" w:rsidP="0025497C">
            <w:pPr>
              <w:spacing w:before="240"/>
              <w:jc w:val="center"/>
              <w:rPr>
                <w:rFonts w:ascii="Times New Roman" w:hAnsi="Times New Roman" w:cs="Times New Roman"/>
                <w:sz w:val="16"/>
                <w:szCs w:val="16"/>
              </w:rPr>
            </w:pPr>
            <w:r>
              <w:rPr>
                <w:rFonts w:ascii="Times New Roman" w:hAnsi="Times New Roman" w:cs="Times New Roman"/>
                <w:sz w:val="16"/>
                <w:szCs w:val="16"/>
              </w:rPr>
              <w:t>30</w:t>
            </w:r>
          </w:p>
        </w:tc>
      </w:tr>
    </w:tbl>
    <w:p w14:paraId="54967A7B" w14:textId="2E9CE412" w:rsidR="000E668D" w:rsidRDefault="000E668D" w:rsidP="000E668D">
      <w:pPr>
        <w:rPr>
          <w:rFonts w:ascii="Times New Roman" w:hAnsi="Times New Roman" w:cs="Times New Roman"/>
          <w:sz w:val="20"/>
          <w:szCs w:val="20"/>
        </w:rPr>
      </w:pPr>
      <w:r w:rsidRPr="00750BE0">
        <w:rPr>
          <w:rFonts w:ascii="Times New Roman" w:hAnsi="Times New Roman" w:cs="Times New Roman"/>
          <w:b/>
          <w:sz w:val="20"/>
          <w:szCs w:val="20"/>
        </w:rPr>
        <w:t xml:space="preserve"> </w:t>
      </w:r>
    </w:p>
    <w:p w14:paraId="2BE59B0C" w14:textId="77777777" w:rsidR="000E668D" w:rsidRDefault="000E668D" w:rsidP="000E668D">
      <w:pPr>
        <w:spacing w:after="0"/>
        <w:rPr>
          <w:rFonts w:ascii="Times New Roman" w:hAnsi="Times New Roman" w:cs="Times New Roman"/>
          <w:b/>
          <w:sz w:val="20"/>
          <w:szCs w:val="20"/>
        </w:rPr>
      </w:pPr>
      <w:r>
        <w:rPr>
          <w:rFonts w:ascii="Times New Roman" w:hAnsi="Times New Roman" w:cs="Times New Roman"/>
          <w:b/>
          <w:sz w:val="20"/>
          <w:szCs w:val="20"/>
        </w:rPr>
        <w:t>OBRAZLOŽENJE PROGRAMA</w:t>
      </w:r>
    </w:p>
    <w:p w14:paraId="2279F773" w14:textId="77777777" w:rsidR="000E668D" w:rsidRDefault="000E668D" w:rsidP="000E668D">
      <w:pPr>
        <w:spacing w:after="0"/>
        <w:rPr>
          <w:rFonts w:ascii="Times New Roman" w:hAnsi="Times New Roman" w:cs="Times New Roman"/>
          <w:b/>
          <w:sz w:val="20"/>
          <w:szCs w:val="20"/>
        </w:rPr>
      </w:pPr>
    </w:p>
    <w:tbl>
      <w:tblPr>
        <w:tblStyle w:val="Reetkatablice"/>
        <w:tblW w:w="9498" w:type="dxa"/>
        <w:tblInd w:w="108" w:type="dxa"/>
        <w:tblLayout w:type="fixed"/>
        <w:tblLook w:val="04A0" w:firstRow="1" w:lastRow="0" w:firstColumn="1" w:lastColumn="0" w:noHBand="0" w:noVBand="1"/>
      </w:tblPr>
      <w:tblGrid>
        <w:gridCol w:w="9498"/>
      </w:tblGrid>
      <w:tr w:rsidR="000E668D" w:rsidRPr="00FD10F4" w14:paraId="4DEA21A3" w14:textId="77777777" w:rsidTr="0025497C">
        <w:tc>
          <w:tcPr>
            <w:tcW w:w="9498" w:type="dxa"/>
          </w:tcPr>
          <w:p w14:paraId="3C16B352" w14:textId="77777777" w:rsidR="000E668D" w:rsidRPr="00FD10F4" w:rsidRDefault="000E668D" w:rsidP="0025497C">
            <w:pPr>
              <w:rPr>
                <w:rFonts w:ascii="Times New Roman" w:hAnsi="Times New Roman" w:cs="Times New Roman"/>
                <w:b/>
                <w:sz w:val="20"/>
                <w:szCs w:val="20"/>
              </w:rPr>
            </w:pPr>
            <w:r>
              <w:rPr>
                <w:rFonts w:ascii="Times New Roman" w:hAnsi="Times New Roman" w:cs="Times New Roman"/>
                <w:b/>
                <w:sz w:val="20"/>
                <w:szCs w:val="20"/>
              </w:rPr>
              <w:t>PROGRAM 1008 AKTIVNOSTI GOSPODARSTVA</w:t>
            </w:r>
            <w:r w:rsidRPr="009552A6">
              <w:rPr>
                <w:rFonts w:ascii="Times New Roman" w:hAnsi="Times New Roman" w:cs="Times New Roman"/>
                <w:b/>
                <w:sz w:val="20"/>
                <w:szCs w:val="20"/>
              </w:rPr>
              <w:t xml:space="preserve"> </w:t>
            </w:r>
          </w:p>
        </w:tc>
      </w:tr>
      <w:tr w:rsidR="000E668D" w:rsidRPr="00FD10F4" w14:paraId="14E2EEDD" w14:textId="77777777" w:rsidTr="0025497C">
        <w:trPr>
          <w:trHeight w:val="1362"/>
        </w:trPr>
        <w:tc>
          <w:tcPr>
            <w:tcW w:w="9498" w:type="dxa"/>
          </w:tcPr>
          <w:p w14:paraId="2A1943AE" w14:textId="77777777" w:rsidR="000E668D" w:rsidRDefault="000E668D" w:rsidP="0025497C">
            <w:pPr>
              <w:jc w:val="both"/>
              <w:rPr>
                <w:rFonts w:ascii="Times New Roman" w:hAnsi="Times New Roman" w:cs="Times New Roman"/>
                <w:b/>
                <w:bCs/>
                <w:sz w:val="20"/>
                <w:szCs w:val="20"/>
              </w:rPr>
            </w:pPr>
          </w:p>
          <w:p w14:paraId="4986141F" w14:textId="77777777" w:rsidR="00AF1C88" w:rsidRPr="00AF1C88" w:rsidRDefault="000E668D" w:rsidP="00AF1C88">
            <w:pPr>
              <w:jc w:val="both"/>
              <w:rPr>
                <w:rFonts w:ascii="Times New Roman" w:hAnsi="Times New Roman" w:cs="Times New Roman"/>
                <w:sz w:val="20"/>
                <w:szCs w:val="20"/>
              </w:rPr>
            </w:pPr>
            <w:r w:rsidRPr="00183678">
              <w:rPr>
                <w:rFonts w:ascii="Times New Roman" w:hAnsi="Times New Roman" w:cs="Times New Roman"/>
                <w:b/>
                <w:bCs/>
                <w:sz w:val="20"/>
                <w:szCs w:val="20"/>
              </w:rPr>
              <w:t>OPIS PROGRAMA:</w:t>
            </w:r>
            <w:r w:rsidRPr="00183678">
              <w:rPr>
                <w:rFonts w:ascii="Times New Roman" w:hAnsi="Times New Roman" w:cs="Times New Roman"/>
                <w:bCs/>
                <w:sz w:val="20"/>
                <w:szCs w:val="20"/>
              </w:rPr>
              <w:t xml:space="preserve"> </w:t>
            </w:r>
            <w:r w:rsidR="00AF1C88" w:rsidRPr="00AF1C88">
              <w:rPr>
                <w:rFonts w:ascii="Times New Roman" w:hAnsi="Times New Roman" w:cs="Times New Roman"/>
                <w:sz w:val="20"/>
                <w:szCs w:val="20"/>
              </w:rPr>
              <w:t>Razvojno-edukacijski centar za metalsku industriju – Metalska jezgra Čakovec provodi program koji obuhvaća niz aktivnosti usmjerenih na razvoj istraživačke infrastrukture potrebne znanstveno-istraživačkoj zajednici. Cilj je omogućiti provedbu naprednih istraživanja koja podižu razinu znanstvene izvrsnosti, potiču razvoj društva temeljenog na znanju te povećavaju konkurentnost metalske i srodnih industrija na području Međimurske županije i šire regije sjeverozapadne Hrvatske. Program se odvija kroz rad dvaju laboratorija – Laboratorija za Internet stvari (</w:t>
            </w:r>
            <w:proofErr w:type="spellStart"/>
            <w:r w:rsidR="00AF1C88" w:rsidRPr="00AF1C88">
              <w:rPr>
                <w:rFonts w:ascii="Times New Roman" w:hAnsi="Times New Roman" w:cs="Times New Roman"/>
                <w:sz w:val="20"/>
                <w:szCs w:val="20"/>
              </w:rPr>
              <w:t>IoT</w:t>
            </w:r>
            <w:proofErr w:type="spellEnd"/>
            <w:r w:rsidR="00AF1C88" w:rsidRPr="00AF1C88">
              <w:rPr>
                <w:rFonts w:ascii="Times New Roman" w:hAnsi="Times New Roman" w:cs="Times New Roman"/>
                <w:sz w:val="20"/>
                <w:szCs w:val="20"/>
              </w:rPr>
              <w:t>) i Laboratorija za prototipiranje – te u okviru Odjela za tehnologiju.</w:t>
            </w:r>
          </w:p>
          <w:p w14:paraId="6FFB4069" w14:textId="37BED323" w:rsidR="000E668D" w:rsidRPr="00183678" w:rsidRDefault="000E668D" w:rsidP="0025497C">
            <w:pPr>
              <w:jc w:val="both"/>
              <w:rPr>
                <w:rFonts w:ascii="Times New Roman" w:hAnsi="Times New Roman" w:cs="Times New Roman"/>
                <w:sz w:val="20"/>
                <w:szCs w:val="20"/>
              </w:rPr>
            </w:pPr>
          </w:p>
        </w:tc>
      </w:tr>
      <w:tr w:rsidR="000E668D" w:rsidRPr="00FD10F4" w14:paraId="6712241D" w14:textId="77777777" w:rsidTr="0025497C">
        <w:tc>
          <w:tcPr>
            <w:tcW w:w="9498" w:type="dxa"/>
          </w:tcPr>
          <w:p w14:paraId="60F24B5B" w14:textId="77777777" w:rsidR="000E668D" w:rsidRDefault="000E668D" w:rsidP="0025497C">
            <w:pPr>
              <w:spacing w:before="120"/>
              <w:rPr>
                <w:rFonts w:ascii="Times New Roman" w:hAnsi="Times New Roman" w:cs="Times New Roman"/>
                <w:b/>
                <w:bCs/>
                <w:sz w:val="20"/>
                <w:szCs w:val="20"/>
              </w:rPr>
            </w:pPr>
            <w:r w:rsidRPr="00FD10F4">
              <w:rPr>
                <w:rFonts w:ascii="Times New Roman" w:hAnsi="Times New Roman" w:cs="Times New Roman"/>
                <w:b/>
                <w:bCs/>
                <w:sz w:val="20"/>
                <w:szCs w:val="20"/>
              </w:rPr>
              <w:t>ZAKONSKA I DRUGA PODLOGA ZA UVOĐENJE PROGRAMA:</w:t>
            </w:r>
          </w:p>
          <w:p w14:paraId="4A41CF4E"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lastRenderedPageBreak/>
              <w:t>Zakon o ustanovama</w:t>
            </w:r>
          </w:p>
          <w:p w14:paraId="59BAB6BB" w14:textId="77777777" w:rsidR="000E668D" w:rsidRPr="002D1467" w:rsidRDefault="000E668D" w:rsidP="0025497C">
            <w:pPr>
              <w:pStyle w:val="Bezproreda"/>
              <w:rPr>
                <w:rFonts w:ascii="Times New Roman" w:hAnsi="Times New Roman"/>
                <w:sz w:val="20"/>
                <w:szCs w:val="20"/>
              </w:rPr>
            </w:pPr>
            <w:r w:rsidRPr="002D1467">
              <w:rPr>
                <w:rFonts w:ascii="Times New Roman" w:hAnsi="Times New Roman"/>
                <w:sz w:val="20"/>
                <w:szCs w:val="20"/>
              </w:rPr>
              <w:t xml:space="preserve">Odluka o osnivanju ustanove Razvojno-edukacijski centar za metalsku industriju Metalska jezgra </w:t>
            </w:r>
          </w:p>
          <w:p w14:paraId="6B010424" w14:textId="77777777" w:rsidR="000E668D" w:rsidRDefault="000E668D" w:rsidP="0025497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2108BB9C" w14:textId="77777777" w:rsidR="000E668D" w:rsidRPr="00FD10F4" w:rsidRDefault="000E668D" w:rsidP="0025497C">
            <w:pPr>
              <w:pStyle w:val="Bezproreda"/>
              <w:rPr>
                <w:rFonts w:ascii="Times New Roman" w:hAnsi="Times New Roman"/>
                <w:sz w:val="20"/>
                <w:szCs w:val="20"/>
              </w:rPr>
            </w:pPr>
          </w:p>
        </w:tc>
      </w:tr>
    </w:tbl>
    <w:p w14:paraId="3E006193" w14:textId="77777777" w:rsidR="000E668D" w:rsidRDefault="000E668D" w:rsidP="000E668D">
      <w:pPr>
        <w:spacing w:after="0"/>
        <w:rPr>
          <w:rFonts w:ascii="Times New Roman" w:hAnsi="Times New Roman" w:cs="Times New Roman"/>
          <w:b/>
          <w:sz w:val="20"/>
          <w:szCs w:val="20"/>
        </w:rPr>
      </w:pPr>
    </w:p>
    <w:p w14:paraId="2FAC139A" w14:textId="77777777" w:rsidR="000E668D" w:rsidRDefault="000E668D" w:rsidP="000E668D">
      <w:pPr>
        <w:spacing w:after="0"/>
        <w:ind w:left="142"/>
        <w:rPr>
          <w:rFonts w:ascii="Times New Roman" w:hAnsi="Times New Roman" w:cs="Times New Roman"/>
          <w:b/>
          <w:sz w:val="20"/>
          <w:szCs w:val="20"/>
        </w:rPr>
      </w:pPr>
      <w:r>
        <w:rPr>
          <w:rFonts w:ascii="Times New Roman" w:hAnsi="Times New Roman" w:cs="Times New Roman"/>
          <w:b/>
          <w:sz w:val="20"/>
          <w:szCs w:val="20"/>
        </w:rPr>
        <w:t>Procjena i ishodište potrebnih sredstava za aktivnost/projekt unutar programa</w:t>
      </w:r>
    </w:p>
    <w:p w14:paraId="7778D48E" w14:textId="77777777" w:rsidR="000E668D" w:rsidRPr="00C4321C" w:rsidRDefault="000E668D" w:rsidP="000E668D">
      <w:pPr>
        <w:spacing w:after="0"/>
        <w:ind w:left="142"/>
        <w:rPr>
          <w:rFonts w:ascii="Times New Roman" w:hAnsi="Times New Roman" w:cs="Times New Roman"/>
          <w:sz w:val="20"/>
          <w:szCs w:val="20"/>
        </w:rPr>
      </w:pPr>
      <w:r w:rsidRPr="00C4321C">
        <w:rPr>
          <w:rFonts w:ascii="Times New Roman" w:hAnsi="Times New Roman" w:cs="Times New Roman"/>
          <w:sz w:val="20"/>
          <w:szCs w:val="20"/>
        </w:rPr>
        <w:t>Potrebno je dati pregled financijskih sredstava po aktivnostima/projektima unutar programa:</w:t>
      </w:r>
    </w:p>
    <w:p w14:paraId="717F5514" w14:textId="77777777" w:rsidR="000E668D" w:rsidRDefault="000E668D" w:rsidP="000E668D">
      <w:pPr>
        <w:spacing w:after="0"/>
        <w:rPr>
          <w:rFonts w:ascii="Times New Roman" w:hAnsi="Times New Roman" w:cs="Times New Roman"/>
          <w:b/>
          <w:sz w:val="20"/>
          <w:szCs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1276"/>
        <w:gridCol w:w="1587"/>
        <w:gridCol w:w="1276"/>
        <w:gridCol w:w="1276"/>
      </w:tblGrid>
      <w:tr w:rsidR="0063424F" w:rsidRPr="00C87DDC" w14:paraId="549F070F" w14:textId="77777777" w:rsidTr="0063424F">
        <w:trPr>
          <w:trHeight w:val="564"/>
        </w:trPr>
        <w:tc>
          <w:tcPr>
            <w:tcW w:w="3276" w:type="dxa"/>
            <w:noWrap/>
            <w:vAlign w:val="center"/>
            <w:hideMark/>
          </w:tcPr>
          <w:p w14:paraId="3CEFC618" w14:textId="77777777" w:rsidR="0063424F" w:rsidRPr="006D17CE" w:rsidRDefault="0063424F" w:rsidP="0063424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20"/>
                <w:szCs w:val="20"/>
              </w:rPr>
              <w:t>Naziv programa iz Proračuna</w:t>
            </w:r>
          </w:p>
        </w:tc>
        <w:tc>
          <w:tcPr>
            <w:tcW w:w="1276" w:type="dxa"/>
            <w:vAlign w:val="center"/>
          </w:tcPr>
          <w:p w14:paraId="558F5ADD" w14:textId="051FE935" w:rsidR="0063424F" w:rsidRPr="006D17CE" w:rsidRDefault="0063424F" w:rsidP="0063424F">
            <w:pPr>
              <w:spacing w:after="0" w:line="240" w:lineRule="auto"/>
              <w:jc w:val="center"/>
              <w:rPr>
                <w:rFonts w:ascii="Times New Roman" w:eastAsia="Times New Roman" w:hAnsi="Times New Roman" w:cs="Times New Roman"/>
                <w:b/>
                <w:color w:val="000000"/>
                <w:sz w:val="20"/>
                <w:szCs w:val="20"/>
              </w:rPr>
            </w:pPr>
            <w:r w:rsidRPr="00BE3EAF">
              <w:rPr>
                <w:rFonts w:ascii="Times New Roman" w:eastAsia="Times New Roman" w:hAnsi="Times New Roman"/>
                <w:color w:val="000000"/>
                <w:sz w:val="18"/>
                <w:szCs w:val="18"/>
              </w:rPr>
              <w:t xml:space="preserve">Proračun </w:t>
            </w:r>
            <w:r>
              <w:rPr>
                <w:rFonts w:ascii="Times New Roman" w:eastAsia="Times New Roman" w:hAnsi="Times New Roman"/>
                <w:color w:val="000000"/>
                <w:sz w:val="18"/>
                <w:szCs w:val="18"/>
              </w:rPr>
              <w:t>2025</w:t>
            </w:r>
            <w:r w:rsidRPr="00BE3EAF">
              <w:rPr>
                <w:rFonts w:ascii="Times New Roman" w:eastAsia="Times New Roman" w:hAnsi="Times New Roman"/>
                <w:color w:val="000000"/>
                <w:sz w:val="18"/>
                <w:szCs w:val="18"/>
              </w:rPr>
              <w:t>.</w:t>
            </w:r>
          </w:p>
        </w:tc>
        <w:tc>
          <w:tcPr>
            <w:tcW w:w="1587" w:type="dxa"/>
            <w:vAlign w:val="center"/>
          </w:tcPr>
          <w:p w14:paraId="779DA972" w14:textId="34424E73" w:rsidR="0063424F" w:rsidRPr="006D17CE" w:rsidRDefault="0063424F" w:rsidP="0063424F">
            <w:pPr>
              <w:spacing w:after="0" w:line="240" w:lineRule="auto"/>
              <w:jc w:val="center"/>
              <w:rPr>
                <w:rFonts w:ascii="Times New Roman" w:eastAsia="Times New Roman" w:hAnsi="Times New Roman" w:cs="Times New Roman"/>
                <w:b/>
                <w:color w:val="000000"/>
                <w:sz w:val="20"/>
                <w:szCs w:val="20"/>
              </w:rPr>
            </w:pPr>
            <w:r w:rsidRPr="00BE3EAF">
              <w:rPr>
                <w:rFonts w:ascii="Times New Roman" w:eastAsia="Times New Roman" w:hAnsi="Times New Roman"/>
                <w:color w:val="000000"/>
                <w:sz w:val="18"/>
                <w:szCs w:val="18"/>
              </w:rPr>
              <w:t>Plan</w:t>
            </w:r>
            <w:r>
              <w:rPr>
                <w:rFonts w:ascii="Times New Roman" w:eastAsia="Times New Roman" w:hAnsi="Times New Roman"/>
                <w:color w:val="000000"/>
                <w:sz w:val="18"/>
                <w:szCs w:val="18"/>
              </w:rPr>
              <w:t xml:space="preserve"> 2026</w:t>
            </w:r>
            <w:r w:rsidRPr="00BE3EAF">
              <w:rPr>
                <w:rFonts w:ascii="Times New Roman" w:eastAsia="Times New Roman" w:hAnsi="Times New Roman"/>
                <w:color w:val="000000"/>
                <w:sz w:val="18"/>
                <w:szCs w:val="18"/>
              </w:rPr>
              <w:t>.</w:t>
            </w:r>
          </w:p>
        </w:tc>
        <w:tc>
          <w:tcPr>
            <w:tcW w:w="1276" w:type="dxa"/>
            <w:vAlign w:val="center"/>
          </w:tcPr>
          <w:p w14:paraId="039B2E49" w14:textId="6EC87475" w:rsidR="0063424F" w:rsidRPr="006D17CE" w:rsidRDefault="0063424F" w:rsidP="0063424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olor w:val="000000"/>
                <w:sz w:val="18"/>
                <w:szCs w:val="18"/>
              </w:rPr>
              <w:t>Projekcija 2027</w:t>
            </w:r>
            <w:r w:rsidRPr="00BE3EAF">
              <w:rPr>
                <w:rFonts w:ascii="Times New Roman" w:eastAsia="Times New Roman" w:hAnsi="Times New Roman"/>
                <w:color w:val="000000"/>
                <w:sz w:val="18"/>
                <w:szCs w:val="18"/>
              </w:rPr>
              <w:t>.</w:t>
            </w:r>
          </w:p>
        </w:tc>
        <w:tc>
          <w:tcPr>
            <w:tcW w:w="1276" w:type="dxa"/>
            <w:vAlign w:val="center"/>
          </w:tcPr>
          <w:p w14:paraId="767A8075" w14:textId="1B288ED0" w:rsidR="0063424F" w:rsidRPr="006D17CE" w:rsidRDefault="0063424F" w:rsidP="0063424F">
            <w:pPr>
              <w:spacing w:after="0" w:line="240" w:lineRule="auto"/>
              <w:jc w:val="center"/>
              <w:rPr>
                <w:rFonts w:ascii="Times New Roman" w:eastAsia="Times New Roman" w:hAnsi="Times New Roman" w:cs="Times New Roman"/>
                <w:b/>
                <w:color w:val="000000"/>
                <w:sz w:val="20"/>
                <w:szCs w:val="20"/>
              </w:rPr>
            </w:pPr>
            <w:r w:rsidRPr="00BE3EAF">
              <w:rPr>
                <w:rFonts w:ascii="Times New Roman" w:eastAsia="Times New Roman" w:hAnsi="Times New Roman"/>
                <w:color w:val="000000"/>
                <w:sz w:val="18"/>
                <w:szCs w:val="18"/>
              </w:rPr>
              <w:t>Projekcija</w:t>
            </w:r>
            <w:r>
              <w:rPr>
                <w:rFonts w:ascii="Times New Roman" w:eastAsia="Times New Roman" w:hAnsi="Times New Roman"/>
                <w:color w:val="000000"/>
                <w:sz w:val="18"/>
                <w:szCs w:val="18"/>
              </w:rPr>
              <w:t xml:space="preserve"> 2028</w:t>
            </w:r>
            <w:r w:rsidRPr="00BE3EAF">
              <w:rPr>
                <w:rFonts w:ascii="Times New Roman" w:eastAsia="Times New Roman" w:hAnsi="Times New Roman"/>
                <w:color w:val="000000"/>
                <w:sz w:val="18"/>
                <w:szCs w:val="18"/>
              </w:rPr>
              <w:t>.</w:t>
            </w:r>
          </w:p>
        </w:tc>
      </w:tr>
      <w:tr w:rsidR="0063424F" w:rsidRPr="00C87DDC" w14:paraId="2CD90800" w14:textId="77777777" w:rsidTr="0063424F">
        <w:trPr>
          <w:trHeight w:hRule="exact" w:val="694"/>
        </w:trPr>
        <w:tc>
          <w:tcPr>
            <w:tcW w:w="3276" w:type="dxa"/>
            <w:noWrap/>
            <w:vAlign w:val="center"/>
          </w:tcPr>
          <w:p w14:paraId="73DE9C58" w14:textId="77777777" w:rsidR="0063424F" w:rsidRPr="00C87DDC" w:rsidRDefault="0063424F" w:rsidP="0025497C">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Razvojno - edukacijski</w:t>
            </w:r>
            <w:r w:rsidRPr="002D1467">
              <w:rPr>
                <w:rFonts w:ascii="Times New Roman" w:hAnsi="Times New Roman" w:cs="Times New Roman"/>
                <w:bCs/>
                <w:sz w:val="20"/>
                <w:szCs w:val="20"/>
              </w:rPr>
              <w:t xml:space="preserve"> </w:t>
            </w:r>
            <w:r>
              <w:rPr>
                <w:rFonts w:ascii="Times New Roman" w:hAnsi="Times New Roman" w:cs="Times New Roman"/>
                <w:bCs/>
                <w:sz w:val="20"/>
                <w:szCs w:val="20"/>
              </w:rPr>
              <w:t>centar za</w:t>
            </w:r>
            <w:r w:rsidRPr="002D1467">
              <w:rPr>
                <w:rFonts w:ascii="Times New Roman" w:hAnsi="Times New Roman" w:cs="Times New Roman"/>
                <w:bCs/>
                <w:sz w:val="20"/>
                <w:szCs w:val="20"/>
              </w:rPr>
              <w:t xml:space="preserve"> </w:t>
            </w:r>
            <w:r>
              <w:rPr>
                <w:rFonts w:ascii="Times New Roman" w:hAnsi="Times New Roman" w:cs="Times New Roman"/>
                <w:bCs/>
                <w:sz w:val="20"/>
                <w:szCs w:val="20"/>
              </w:rPr>
              <w:t>metalsku industriju</w:t>
            </w:r>
            <w:r w:rsidRPr="002D1467">
              <w:rPr>
                <w:rFonts w:ascii="Times New Roman" w:hAnsi="Times New Roman" w:cs="Times New Roman"/>
                <w:bCs/>
                <w:sz w:val="20"/>
                <w:szCs w:val="20"/>
              </w:rPr>
              <w:t xml:space="preserve"> – </w:t>
            </w:r>
            <w:r>
              <w:rPr>
                <w:rFonts w:ascii="Times New Roman" w:hAnsi="Times New Roman" w:cs="Times New Roman"/>
                <w:bCs/>
                <w:sz w:val="20"/>
                <w:szCs w:val="20"/>
              </w:rPr>
              <w:t>Metalska jezgra</w:t>
            </w:r>
          </w:p>
        </w:tc>
        <w:tc>
          <w:tcPr>
            <w:tcW w:w="1276" w:type="dxa"/>
            <w:vAlign w:val="center"/>
          </w:tcPr>
          <w:p w14:paraId="3E20CA43" w14:textId="5A402583" w:rsidR="0063424F" w:rsidRPr="009B48F5" w:rsidRDefault="0063424F" w:rsidP="0025497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367.891,00</w:t>
            </w:r>
          </w:p>
        </w:tc>
        <w:tc>
          <w:tcPr>
            <w:tcW w:w="1587" w:type="dxa"/>
            <w:noWrap/>
            <w:vAlign w:val="center"/>
          </w:tcPr>
          <w:p w14:paraId="0AFC5492" w14:textId="58C57D47" w:rsidR="0063424F" w:rsidRPr="009B48F5" w:rsidRDefault="0063424F" w:rsidP="0025497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385.635,00</w:t>
            </w:r>
          </w:p>
        </w:tc>
        <w:tc>
          <w:tcPr>
            <w:tcW w:w="1276" w:type="dxa"/>
            <w:vAlign w:val="center"/>
          </w:tcPr>
          <w:p w14:paraId="2C8C0007" w14:textId="2FB849FE" w:rsidR="0063424F" w:rsidRPr="009B48F5" w:rsidRDefault="0063424F"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407.667,00</w:t>
            </w:r>
          </w:p>
        </w:tc>
        <w:tc>
          <w:tcPr>
            <w:tcW w:w="1276" w:type="dxa"/>
            <w:vAlign w:val="center"/>
          </w:tcPr>
          <w:p w14:paraId="0D450B8E" w14:textId="115B2552" w:rsidR="0063424F" w:rsidRPr="009B48F5" w:rsidRDefault="0063424F" w:rsidP="002549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408.014,00</w:t>
            </w:r>
          </w:p>
        </w:tc>
      </w:tr>
      <w:tr w:rsidR="0063424F" w:rsidRPr="00C87DDC" w14:paraId="5B0BD27D" w14:textId="77777777" w:rsidTr="0063424F">
        <w:trPr>
          <w:trHeight w:hRule="exact" w:val="693"/>
        </w:trPr>
        <w:tc>
          <w:tcPr>
            <w:tcW w:w="3276" w:type="dxa"/>
            <w:noWrap/>
            <w:vAlign w:val="center"/>
          </w:tcPr>
          <w:p w14:paraId="1D14B16F" w14:textId="77777777" w:rsidR="0063424F" w:rsidRPr="00C84266" w:rsidRDefault="0063424F" w:rsidP="0063424F">
            <w:pPr>
              <w:spacing w:after="0" w:line="240" w:lineRule="auto"/>
              <w:rPr>
                <w:rFonts w:ascii="Times New Roman" w:hAnsi="Times New Roman" w:cs="Times New Roman"/>
                <w:b/>
                <w:bCs/>
                <w:sz w:val="20"/>
                <w:szCs w:val="20"/>
              </w:rPr>
            </w:pPr>
            <w:r w:rsidRPr="00C84266">
              <w:rPr>
                <w:rFonts w:ascii="Times New Roman" w:hAnsi="Times New Roman" w:cs="Times New Roman"/>
                <w:b/>
                <w:bCs/>
                <w:sz w:val="20"/>
                <w:szCs w:val="20"/>
              </w:rPr>
              <w:t>Ukupno:</w:t>
            </w:r>
          </w:p>
        </w:tc>
        <w:tc>
          <w:tcPr>
            <w:tcW w:w="1276" w:type="dxa"/>
            <w:vAlign w:val="center"/>
          </w:tcPr>
          <w:p w14:paraId="3DE7A31A" w14:textId="399BDFAF" w:rsidR="0063424F" w:rsidRPr="0063424F" w:rsidRDefault="0063424F" w:rsidP="0063424F">
            <w:pPr>
              <w:spacing w:after="0" w:line="240" w:lineRule="auto"/>
              <w:jc w:val="right"/>
              <w:rPr>
                <w:rFonts w:ascii="Times New Roman" w:eastAsia="Times New Roman" w:hAnsi="Times New Roman" w:cs="Times New Roman"/>
                <w:b/>
                <w:bCs/>
                <w:color w:val="000000"/>
                <w:sz w:val="20"/>
                <w:szCs w:val="20"/>
              </w:rPr>
            </w:pPr>
            <w:r w:rsidRPr="0063424F">
              <w:rPr>
                <w:rFonts w:ascii="Times New Roman" w:eastAsia="Times New Roman" w:hAnsi="Times New Roman" w:cs="Times New Roman"/>
                <w:b/>
                <w:bCs/>
                <w:color w:val="000000"/>
                <w:sz w:val="20"/>
                <w:szCs w:val="20"/>
              </w:rPr>
              <w:t>367.891,00</w:t>
            </w:r>
          </w:p>
        </w:tc>
        <w:tc>
          <w:tcPr>
            <w:tcW w:w="1587" w:type="dxa"/>
            <w:noWrap/>
            <w:vAlign w:val="center"/>
          </w:tcPr>
          <w:p w14:paraId="7A68E3A0" w14:textId="2BE11165" w:rsidR="0063424F" w:rsidRPr="0063424F" w:rsidRDefault="0063424F" w:rsidP="0063424F">
            <w:pPr>
              <w:spacing w:after="0" w:line="240" w:lineRule="auto"/>
              <w:jc w:val="center"/>
              <w:rPr>
                <w:rFonts w:ascii="Times New Roman" w:hAnsi="Times New Roman" w:cs="Times New Roman"/>
                <w:b/>
                <w:bCs/>
                <w:sz w:val="20"/>
                <w:szCs w:val="20"/>
              </w:rPr>
            </w:pPr>
            <w:r w:rsidRPr="0063424F">
              <w:rPr>
                <w:rFonts w:ascii="Times New Roman" w:hAnsi="Times New Roman" w:cs="Times New Roman"/>
                <w:b/>
                <w:bCs/>
                <w:sz w:val="20"/>
                <w:szCs w:val="20"/>
              </w:rPr>
              <w:t>385.635,00</w:t>
            </w:r>
          </w:p>
        </w:tc>
        <w:tc>
          <w:tcPr>
            <w:tcW w:w="1276" w:type="dxa"/>
            <w:vAlign w:val="center"/>
          </w:tcPr>
          <w:p w14:paraId="50E28131" w14:textId="74651AD7" w:rsidR="0063424F" w:rsidRPr="0063424F" w:rsidRDefault="0063424F" w:rsidP="0063424F">
            <w:pPr>
              <w:spacing w:after="0" w:line="240" w:lineRule="auto"/>
              <w:jc w:val="center"/>
              <w:rPr>
                <w:rFonts w:ascii="Times New Roman" w:eastAsia="Times New Roman" w:hAnsi="Times New Roman" w:cs="Times New Roman"/>
                <w:b/>
                <w:bCs/>
                <w:color w:val="000000"/>
                <w:sz w:val="20"/>
                <w:szCs w:val="20"/>
              </w:rPr>
            </w:pPr>
            <w:r w:rsidRPr="0063424F">
              <w:rPr>
                <w:rFonts w:ascii="Times New Roman" w:eastAsia="Times New Roman" w:hAnsi="Times New Roman" w:cs="Times New Roman"/>
                <w:b/>
                <w:bCs/>
                <w:color w:val="000000"/>
                <w:sz w:val="20"/>
                <w:szCs w:val="20"/>
              </w:rPr>
              <w:t>407.667,00</w:t>
            </w:r>
          </w:p>
        </w:tc>
        <w:tc>
          <w:tcPr>
            <w:tcW w:w="1276" w:type="dxa"/>
            <w:vAlign w:val="center"/>
          </w:tcPr>
          <w:p w14:paraId="24F16065" w14:textId="65C3B16D" w:rsidR="0063424F" w:rsidRPr="0063424F" w:rsidRDefault="0063424F" w:rsidP="0063424F">
            <w:pPr>
              <w:spacing w:after="0" w:line="240" w:lineRule="auto"/>
              <w:jc w:val="center"/>
              <w:rPr>
                <w:rFonts w:ascii="Times New Roman" w:eastAsia="Times New Roman" w:hAnsi="Times New Roman" w:cs="Times New Roman"/>
                <w:b/>
                <w:bCs/>
                <w:color w:val="000000"/>
                <w:sz w:val="20"/>
                <w:szCs w:val="20"/>
              </w:rPr>
            </w:pPr>
            <w:r w:rsidRPr="0063424F">
              <w:rPr>
                <w:rFonts w:ascii="Times New Roman" w:eastAsia="Times New Roman" w:hAnsi="Times New Roman" w:cs="Times New Roman"/>
                <w:b/>
                <w:bCs/>
                <w:color w:val="000000"/>
                <w:sz w:val="20"/>
                <w:szCs w:val="20"/>
              </w:rPr>
              <w:t>408.014,00</w:t>
            </w:r>
          </w:p>
        </w:tc>
      </w:tr>
    </w:tbl>
    <w:p w14:paraId="6F96F068" w14:textId="77777777" w:rsidR="000E668D" w:rsidRPr="00C84266" w:rsidRDefault="000E668D" w:rsidP="000E668D">
      <w:pPr>
        <w:spacing w:after="0"/>
        <w:rPr>
          <w:rFonts w:ascii="Times New Roman" w:hAnsi="Times New Roman" w:cs="Times New Roman"/>
          <w:sz w:val="20"/>
          <w:szCs w:val="20"/>
        </w:rPr>
      </w:pPr>
    </w:p>
    <w:p w14:paraId="0C91AE4F" w14:textId="77777777" w:rsidR="000E668D" w:rsidRPr="00C84266" w:rsidRDefault="000E668D" w:rsidP="000E668D">
      <w:pPr>
        <w:autoSpaceDE w:val="0"/>
        <w:autoSpaceDN w:val="0"/>
        <w:adjustRightInd w:val="0"/>
        <w:rPr>
          <w:rFonts w:ascii="Times New Roman" w:hAnsi="Times New Roman" w:cs="Times New Roman"/>
          <w:bCs/>
          <w:sz w:val="20"/>
          <w:szCs w:val="20"/>
        </w:rPr>
      </w:pPr>
      <w:r w:rsidRPr="00C84266">
        <w:rPr>
          <w:rFonts w:ascii="Times New Roman" w:hAnsi="Times New Roman" w:cs="Times New Roman"/>
          <w:bCs/>
          <w:sz w:val="20"/>
          <w:szCs w:val="20"/>
        </w:rPr>
        <w:t>U nastavku se za svaku aktivnost/projekt daje obrazloženje i definicija pokazatelja rezultata:</w:t>
      </w:r>
    </w:p>
    <w:tbl>
      <w:tblPr>
        <w:tblStyle w:val="Reetkatablice"/>
        <w:tblW w:w="9498" w:type="dxa"/>
        <w:tblInd w:w="108" w:type="dxa"/>
        <w:tblLayout w:type="fixed"/>
        <w:tblLook w:val="04A0" w:firstRow="1" w:lastRow="0" w:firstColumn="1" w:lastColumn="0" w:noHBand="0" w:noVBand="1"/>
      </w:tblPr>
      <w:tblGrid>
        <w:gridCol w:w="9498"/>
      </w:tblGrid>
      <w:tr w:rsidR="000E668D" w:rsidRPr="00FD10F4" w14:paraId="57903627" w14:textId="77777777" w:rsidTr="0025497C">
        <w:trPr>
          <w:trHeight w:val="222"/>
        </w:trPr>
        <w:tc>
          <w:tcPr>
            <w:tcW w:w="9498" w:type="dxa"/>
          </w:tcPr>
          <w:p w14:paraId="4BD8CF29" w14:textId="77777777" w:rsidR="000E668D" w:rsidRPr="0095794F" w:rsidRDefault="000E668D" w:rsidP="0025497C">
            <w:pPr>
              <w:rPr>
                <w:rFonts w:ascii="Times New Roman" w:hAnsi="Times New Roman" w:cs="Times New Roman"/>
                <w:b/>
                <w:sz w:val="20"/>
                <w:szCs w:val="20"/>
              </w:rPr>
            </w:pPr>
            <w:r w:rsidRPr="0095794F">
              <w:rPr>
                <w:rFonts w:ascii="Times New Roman" w:hAnsi="Times New Roman" w:cs="Times New Roman"/>
                <w:b/>
                <w:bCs/>
                <w:sz w:val="20"/>
                <w:szCs w:val="20"/>
              </w:rPr>
              <w:t>RAZVOJNO-EDUKACIJSKI CENTAR ZA METALSKU INDUSTRIJU – METALSKA JEZGRA</w:t>
            </w:r>
          </w:p>
        </w:tc>
      </w:tr>
      <w:tr w:rsidR="000E668D" w:rsidRPr="00FD10F4" w14:paraId="760D26EC" w14:textId="77777777" w:rsidTr="0025497C">
        <w:trPr>
          <w:trHeight w:val="850"/>
        </w:trPr>
        <w:tc>
          <w:tcPr>
            <w:tcW w:w="9498" w:type="dxa"/>
          </w:tcPr>
          <w:p w14:paraId="1AA8F570" w14:textId="77777777" w:rsidR="004F1400" w:rsidRDefault="004F1400" w:rsidP="004F1400">
            <w:pPr>
              <w:jc w:val="both"/>
              <w:rPr>
                <w:rFonts w:ascii="Times New Roman" w:eastAsia="Times New Roman" w:hAnsi="Times New Roman" w:cs="Times New Roman"/>
                <w:color w:val="000000"/>
                <w:sz w:val="20"/>
                <w:szCs w:val="20"/>
              </w:rPr>
            </w:pPr>
            <w:r w:rsidRPr="002C6CE1">
              <w:rPr>
                <w:rFonts w:ascii="Times New Roman" w:eastAsia="Times New Roman" w:hAnsi="Times New Roman" w:cs="Times New Roman"/>
                <w:color w:val="000000"/>
                <w:sz w:val="20"/>
                <w:szCs w:val="20"/>
              </w:rPr>
              <w:t>Program obuhvaća aktivnosti ustanove usmjerene prema poduzećima koja žele rješavati svoje razvojne izazove kroz suradnju sa znanstvenicima partnerskih institucija. Kako bi ostvarila taj cilj, Metalska jezgra Čakovec provodi sljedeće aktivnosti: upravlja ljudskim potencijalima zapošljavanjem stručnih i kompetentnih suradnika, organizira internu edukaciju novozaposlenih za rad na opremi i programskim aplikacijama te ih upoznaje s procesima pripreme i provedbe projekata. Ustanova nastavlja i jača suradnju sa srodnim znanstveno-istraživačkim institucijama kroz izgradnju istraživačke infrastrukture, provedbu znanstveno-istraživačkih aktivnosti i projekata te koordinaciju projektnih aktivnosti s partnerskim institucijama. Također radi na razradi strateškog plana ekonomskih aktivnosti s ciljem osiguravanja dugoročne financijske održivosti i neovisnosti ustanove, surađuje s poslovnim sektorom i provodi promotivne aktivnosti.</w:t>
            </w:r>
          </w:p>
          <w:p w14:paraId="5EDC7957" w14:textId="77777777" w:rsidR="004F1400" w:rsidRPr="002C6CE1" w:rsidRDefault="004F1400" w:rsidP="004F1400">
            <w:pPr>
              <w:jc w:val="both"/>
              <w:rPr>
                <w:rFonts w:ascii="Times New Roman" w:eastAsia="Times New Roman" w:hAnsi="Times New Roman" w:cs="Times New Roman"/>
                <w:color w:val="000000"/>
                <w:sz w:val="20"/>
                <w:szCs w:val="20"/>
              </w:rPr>
            </w:pPr>
          </w:p>
          <w:p w14:paraId="4B27EC86" w14:textId="77777777" w:rsidR="004F1400" w:rsidRPr="002C6CE1" w:rsidRDefault="004F1400" w:rsidP="004F1400">
            <w:pPr>
              <w:jc w:val="both"/>
              <w:rPr>
                <w:rFonts w:ascii="Times New Roman" w:eastAsia="Times New Roman" w:hAnsi="Times New Roman" w:cs="Times New Roman"/>
                <w:color w:val="000000"/>
                <w:sz w:val="20"/>
                <w:szCs w:val="20"/>
              </w:rPr>
            </w:pPr>
            <w:r w:rsidRPr="002C6CE1">
              <w:rPr>
                <w:rFonts w:ascii="Times New Roman" w:eastAsia="Times New Roman" w:hAnsi="Times New Roman" w:cs="Times New Roman"/>
                <w:color w:val="000000"/>
                <w:sz w:val="20"/>
                <w:szCs w:val="20"/>
              </w:rPr>
              <w:t>Rashodi potrebni za obavljanje redovne djelatnosti uključuju izdatke za rad zaposlenika te pripadajuće materijalne troškove. U proračunu za 2026. godinu rashodi su strukturirani na sljedeći način: rashodi za zaposlene, koji obuhvaćaju plaće za redovan rad; materijalni rashodi, koji uključuju naknade troškova zaposlenika (pretežito stručna usavršavanja i službena putovanja); rashodi za materijal i energiju; rashodi za usluge, od kojih je najveći dio predviđen za tekuće i investicijsko održavanje; te ostali rashodi, koji se većinom odnose na naknade za rad predstavničkih tijela, premije osiguranja i troškove reprezentacije. Planirani su i rashodi za nabavu nefinancijske imovine, uključujući nove instrumente komunikacijske opreme, uređaje, strojeve te ulaganja u računalne programe.</w:t>
            </w:r>
          </w:p>
          <w:p w14:paraId="55A9BC6D" w14:textId="77777777" w:rsidR="004F1400" w:rsidRDefault="004F1400" w:rsidP="004F1400">
            <w:pPr>
              <w:jc w:val="both"/>
              <w:rPr>
                <w:rFonts w:ascii="Times New Roman" w:eastAsia="Times New Roman" w:hAnsi="Times New Roman" w:cs="Times New Roman"/>
                <w:color w:val="000000"/>
                <w:sz w:val="20"/>
                <w:szCs w:val="20"/>
              </w:rPr>
            </w:pPr>
          </w:p>
          <w:p w14:paraId="30C7A4E1" w14:textId="03AA31D6" w:rsidR="000E668D" w:rsidRPr="004F1400" w:rsidRDefault="004F1400" w:rsidP="0025497C">
            <w:pPr>
              <w:jc w:val="both"/>
              <w:rPr>
                <w:rFonts w:ascii="Times New Roman" w:eastAsia="Times New Roman" w:hAnsi="Times New Roman" w:cs="Times New Roman"/>
                <w:color w:val="000000"/>
                <w:sz w:val="20"/>
                <w:szCs w:val="20"/>
              </w:rPr>
            </w:pPr>
            <w:r w:rsidRPr="002C6CE1">
              <w:rPr>
                <w:rFonts w:ascii="Times New Roman" w:eastAsia="Times New Roman" w:hAnsi="Times New Roman" w:cs="Times New Roman"/>
                <w:color w:val="000000"/>
                <w:sz w:val="20"/>
                <w:szCs w:val="20"/>
              </w:rPr>
              <w:t>Tijekom 2025. godine Metalska jezgra intenzivno je radila na pripremi dokumentacije za projektne prijedloge koji se financiraju iz EU fondova. U narednom razdoblju nastavit će s istim intenzitetom pripremati prijave na EU projekte s ciljem povećanja udjela vlastitog financiranja daljnjeg poslovanja. Osim projektnih aktivnosti, Metalska jezgra Čakovec je u 2025. godini pružala i komercijalne usluge, uključujući najam poslovnog prostora, razvoj elektroničkih sustava, 3D ispis i 3D skeniranje.</w:t>
            </w:r>
          </w:p>
        </w:tc>
      </w:tr>
    </w:tbl>
    <w:p w14:paraId="18270C73" w14:textId="77777777" w:rsidR="002241D0" w:rsidRDefault="002241D0" w:rsidP="000E668D">
      <w:pPr>
        <w:rPr>
          <w:rFonts w:ascii="Times New Roman" w:hAnsi="Times New Roman" w:cs="Times New Roman"/>
          <w:b/>
          <w:sz w:val="20"/>
          <w:szCs w:val="20"/>
        </w:rPr>
      </w:pPr>
    </w:p>
    <w:p w14:paraId="6944C41B" w14:textId="14122BCD" w:rsidR="000E668D" w:rsidRPr="00FC1F1E" w:rsidRDefault="000E668D" w:rsidP="000E668D">
      <w:pPr>
        <w:rPr>
          <w:rFonts w:ascii="Times New Roman" w:hAnsi="Times New Roman" w:cs="Times New Roman"/>
          <w:b/>
          <w:sz w:val="20"/>
          <w:szCs w:val="20"/>
        </w:rPr>
      </w:pPr>
      <w:r w:rsidRPr="00CA53B2">
        <w:rPr>
          <w:rFonts w:ascii="Times New Roman" w:hAnsi="Times New Roman" w:cs="Times New Roman"/>
          <w:b/>
          <w:sz w:val="20"/>
          <w:szCs w:val="20"/>
        </w:rPr>
        <w:t>POKAZATELJI REZULTATA:</w:t>
      </w:r>
    </w:p>
    <w:tbl>
      <w:tblPr>
        <w:tblpPr w:leftFromText="180" w:rightFromText="180" w:vertAnchor="text" w:horzAnchor="margin" w:tblpXSpec="right" w:tblpY="1"/>
        <w:tblOverlap w:val="never"/>
        <w:tblW w:w="952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14"/>
        <w:gridCol w:w="1843"/>
        <w:gridCol w:w="992"/>
        <w:gridCol w:w="993"/>
        <w:gridCol w:w="850"/>
        <w:gridCol w:w="992"/>
        <w:gridCol w:w="964"/>
        <w:gridCol w:w="879"/>
      </w:tblGrid>
      <w:tr w:rsidR="000E668D" w:rsidRPr="00F87106" w14:paraId="2E1C17AF" w14:textId="77777777" w:rsidTr="0025497C">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tcPr>
          <w:p w14:paraId="0E243B38" w14:textId="77777777" w:rsidR="000E668D" w:rsidRPr="006D3208" w:rsidRDefault="000E668D" w:rsidP="0025497C">
            <w:pPr>
              <w:spacing w:before="120"/>
              <w:rPr>
                <w:rFonts w:ascii="Times New Roman" w:hAnsi="Times New Roman" w:cs="Times New Roman"/>
                <w:b/>
                <w:sz w:val="20"/>
                <w:szCs w:val="20"/>
              </w:rPr>
            </w:pPr>
            <w:r w:rsidRPr="006D3208">
              <w:rPr>
                <w:rFonts w:ascii="Times New Roman" w:hAnsi="Times New Roman" w:cs="Times New Roman"/>
                <w:b/>
                <w:sz w:val="20"/>
                <w:szCs w:val="20"/>
              </w:rPr>
              <w:t>Program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F008D0A" w14:textId="77777777" w:rsidR="000E668D" w:rsidRPr="006D3208" w:rsidRDefault="000E668D" w:rsidP="0025497C">
            <w:pPr>
              <w:spacing w:before="120"/>
              <w:rPr>
                <w:rFonts w:ascii="Times New Roman" w:hAnsi="Times New Roman" w:cs="Times New Roman"/>
                <w:b/>
                <w:sz w:val="20"/>
                <w:szCs w:val="20"/>
              </w:rPr>
            </w:pPr>
            <w:r w:rsidRPr="006D3208">
              <w:rPr>
                <w:rFonts w:ascii="Times New Roman" w:hAnsi="Times New Roman" w:cs="Times New Roman"/>
                <w:b/>
                <w:sz w:val="20"/>
                <w:szCs w:val="20"/>
              </w:rPr>
              <w:t>Definicija/Pokazatelj</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32F8D39" w14:textId="77777777" w:rsidR="000E668D" w:rsidRPr="006D3208" w:rsidRDefault="000E668D" w:rsidP="0025497C">
            <w:pPr>
              <w:spacing w:before="120"/>
              <w:rPr>
                <w:rFonts w:ascii="Times New Roman" w:hAnsi="Times New Roman" w:cs="Times New Roman"/>
                <w:b/>
                <w:sz w:val="20"/>
                <w:szCs w:val="20"/>
              </w:rPr>
            </w:pPr>
            <w:r w:rsidRPr="006D3208">
              <w:rPr>
                <w:rFonts w:ascii="Times New Roman" w:hAnsi="Times New Roman" w:cs="Times New Roman"/>
                <w:b/>
                <w:sz w:val="20"/>
                <w:szCs w:val="20"/>
              </w:rPr>
              <w:t>Jedinica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9C6B0" w14:textId="77777777" w:rsidR="000E668D" w:rsidRPr="006D3208" w:rsidRDefault="000E668D" w:rsidP="0025497C">
            <w:pPr>
              <w:pStyle w:val="Naslov7"/>
              <w:spacing w:line="276" w:lineRule="auto"/>
              <w:rPr>
                <w:rFonts w:ascii="Times New Roman" w:hAnsi="Times New Roman"/>
                <w:b w:val="0"/>
                <w:sz w:val="20"/>
              </w:rPr>
            </w:pPr>
            <w:r w:rsidRPr="006D3208">
              <w:rPr>
                <w:rFonts w:ascii="Times New Roman" w:hAnsi="Times New Roman"/>
                <w:b w:val="0"/>
                <w:sz w:val="20"/>
              </w:rPr>
              <w:t>Polazna vrijednost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57EE88" w14:textId="77777777" w:rsidR="000E668D" w:rsidRPr="006D3208" w:rsidRDefault="000E668D" w:rsidP="0025497C">
            <w:pPr>
              <w:pStyle w:val="Naslov7"/>
              <w:spacing w:line="276" w:lineRule="auto"/>
              <w:rPr>
                <w:rFonts w:ascii="Times New Roman" w:hAnsi="Times New Roman"/>
                <w:b w:val="0"/>
                <w:sz w:val="20"/>
              </w:rPr>
            </w:pPr>
            <w:r w:rsidRPr="006D3208">
              <w:rPr>
                <w:rFonts w:ascii="Times New Roman" w:hAnsi="Times New Roman"/>
                <w:b w:val="0"/>
                <w:sz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6B1C6" w14:textId="77777777" w:rsidR="000E668D" w:rsidRPr="006D3208" w:rsidRDefault="000E668D" w:rsidP="0025497C">
            <w:pPr>
              <w:pStyle w:val="Naslov7"/>
              <w:spacing w:line="276" w:lineRule="auto"/>
              <w:rPr>
                <w:rFonts w:ascii="Times New Roman" w:hAnsi="Times New Roman"/>
                <w:b w:val="0"/>
                <w:sz w:val="20"/>
              </w:rPr>
            </w:pPr>
            <w:r w:rsidRPr="006D3208">
              <w:rPr>
                <w:rFonts w:ascii="Times New Roman" w:hAnsi="Times New Roman"/>
                <w:b w:val="0"/>
                <w:sz w:val="20"/>
              </w:rPr>
              <w:t>Ciljana vrijednost 2025.</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EC5A8" w14:textId="77777777" w:rsidR="000E668D" w:rsidRPr="006D3208" w:rsidRDefault="000E668D" w:rsidP="0025497C">
            <w:pPr>
              <w:pStyle w:val="Naslov7"/>
              <w:spacing w:line="276" w:lineRule="auto"/>
              <w:rPr>
                <w:rFonts w:ascii="Times New Roman" w:hAnsi="Times New Roman"/>
                <w:b w:val="0"/>
                <w:sz w:val="20"/>
              </w:rPr>
            </w:pPr>
            <w:r w:rsidRPr="006D3208">
              <w:rPr>
                <w:rFonts w:ascii="Times New Roman" w:hAnsi="Times New Roman"/>
                <w:b w:val="0"/>
                <w:sz w:val="20"/>
              </w:rPr>
              <w:t>Ciljana vrijednost 2026.</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197DE" w14:textId="77777777" w:rsidR="000E668D" w:rsidRPr="006D3208" w:rsidRDefault="000E668D" w:rsidP="0025497C">
            <w:pPr>
              <w:pStyle w:val="Naslov7"/>
              <w:spacing w:line="276" w:lineRule="auto"/>
              <w:rPr>
                <w:rFonts w:ascii="Times New Roman" w:hAnsi="Times New Roman"/>
                <w:b w:val="0"/>
                <w:sz w:val="20"/>
              </w:rPr>
            </w:pPr>
            <w:r w:rsidRPr="006D3208">
              <w:rPr>
                <w:rFonts w:ascii="Times New Roman" w:hAnsi="Times New Roman"/>
                <w:b w:val="0"/>
                <w:sz w:val="20"/>
              </w:rPr>
              <w:t>Ciljana vrijednost 2027.</w:t>
            </w:r>
          </w:p>
        </w:tc>
      </w:tr>
      <w:tr w:rsidR="00AF1C88" w:rsidRPr="00F87106" w14:paraId="7954C18C" w14:textId="77777777" w:rsidTr="0025497C">
        <w:tc>
          <w:tcPr>
            <w:tcW w:w="2014" w:type="dxa"/>
            <w:vMerge w:val="restart"/>
            <w:tcBorders>
              <w:top w:val="single" w:sz="4" w:space="0" w:color="auto"/>
              <w:left w:val="single" w:sz="4" w:space="0" w:color="auto"/>
              <w:bottom w:val="single" w:sz="4" w:space="0" w:color="auto"/>
              <w:right w:val="single" w:sz="4" w:space="0" w:color="auto"/>
            </w:tcBorders>
            <w:vAlign w:val="center"/>
          </w:tcPr>
          <w:p w14:paraId="06C56E1E" w14:textId="77777777" w:rsidR="00AF1C88" w:rsidRPr="006D3208" w:rsidRDefault="00AF1C88" w:rsidP="00AF1C88">
            <w:pPr>
              <w:spacing w:before="120"/>
              <w:rPr>
                <w:rFonts w:ascii="Times New Roman" w:hAnsi="Times New Roman" w:cs="Times New Roman"/>
                <w:bCs/>
                <w:sz w:val="20"/>
                <w:szCs w:val="20"/>
              </w:rPr>
            </w:pPr>
            <w:r w:rsidRPr="006D3208">
              <w:rPr>
                <w:rFonts w:ascii="Times New Roman" w:hAnsi="Times New Roman" w:cs="Times New Roman"/>
                <w:bCs/>
                <w:sz w:val="20"/>
                <w:szCs w:val="20"/>
              </w:rPr>
              <w:t>RAZVOJNO-EDUKACIJSKI CENTAR ZA METALSKU INDUSTRIJU – METALSKA JEZGRA</w:t>
            </w:r>
          </w:p>
        </w:tc>
        <w:tc>
          <w:tcPr>
            <w:tcW w:w="1843" w:type="dxa"/>
            <w:tcBorders>
              <w:top w:val="single" w:sz="4" w:space="0" w:color="auto"/>
              <w:left w:val="single" w:sz="4" w:space="0" w:color="auto"/>
              <w:bottom w:val="single" w:sz="4" w:space="0" w:color="auto"/>
              <w:right w:val="single" w:sz="4" w:space="0" w:color="auto"/>
            </w:tcBorders>
            <w:vAlign w:val="center"/>
          </w:tcPr>
          <w:p w14:paraId="5F1E2AB2" w14:textId="38D92D4C" w:rsidR="00AF1C88" w:rsidRPr="006D3208" w:rsidRDefault="00AF1C88" w:rsidP="00AF1C88">
            <w:pPr>
              <w:rPr>
                <w:rFonts w:ascii="Times New Roman" w:eastAsia="Times New Roman" w:hAnsi="Times New Roman" w:cs="Times New Roman"/>
                <w:color w:val="000000"/>
                <w:sz w:val="20"/>
                <w:szCs w:val="20"/>
              </w:rPr>
            </w:pPr>
            <w:r>
              <w:rPr>
                <w:rFonts w:ascii="Times New Roman" w:hAnsi="Times New Roman" w:cs="Times New Roman"/>
                <w:sz w:val="16"/>
                <w:szCs w:val="16"/>
              </w:rPr>
              <w:t>Broj pripremljenih projekata koji se ne financiraju iz Europskih strukturnih fondova</w:t>
            </w:r>
          </w:p>
        </w:tc>
        <w:tc>
          <w:tcPr>
            <w:tcW w:w="992" w:type="dxa"/>
            <w:tcBorders>
              <w:top w:val="single" w:sz="4" w:space="0" w:color="auto"/>
              <w:left w:val="single" w:sz="4" w:space="0" w:color="auto"/>
              <w:bottom w:val="single" w:sz="4" w:space="0" w:color="auto"/>
              <w:right w:val="single" w:sz="4" w:space="0" w:color="auto"/>
            </w:tcBorders>
            <w:vAlign w:val="center"/>
          </w:tcPr>
          <w:p w14:paraId="2358D88A" w14:textId="183605C3" w:rsidR="00AF1C88" w:rsidRPr="006D3208" w:rsidRDefault="00AF1C88" w:rsidP="00AF1C88">
            <w:pPr>
              <w:jc w:val="center"/>
              <w:rPr>
                <w:rFonts w:ascii="Times New Roman" w:eastAsia="Times New Roman" w:hAnsi="Times New Roman" w:cs="Times New Roman"/>
                <w:color w:val="000000"/>
                <w:sz w:val="20"/>
                <w:szCs w:val="20"/>
              </w:rPr>
            </w:pPr>
            <w:r>
              <w:rPr>
                <w:rFonts w:ascii="Times New Roman" w:hAnsi="Times New Roman" w:cs="Times New Roman"/>
                <w:sz w:val="16"/>
                <w:szCs w:val="16"/>
              </w:rPr>
              <w:t>broj</w:t>
            </w:r>
          </w:p>
        </w:tc>
        <w:tc>
          <w:tcPr>
            <w:tcW w:w="993" w:type="dxa"/>
            <w:tcBorders>
              <w:top w:val="single" w:sz="4" w:space="0" w:color="auto"/>
              <w:left w:val="single" w:sz="4" w:space="0" w:color="auto"/>
              <w:bottom w:val="single" w:sz="4" w:space="0" w:color="auto"/>
              <w:right w:val="single" w:sz="4" w:space="0" w:color="auto"/>
            </w:tcBorders>
            <w:vAlign w:val="center"/>
          </w:tcPr>
          <w:p w14:paraId="2277F2DD" w14:textId="52FD8C82" w:rsidR="00AF1C88" w:rsidRPr="006D3208" w:rsidRDefault="00AF1C88" w:rsidP="00AF1C88">
            <w:pPr>
              <w:jc w:val="center"/>
              <w:rPr>
                <w:rFonts w:ascii="Times New Roman" w:eastAsia="Times New Roman" w:hAnsi="Times New Roman" w:cs="Times New Roman"/>
                <w:color w:val="000000"/>
                <w:sz w:val="20"/>
                <w:szCs w:val="20"/>
              </w:rPr>
            </w:pPr>
            <w:r>
              <w:rPr>
                <w:rFonts w:ascii="Times New Roman" w:hAnsi="Times New Roman" w:cs="Times New Roman"/>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14:paraId="6EACBBC2" w14:textId="120E9181" w:rsidR="00AF1C88" w:rsidRPr="006D3208" w:rsidRDefault="00AF1C88" w:rsidP="00AF1C88">
            <w:pPr>
              <w:jc w:val="center"/>
              <w:rPr>
                <w:rFonts w:ascii="Times New Roman" w:eastAsia="Times New Roman" w:hAnsi="Times New Roman" w:cs="Times New Roman"/>
                <w:color w:val="000000"/>
                <w:sz w:val="20"/>
                <w:szCs w:val="20"/>
              </w:rPr>
            </w:pPr>
            <w:r>
              <w:rPr>
                <w:rFonts w:ascii="Times New Roman" w:hAnsi="Times New Roman" w:cs="Times New Roman"/>
                <w:sz w:val="16"/>
                <w:szCs w:val="16"/>
              </w:rPr>
              <w:t>Metalska jezgra</w:t>
            </w:r>
          </w:p>
        </w:tc>
        <w:tc>
          <w:tcPr>
            <w:tcW w:w="992" w:type="dxa"/>
            <w:tcBorders>
              <w:top w:val="single" w:sz="4" w:space="0" w:color="auto"/>
              <w:left w:val="single" w:sz="4" w:space="0" w:color="auto"/>
              <w:bottom w:val="single" w:sz="4" w:space="0" w:color="auto"/>
              <w:right w:val="single" w:sz="4" w:space="0" w:color="auto"/>
            </w:tcBorders>
            <w:vAlign w:val="center"/>
          </w:tcPr>
          <w:p w14:paraId="73ABF982" w14:textId="5407E0AC" w:rsidR="00AF1C88" w:rsidRPr="006D3208" w:rsidRDefault="00AF1C88" w:rsidP="00AF1C8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5</w:t>
            </w:r>
          </w:p>
        </w:tc>
        <w:tc>
          <w:tcPr>
            <w:tcW w:w="964" w:type="dxa"/>
            <w:tcBorders>
              <w:top w:val="single" w:sz="4" w:space="0" w:color="auto"/>
              <w:left w:val="single" w:sz="4" w:space="0" w:color="auto"/>
              <w:bottom w:val="single" w:sz="4" w:space="0" w:color="auto"/>
              <w:right w:val="single" w:sz="4" w:space="0" w:color="auto"/>
            </w:tcBorders>
            <w:vAlign w:val="center"/>
          </w:tcPr>
          <w:p w14:paraId="278FF022" w14:textId="221F1768" w:rsidR="00AF1C88" w:rsidRPr="006D3208" w:rsidRDefault="00AF1C88" w:rsidP="00AF1C8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3</w:t>
            </w:r>
          </w:p>
        </w:tc>
        <w:tc>
          <w:tcPr>
            <w:tcW w:w="879" w:type="dxa"/>
            <w:tcBorders>
              <w:top w:val="single" w:sz="4" w:space="0" w:color="auto"/>
              <w:left w:val="single" w:sz="4" w:space="0" w:color="auto"/>
              <w:bottom w:val="single" w:sz="4" w:space="0" w:color="auto"/>
              <w:right w:val="single" w:sz="4" w:space="0" w:color="auto"/>
            </w:tcBorders>
            <w:vAlign w:val="center"/>
          </w:tcPr>
          <w:p w14:paraId="57FBFE39" w14:textId="12ECD7BB" w:rsidR="00AF1C88" w:rsidRPr="006D3208" w:rsidRDefault="00AF1C88" w:rsidP="00AF1C8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3</w:t>
            </w:r>
          </w:p>
        </w:tc>
      </w:tr>
      <w:tr w:rsidR="00AF1C88" w:rsidRPr="00F87106" w14:paraId="6D037547" w14:textId="77777777" w:rsidTr="0025497C">
        <w:tc>
          <w:tcPr>
            <w:tcW w:w="2014" w:type="dxa"/>
            <w:vMerge/>
            <w:tcBorders>
              <w:top w:val="single" w:sz="4" w:space="0" w:color="auto"/>
              <w:left w:val="single" w:sz="4" w:space="0" w:color="auto"/>
              <w:bottom w:val="single" w:sz="4" w:space="0" w:color="auto"/>
              <w:right w:val="single" w:sz="4" w:space="0" w:color="auto"/>
            </w:tcBorders>
          </w:tcPr>
          <w:p w14:paraId="439206D4" w14:textId="77777777" w:rsidR="00AF1C88" w:rsidRPr="006D3208" w:rsidRDefault="00AF1C88" w:rsidP="00AF1C88">
            <w:pPr>
              <w:spacing w:before="120"/>
              <w:rPr>
                <w:rFonts w:ascii="Times New Roman" w:hAnsi="Times New Roman" w:cs="Times New Roman"/>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41CCD4E" w14:textId="270FEF29" w:rsidR="00AF1C88" w:rsidRPr="006D3208" w:rsidRDefault="00AF1C88" w:rsidP="00AF1C88">
            <w:pPr>
              <w:rPr>
                <w:rFonts w:ascii="Times New Roman" w:eastAsia="Times New Roman" w:hAnsi="Times New Roman" w:cs="Times New Roman"/>
                <w:color w:val="000000"/>
                <w:sz w:val="20"/>
                <w:szCs w:val="20"/>
              </w:rPr>
            </w:pPr>
            <w:r>
              <w:rPr>
                <w:rFonts w:ascii="Times New Roman" w:hAnsi="Times New Roman" w:cs="Times New Roman"/>
                <w:sz w:val="16"/>
                <w:szCs w:val="16"/>
              </w:rPr>
              <w:t xml:space="preserve">Broj projekata u provedbi </w:t>
            </w:r>
          </w:p>
        </w:tc>
        <w:tc>
          <w:tcPr>
            <w:tcW w:w="992" w:type="dxa"/>
            <w:tcBorders>
              <w:top w:val="single" w:sz="4" w:space="0" w:color="auto"/>
              <w:left w:val="single" w:sz="4" w:space="0" w:color="auto"/>
              <w:bottom w:val="single" w:sz="4" w:space="0" w:color="auto"/>
              <w:right w:val="single" w:sz="4" w:space="0" w:color="auto"/>
            </w:tcBorders>
            <w:vAlign w:val="center"/>
          </w:tcPr>
          <w:p w14:paraId="6FFCFE74" w14:textId="7E1E5FFD" w:rsidR="00AF1C88" w:rsidRPr="006D3208" w:rsidRDefault="00AF1C88" w:rsidP="00AF1C88">
            <w:pPr>
              <w:jc w:val="center"/>
              <w:rPr>
                <w:rFonts w:ascii="Times New Roman" w:eastAsia="Times New Roman" w:hAnsi="Times New Roman" w:cs="Times New Roman"/>
                <w:color w:val="000000"/>
                <w:sz w:val="20"/>
                <w:szCs w:val="20"/>
              </w:rPr>
            </w:pPr>
            <w:r>
              <w:rPr>
                <w:rFonts w:ascii="Times New Roman" w:hAnsi="Times New Roman" w:cs="Times New Roman"/>
                <w:sz w:val="16"/>
                <w:szCs w:val="16"/>
              </w:rPr>
              <w:t>broj</w:t>
            </w:r>
          </w:p>
        </w:tc>
        <w:tc>
          <w:tcPr>
            <w:tcW w:w="993" w:type="dxa"/>
            <w:tcBorders>
              <w:top w:val="single" w:sz="4" w:space="0" w:color="auto"/>
              <w:left w:val="single" w:sz="4" w:space="0" w:color="auto"/>
              <w:bottom w:val="single" w:sz="4" w:space="0" w:color="auto"/>
              <w:right w:val="single" w:sz="4" w:space="0" w:color="auto"/>
            </w:tcBorders>
            <w:vAlign w:val="center"/>
          </w:tcPr>
          <w:p w14:paraId="57BA8F2A" w14:textId="5E75C136" w:rsidR="00AF1C88" w:rsidRPr="006D3208" w:rsidRDefault="00AF1C88" w:rsidP="00AF1C88">
            <w:pPr>
              <w:jc w:val="center"/>
              <w:rPr>
                <w:rFonts w:ascii="Times New Roman" w:eastAsia="Times New Roman" w:hAnsi="Times New Roman" w:cs="Times New Roman"/>
                <w:color w:val="000000"/>
                <w:sz w:val="20"/>
                <w:szCs w:val="20"/>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2B13352C" w14:textId="290C522D" w:rsidR="00AF1C88" w:rsidRPr="006D3208" w:rsidRDefault="00AF1C88" w:rsidP="00AF1C88">
            <w:pPr>
              <w:jc w:val="center"/>
              <w:rPr>
                <w:rFonts w:ascii="Times New Roman" w:eastAsia="Times New Roman" w:hAnsi="Times New Roman" w:cs="Times New Roman"/>
                <w:color w:val="000000"/>
                <w:sz w:val="20"/>
                <w:szCs w:val="20"/>
              </w:rPr>
            </w:pPr>
            <w:r>
              <w:rPr>
                <w:rFonts w:ascii="Times New Roman" w:hAnsi="Times New Roman" w:cs="Times New Roman"/>
                <w:sz w:val="16"/>
                <w:szCs w:val="16"/>
              </w:rPr>
              <w:t>Metalska jezgra</w:t>
            </w:r>
          </w:p>
        </w:tc>
        <w:tc>
          <w:tcPr>
            <w:tcW w:w="992" w:type="dxa"/>
            <w:tcBorders>
              <w:top w:val="single" w:sz="4" w:space="0" w:color="auto"/>
              <w:left w:val="single" w:sz="4" w:space="0" w:color="auto"/>
              <w:bottom w:val="single" w:sz="4" w:space="0" w:color="auto"/>
              <w:right w:val="single" w:sz="4" w:space="0" w:color="auto"/>
            </w:tcBorders>
            <w:vAlign w:val="center"/>
          </w:tcPr>
          <w:p w14:paraId="1AEB9694" w14:textId="559A9AED" w:rsidR="00AF1C88" w:rsidRPr="006D3208" w:rsidRDefault="00AF1C88" w:rsidP="00AF1C8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3</w:t>
            </w:r>
          </w:p>
        </w:tc>
        <w:tc>
          <w:tcPr>
            <w:tcW w:w="964" w:type="dxa"/>
            <w:tcBorders>
              <w:top w:val="single" w:sz="4" w:space="0" w:color="auto"/>
              <w:left w:val="single" w:sz="4" w:space="0" w:color="auto"/>
              <w:bottom w:val="single" w:sz="4" w:space="0" w:color="auto"/>
              <w:right w:val="single" w:sz="4" w:space="0" w:color="auto"/>
            </w:tcBorders>
            <w:vAlign w:val="center"/>
          </w:tcPr>
          <w:p w14:paraId="5AFC6B14" w14:textId="6B93E59D" w:rsidR="00AF1C88" w:rsidRPr="006D3208" w:rsidRDefault="00AF1C88" w:rsidP="00AF1C8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3</w:t>
            </w:r>
          </w:p>
        </w:tc>
        <w:tc>
          <w:tcPr>
            <w:tcW w:w="879" w:type="dxa"/>
            <w:tcBorders>
              <w:top w:val="single" w:sz="4" w:space="0" w:color="auto"/>
              <w:left w:val="single" w:sz="4" w:space="0" w:color="auto"/>
              <w:bottom w:val="single" w:sz="4" w:space="0" w:color="auto"/>
              <w:right w:val="single" w:sz="4" w:space="0" w:color="auto"/>
            </w:tcBorders>
            <w:vAlign w:val="center"/>
          </w:tcPr>
          <w:p w14:paraId="20A4CAC4" w14:textId="62C62E3D" w:rsidR="00AF1C88" w:rsidRPr="006D3208" w:rsidRDefault="00AF1C88" w:rsidP="00AF1C8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3</w:t>
            </w:r>
          </w:p>
        </w:tc>
      </w:tr>
      <w:tr w:rsidR="00AF1C88" w:rsidRPr="00F87106" w14:paraId="6F0D5B5C" w14:textId="77777777" w:rsidTr="0025497C">
        <w:tc>
          <w:tcPr>
            <w:tcW w:w="2014" w:type="dxa"/>
            <w:vMerge/>
            <w:tcBorders>
              <w:top w:val="single" w:sz="4" w:space="0" w:color="auto"/>
              <w:left w:val="single" w:sz="4" w:space="0" w:color="auto"/>
              <w:bottom w:val="single" w:sz="4" w:space="0" w:color="auto"/>
              <w:right w:val="single" w:sz="4" w:space="0" w:color="auto"/>
            </w:tcBorders>
          </w:tcPr>
          <w:p w14:paraId="38B707D9" w14:textId="77777777" w:rsidR="00AF1C88" w:rsidRPr="006D3208" w:rsidRDefault="00AF1C88" w:rsidP="00AF1C88">
            <w:pPr>
              <w:spacing w:before="120"/>
              <w:rPr>
                <w:rFonts w:ascii="Times New Roman" w:hAnsi="Times New Roman" w:cs="Times New Roman"/>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0B4EEC4" w14:textId="657393FD" w:rsidR="00AF1C88" w:rsidRPr="006D3208" w:rsidRDefault="00AF1C88" w:rsidP="00AF1C88">
            <w:pPr>
              <w:rPr>
                <w:rFonts w:ascii="Times New Roman" w:eastAsia="Times New Roman" w:hAnsi="Times New Roman" w:cs="Times New Roman"/>
                <w:color w:val="000000"/>
                <w:sz w:val="20"/>
                <w:szCs w:val="20"/>
              </w:rPr>
            </w:pPr>
            <w:r>
              <w:rPr>
                <w:rFonts w:ascii="Times New Roman" w:hAnsi="Times New Roman" w:cs="Times New Roman"/>
                <w:sz w:val="16"/>
                <w:szCs w:val="16"/>
              </w:rPr>
              <w:t xml:space="preserve">Broj objavljenih znanstvenih radova u </w:t>
            </w:r>
            <w:r>
              <w:rPr>
                <w:rFonts w:ascii="Times New Roman" w:hAnsi="Times New Roman" w:cs="Times New Roman"/>
                <w:sz w:val="16"/>
                <w:szCs w:val="16"/>
              </w:rPr>
              <w:lastRenderedPageBreak/>
              <w:t>publikacijama indeksiranima na WOS</w:t>
            </w:r>
          </w:p>
        </w:tc>
        <w:tc>
          <w:tcPr>
            <w:tcW w:w="992" w:type="dxa"/>
            <w:tcBorders>
              <w:top w:val="single" w:sz="4" w:space="0" w:color="auto"/>
              <w:left w:val="single" w:sz="4" w:space="0" w:color="auto"/>
              <w:bottom w:val="single" w:sz="4" w:space="0" w:color="auto"/>
              <w:right w:val="single" w:sz="4" w:space="0" w:color="auto"/>
            </w:tcBorders>
            <w:vAlign w:val="center"/>
          </w:tcPr>
          <w:p w14:paraId="1838B45D" w14:textId="3138D23D" w:rsidR="00AF1C88" w:rsidRPr="006D3208" w:rsidRDefault="00AF1C88" w:rsidP="00AF1C88">
            <w:pPr>
              <w:jc w:val="center"/>
              <w:rPr>
                <w:rFonts w:ascii="Times New Roman" w:eastAsia="Times New Roman" w:hAnsi="Times New Roman" w:cs="Times New Roman"/>
                <w:color w:val="000000"/>
                <w:sz w:val="20"/>
                <w:szCs w:val="20"/>
              </w:rPr>
            </w:pPr>
            <w:r>
              <w:rPr>
                <w:rFonts w:ascii="Times New Roman" w:hAnsi="Times New Roman" w:cs="Times New Roman"/>
                <w:sz w:val="16"/>
                <w:szCs w:val="16"/>
              </w:rPr>
              <w:lastRenderedPageBreak/>
              <w:t>broj</w:t>
            </w:r>
          </w:p>
        </w:tc>
        <w:tc>
          <w:tcPr>
            <w:tcW w:w="993" w:type="dxa"/>
            <w:tcBorders>
              <w:top w:val="single" w:sz="4" w:space="0" w:color="auto"/>
              <w:left w:val="single" w:sz="4" w:space="0" w:color="auto"/>
              <w:bottom w:val="single" w:sz="4" w:space="0" w:color="auto"/>
              <w:right w:val="single" w:sz="4" w:space="0" w:color="auto"/>
            </w:tcBorders>
            <w:vAlign w:val="center"/>
          </w:tcPr>
          <w:p w14:paraId="526C217C" w14:textId="792BFEC9" w:rsidR="00AF1C88" w:rsidRPr="006D3208" w:rsidRDefault="00AF1C88" w:rsidP="00AF1C88">
            <w:pPr>
              <w:jc w:val="center"/>
              <w:rPr>
                <w:rFonts w:ascii="Times New Roman" w:eastAsia="Times New Roman" w:hAnsi="Times New Roman" w:cs="Times New Roman"/>
                <w:color w:val="000000"/>
                <w:sz w:val="20"/>
                <w:szCs w:val="20"/>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194D79C0" w14:textId="7F619959" w:rsidR="00AF1C88" w:rsidRPr="006D3208" w:rsidRDefault="00AF1C88" w:rsidP="00AF1C88">
            <w:pPr>
              <w:jc w:val="center"/>
              <w:rPr>
                <w:rFonts w:ascii="Times New Roman" w:eastAsia="Times New Roman" w:hAnsi="Times New Roman" w:cs="Times New Roman"/>
                <w:color w:val="000000"/>
                <w:sz w:val="20"/>
                <w:szCs w:val="20"/>
              </w:rPr>
            </w:pPr>
            <w:r>
              <w:rPr>
                <w:rFonts w:ascii="Times New Roman" w:hAnsi="Times New Roman" w:cs="Times New Roman"/>
                <w:sz w:val="16"/>
                <w:szCs w:val="16"/>
              </w:rPr>
              <w:t>Metalska jezgra</w:t>
            </w:r>
          </w:p>
        </w:tc>
        <w:tc>
          <w:tcPr>
            <w:tcW w:w="992" w:type="dxa"/>
            <w:tcBorders>
              <w:top w:val="single" w:sz="4" w:space="0" w:color="auto"/>
              <w:left w:val="single" w:sz="4" w:space="0" w:color="auto"/>
              <w:bottom w:val="single" w:sz="4" w:space="0" w:color="auto"/>
              <w:right w:val="single" w:sz="4" w:space="0" w:color="auto"/>
            </w:tcBorders>
            <w:vAlign w:val="center"/>
          </w:tcPr>
          <w:p w14:paraId="4C447D36" w14:textId="155A551A" w:rsidR="00AF1C88" w:rsidRPr="006D3208" w:rsidRDefault="00AF1C88" w:rsidP="00AF1C8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vAlign w:val="center"/>
          </w:tcPr>
          <w:p w14:paraId="7A845EE0" w14:textId="490D2688" w:rsidR="00AF1C88" w:rsidRPr="006D3208" w:rsidRDefault="00AF1C88" w:rsidP="00AF1C8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w:t>
            </w:r>
          </w:p>
        </w:tc>
        <w:tc>
          <w:tcPr>
            <w:tcW w:w="879" w:type="dxa"/>
            <w:tcBorders>
              <w:top w:val="single" w:sz="4" w:space="0" w:color="auto"/>
              <w:left w:val="single" w:sz="4" w:space="0" w:color="auto"/>
              <w:bottom w:val="single" w:sz="4" w:space="0" w:color="auto"/>
              <w:right w:val="single" w:sz="4" w:space="0" w:color="auto"/>
            </w:tcBorders>
            <w:vAlign w:val="center"/>
          </w:tcPr>
          <w:p w14:paraId="4338A48C" w14:textId="504B5C0C" w:rsidR="00AF1C88" w:rsidRPr="006D3208" w:rsidRDefault="00AF1C88" w:rsidP="00AF1C8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w:t>
            </w:r>
          </w:p>
        </w:tc>
      </w:tr>
      <w:tr w:rsidR="00AF1C88" w:rsidRPr="00F87106" w14:paraId="4B064FC2" w14:textId="77777777" w:rsidTr="0025497C">
        <w:tc>
          <w:tcPr>
            <w:tcW w:w="2014" w:type="dxa"/>
            <w:vMerge/>
            <w:tcBorders>
              <w:top w:val="single" w:sz="4" w:space="0" w:color="auto"/>
              <w:left w:val="single" w:sz="4" w:space="0" w:color="auto"/>
              <w:bottom w:val="single" w:sz="4" w:space="0" w:color="auto"/>
              <w:right w:val="single" w:sz="4" w:space="0" w:color="auto"/>
            </w:tcBorders>
          </w:tcPr>
          <w:p w14:paraId="6E76C3B7" w14:textId="77777777" w:rsidR="00AF1C88" w:rsidRPr="006D3208" w:rsidRDefault="00AF1C88" w:rsidP="00AF1C88">
            <w:pPr>
              <w:spacing w:before="120"/>
              <w:rPr>
                <w:rFonts w:ascii="Times New Roman" w:hAnsi="Times New Roman" w:cs="Times New Roman"/>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D3F47E1" w14:textId="709783E0" w:rsidR="00AF1C88" w:rsidRPr="006D3208" w:rsidRDefault="00AF1C88" w:rsidP="00AF1C88">
            <w:pPr>
              <w:rPr>
                <w:rFonts w:ascii="Times New Roman" w:eastAsia="Times New Roman" w:hAnsi="Times New Roman" w:cs="Times New Roman"/>
                <w:color w:val="000000"/>
                <w:sz w:val="20"/>
                <w:szCs w:val="20"/>
              </w:rPr>
            </w:pPr>
            <w:r>
              <w:rPr>
                <w:rFonts w:ascii="Times New Roman" w:hAnsi="Times New Roman" w:cs="Times New Roman"/>
                <w:sz w:val="16"/>
                <w:szCs w:val="16"/>
              </w:rPr>
              <w:t>Iznos vlastitih komercijalnih prihoda</w:t>
            </w:r>
          </w:p>
        </w:tc>
        <w:tc>
          <w:tcPr>
            <w:tcW w:w="992" w:type="dxa"/>
            <w:tcBorders>
              <w:top w:val="single" w:sz="4" w:space="0" w:color="auto"/>
              <w:left w:val="single" w:sz="4" w:space="0" w:color="auto"/>
              <w:bottom w:val="single" w:sz="4" w:space="0" w:color="auto"/>
              <w:right w:val="single" w:sz="4" w:space="0" w:color="auto"/>
            </w:tcBorders>
            <w:vAlign w:val="center"/>
          </w:tcPr>
          <w:p w14:paraId="5FB55B14" w14:textId="612CEAF2" w:rsidR="00AF1C88" w:rsidRPr="006D3208" w:rsidRDefault="00AF1C88" w:rsidP="00AF1C88">
            <w:pPr>
              <w:jc w:val="center"/>
              <w:rPr>
                <w:rFonts w:ascii="Times New Roman" w:eastAsia="Times New Roman" w:hAnsi="Times New Roman" w:cs="Times New Roman"/>
                <w:color w:val="000000"/>
                <w:sz w:val="20"/>
                <w:szCs w:val="20"/>
              </w:rPr>
            </w:pPr>
            <w:r>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B73EE06" w14:textId="54D018B1" w:rsidR="00AF1C88" w:rsidRPr="006D3208" w:rsidRDefault="00AF1C88" w:rsidP="00AF1C88">
            <w:pPr>
              <w:jc w:val="center"/>
              <w:rPr>
                <w:rFonts w:ascii="Times New Roman" w:eastAsia="Times New Roman" w:hAnsi="Times New Roman" w:cs="Times New Roman"/>
                <w:color w:val="000000"/>
                <w:sz w:val="20"/>
                <w:szCs w:val="20"/>
              </w:rPr>
            </w:pPr>
            <w:r>
              <w:rPr>
                <w:rFonts w:ascii="Times New Roman" w:hAnsi="Times New Roman" w:cs="Times New Roman"/>
                <w:sz w:val="16"/>
                <w:szCs w:val="16"/>
              </w:rPr>
              <w:t>15-20</w:t>
            </w:r>
          </w:p>
        </w:tc>
        <w:tc>
          <w:tcPr>
            <w:tcW w:w="850" w:type="dxa"/>
            <w:tcBorders>
              <w:top w:val="single" w:sz="4" w:space="0" w:color="auto"/>
              <w:left w:val="single" w:sz="4" w:space="0" w:color="auto"/>
              <w:bottom w:val="single" w:sz="4" w:space="0" w:color="auto"/>
              <w:right w:val="single" w:sz="4" w:space="0" w:color="auto"/>
            </w:tcBorders>
            <w:vAlign w:val="center"/>
          </w:tcPr>
          <w:p w14:paraId="397F3B44" w14:textId="75AEC139" w:rsidR="00AF1C88" w:rsidRPr="006D3208" w:rsidRDefault="00AF1C88" w:rsidP="00AF1C88">
            <w:pPr>
              <w:jc w:val="center"/>
              <w:rPr>
                <w:rFonts w:ascii="Times New Roman" w:eastAsia="Times New Roman" w:hAnsi="Times New Roman" w:cs="Times New Roman"/>
                <w:color w:val="000000"/>
                <w:sz w:val="20"/>
                <w:szCs w:val="20"/>
              </w:rPr>
            </w:pPr>
            <w:r>
              <w:rPr>
                <w:rFonts w:ascii="Times New Roman" w:hAnsi="Times New Roman" w:cs="Times New Roman"/>
                <w:sz w:val="16"/>
                <w:szCs w:val="16"/>
              </w:rPr>
              <w:t>Metalska jezgra</w:t>
            </w:r>
          </w:p>
        </w:tc>
        <w:tc>
          <w:tcPr>
            <w:tcW w:w="992" w:type="dxa"/>
            <w:tcBorders>
              <w:top w:val="single" w:sz="4" w:space="0" w:color="auto"/>
              <w:left w:val="single" w:sz="4" w:space="0" w:color="auto"/>
              <w:bottom w:val="single" w:sz="4" w:space="0" w:color="auto"/>
              <w:right w:val="single" w:sz="4" w:space="0" w:color="auto"/>
            </w:tcBorders>
            <w:vAlign w:val="center"/>
          </w:tcPr>
          <w:p w14:paraId="6111666F" w14:textId="0F341BC1" w:rsidR="00AF1C88" w:rsidRPr="006D3208" w:rsidRDefault="00AF1C88" w:rsidP="00AF1C8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&gt;20</w:t>
            </w:r>
          </w:p>
        </w:tc>
        <w:tc>
          <w:tcPr>
            <w:tcW w:w="964" w:type="dxa"/>
            <w:tcBorders>
              <w:top w:val="single" w:sz="4" w:space="0" w:color="auto"/>
              <w:left w:val="single" w:sz="4" w:space="0" w:color="auto"/>
              <w:bottom w:val="single" w:sz="4" w:space="0" w:color="auto"/>
              <w:right w:val="single" w:sz="4" w:space="0" w:color="auto"/>
            </w:tcBorders>
            <w:vAlign w:val="center"/>
          </w:tcPr>
          <w:p w14:paraId="73939C25" w14:textId="3697274B" w:rsidR="00AF1C88" w:rsidRPr="006D3208" w:rsidRDefault="00AF1C88" w:rsidP="00AF1C8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&gt;20</w:t>
            </w:r>
          </w:p>
        </w:tc>
        <w:tc>
          <w:tcPr>
            <w:tcW w:w="879" w:type="dxa"/>
            <w:tcBorders>
              <w:top w:val="single" w:sz="4" w:space="0" w:color="auto"/>
              <w:left w:val="single" w:sz="4" w:space="0" w:color="auto"/>
              <w:bottom w:val="single" w:sz="4" w:space="0" w:color="auto"/>
              <w:right w:val="single" w:sz="4" w:space="0" w:color="auto"/>
            </w:tcBorders>
            <w:vAlign w:val="center"/>
          </w:tcPr>
          <w:p w14:paraId="00DA1FE5" w14:textId="1023E0AA" w:rsidR="00AF1C88" w:rsidRPr="006D3208" w:rsidRDefault="00AF1C88" w:rsidP="00AF1C8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&gt;20</w:t>
            </w:r>
          </w:p>
        </w:tc>
      </w:tr>
    </w:tbl>
    <w:p w14:paraId="45BF00EC" w14:textId="77777777" w:rsidR="00A9798A" w:rsidRDefault="00A9798A" w:rsidP="000E668D">
      <w:pPr>
        <w:spacing w:after="0"/>
        <w:rPr>
          <w:rFonts w:ascii="Times New Roman" w:hAnsi="Times New Roman" w:cs="Times New Roman"/>
          <w:b/>
        </w:rPr>
      </w:pPr>
    </w:p>
    <w:p w14:paraId="4C2EAED4" w14:textId="53E65105" w:rsidR="000E668D" w:rsidRPr="0072375C" w:rsidRDefault="000E668D" w:rsidP="000E668D">
      <w:pPr>
        <w:spacing w:after="0"/>
        <w:rPr>
          <w:rFonts w:ascii="Times New Roman" w:hAnsi="Times New Roman" w:cs="Times New Roman"/>
          <w:b/>
        </w:rPr>
      </w:pPr>
      <w:r w:rsidRPr="0072375C">
        <w:rPr>
          <w:rFonts w:ascii="Times New Roman" w:hAnsi="Times New Roman" w:cs="Times New Roman"/>
          <w:b/>
        </w:rPr>
        <w:t>OBRAZLOŽENJE PROGRAMA:</w:t>
      </w:r>
    </w:p>
    <w:p w14:paraId="35F5C8CB" w14:textId="77777777" w:rsidR="000E668D" w:rsidRPr="0072375C" w:rsidRDefault="000E668D" w:rsidP="000E668D">
      <w:pPr>
        <w:spacing w:after="0"/>
        <w:rPr>
          <w:rFonts w:ascii="Times New Roman" w:hAnsi="Times New Roman" w:cs="Times New Roman"/>
          <w:b/>
        </w:rPr>
      </w:pPr>
    </w:p>
    <w:tbl>
      <w:tblPr>
        <w:tblStyle w:val="Reetkatablice"/>
        <w:tblW w:w="9498" w:type="dxa"/>
        <w:tblInd w:w="108" w:type="dxa"/>
        <w:tblLayout w:type="fixed"/>
        <w:tblLook w:val="04A0" w:firstRow="1" w:lastRow="0" w:firstColumn="1" w:lastColumn="0" w:noHBand="0" w:noVBand="1"/>
      </w:tblPr>
      <w:tblGrid>
        <w:gridCol w:w="9498"/>
      </w:tblGrid>
      <w:tr w:rsidR="000E668D" w:rsidRPr="0072375C" w14:paraId="6E1AC36C" w14:textId="77777777" w:rsidTr="0025497C">
        <w:tc>
          <w:tcPr>
            <w:tcW w:w="9498" w:type="dxa"/>
          </w:tcPr>
          <w:p w14:paraId="3124DC0E" w14:textId="77777777" w:rsidR="000E668D" w:rsidRPr="00CD5A43" w:rsidRDefault="000E668D" w:rsidP="0025497C">
            <w:pPr>
              <w:rPr>
                <w:rFonts w:ascii="Times New Roman" w:hAnsi="Times New Roman" w:cs="Times New Roman"/>
                <w:b/>
                <w:sz w:val="20"/>
                <w:szCs w:val="20"/>
              </w:rPr>
            </w:pPr>
            <w:r w:rsidRPr="00CD5A43">
              <w:rPr>
                <w:rFonts w:ascii="Times New Roman" w:hAnsi="Times New Roman" w:cs="Times New Roman"/>
                <w:b/>
                <w:sz w:val="20"/>
                <w:szCs w:val="20"/>
              </w:rPr>
              <w:t>Program 1006 Poljoprivreda</w:t>
            </w:r>
          </w:p>
        </w:tc>
      </w:tr>
      <w:tr w:rsidR="000E668D" w:rsidRPr="00BF682F" w14:paraId="19CFA3B0" w14:textId="77777777" w:rsidTr="0025497C">
        <w:tc>
          <w:tcPr>
            <w:tcW w:w="9498" w:type="dxa"/>
          </w:tcPr>
          <w:p w14:paraId="13C80B3C" w14:textId="77777777" w:rsidR="000E668D" w:rsidRPr="00BF682F" w:rsidRDefault="000E668D" w:rsidP="0025497C">
            <w:pPr>
              <w:spacing w:before="120"/>
              <w:rPr>
                <w:rFonts w:ascii="Times New Roman" w:hAnsi="Times New Roman" w:cs="Times New Roman"/>
                <w:b/>
                <w:bCs/>
                <w:sz w:val="20"/>
                <w:szCs w:val="20"/>
              </w:rPr>
            </w:pPr>
            <w:r w:rsidRPr="00BF682F">
              <w:rPr>
                <w:rFonts w:ascii="Times New Roman" w:hAnsi="Times New Roman" w:cs="Times New Roman"/>
                <w:b/>
                <w:bCs/>
                <w:sz w:val="20"/>
                <w:szCs w:val="20"/>
              </w:rPr>
              <w:t>OPIS PROGRAMA:</w:t>
            </w:r>
          </w:p>
          <w:p w14:paraId="7C63C027"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xml:space="preserve">Međimurska županija sustavno radi na razvoju i napretku poljoprivrede, te je potpora i pomoć poljoprivrednim proizvođačima na našem području. Sukladno tome, krajem 2024. donesen je Program potpora poljoprivredi Međimurske županije za razdoblje 2025-2030. godine za koji je Ministarstvo poljoprivrede dalo pozitivno mišljenje. Program predstavlja potporu male vrijednosti koja zbog svog iznosa ne narušava ili ne prijeti narušavanju tržišnog natjecanja i ne utječe na trgovinu između država članica EU. Navedeni Program ispunjava sve uvjete iz Uredbe Komisije (EU) br. 1408/2013 od 18. prosinca 2013. o primjeni članaka 107. i 108. Ugovora o funkcioniranju Europske unije na de </w:t>
            </w:r>
            <w:proofErr w:type="spellStart"/>
            <w:r w:rsidRPr="00BF682F">
              <w:rPr>
                <w:rFonts w:ascii="Times New Roman" w:hAnsi="Times New Roman"/>
                <w:sz w:val="20"/>
                <w:szCs w:val="20"/>
              </w:rPr>
              <w:t>minimis</w:t>
            </w:r>
            <w:proofErr w:type="spellEnd"/>
            <w:r w:rsidRPr="00BF682F">
              <w:rPr>
                <w:rFonts w:ascii="Times New Roman" w:hAnsi="Times New Roman"/>
                <w:sz w:val="20"/>
                <w:szCs w:val="20"/>
              </w:rPr>
              <w:t xml:space="preserve"> potpore i Uredbe Komisije (EU) 2019/316 o izmjeni Uredbe (EU) br. 1408/2013 o primjeni članaka 107. i 108. Ugovora o funkcioniranju Europske unije na potpore de </w:t>
            </w:r>
            <w:proofErr w:type="spellStart"/>
            <w:r w:rsidRPr="00BF682F">
              <w:rPr>
                <w:rFonts w:ascii="Times New Roman" w:hAnsi="Times New Roman"/>
                <w:sz w:val="20"/>
                <w:szCs w:val="20"/>
              </w:rPr>
              <w:t>minimis</w:t>
            </w:r>
            <w:proofErr w:type="spellEnd"/>
            <w:r w:rsidRPr="00BF682F">
              <w:rPr>
                <w:rFonts w:ascii="Times New Roman" w:hAnsi="Times New Roman"/>
                <w:sz w:val="20"/>
                <w:szCs w:val="20"/>
              </w:rPr>
              <w:t xml:space="preserve"> u poljoprivrednom sektoru (SL L 51, 22.2.2019.) Uredbom Komisije (EU) br. 2024/3118 od 10. prosinca 2024. o izmjeni Uredbe (EU) broj:1408/2013 o </w:t>
            </w:r>
            <w:r w:rsidRPr="00BF682F">
              <w:rPr>
                <w:rFonts w:ascii="Times New Roman" w:hAnsi="Times New Roman"/>
                <w:noProof/>
                <w:sz w:val="20"/>
                <w:szCs w:val="20"/>
              </w:rPr>
              <w:t xml:space="preserve">primjeni članaka 107. i 108. Ugovora o funkcioniranju Europske unije, </w:t>
            </w:r>
            <w:r w:rsidRPr="00BF682F">
              <w:rPr>
                <w:rFonts w:ascii="Times New Roman" w:hAnsi="Times New Roman"/>
                <w:sz w:val="20"/>
                <w:szCs w:val="20"/>
              </w:rPr>
              <w:t xml:space="preserve">na potpore de </w:t>
            </w:r>
            <w:proofErr w:type="spellStart"/>
            <w:r w:rsidRPr="00BF682F">
              <w:rPr>
                <w:rFonts w:ascii="Times New Roman" w:hAnsi="Times New Roman"/>
                <w:sz w:val="20"/>
                <w:szCs w:val="20"/>
              </w:rPr>
              <w:t>minimis</w:t>
            </w:r>
            <w:proofErr w:type="spellEnd"/>
            <w:r w:rsidRPr="00BF682F">
              <w:rPr>
                <w:rFonts w:ascii="Times New Roman" w:hAnsi="Times New Roman"/>
                <w:sz w:val="20"/>
                <w:szCs w:val="20"/>
              </w:rPr>
              <w:t xml:space="preserve"> u poljoprivrednom sektoru (SL L 2024/3118, 13.12.2024.) i Uredbi Komisije (EU) br. 1407/2013, od 18. prosinca 2013. o primjeni članaka 107. i 108. Ugovora o funkcioniranju Europske unije na de </w:t>
            </w:r>
            <w:proofErr w:type="spellStart"/>
            <w:r w:rsidRPr="00BF682F">
              <w:rPr>
                <w:rFonts w:ascii="Times New Roman" w:hAnsi="Times New Roman"/>
                <w:sz w:val="20"/>
                <w:szCs w:val="20"/>
              </w:rPr>
              <w:t>minimis</w:t>
            </w:r>
            <w:proofErr w:type="spellEnd"/>
            <w:r w:rsidRPr="00BF682F">
              <w:rPr>
                <w:rFonts w:ascii="Times New Roman" w:hAnsi="Times New Roman"/>
                <w:sz w:val="20"/>
                <w:szCs w:val="20"/>
              </w:rPr>
              <w:t xml:space="preserve"> potpore. Pod potporama podrazumijevamo dodjelu bespovratnih novčanih sredstava iz županijskog proračuna. Tražitelj potpore mora ispuniti sljedeće uvjete: mora biti upisan u Upisnik poljoprivrednih gospodarstva, ne smije imati nepodmirene obveza prema proračunu Međimurske županije, predmet dodjele potpore mora se obavljati na području Međimurske županije, poljoprivredno gospodarstvo mora imati sjedište, odnosno prebivalište na području Međimurske županije. Cilj mjera ovog Programa je razvoj poljoprivrede i unaprjeđenje ruralnog prostora, poticanje konkurentnosti poljoprivrede i postizanje održivog razvoja ruralnih zajednica, kao i drugih ciljeva utvrđenih poljoprivrednom politikom Republike Hrvatske. Osim mjera potpora koje je Međimurska županija provodila kontinuirano kroz prethodno razdoblje, ovim Programom uveli smo i nekoliko novih mjera, a to su kupnja uzgojno valjanih jarčeva i jarica, ulagan mjerama  potpora, planiramo povećanje stočarskog fonda u kozarstvu, poboljšanje ukupnih rezultata i održivosti poljoprivrednoga gospodarstva, osobito smanjenjem troškova proizvodnje ili poboljšanjem proizvodnje, povećanje proizvodnih površina pod plastenicima odnosno staklenicima i povećanja kvalitete i konkurentnosti poljoprivrednih proizvoda na domaćem i inozemnom tržištu, olakšanje malim poljoprivrednim proizvođačima pristup tržištu i distribucija njihovih proizvoda na tržnicama. </w:t>
            </w:r>
          </w:p>
        </w:tc>
      </w:tr>
      <w:tr w:rsidR="000E668D" w:rsidRPr="00BF682F" w14:paraId="43E8CFD6" w14:textId="77777777" w:rsidTr="0025497C">
        <w:tc>
          <w:tcPr>
            <w:tcW w:w="9498" w:type="dxa"/>
          </w:tcPr>
          <w:p w14:paraId="4DC752CE" w14:textId="77777777" w:rsidR="000E668D" w:rsidRPr="00BF682F" w:rsidRDefault="000E668D" w:rsidP="0025497C">
            <w:pPr>
              <w:spacing w:before="120"/>
              <w:rPr>
                <w:rFonts w:ascii="Times New Roman" w:hAnsi="Times New Roman" w:cs="Times New Roman"/>
                <w:b/>
                <w:bCs/>
                <w:sz w:val="20"/>
                <w:szCs w:val="20"/>
              </w:rPr>
            </w:pPr>
            <w:r w:rsidRPr="00BF682F">
              <w:rPr>
                <w:rFonts w:ascii="Times New Roman" w:hAnsi="Times New Roman" w:cs="Times New Roman"/>
                <w:b/>
                <w:bCs/>
                <w:sz w:val="20"/>
                <w:szCs w:val="20"/>
              </w:rPr>
              <w:t>ZAKONSKA I DRUGA PODLOGA ZA UVOĐENJE PROGRAMA:</w:t>
            </w:r>
          </w:p>
          <w:p w14:paraId="72C087B1" w14:textId="77777777" w:rsidR="000E668D" w:rsidRPr="00BF682F" w:rsidRDefault="000E668D" w:rsidP="0025497C">
            <w:pPr>
              <w:pStyle w:val="Bezproreda"/>
              <w:rPr>
                <w:rFonts w:ascii="Times New Roman" w:hAnsi="Times New Roman"/>
                <w:sz w:val="20"/>
                <w:szCs w:val="20"/>
              </w:rPr>
            </w:pPr>
            <w:r w:rsidRPr="00BF682F">
              <w:rPr>
                <w:rFonts w:ascii="Times New Roman" w:hAnsi="Times New Roman"/>
                <w:sz w:val="20"/>
                <w:szCs w:val="20"/>
              </w:rPr>
              <w:t>Zakon o lovstvu („NN“ broj 99/18, 32/19, 32/20)</w:t>
            </w:r>
          </w:p>
          <w:p w14:paraId="5F228FDA" w14:textId="77777777" w:rsidR="000E668D" w:rsidRPr="00BF682F" w:rsidRDefault="000E668D" w:rsidP="0025497C">
            <w:pPr>
              <w:pStyle w:val="Bezproreda"/>
              <w:rPr>
                <w:rFonts w:ascii="Times New Roman" w:hAnsi="Times New Roman"/>
                <w:sz w:val="20"/>
                <w:szCs w:val="20"/>
              </w:rPr>
            </w:pPr>
            <w:r w:rsidRPr="00BF682F">
              <w:rPr>
                <w:rFonts w:ascii="Times New Roman" w:hAnsi="Times New Roman"/>
                <w:sz w:val="20"/>
                <w:szCs w:val="20"/>
              </w:rPr>
              <w:t>Zakon</w:t>
            </w:r>
            <w:r w:rsidRPr="00BF682F">
              <w:rPr>
                <w:rFonts w:ascii="Times New Roman" w:hAnsi="Times New Roman"/>
                <w:spacing w:val="-2"/>
                <w:sz w:val="20"/>
                <w:szCs w:val="20"/>
              </w:rPr>
              <w:t xml:space="preserve"> </w:t>
            </w:r>
            <w:r w:rsidRPr="00BF682F">
              <w:rPr>
                <w:rFonts w:ascii="Times New Roman" w:hAnsi="Times New Roman"/>
                <w:sz w:val="20"/>
                <w:szCs w:val="20"/>
              </w:rPr>
              <w:t>o</w:t>
            </w:r>
            <w:r w:rsidRPr="00BF682F">
              <w:rPr>
                <w:rFonts w:ascii="Times New Roman" w:hAnsi="Times New Roman"/>
                <w:spacing w:val="-2"/>
                <w:sz w:val="20"/>
                <w:szCs w:val="20"/>
              </w:rPr>
              <w:t xml:space="preserve"> </w:t>
            </w:r>
            <w:r w:rsidRPr="00BF682F">
              <w:rPr>
                <w:rFonts w:ascii="Times New Roman" w:hAnsi="Times New Roman"/>
                <w:sz w:val="20"/>
                <w:szCs w:val="20"/>
              </w:rPr>
              <w:t>poljoprivredi</w:t>
            </w:r>
            <w:r w:rsidRPr="00BF682F">
              <w:rPr>
                <w:rFonts w:ascii="Times New Roman" w:hAnsi="Times New Roman"/>
                <w:spacing w:val="-2"/>
                <w:sz w:val="20"/>
                <w:szCs w:val="20"/>
              </w:rPr>
              <w:t xml:space="preserve"> </w:t>
            </w:r>
            <w:r w:rsidRPr="00BF682F">
              <w:rPr>
                <w:rFonts w:ascii="Times New Roman" w:hAnsi="Times New Roman"/>
                <w:sz w:val="20"/>
                <w:szCs w:val="20"/>
              </w:rPr>
              <w:t>(„NN“</w:t>
            </w:r>
            <w:r w:rsidRPr="00BF682F">
              <w:rPr>
                <w:rFonts w:ascii="Times New Roman" w:hAnsi="Times New Roman"/>
                <w:spacing w:val="-2"/>
                <w:sz w:val="20"/>
                <w:szCs w:val="20"/>
              </w:rPr>
              <w:t xml:space="preserve"> </w:t>
            </w:r>
            <w:r w:rsidRPr="00BF682F">
              <w:rPr>
                <w:rFonts w:ascii="Times New Roman" w:hAnsi="Times New Roman"/>
                <w:sz w:val="20"/>
                <w:szCs w:val="20"/>
              </w:rPr>
              <w:t>broj</w:t>
            </w:r>
            <w:r w:rsidRPr="00BF682F">
              <w:rPr>
                <w:rFonts w:ascii="Times New Roman" w:hAnsi="Times New Roman"/>
                <w:spacing w:val="-2"/>
                <w:sz w:val="20"/>
                <w:szCs w:val="20"/>
              </w:rPr>
              <w:t xml:space="preserve"> </w:t>
            </w:r>
            <w:r w:rsidRPr="00BF682F">
              <w:rPr>
                <w:rFonts w:ascii="Times New Roman" w:hAnsi="Times New Roman"/>
                <w:sz w:val="20"/>
                <w:szCs w:val="20"/>
              </w:rPr>
              <w:t>118/18,</w:t>
            </w:r>
            <w:r w:rsidRPr="00BF682F">
              <w:rPr>
                <w:rFonts w:ascii="Times New Roman" w:hAnsi="Times New Roman"/>
                <w:spacing w:val="-2"/>
                <w:sz w:val="20"/>
                <w:szCs w:val="20"/>
              </w:rPr>
              <w:t xml:space="preserve"> </w:t>
            </w:r>
            <w:r w:rsidRPr="00BF682F">
              <w:rPr>
                <w:rFonts w:ascii="Times New Roman" w:hAnsi="Times New Roman"/>
                <w:sz w:val="20"/>
                <w:szCs w:val="20"/>
              </w:rPr>
              <w:t>42/20,</w:t>
            </w:r>
            <w:r w:rsidRPr="00BF682F">
              <w:rPr>
                <w:rFonts w:ascii="Times New Roman" w:hAnsi="Times New Roman"/>
                <w:spacing w:val="-4"/>
                <w:sz w:val="20"/>
                <w:szCs w:val="20"/>
              </w:rPr>
              <w:t xml:space="preserve"> </w:t>
            </w:r>
            <w:r w:rsidRPr="00BF682F">
              <w:rPr>
                <w:rFonts w:ascii="Times New Roman" w:hAnsi="Times New Roman"/>
                <w:sz w:val="20"/>
                <w:szCs w:val="20"/>
              </w:rPr>
              <w:t>127/20,</w:t>
            </w:r>
            <w:r w:rsidRPr="00BF682F">
              <w:rPr>
                <w:rFonts w:ascii="Times New Roman" w:hAnsi="Times New Roman"/>
                <w:spacing w:val="-3"/>
                <w:sz w:val="20"/>
                <w:szCs w:val="20"/>
              </w:rPr>
              <w:t xml:space="preserve"> </w:t>
            </w:r>
            <w:r w:rsidRPr="00BF682F">
              <w:rPr>
                <w:rFonts w:ascii="Times New Roman" w:hAnsi="Times New Roman"/>
                <w:sz w:val="20"/>
                <w:szCs w:val="20"/>
              </w:rPr>
              <w:t>52/21)</w:t>
            </w:r>
          </w:p>
          <w:p w14:paraId="4BF59674" w14:textId="77777777" w:rsidR="000E668D" w:rsidRPr="00BF682F" w:rsidRDefault="000E668D" w:rsidP="0025497C">
            <w:pPr>
              <w:pStyle w:val="Bezproreda"/>
              <w:rPr>
                <w:rFonts w:ascii="Times New Roman" w:hAnsi="Times New Roman"/>
                <w:sz w:val="20"/>
                <w:szCs w:val="20"/>
              </w:rPr>
            </w:pPr>
            <w:r w:rsidRPr="00BF682F">
              <w:rPr>
                <w:rFonts w:ascii="Times New Roman" w:hAnsi="Times New Roman"/>
                <w:sz w:val="20"/>
                <w:szCs w:val="20"/>
              </w:rPr>
              <w:t>Zakon</w:t>
            </w:r>
            <w:r w:rsidRPr="00BF682F">
              <w:rPr>
                <w:rFonts w:ascii="Times New Roman" w:hAnsi="Times New Roman"/>
                <w:spacing w:val="-3"/>
                <w:sz w:val="20"/>
                <w:szCs w:val="20"/>
              </w:rPr>
              <w:t xml:space="preserve"> </w:t>
            </w:r>
            <w:r w:rsidRPr="00BF682F">
              <w:rPr>
                <w:rFonts w:ascii="Times New Roman" w:hAnsi="Times New Roman"/>
                <w:sz w:val="20"/>
                <w:szCs w:val="20"/>
              </w:rPr>
              <w:t>o</w:t>
            </w:r>
            <w:r w:rsidRPr="00BF682F">
              <w:rPr>
                <w:rFonts w:ascii="Times New Roman" w:hAnsi="Times New Roman"/>
                <w:spacing w:val="-2"/>
                <w:sz w:val="20"/>
                <w:szCs w:val="20"/>
              </w:rPr>
              <w:t xml:space="preserve"> </w:t>
            </w:r>
            <w:r w:rsidRPr="00BF682F">
              <w:rPr>
                <w:rFonts w:ascii="Times New Roman" w:hAnsi="Times New Roman"/>
                <w:sz w:val="20"/>
                <w:szCs w:val="20"/>
              </w:rPr>
              <w:t>poljoprivrednom</w:t>
            </w:r>
            <w:r w:rsidRPr="00BF682F">
              <w:rPr>
                <w:rFonts w:ascii="Times New Roman" w:hAnsi="Times New Roman"/>
                <w:spacing w:val="-5"/>
                <w:sz w:val="20"/>
                <w:szCs w:val="20"/>
              </w:rPr>
              <w:t xml:space="preserve"> </w:t>
            </w:r>
            <w:r w:rsidRPr="00BF682F">
              <w:rPr>
                <w:rFonts w:ascii="Times New Roman" w:hAnsi="Times New Roman"/>
                <w:sz w:val="20"/>
                <w:szCs w:val="20"/>
              </w:rPr>
              <w:t>zemljištu</w:t>
            </w:r>
            <w:r w:rsidRPr="00BF682F">
              <w:rPr>
                <w:rFonts w:ascii="Times New Roman" w:hAnsi="Times New Roman"/>
                <w:spacing w:val="-2"/>
                <w:sz w:val="20"/>
                <w:szCs w:val="20"/>
              </w:rPr>
              <w:t xml:space="preserve"> </w:t>
            </w:r>
            <w:r w:rsidRPr="00BF682F">
              <w:rPr>
                <w:rFonts w:ascii="Times New Roman" w:hAnsi="Times New Roman"/>
                <w:sz w:val="20"/>
                <w:szCs w:val="20"/>
              </w:rPr>
              <w:t>("NN"</w:t>
            </w:r>
            <w:r w:rsidRPr="00BF682F">
              <w:rPr>
                <w:rFonts w:ascii="Times New Roman" w:hAnsi="Times New Roman"/>
                <w:spacing w:val="-3"/>
                <w:sz w:val="20"/>
                <w:szCs w:val="20"/>
              </w:rPr>
              <w:t xml:space="preserve"> </w:t>
            </w:r>
            <w:r w:rsidRPr="00BF682F">
              <w:rPr>
                <w:rFonts w:ascii="Times New Roman" w:hAnsi="Times New Roman"/>
                <w:sz w:val="20"/>
                <w:szCs w:val="20"/>
              </w:rPr>
              <w:t>broj:</w:t>
            </w:r>
            <w:r w:rsidRPr="00BF682F">
              <w:rPr>
                <w:rFonts w:ascii="Times New Roman" w:hAnsi="Times New Roman"/>
                <w:spacing w:val="-4"/>
                <w:sz w:val="20"/>
                <w:szCs w:val="20"/>
              </w:rPr>
              <w:t xml:space="preserve"> </w:t>
            </w:r>
            <w:r w:rsidRPr="00BF682F">
              <w:rPr>
                <w:rFonts w:ascii="Times New Roman" w:hAnsi="Times New Roman"/>
                <w:sz w:val="20"/>
                <w:szCs w:val="20"/>
              </w:rPr>
              <w:t>20/18,</w:t>
            </w:r>
            <w:r w:rsidRPr="00BF682F">
              <w:rPr>
                <w:rFonts w:ascii="Times New Roman" w:hAnsi="Times New Roman"/>
                <w:spacing w:val="-2"/>
                <w:sz w:val="20"/>
                <w:szCs w:val="20"/>
              </w:rPr>
              <w:t xml:space="preserve"> </w:t>
            </w:r>
            <w:r w:rsidRPr="00BF682F">
              <w:rPr>
                <w:rFonts w:ascii="Times New Roman" w:hAnsi="Times New Roman"/>
                <w:sz w:val="20"/>
                <w:szCs w:val="20"/>
              </w:rPr>
              <w:t>115/18,</w:t>
            </w:r>
            <w:r w:rsidRPr="00BF682F">
              <w:rPr>
                <w:rFonts w:ascii="Times New Roman" w:hAnsi="Times New Roman"/>
                <w:spacing w:val="-5"/>
                <w:sz w:val="20"/>
                <w:szCs w:val="20"/>
              </w:rPr>
              <w:t xml:space="preserve"> </w:t>
            </w:r>
            <w:r w:rsidRPr="00BF682F">
              <w:rPr>
                <w:rFonts w:ascii="Times New Roman" w:hAnsi="Times New Roman"/>
                <w:sz w:val="20"/>
                <w:szCs w:val="20"/>
              </w:rPr>
              <w:t>98/19</w:t>
            </w:r>
            <w:r w:rsidRPr="00BF682F">
              <w:rPr>
                <w:rFonts w:ascii="Times New Roman" w:hAnsi="Times New Roman"/>
                <w:spacing w:val="-4"/>
                <w:sz w:val="20"/>
                <w:szCs w:val="20"/>
              </w:rPr>
              <w:t xml:space="preserve"> </w:t>
            </w:r>
            <w:r w:rsidRPr="00BF682F">
              <w:rPr>
                <w:rFonts w:ascii="Times New Roman" w:hAnsi="Times New Roman"/>
                <w:sz w:val="20"/>
                <w:szCs w:val="20"/>
              </w:rPr>
              <w:t>i</w:t>
            </w:r>
            <w:r w:rsidRPr="00BF682F">
              <w:rPr>
                <w:rFonts w:ascii="Times New Roman" w:hAnsi="Times New Roman"/>
                <w:spacing w:val="-3"/>
                <w:sz w:val="20"/>
                <w:szCs w:val="20"/>
              </w:rPr>
              <w:t xml:space="preserve"> </w:t>
            </w:r>
            <w:r w:rsidRPr="00BF682F">
              <w:rPr>
                <w:rFonts w:ascii="Times New Roman" w:hAnsi="Times New Roman"/>
                <w:sz w:val="20"/>
                <w:szCs w:val="20"/>
              </w:rPr>
              <w:t>57/22)</w:t>
            </w:r>
          </w:p>
          <w:p w14:paraId="2799CE70" w14:textId="77777777" w:rsidR="000E668D" w:rsidRPr="00BF682F" w:rsidRDefault="000E668D" w:rsidP="0025497C">
            <w:pPr>
              <w:pStyle w:val="Bezproreda"/>
              <w:rPr>
                <w:rFonts w:ascii="Times New Roman" w:hAnsi="Times New Roman"/>
                <w:sz w:val="20"/>
                <w:szCs w:val="20"/>
              </w:rPr>
            </w:pPr>
            <w:r w:rsidRPr="00BF682F">
              <w:rPr>
                <w:rFonts w:ascii="Times New Roman" w:hAnsi="Times New Roman"/>
                <w:sz w:val="20"/>
                <w:szCs w:val="20"/>
              </w:rPr>
              <w:t>Program potpora</w:t>
            </w:r>
            <w:r w:rsidRPr="00BF682F">
              <w:rPr>
                <w:rFonts w:ascii="Times New Roman" w:hAnsi="Times New Roman"/>
                <w:spacing w:val="-2"/>
                <w:sz w:val="20"/>
                <w:szCs w:val="20"/>
              </w:rPr>
              <w:t xml:space="preserve"> </w:t>
            </w:r>
            <w:r w:rsidRPr="00BF682F">
              <w:rPr>
                <w:rFonts w:ascii="Times New Roman" w:hAnsi="Times New Roman"/>
                <w:sz w:val="20"/>
                <w:szCs w:val="20"/>
              </w:rPr>
              <w:t>poljoprivredi Međimurske županije</w:t>
            </w:r>
            <w:r w:rsidRPr="00BF682F">
              <w:rPr>
                <w:rFonts w:ascii="Times New Roman" w:hAnsi="Times New Roman"/>
                <w:spacing w:val="-2"/>
                <w:sz w:val="20"/>
                <w:szCs w:val="20"/>
              </w:rPr>
              <w:t xml:space="preserve"> </w:t>
            </w:r>
            <w:r w:rsidRPr="00BF682F">
              <w:rPr>
                <w:rFonts w:ascii="Times New Roman" w:hAnsi="Times New Roman"/>
                <w:sz w:val="20"/>
                <w:szCs w:val="20"/>
              </w:rPr>
              <w:t>za</w:t>
            </w:r>
            <w:r w:rsidRPr="00BF682F">
              <w:rPr>
                <w:rFonts w:ascii="Times New Roman" w:hAnsi="Times New Roman"/>
                <w:spacing w:val="-1"/>
                <w:sz w:val="20"/>
                <w:szCs w:val="20"/>
              </w:rPr>
              <w:t xml:space="preserve"> </w:t>
            </w:r>
            <w:r w:rsidRPr="00BF682F">
              <w:rPr>
                <w:rFonts w:ascii="Times New Roman" w:hAnsi="Times New Roman"/>
                <w:sz w:val="20"/>
                <w:szCs w:val="20"/>
              </w:rPr>
              <w:t>razdoblje</w:t>
            </w:r>
            <w:r w:rsidRPr="00BF682F">
              <w:rPr>
                <w:rFonts w:ascii="Times New Roman" w:hAnsi="Times New Roman"/>
                <w:spacing w:val="-4"/>
                <w:sz w:val="20"/>
                <w:szCs w:val="20"/>
              </w:rPr>
              <w:t xml:space="preserve"> </w:t>
            </w:r>
            <w:r w:rsidRPr="00BF682F">
              <w:rPr>
                <w:rFonts w:ascii="Times New Roman" w:hAnsi="Times New Roman"/>
                <w:sz w:val="20"/>
                <w:szCs w:val="20"/>
              </w:rPr>
              <w:t>od</w:t>
            </w:r>
            <w:r w:rsidRPr="00BF682F">
              <w:rPr>
                <w:rFonts w:ascii="Times New Roman" w:hAnsi="Times New Roman"/>
                <w:spacing w:val="-2"/>
                <w:sz w:val="20"/>
                <w:szCs w:val="20"/>
              </w:rPr>
              <w:t xml:space="preserve"> </w:t>
            </w:r>
            <w:r w:rsidRPr="00BF682F">
              <w:rPr>
                <w:rFonts w:ascii="Times New Roman" w:hAnsi="Times New Roman"/>
                <w:sz w:val="20"/>
                <w:szCs w:val="20"/>
              </w:rPr>
              <w:t>2021.</w:t>
            </w:r>
            <w:r w:rsidRPr="00BF682F">
              <w:rPr>
                <w:rFonts w:ascii="Times New Roman" w:hAnsi="Times New Roman"/>
                <w:spacing w:val="-3"/>
                <w:sz w:val="20"/>
                <w:szCs w:val="20"/>
              </w:rPr>
              <w:t xml:space="preserve"> - </w:t>
            </w:r>
            <w:r w:rsidRPr="00BF682F">
              <w:rPr>
                <w:rFonts w:ascii="Times New Roman" w:hAnsi="Times New Roman"/>
                <w:spacing w:val="-4"/>
                <w:sz w:val="20"/>
                <w:szCs w:val="20"/>
              </w:rPr>
              <w:t xml:space="preserve"> </w:t>
            </w:r>
            <w:r w:rsidRPr="00BF682F">
              <w:rPr>
                <w:rFonts w:ascii="Times New Roman" w:hAnsi="Times New Roman"/>
                <w:sz w:val="20"/>
                <w:szCs w:val="20"/>
              </w:rPr>
              <w:t>2027.</w:t>
            </w:r>
            <w:r w:rsidRPr="00BF682F">
              <w:rPr>
                <w:rFonts w:ascii="Times New Roman" w:hAnsi="Times New Roman"/>
                <w:spacing w:val="-4"/>
                <w:sz w:val="20"/>
                <w:szCs w:val="20"/>
              </w:rPr>
              <w:t xml:space="preserve"> </w:t>
            </w:r>
            <w:r w:rsidRPr="00BF682F">
              <w:rPr>
                <w:rFonts w:ascii="Times New Roman" w:hAnsi="Times New Roman"/>
                <w:sz w:val="20"/>
                <w:szCs w:val="20"/>
              </w:rPr>
              <w:t>godine</w:t>
            </w:r>
            <w:r w:rsidRPr="00BF682F">
              <w:rPr>
                <w:rFonts w:ascii="Times New Roman" w:hAnsi="Times New Roman"/>
                <w:spacing w:val="-3"/>
                <w:sz w:val="20"/>
                <w:szCs w:val="20"/>
              </w:rPr>
              <w:t xml:space="preserve"> </w:t>
            </w:r>
            <w:r w:rsidRPr="00BF682F">
              <w:rPr>
                <w:rFonts w:ascii="Times New Roman" w:hAnsi="Times New Roman"/>
                <w:sz w:val="20"/>
                <w:szCs w:val="20"/>
              </w:rPr>
              <w:t>(„Službeni glasnik Međimurske županije“ broj 2/21. i 1/22.)</w:t>
            </w:r>
          </w:p>
          <w:p w14:paraId="5291608C" w14:textId="6C25486A" w:rsidR="000E668D" w:rsidRPr="00BF682F" w:rsidRDefault="00B8207C" w:rsidP="0025497C">
            <w:pPr>
              <w:pStyle w:val="Bezproreda"/>
              <w:rPr>
                <w:rFonts w:ascii="Times New Roman" w:hAnsi="Times New Roman"/>
                <w:sz w:val="20"/>
                <w:szCs w:val="20"/>
                <w:shd w:val="clear" w:color="auto" w:fill="FFFFFF" w:themeFill="background1"/>
              </w:rPr>
            </w:pPr>
            <w:r>
              <w:rPr>
                <w:rFonts w:ascii="Times New Roman" w:hAnsi="Times New Roman"/>
                <w:sz w:val="20"/>
                <w:szCs w:val="20"/>
                <w:shd w:val="clear" w:color="auto" w:fill="FFFFFF" w:themeFill="background1"/>
              </w:rPr>
              <w:t>Plan razvoja MŽ za razdoblje do 2027.</w:t>
            </w:r>
            <w:r w:rsidR="000E668D" w:rsidRPr="00BF682F">
              <w:rPr>
                <w:rFonts w:ascii="Times New Roman" w:hAnsi="Times New Roman"/>
                <w:sz w:val="20"/>
                <w:szCs w:val="20"/>
                <w:shd w:val="clear" w:color="auto" w:fill="FFFFFF" w:themeFill="background1"/>
              </w:rPr>
              <w:t xml:space="preserve">, </w:t>
            </w:r>
          </w:p>
          <w:p w14:paraId="2E31CE1A" w14:textId="77777777" w:rsidR="000E668D" w:rsidRPr="00BF682F" w:rsidRDefault="000E668D" w:rsidP="0025497C">
            <w:pPr>
              <w:pStyle w:val="Bezproreda"/>
              <w:rPr>
                <w:rFonts w:ascii="Times New Roman" w:hAnsi="Times New Roman"/>
                <w:sz w:val="20"/>
                <w:szCs w:val="20"/>
              </w:rPr>
            </w:pPr>
            <w:r w:rsidRPr="00BF682F">
              <w:rPr>
                <w:rFonts w:ascii="Times New Roman" w:hAnsi="Times New Roman"/>
                <w:spacing w:val="-1"/>
                <w:sz w:val="20"/>
                <w:szCs w:val="20"/>
              </w:rPr>
              <w:t>Zakon</w:t>
            </w:r>
            <w:r w:rsidRPr="00BF682F">
              <w:rPr>
                <w:rFonts w:ascii="Times New Roman" w:hAnsi="Times New Roman"/>
                <w:spacing w:val="-11"/>
                <w:sz w:val="20"/>
                <w:szCs w:val="20"/>
              </w:rPr>
              <w:t xml:space="preserve"> </w:t>
            </w:r>
            <w:r w:rsidRPr="00BF682F">
              <w:rPr>
                <w:rFonts w:ascii="Times New Roman" w:hAnsi="Times New Roman"/>
                <w:spacing w:val="-1"/>
                <w:sz w:val="20"/>
                <w:szCs w:val="20"/>
              </w:rPr>
              <w:t>o</w:t>
            </w:r>
            <w:r w:rsidRPr="00BF682F">
              <w:rPr>
                <w:rFonts w:ascii="Times New Roman" w:hAnsi="Times New Roman"/>
                <w:spacing w:val="-11"/>
                <w:sz w:val="20"/>
                <w:szCs w:val="20"/>
              </w:rPr>
              <w:t xml:space="preserve"> </w:t>
            </w:r>
            <w:r w:rsidRPr="00BF682F">
              <w:rPr>
                <w:rFonts w:ascii="Times New Roman" w:hAnsi="Times New Roman"/>
                <w:spacing w:val="-1"/>
                <w:sz w:val="20"/>
                <w:szCs w:val="20"/>
              </w:rPr>
              <w:t>općem</w:t>
            </w:r>
            <w:r w:rsidRPr="00BF682F">
              <w:rPr>
                <w:rFonts w:ascii="Times New Roman" w:hAnsi="Times New Roman"/>
                <w:spacing w:val="-11"/>
                <w:sz w:val="20"/>
                <w:szCs w:val="20"/>
              </w:rPr>
              <w:t xml:space="preserve"> </w:t>
            </w:r>
            <w:r w:rsidRPr="00BF682F">
              <w:rPr>
                <w:rFonts w:ascii="Times New Roman" w:hAnsi="Times New Roman"/>
                <w:spacing w:val="-1"/>
                <w:sz w:val="20"/>
                <w:szCs w:val="20"/>
              </w:rPr>
              <w:t>upravnom</w:t>
            </w:r>
            <w:r w:rsidRPr="00BF682F">
              <w:rPr>
                <w:rFonts w:ascii="Times New Roman" w:hAnsi="Times New Roman"/>
                <w:spacing w:val="-10"/>
                <w:sz w:val="20"/>
                <w:szCs w:val="20"/>
              </w:rPr>
              <w:t xml:space="preserve"> </w:t>
            </w:r>
            <w:r w:rsidRPr="00BF682F">
              <w:rPr>
                <w:rFonts w:ascii="Times New Roman" w:hAnsi="Times New Roman"/>
                <w:sz w:val="20"/>
                <w:szCs w:val="20"/>
              </w:rPr>
              <w:t>postupku</w:t>
            </w:r>
            <w:r w:rsidRPr="00BF682F">
              <w:rPr>
                <w:rFonts w:ascii="Times New Roman" w:hAnsi="Times New Roman"/>
                <w:spacing w:val="-7"/>
                <w:sz w:val="20"/>
                <w:szCs w:val="20"/>
              </w:rPr>
              <w:t xml:space="preserve"> </w:t>
            </w:r>
            <w:r w:rsidRPr="00BF682F">
              <w:rPr>
                <w:rFonts w:ascii="Times New Roman" w:hAnsi="Times New Roman"/>
                <w:sz w:val="20"/>
                <w:szCs w:val="20"/>
              </w:rPr>
              <w:t>(„NN“</w:t>
            </w:r>
            <w:r w:rsidRPr="00BF682F">
              <w:rPr>
                <w:rFonts w:ascii="Times New Roman" w:hAnsi="Times New Roman"/>
                <w:spacing w:val="-11"/>
                <w:sz w:val="20"/>
                <w:szCs w:val="20"/>
              </w:rPr>
              <w:t xml:space="preserve"> </w:t>
            </w:r>
            <w:r w:rsidRPr="00BF682F">
              <w:rPr>
                <w:rFonts w:ascii="Times New Roman" w:hAnsi="Times New Roman"/>
                <w:sz w:val="20"/>
                <w:szCs w:val="20"/>
              </w:rPr>
              <w:t>broj</w:t>
            </w:r>
            <w:r w:rsidRPr="00BF682F">
              <w:rPr>
                <w:rFonts w:ascii="Times New Roman" w:hAnsi="Times New Roman"/>
                <w:spacing w:val="-13"/>
                <w:sz w:val="20"/>
                <w:szCs w:val="20"/>
              </w:rPr>
              <w:t xml:space="preserve"> </w:t>
            </w:r>
            <w:r w:rsidRPr="00BF682F">
              <w:rPr>
                <w:rFonts w:ascii="Times New Roman" w:hAnsi="Times New Roman"/>
                <w:sz w:val="20"/>
                <w:szCs w:val="20"/>
              </w:rPr>
              <w:t>47/09,</w:t>
            </w:r>
            <w:r w:rsidRPr="00BF682F">
              <w:rPr>
                <w:rFonts w:ascii="Times New Roman" w:hAnsi="Times New Roman"/>
                <w:spacing w:val="-12"/>
                <w:sz w:val="20"/>
                <w:szCs w:val="20"/>
              </w:rPr>
              <w:t xml:space="preserve"> </w:t>
            </w:r>
            <w:r w:rsidRPr="00BF682F">
              <w:rPr>
                <w:rFonts w:ascii="Times New Roman" w:hAnsi="Times New Roman"/>
                <w:sz w:val="20"/>
                <w:szCs w:val="20"/>
              </w:rPr>
              <w:t>110/21)</w:t>
            </w:r>
          </w:p>
          <w:p w14:paraId="47BC7CDC" w14:textId="77777777" w:rsidR="000E668D" w:rsidRPr="00BF682F" w:rsidRDefault="000E668D" w:rsidP="0025497C">
            <w:pPr>
              <w:pStyle w:val="TableParagraph"/>
              <w:spacing w:line="276" w:lineRule="auto"/>
              <w:rPr>
                <w:rFonts w:ascii="Times New Roman" w:hAnsi="Times New Roman" w:cs="Times New Roman"/>
                <w:sz w:val="20"/>
                <w:szCs w:val="20"/>
              </w:rPr>
            </w:pPr>
            <w:r w:rsidRPr="00BF682F">
              <w:rPr>
                <w:rFonts w:ascii="Times New Roman" w:hAnsi="Times New Roman" w:cs="Times New Roman"/>
                <w:spacing w:val="-1"/>
                <w:sz w:val="20"/>
                <w:szCs w:val="20"/>
              </w:rPr>
              <w:t>Zakon</w:t>
            </w:r>
            <w:r w:rsidRPr="00BF682F">
              <w:rPr>
                <w:rFonts w:ascii="Times New Roman" w:hAnsi="Times New Roman" w:cs="Times New Roman"/>
                <w:spacing w:val="-11"/>
                <w:sz w:val="20"/>
                <w:szCs w:val="20"/>
              </w:rPr>
              <w:t xml:space="preserve"> </w:t>
            </w:r>
            <w:r w:rsidRPr="00BF682F">
              <w:rPr>
                <w:rFonts w:ascii="Times New Roman" w:hAnsi="Times New Roman" w:cs="Times New Roman"/>
                <w:sz w:val="20"/>
                <w:szCs w:val="20"/>
              </w:rPr>
              <w:t>o</w:t>
            </w:r>
            <w:r w:rsidRPr="00BF682F">
              <w:rPr>
                <w:rFonts w:ascii="Times New Roman" w:hAnsi="Times New Roman" w:cs="Times New Roman"/>
                <w:spacing w:val="-13"/>
                <w:sz w:val="20"/>
                <w:szCs w:val="20"/>
              </w:rPr>
              <w:t xml:space="preserve"> </w:t>
            </w:r>
            <w:r w:rsidRPr="00BF682F">
              <w:rPr>
                <w:rFonts w:ascii="Times New Roman" w:hAnsi="Times New Roman" w:cs="Times New Roman"/>
                <w:sz w:val="20"/>
                <w:szCs w:val="20"/>
              </w:rPr>
              <w:t>sustavu</w:t>
            </w:r>
            <w:r w:rsidRPr="00BF682F">
              <w:rPr>
                <w:rFonts w:ascii="Times New Roman" w:hAnsi="Times New Roman" w:cs="Times New Roman"/>
                <w:spacing w:val="-11"/>
                <w:sz w:val="20"/>
                <w:szCs w:val="20"/>
              </w:rPr>
              <w:t xml:space="preserve"> </w:t>
            </w:r>
            <w:r w:rsidRPr="00BF682F">
              <w:rPr>
                <w:rFonts w:ascii="Times New Roman" w:hAnsi="Times New Roman" w:cs="Times New Roman"/>
                <w:sz w:val="20"/>
                <w:szCs w:val="20"/>
              </w:rPr>
              <w:t>obrane</w:t>
            </w:r>
            <w:r w:rsidRPr="00BF682F">
              <w:rPr>
                <w:rFonts w:ascii="Times New Roman" w:hAnsi="Times New Roman" w:cs="Times New Roman"/>
                <w:spacing w:val="-12"/>
                <w:sz w:val="20"/>
                <w:szCs w:val="20"/>
              </w:rPr>
              <w:t xml:space="preserve"> </w:t>
            </w:r>
            <w:r w:rsidRPr="00BF682F">
              <w:rPr>
                <w:rFonts w:ascii="Times New Roman" w:hAnsi="Times New Roman" w:cs="Times New Roman"/>
                <w:sz w:val="20"/>
                <w:szCs w:val="20"/>
              </w:rPr>
              <w:t>od</w:t>
            </w:r>
            <w:r w:rsidRPr="00BF682F">
              <w:rPr>
                <w:rFonts w:ascii="Times New Roman" w:hAnsi="Times New Roman" w:cs="Times New Roman"/>
                <w:spacing w:val="-11"/>
                <w:sz w:val="20"/>
                <w:szCs w:val="20"/>
              </w:rPr>
              <w:t xml:space="preserve"> </w:t>
            </w:r>
            <w:r w:rsidRPr="00BF682F">
              <w:rPr>
                <w:rFonts w:ascii="Times New Roman" w:hAnsi="Times New Roman" w:cs="Times New Roman"/>
                <w:sz w:val="20"/>
                <w:szCs w:val="20"/>
              </w:rPr>
              <w:t>tuče</w:t>
            </w:r>
            <w:r w:rsidRPr="00BF682F">
              <w:rPr>
                <w:rFonts w:ascii="Times New Roman" w:hAnsi="Times New Roman" w:cs="Times New Roman"/>
                <w:spacing w:val="-11"/>
                <w:sz w:val="20"/>
                <w:szCs w:val="20"/>
              </w:rPr>
              <w:t xml:space="preserve"> </w:t>
            </w:r>
            <w:r w:rsidRPr="00BF682F">
              <w:rPr>
                <w:rFonts w:ascii="Times New Roman" w:hAnsi="Times New Roman" w:cs="Times New Roman"/>
                <w:sz w:val="20"/>
                <w:szCs w:val="20"/>
              </w:rPr>
              <w:t>(„NN“</w:t>
            </w:r>
            <w:r w:rsidRPr="00BF682F">
              <w:rPr>
                <w:rFonts w:ascii="Times New Roman" w:hAnsi="Times New Roman" w:cs="Times New Roman"/>
                <w:spacing w:val="-10"/>
                <w:sz w:val="20"/>
                <w:szCs w:val="20"/>
              </w:rPr>
              <w:t xml:space="preserve"> </w:t>
            </w:r>
            <w:r w:rsidRPr="00BF682F">
              <w:rPr>
                <w:rFonts w:ascii="Times New Roman" w:hAnsi="Times New Roman" w:cs="Times New Roman"/>
                <w:sz w:val="20"/>
                <w:szCs w:val="20"/>
              </w:rPr>
              <w:t>broj</w:t>
            </w:r>
            <w:r w:rsidRPr="00BF682F">
              <w:rPr>
                <w:rFonts w:ascii="Times New Roman" w:hAnsi="Times New Roman" w:cs="Times New Roman"/>
                <w:spacing w:val="-11"/>
                <w:sz w:val="20"/>
                <w:szCs w:val="20"/>
              </w:rPr>
              <w:t xml:space="preserve"> </w:t>
            </w:r>
            <w:r w:rsidRPr="00BF682F">
              <w:rPr>
                <w:rFonts w:ascii="Times New Roman" w:hAnsi="Times New Roman" w:cs="Times New Roman"/>
                <w:sz w:val="20"/>
                <w:szCs w:val="20"/>
              </w:rPr>
              <w:t>53/01,</w:t>
            </w:r>
            <w:r w:rsidRPr="00BF682F">
              <w:rPr>
                <w:rFonts w:ascii="Times New Roman" w:hAnsi="Times New Roman" w:cs="Times New Roman"/>
                <w:spacing w:val="-13"/>
                <w:sz w:val="20"/>
                <w:szCs w:val="20"/>
              </w:rPr>
              <w:t xml:space="preserve"> </w:t>
            </w:r>
            <w:r w:rsidRPr="00BF682F">
              <w:rPr>
                <w:rFonts w:ascii="Times New Roman" w:hAnsi="Times New Roman" w:cs="Times New Roman"/>
                <w:sz w:val="20"/>
                <w:szCs w:val="20"/>
              </w:rPr>
              <w:t>55/07)</w:t>
            </w:r>
          </w:p>
          <w:p w14:paraId="250ECD5B" w14:textId="77777777" w:rsidR="000E668D" w:rsidRPr="00BF682F" w:rsidRDefault="000E668D" w:rsidP="0025497C">
            <w:pPr>
              <w:pStyle w:val="TableParagraph"/>
              <w:spacing w:line="276" w:lineRule="auto"/>
              <w:ind w:right="3183"/>
              <w:rPr>
                <w:rFonts w:ascii="Times New Roman" w:hAnsi="Times New Roman" w:cs="Times New Roman"/>
                <w:sz w:val="20"/>
                <w:szCs w:val="20"/>
              </w:rPr>
            </w:pPr>
            <w:r w:rsidRPr="00BF682F">
              <w:rPr>
                <w:rFonts w:ascii="Times New Roman" w:hAnsi="Times New Roman" w:cs="Times New Roman"/>
                <w:spacing w:val="-1"/>
                <w:sz w:val="20"/>
                <w:szCs w:val="20"/>
              </w:rPr>
              <w:t>Zakon</w:t>
            </w:r>
            <w:r w:rsidRPr="00BF682F">
              <w:rPr>
                <w:rFonts w:ascii="Times New Roman" w:hAnsi="Times New Roman" w:cs="Times New Roman"/>
                <w:spacing w:val="-10"/>
                <w:sz w:val="20"/>
                <w:szCs w:val="20"/>
              </w:rPr>
              <w:t xml:space="preserve"> </w:t>
            </w:r>
            <w:r w:rsidRPr="00BF682F">
              <w:rPr>
                <w:rFonts w:ascii="Times New Roman" w:hAnsi="Times New Roman" w:cs="Times New Roman"/>
                <w:spacing w:val="-1"/>
                <w:sz w:val="20"/>
                <w:szCs w:val="20"/>
              </w:rPr>
              <w:t>o</w:t>
            </w:r>
            <w:r w:rsidRPr="00BF682F">
              <w:rPr>
                <w:rFonts w:ascii="Times New Roman" w:hAnsi="Times New Roman" w:cs="Times New Roman"/>
                <w:spacing w:val="-10"/>
                <w:sz w:val="20"/>
                <w:szCs w:val="20"/>
              </w:rPr>
              <w:t xml:space="preserve"> </w:t>
            </w:r>
            <w:r w:rsidRPr="00BF682F">
              <w:rPr>
                <w:rFonts w:ascii="Times New Roman" w:hAnsi="Times New Roman" w:cs="Times New Roman"/>
                <w:spacing w:val="-1"/>
                <w:sz w:val="20"/>
                <w:szCs w:val="20"/>
              </w:rPr>
              <w:t>ublažavanju</w:t>
            </w:r>
            <w:r w:rsidRPr="00BF682F">
              <w:rPr>
                <w:rFonts w:ascii="Times New Roman" w:hAnsi="Times New Roman" w:cs="Times New Roman"/>
                <w:spacing w:val="-10"/>
                <w:sz w:val="20"/>
                <w:szCs w:val="20"/>
              </w:rPr>
              <w:t xml:space="preserve"> </w:t>
            </w:r>
            <w:r w:rsidRPr="00BF682F">
              <w:rPr>
                <w:rFonts w:ascii="Times New Roman" w:hAnsi="Times New Roman" w:cs="Times New Roman"/>
                <w:sz w:val="20"/>
                <w:szCs w:val="20"/>
              </w:rPr>
              <w:t>i</w:t>
            </w:r>
            <w:r w:rsidRPr="00BF682F">
              <w:rPr>
                <w:rFonts w:ascii="Times New Roman" w:hAnsi="Times New Roman" w:cs="Times New Roman"/>
                <w:spacing w:val="-11"/>
                <w:sz w:val="20"/>
                <w:szCs w:val="20"/>
              </w:rPr>
              <w:t xml:space="preserve"> </w:t>
            </w:r>
            <w:r w:rsidRPr="00BF682F">
              <w:rPr>
                <w:rFonts w:ascii="Times New Roman" w:hAnsi="Times New Roman" w:cs="Times New Roman"/>
                <w:sz w:val="20"/>
                <w:szCs w:val="20"/>
              </w:rPr>
              <w:t>uklanjanju</w:t>
            </w:r>
            <w:r w:rsidRPr="00BF682F">
              <w:rPr>
                <w:rFonts w:ascii="Times New Roman" w:hAnsi="Times New Roman" w:cs="Times New Roman"/>
                <w:spacing w:val="-10"/>
                <w:sz w:val="20"/>
                <w:szCs w:val="20"/>
              </w:rPr>
              <w:t xml:space="preserve"> </w:t>
            </w:r>
            <w:r w:rsidRPr="00BF682F">
              <w:rPr>
                <w:rFonts w:ascii="Times New Roman" w:hAnsi="Times New Roman" w:cs="Times New Roman"/>
                <w:sz w:val="20"/>
                <w:szCs w:val="20"/>
              </w:rPr>
              <w:t>posljedica</w:t>
            </w:r>
            <w:r w:rsidRPr="00BF682F">
              <w:rPr>
                <w:rFonts w:ascii="Times New Roman" w:hAnsi="Times New Roman" w:cs="Times New Roman"/>
                <w:spacing w:val="-12"/>
                <w:sz w:val="20"/>
                <w:szCs w:val="20"/>
              </w:rPr>
              <w:t xml:space="preserve"> </w:t>
            </w:r>
            <w:r w:rsidRPr="00BF682F">
              <w:rPr>
                <w:rFonts w:ascii="Times New Roman" w:hAnsi="Times New Roman" w:cs="Times New Roman"/>
                <w:sz w:val="20"/>
                <w:szCs w:val="20"/>
              </w:rPr>
              <w:t>prirodnih</w:t>
            </w:r>
            <w:r w:rsidRPr="00BF682F">
              <w:rPr>
                <w:rFonts w:ascii="Times New Roman" w:hAnsi="Times New Roman" w:cs="Times New Roman"/>
                <w:spacing w:val="-9"/>
                <w:sz w:val="20"/>
                <w:szCs w:val="20"/>
              </w:rPr>
              <w:t xml:space="preserve"> </w:t>
            </w:r>
            <w:r w:rsidRPr="00BF682F">
              <w:rPr>
                <w:rFonts w:ascii="Times New Roman" w:hAnsi="Times New Roman" w:cs="Times New Roman"/>
                <w:sz w:val="20"/>
                <w:szCs w:val="20"/>
              </w:rPr>
              <w:t xml:space="preserve">nepogoda </w:t>
            </w:r>
            <w:r w:rsidRPr="00BF682F">
              <w:rPr>
                <w:rFonts w:ascii="Times New Roman" w:hAnsi="Times New Roman" w:cs="Times New Roman"/>
                <w:spacing w:val="-47"/>
                <w:sz w:val="20"/>
                <w:szCs w:val="20"/>
              </w:rPr>
              <w:t xml:space="preserve"> </w:t>
            </w:r>
            <w:r w:rsidRPr="00BF682F">
              <w:rPr>
                <w:rFonts w:ascii="Times New Roman" w:hAnsi="Times New Roman" w:cs="Times New Roman"/>
                <w:sz w:val="20"/>
                <w:szCs w:val="20"/>
              </w:rPr>
              <w:t>Pravilnik o</w:t>
            </w:r>
            <w:r w:rsidRPr="00BF682F">
              <w:rPr>
                <w:rFonts w:ascii="Times New Roman" w:hAnsi="Times New Roman" w:cs="Times New Roman"/>
                <w:spacing w:val="-1"/>
                <w:sz w:val="20"/>
                <w:szCs w:val="20"/>
              </w:rPr>
              <w:t xml:space="preserve"> </w:t>
            </w:r>
            <w:r w:rsidRPr="00BF682F">
              <w:rPr>
                <w:rFonts w:ascii="Times New Roman" w:hAnsi="Times New Roman" w:cs="Times New Roman"/>
                <w:sz w:val="20"/>
                <w:szCs w:val="20"/>
              </w:rPr>
              <w:t>registru</w:t>
            </w:r>
            <w:r w:rsidRPr="00BF682F">
              <w:rPr>
                <w:rFonts w:ascii="Times New Roman" w:hAnsi="Times New Roman" w:cs="Times New Roman"/>
                <w:spacing w:val="-2"/>
                <w:sz w:val="20"/>
                <w:szCs w:val="20"/>
              </w:rPr>
              <w:t xml:space="preserve"> </w:t>
            </w:r>
            <w:r w:rsidRPr="00BF682F">
              <w:rPr>
                <w:rFonts w:ascii="Times New Roman" w:hAnsi="Times New Roman" w:cs="Times New Roman"/>
                <w:sz w:val="20"/>
                <w:szCs w:val="20"/>
              </w:rPr>
              <w:t>šteta</w:t>
            </w:r>
            <w:r w:rsidRPr="00BF682F">
              <w:rPr>
                <w:rFonts w:ascii="Times New Roman" w:hAnsi="Times New Roman" w:cs="Times New Roman"/>
                <w:spacing w:val="-1"/>
                <w:sz w:val="20"/>
                <w:szCs w:val="20"/>
              </w:rPr>
              <w:t xml:space="preserve"> </w:t>
            </w:r>
            <w:r w:rsidRPr="00BF682F">
              <w:rPr>
                <w:rFonts w:ascii="Times New Roman" w:hAnsi="Times New Roman" w:cs="Times New Roman"/>
                <w:sz w:val="20"/>
                <w:szCs w:val="20"/>
              </w:rPr>
              <w:t>od</w:t>
            </w:r>
            <w:r w:rsidRPr="00BF682F">
              <w:rPr>
                <w:rFonts w:ascii="Times New Roman" w:hAnsi="Times New Roman" w:cs="Times New Roman"/>
                <w:spacing w:val="-2"/>
                <w:sz w:val="20"/>
                <w:szCs w:val="20"/>
              </w:rPr>
              <w:t xml:space="preserve"> </w:t>
            </w:r>
            <w:r w:rsidRPr="00BF682F">
              <w:rPr>
                <w:rFonts w:ascii="Times New Roman" w:hAnsi="Times New Roman" w:cs="Times New Roman"/>
                <w:sz w:val="20"/>
                <w:szCs w:val="20"/>
              </w:rPr>
              <w:t>prirodnih</w:t>
            </w:r>
            <w:r w:rsidRPr="00BF682F">
              <w:rPr>
                <w:rFonts w:ascii="Times New Roman" w:hAnsi="Times New Roman" w:cs="Times New Roman"/>
                <w:spacing w:val="-3"/>
                <w:sz w:val="20"/>
                <w:szCs w:val="20"/>
              </w:rPr>
              <w:t xml:space="preserve"> </w:t>
            </w:r>
            <w:r w:rsidRPr="00BF682F">
              <w:rPr>
                <w:rFonts w:ascii="Times New Roman" w:hAnsi="Times New Roman" w:cs="Times New Roman"/>
                <w:sz w:val="20"/>
                <w:szCs w:val="20"/>
              </w:rPr>
              <w:t>nepogoda</w:t>
            </w:r>
            <w:r w:rsidRPr="00BF682F">
              <w:rPr>
                <w:rFonts w:ascii="Times New Roman" w:hAnsi="Times New Roman" w:cs="Times New Roman"/>
                <w:spacing w:val="-1"/>
                <w:sz w:val="20"/>
                <w:szCs w:val="20"/>
              </w:rPr>
              <w:t xml:space="preserve"> </w:t>
            </w:r>
            <w:r w:rsidRPr="00BF682F">
              <w:rPr>
                <w:rFonts w:ascii="Times New Roman" w:hAnsi="Times New Roman" w:cs="Times New Roman"/>
                <w:sz w:val="20"/>
                <w:szCs w:val="20"/>
              </w:rPr>
              <w:t>(„NN“ broj</w:t>
            </w:r>
            <w:r w:rsidRPr="00BF682F">
              <w:rPr>
                <w:rFonts w:ascii="Times New Roman" w:hAnsi="Times New Roman" w:cs="Times New Roman"/>
                <w:spacing w:val="-1"/>
                <w:sz w:val="20"/>
                <w:szCs w:val="20"/>
              </w:rPr>
              <w:t xml:space="preserve"> </w:t>
            </w:r>
            <w:r w:rsidRPr="00BF682F">
              <w:rPr>
                <w:rFonts w:ascii="Times New Roman" w:hAnsi="Times New Roman" w:cs="Times New Roman"/>
                <w:sz w:val="20"/>
                <w:szCs w:val="20"/>
              </w:rPr>
              <w:t>65/19)</w:t>
            </w:r>
          </w:p>
        </w:tc>
      </w:tr>
    </w:tbl>
    <w:p w14:paraId="557A0BEC" w14:textId="77777777" w:rsidR="000E668D" w:rsidRPr="00BF682F" w:rsidRDefault="000E668D" w:rsidP="000E668D">
      <w:pPr>
        <w:spacing w:after="0"/>
        <w:rPr>
          <w:rFonts w:ascii="Times New Roman" w:hAnsi="Times New Roman" w:cs="Times New Roman"/>
          <w:b/>
          <w:sz w:val="20"/>
          <w:szCs w:val="20"/>
        </w:rPr>
      </w:pPr>
    </w:p>
    <w:p w14:paraId="46284C01" w14:textId="77777777" w:rsidR="000E668D" w:rsidRPr="00BF682F" w:rsidRDefault="000E668D" w:rsidP="000E668D">
      <w:pPr>
        <w:spacing w:after="0"/>
        <w:rPr>
          <w:rFonts w:ascii="Times New Roman" w:hAnsi="Times New Roman" w:cs="Times New Roman"/>
          <w:b/>
          <w:sz w:val="20"/>
          <w:szCs w:val="20"/>
        </w:rPr>
      </w:pPr>
      <w:r w:rsidRPr="00BF682F">
        <w:rPr>
          <w:rFonts w:ascii="Times New Roman" w:hAnsi="Times New Roman" w:cs="Times New Roman"/>
          <w:b/>
          <w:sz w:val="20"/>
          <w:szCs w:val="20"/>
        </w:rPr>
        <w:t>Procjena i ishodište potrebnih sredstava ta aktivnost/projekt unutar programa</w:t>
      </w:r>
    </w:p>
    <w:p w14:paraId="12F89217" w14:textId="77777777" w:rsidR="000E668D" w:rsidRPr="00BF682F" w:rsidRDefault="000E668D" w:rsidP="000E668D">
      <w:pPr>
        <w:spacing w:after="0"/>
        <w:rPr>
          <w:rFonts w:ascii="Times New Roman" w:hAnsi="Times New Roman" w:cs="Times New Roman"/>
          <w:sz w:val="20"/>
          <w:szCs w:val="20"/>
        </w:rPr>
      </w:pPr>
      <w:r w:rsidRPr="00BF682F">
        <w:rPr>
          <w:rFonts w:ascii="Times New Roman" w:hAnsi="Times New Roman" w:cs="Times New Roman"/>
          <w:sz w:val="20"/>
          <w:szCs w:val="20"/>
        </w:rPr>
        <w:t>Potrebno je dati pregled financijskih sredstava po aktivnostima/projektima unutar programa:</w:t>
      </w:r>
    </w:p>
    <w:p w14:paraId="65093A05" w14:textId="77777777" w:rsidR="000E668D" w:rsidRPr="00BF682F" w:rsidRDefault="000E668D" w:rsidP="000E668D">
      <w:pPr>
        <w:spacing w:after="0"/>
        <w:rPr>
          <w:rFonts w:ascii="Times New Roman" w:hAnsi="Times New Roman" w:cs="Times New Roman"/>
          <w:b/>
          <w:sz w:val="20"/>
          <w:szCs w:val="20"/>
        </w:rPr>
      </w:pPr>
    </w:p>
    <w:tbl>
      <w:tblPr>
        <w:tblW w:w="0" w:type="auto"/>
        <w:tblInd w:w="93" w:type="dxa"/>
        <w:tblLayout w:type="fixed"/>
        <w:tblLook w:val="04A0" w:firstRow="1" w:lastRow="0" w:firstColumn="1" w:lastColumn="0" w:noHBand="0" w:noVBand="1"/>
      </w:tblPr>
      <w:tblGrid>
        <w:gridCol w:w="3417"/>
        <w:gridCol w:w="1418"/>
        <w:gridCol w:w="1276"/>
        <w:gridCol w:w="1701"/>
        <w:gridCol w:w="1701"/>
      </w:tblGrid>
      <w:tr w:rsidR="000E668D" w:rsidRPr="00BF682F" w14:paraId="7944D90D" w14:textId="77777777" w:rsidTr="0025497C">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2E03BE77" w14:textId="77777777" w:rsidR="000E668D" w:rsidRPr="00BF682F" w:rsidRDefault="000E668D" w:rsidP="0025497C">
            <w:pPr>
              <w:spacing w:after="0" w:line="240" w:lineRule="auto"/>
              <w:jc w:val="center"/>
              <w:rPr>
                <w:rFonts w:ascii="Times New Roman" w:eastAsia="Times New Roman" w:hAnsi="Times New Roman" w:cs="Times New Roman"/>
                <w:b/>
                <w:sz w:val="20"/>
                <w:szCs w:val="20"/>
              </w:rPr>
            </w:pPr>
            <w:r w:rsidRPr="00BF682F">
              <w:rPr>
                <w:rFonts w:ascii="Times New Roman" w:eastAsia="Times New Roman" w:hAnsi="Times New Roman" w:cs="Times New Roman"/>
                <w:b/>
                <w:sz w:val="20"/>
                <w:szCs w:val="20"/>
              </w:rPr>
              <w:t>Naziv programa iz Proračuna</w:t>
            </w:r>
          </w:p>
        </w:tc>
        <w:tc>
          <w:tcPr>
            <w:tcW w:w="1418" w:type="dxa"/>
            <w:tcBorders>
              <w:top w:val="single" w:sz="4" w:space="0" w:color="auto"/>
              <w:left w:val="nil"/>
              <w:bottom w:val="single" w:sz="4" w:space="0" w:color="auto"/>
              <w:right w:val="single" w:sz="4" w:space="0" w:color="auto"/>
            </w:tcBorders>
            <w:vAlign w:val="center"/>
            <w:hideMark/>
          </w:tcPr>
          <w:p w14:paraId="60AE9D3E" w14:textId="77777777" w:rsidR="000E668D" w:rsidRPr="00BF682F" w:rsidRDefault="000E668D" w:rsidP="0025497C">
            <w:pPr>
              <w:spacing w:after="0" w:line="240" w:lineRule="auto"/>
              <w:jc w:val="center"/>
              <w:rPr>
                <w:rFonts w:ascii="Times New Roman" w:eastAsia="Times New Roman" w:hAnsi="Times New Roman" w:cs="Times New Roman"/>
                <w:b/>
                <w:sz w:val="20"/>
                <w:szCs w:val="20"/>
              </w:rPr>
            </w:pPr>
            <w:r w:rsidRPr="00BF682F">
              <w:rPr>
                <w:rFonts w:ascii="Times New Roman" w:eastAsia="Times New Roman" w:hAnsi="Times New Roman"/>
                <w:sz w:val="18"/>
                <w:szCs w:val="18"/>
                <w:lang w:eastAsia="hr-HR"/>
              </w:rPr>
              <w:t>Proračun 2025.</w:t>
            </w:r>
          </w:p>
        </w:tc>
        <w:tc>
          <w:tcPr>
            <w:tcW w:w="1276" w:type="dxa"/>
            <w:tcBorders>
              <w:top w:val="single" w:sz="4" w:space="0" w:color="auto"/>
              <w:left w:val="nil"/>
              <w:bottom w:val="single" w:sz="4" w:space="0" w:color="auto"/>
              <w:right w:val="single" w:sz="4" w:space="0" w:color="auto"/>
            </w:tcBorders>
            <w:vAlign w:val="center"/>
          </w:tcPr>
          <w:p w14:paraId="25D32E57" w14:textId="77777777" w:rsidR="000E668D" w:rsidRPr="00BF682F" w:rsidRDefault="000E668D" w:rsidP="0025497C">
            <w:pPr>
              <w:spacing w:after="0" w:line="240" w:lineRule="auto"/>
              <w:jc w:val="center"/>
              <w:rPr>
                <w:rFonts w:ascii="Times New Roman" w:eastAsia="Times New Roman" w:hAnsi="Times New Roman" w:cs="Times New Roman"/>
                <w:b/>
                <w:sz w:val="20"/>
                <w:szCs w:val="20"/>
              </w:rPr>
            </w:pPr>
            <w:r w:rsidRPr="00BF682F">
              <w:rPr>
                <w:rFonts w:ascii="Times New Roman" w:eastAsia="Times New Roman" w:hAnsi="Times New Roman"/>
                <w:sz w:val="18"/>
                <w:szCs w:val="18"/>
                <w:lang w:eastAsia="hr-HR"/>
              </w:rPr>
              <w:t>Plan 2026.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A578C7" w14:textId="77777777" w:rsidR="000E668D" w:rsidRPr="00BF682F" w:rsidRDefault="000E668D" w:rsidP="0025497C">
            <w:pPr>
              <w:spacing w:after="0" w:line="240" w:lineRule="auto"/>
              <w:jc w:val="center"/>
              <w:rPr>
                <w:rFonts w:ascii="Times New Roman" w:eastAsia="Times New Roman" w:hAnsi="Times New Roman" w:cs="Times New Roman"/>
                <w:b/>
                <w:sz w:val="20"/>
                <w:szCs w:val="20"/>
              </w:rPr>
            </w:pPr>
            <w:r w:rsidRPr="00BF682F">
              <w:rPr>
                <w:rFonts w:ascii="Times New Roman" w:eastAsia="Times New Roman" w:hAnsi="Times New Roman"/>
                <w:sz w:val="18"/>
                <w:szCs w:val="18"/>
                <w:lang w:eastAsia="hr-HR"/>
              </w:rPr>
              <w:t>Projekcija 2027.</w:t>
            </w:r>
          </w:p>
        </w:tc>
        <w:tc>
          <w:tcPr>
            <w:tcW w:w="1701" w:type="dxa"/>
            <w:tcBorders>
              <w:top w:val="single" w:sz="4" w:space="0" w:color="auto"/>
              <w:left w:val="nil"/>
              <w:bottom w:val="single" w:sz="4" w:space="0" w:color="auto"/>
              <w:right w:val="single" w:sz="4" w:space="0" w:color="auto"/>
            </w:tcBorders>
            <w:vAlign w:val="center"/>
          </w:tcPr>
          <w:p w14:paraId="34173479" w14:textId="77777777" w:rsidR="000E668D" w:rsidRPr="00BF682F" w:rsidRDefault="000E668D" w:rsidP="0025497C">
            <w:pPr>
              <w:spacing w:after="0" w:line="240" w:lineRule="auto"/>
              <w:jc w:val="center"/>
              <w:rPr>
                <w:rFonts w:ascii="Times New Roman" w:eastAsia="Times New Roman" w:hAnsi="Times New Roman" w:cs="Times New Roman"/>
                <w:b/>
                <w:sz w:val="20"/>
                <w:szCs w:val="20"/>
              </w:rPr>
            </w:pPr>
            <w:r w:rsidRPr="00BF682F">
              <w:rPr>
                <w:rFonts w:ascii="Times New Roman" w:eastAsia="Times New Roman" w:hAnsi="Times New Roman"/>
                <w:sz w:val="18"/>
                <w:szCs w:val="18"/>
                <w:lang w:eastAsia="hr-HR"/>
              </w:rPr>
              <w:t>Projekcija 2028.</w:t>
            </w:r>
          </w:p>
        </w:tc>
      </w:tr>
      <w:tr w:rsidR="000E668D" w:rsidRPr="00BF682F" w14:paraId="09131546" w14:textId="77777777" w:rsidTr="0025497C">
        <w:trPr>
          <w:trHeight w:hRule="exact" w:val="476"/>
        </w:trPr>
        <w:tc>
          <w:tcPr>
            <w:tcW w:w="3417" w:type="dxa"/>
            <w:tcBorders>
              <w:top w:val="single" w:sz="4" w:space="0" w:color="auto"/>
              <w:left w:val="single" w:sz="4" w:space="0" w:color="auto"/>
              <w:bottom w:val="single" w:sz="4" w:space="0" w:color="auto"/>
              <w:right w:val="single" w:sz="4" w:space="0" w:color="auto"/>
            </w:tcBorders>
            <w:noWrap/>
            <w:vAlign w:val="center"/>
          </w:tcPr>
          <w:p w14:paraId="6147B26B" w14:textId="77777777" w:rsidR="000E668D" w:rsidRPr="00BF682F" w:rsidRDefault="000E668D" w:rsidP="0025497C">
            <w:pPr>
              <w:spacing w:after="0" w:line="240" w:lineRule="auto"/>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Unapređenje i razvoj lovišta</w:t>
            </w:r>
          </w:p>
        </w:tc>
        <w:tc>
          <w:tcPr>
            <w:tcW w:w="1418" w:type="dxa"/>
            <w:tcBorders>
              <w:top w:val="single" w:sz="4" w:space="0" w:color="auto"/>
              <w:left w:val="nil"/>
              <w:bottom w:val="single" w:sz="4" w:space="0" w:color="auto"/>
              <w:right w:val="single" w:sz="4" w:space="0" w:color="auto"/>
            </w:tcBorders>
            <w:noWrap/>
            <w:vAlign w:val="center"/>
          </w:tcPr>
          <w:p w14:paraId="1694A5E4"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55.000,00</w:t>
            </w:r>
          </w:p>
        </w:tc>
        <w:tc>
          <w:tcPr>
            <w:tcW w:w="1276" w:type="dxa"/>
            <w:tcBorders>
              <w:top w:val="single" w:sz="4" w:space="0" w:color="auto"/>
              <w:left w:val="nil"/>
              <w:bottom w:val="single" w:sz="4" w:space="0" w:color="auto"/>
              <w:right w:val="single" w:sz="4" w:space="0" w:color="auto"/>
            </w:tcBorders>
            <w:vAlign w:val="center"/>
          </w:tcPr>
          <w:p w14:paraId="5FACC855" w14:textId="3B9EDE55" w:rsidR="000E668D" w:rsidRPr="00BF682F" w:rsidRDefault="00C05539" w:rsidP="002549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0E668D" w:rsidRPr="00BF682F">
              <w:rPr>
                <w:rFonts w:ascii="Times New Roman" w:eastAsia="Times New Roman" w:hAnsi="Times New Roman" w:cs="Times New Roman"/>
                <w:sz w:val="20"/>
                <w:szCs w:val="20"/>
              </w:rPr>
              <w:t>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28E610A"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40.000,00</w:t>
            </w:r>
          </w:p>
        </w:tc>
        <w:tc>
          <w:tcPr>
            <w:tcW w:w="1701" w:type="dxa"/>
            <w:tcBorders>
              <w:top w:val="single" w:sz="4" w:space="0" w:color="auto"/>
              <w:left w:val="nil"/>
              <w:bottom w:val="single" w:sz="4" w:space="0" w:color="auto"/>
              <w:right w:val="single" w:sz="4" w:space="0" w:color="auto"/>
            </w:tcBorders>
            <w:vAlign w:val="center"/>
          </w:tcPr>
          <w:p w14:paraId="2B2D6F49"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40.000,00</w:t>
            </w:r>
          </w:p>
        </w:tc>
      </w:tr>
      <w:tr w:rsidR="000E668D" w:rsidRPr="00BF682F" w14:paraId="0D38D1D4" w14:textId="77777777" w:rsidTr="0025497C">
        <w:trPr>
          <w:trHeight w:hRule="exact" w:val="710"/>
        </w:trPr>
        <w:tc>
          <w:tcPr>
            <w:tcW w:w="3417" w:type="dxa"/>
            <w:tcBorders>
              <w:top w:val="single" w:sz="4" w:space="0" w:color="auto"/>
              <w:left w:val="single" w:sz="4" w:space="0" w:color="auto"/>
              <w:bottom w:val="single" w:sz="4" w:space="0" w:color="auto"/>
              <w:right w:val="single" w:sz="4" w:space="0" w:color="auto"/>
            </w:tcBorders>
            <w:noWrap/>
            <w:vAlign w:val="center"/>
          </w:tcPr>
          <w:p w14:paraId="3C23C910" w14:textId="77777777" w:rsidR="000E668D" w:rsidRPr="00BF682F" w:rsidRDefault="000E668D" w:rsidP="0025497C">
            <w:pPr>
              <w:spacing w:after="0" w:line="240" w:lineRule="auto"/>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lastRenderedPageBreak/>
              <w:t>Program potpora u poljoprivredi</w:t>
            </w:r>
          </w:p>
        </w:tc>
        <w:tc>
          <w:tcPr>
            <w:tcW w:w="1418" w:type="dxa"/>
            <w:tcBorders>
              <w:top w:val="single" w:sz="4" w:space="0" w:color="auto"/>
              <w:left w:val="nil"/>
              <w:bottom w:val="single" w:sz="4" w:space="0" w:color="auto"/>
              <w:right w:val="single" w:sz="4" w:space="0" w:color="auto"/>
            </w:tcBorders>
            <w:noWrap/>
            <w:vAlign w:val="center"/>
          </w:tcPr>
          <w:p w14:paraId="43E55237"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443.755,67</w:t>
            </w:r>
          </w:p>
        </w:tc>
        <w:tc>
          <w:tcPr>
            <w:tcW w:w="1276" w:type="dxa"/>
            <w:tcBorders>
              <w:top w:val="single" w:sz="4" w:space="0" w:color="auto"/>
              <w:left w:val="nil"/>
              <w:bottom w:val="single" w:sz="4" w:space="0" w:color="auto"/>
              <w:right w:val="single" w:sz="4" w:space="0" w:color="auto"/>
            </w:tcBorders>
            <w:vAlign w:val="center"/>
          </w:tcPr>
          <w:p w14:paraId="4F8FD4EE"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445.168,00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BE89D34"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445.168,00</w:t>
            </w:r>
          </w:p>
        </w:tc>
        <w:tc>
          <w:tcPr>
            <w:tcW w:w="1701" w:type="dxa"/>
            <w:tcBorders>
              <w:top w:val="single" w:sz="4" w:space="0" w:color="auto"/>
              <w:left w:val="nil"/>
              <w:bottom w:val="single" w:sz="4" w:space="0" w:color="auto"/>
              <w:right w:val="single" w:sz="4" w:space="0" w:color="auto"/>
            </w:tcBorders>
            <w:vAlign w:val="center"/>
          </w:tcPr>
          <w:p w14:paraId="05E3BF91"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445.168,00</w:t>
            </w:r>
          </w:p>
        </w:tc>
      </w:tr>
      <w:tr w:rsidR="000E668D" w:rsidRPr="00BF682F" w14:paraId="314CE672" w14:textId="77777777" w:rsidTr="0025497C">
        <w:trPr>
          <w:trHeight w:hRule="exact" w:val="550"/>
        </w:trPr>
        <w:tc>
          <w:tcPr>
            <w:tcW w:w="3417" w:type="dxa"/>
            <w:tcBorders>
              <w:top w:val="single" w:sz="4" w:space="0" w:color="auto"/>
              <w:left w:val="single" w:sz="4" w:space="0" w:color="auto"/>
              <w:bottom w:val="single" w:sz="4" w:space="0" w:color="auto"/>
              <w:right w:val="single" w:sz="4" w:space="0" w:color="auto"/>
            </w:tcBorders>
            <w:noWrap/>
            <w:vAlign w:val="center"/>
          </w:tcPr>
          <w:p w14:paraId="57D675AD" w14:textId="77777777" w:rsidR="000E668D" w:rsidRPr="00BF682F" w:rsidRDefault="000E668D" w:rsidP="0025497C">
            <w:pPr>
              <w:spacing w:after="0" w:line="240" w:lineRule="auto"/>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Obrana od tuče</w:t>
            </w:r>
          </w:p>
        </w:tc>
        <w:tc>
          <w:tcPr>
            <w:tcW w:w="1418" w:type="dxa"/>
            <w:tcBorders>
              <w:top w:val="single" w:sz="4" w:space="0" w:color="auto"/>
              <w:left w:val="nil"/>
              <w:bottom w:val="single" w:sz="4" w:space="0" w:color="auto"/>
              <w:right w:val="single" w:sz="4" w:space="0" w:color="auto"/>
            </w:tcBorders>
            <w:noWrap/>
            <w:vAlign w:val="center"/>
          </w:tcPr>
          <w:p w14:paraId="596D4882"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vAlign w:val="center"/>
          </w:tcPr>
          <w:p w14:paraId="50839B30"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3E552DB"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10.000,00</w:t>
            </w:r>
          </w:p>
        </w:tc>
        <w:tc>
          <w:tcPr>
            <w:tcW w:w="1701" w:type="dxa"/>
            <w:tcBorders>
              <w:top w:val="single" w:sz="4" w:space="0" w:color="auto"/>
              <w:left w:val="nil"/>
              <w:bottom w:val="single" w:sz="4" w:space="0" w:color="auto"/>
              <w:right w:val="single" w:sz="4" w:space="0" w:color="auto"/>
            </w:tcBorders>
            <w:vAlign w:val="center"/>
          </w:tcPr>
          <w:p w14:paraId="6FA89444"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10.000,00</w:t>
            </w:r>
          </w:p>
        </w:tc>
      </w:tr>
      <w:tr w:rsidR="000E668D" w:rsidRPr="00BF682F" w14:paraId="5AE22533" w14:textId="77777777" w:rsidTr="0025497C">
        <w:trPr>
          <w:trHeight w:hRule="exact" w:val="572"/>
        </w:trPr>
        <w:tc>
          <w:tcPr>
            <w:tcW w:w="3417" w:type="dxa"/>
            <w:tcBorders>
              <w:top w:val="single" w:sz="4" w:space="0" w:color="auto"/>
              <w:left w:val="single" w:sz="4" w:space="0" w:color="auto"/>
              <w:bottom w:val="single" w:sz="4" w:space="0" w:color="auto"/>
              <w:right w:val="single" w:sz="4" w:space="0" w:color="auto"/>
            </w:tcBorders>
            <w:noWrap/>
            <w:vAlign w:val="center"/>
          </w:tcPr>
          <w:p w14:paraId="6E31730F" w14:textId="77777777" w:rsidR="000E668D" w:rsidRPr="00BF682F" w:rsidRDefault="000E668D" w:rsidP="0025497C">
            <w:pPr>
              <w:spacing w:after="0" w:line="240" w:lineRule="auto"/>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Zaštita autohtonih pasmina</w:t>
            </w:r>
          </w:p>
        </w:tc>
        <w:tc>
          <w:tcPr>
            <w:tcW w:w="1418" w:type="dxa"/>
            <w:tcBorders>
              <w:top w:val="single" w:sz="4" w:space="0" w:color="auto"/>
              <w:left w:val="nil"/>
              <w:bottom w:val="single" w:sz="4" w:space="0" w:color="auto"/>
              <w:right w:val="single" w:sz="4" w:space="0" w:color="auto"/>
            </w:tcBorders>
            <w:noWrap/>
            <w:vAlign w:val="center"/>
          </w:tcPr>
          <w:p w14:paraId="7A1809DF"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vAlign w:val="center"/>
          </w:tcPr>
          <w:p w14:paraId="073FA0EF"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20.000,00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F0D9A1C"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20.000,00</w:t>
            </w:r>
          </w:p>
        </w:tc>
        <w:tc>
          <w:tcPr>
            <w:tcW w:w="1701" w:type="dxa"/>
            <w:tcBorders>
              <w:top w:val="single" w:sz="4" w:space="0" w:color="auto"/>
              <w:left w:val="nil"/>
              <w:bottom w:val="single" w:sz="4" w:space="0" w:color="auto"/>
              <w:right w:val="single" w:sz="4" w:space="0" w:color="auto"/>
            </w:tcBorders>
            <w:vAlign w:val="center"/>
          </w:tcPr>
          <w:p w14:paraId="37DE013C"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20.000,00</w:t>
            </w:r>
          </w:p>
        </w:tc>
      </w:tr>
      <w:tr w:rsidR="000E668D" w:rsidRPr="00BF682F" w14:paraId="08AAFC59" w14:textId="77777777" w:rsidTr="0025497C">
        <w:trPr>
          <w:trHeight w:hRule="exact" w:val="572"/>
        </w:trPr>
        <w:tc>
          <w:tcPr>
            <w:tcW w:w="3417" w:type="dxa"/>
            <w:tcBorders>
              <w:top w:val="single" w:sz="4" w:space="0" w:color="auto"/>
              <w:left w:val="single" w:sz="4" w:space="0" w:color="auto"/>
              <w:bottom w:val="single" w:sz="4" w:space="0" w:color="auto"/>
              <w:right w:val="single" w:sz="4" w:space="0" w:color="auto"/>
            </w:tcBorders>
            <w:noWrap/>
            <w:vAlign w:val="center"/>
          </w:tcPr>
          <w:p w14:paraId="30B9FD87" w14:textId="77777777" w:rsidR="000E668D" w:rsidRPr="00BF682F" w:rsidRDefault="000E668D" w:rsidP="0025497C">
            <w:pPr>
              <w:spacing w:after="0" w:line="240" w:lineRule="auto"/>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Pilot projekt razvoja Eko regije</w:t>
            </w:r>
          </w:p>
        </w:tc>
        <w:tc>
          <w:tcPr>
            <w:tcW w:w="1418" w:type="dxa"/>
            <w:tcBorders>
              <w:top w:val="single" w:sz="4" w:space="0" w:color="auto"/>
              <w:left w:val="nil"/>
              <w:bottom w:val="single" w:sz="4" w:space="0" w:color="auto"/>
              <w:right w:val="single" w:sz="4" w:space="0" w:color="auto"/>
            </w:tcBorders>
            <w:noWrap/>
            <w:vAlign w:val="center"/>
          </w:tcPr>
          <w:p w14:paraId="6A400260"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vAlign w:val="center"/>
          </w:tcPr>
          <w:p w14:paraId="34A81104"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50.000,00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EA18EC3"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50.000,00</w:t>
            </w:r>
          </w:p>
        </w:tc>
        <w:tc>
          <w:tcPr>
            <w:tcW w:w="1701" w:type="dxa"/>
            <w:tcBorders>
              <w:top w:val="single" w:sz="4" w:space="0" w:color="auto"/>
              <w:left w:val="nil"/>
              <w:bottom w:val="single" w:sz="4" w:space="0" w:color="auto"/>
              <w:right w:val="single" w:sz="4" w:space="0" w:color="auto"/>
            </w:tcBorders>
            <w:vAlign w:val="center"/>
          </w:tcPr>
          <w:p w14:paraId="06EE8D2F"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50.000,00</w:t>
            </w:r>
          </w:p>
        </w:tc>
      </w:tr>
      <w:tr w:rsidR="000E668D" w:rsidRPr="00BF682F" w14:paraId="2B18CEE7" w14:textId="77777777" w:rsidTr="0025497C">
        <w:trPr>
          <w:trHeight w:hRule="exact" w:val="572"/>
        </w:trPr>
        <w:tc>
          <w:tcPr>
            <w:tcW w:w="3417" w:type="dxa"/>
            <w:tcBorders>
              <w:top w:val="single" w:sz="4" w:space="0" w:color="auto"/>
              <w:left w:val="single" w:sz="4" w:space="0" w:color="auto"/>
              <w:bottom w:val="single" w:sz="4" w:space="0" w:color="auto"/>
              <w:right w:val="single" w:sz="4" w:space="0" w:color="auto"/>
            </w:tcBorders>
            <w:noWrap/>
            <w:vAlign w:val="center"/>
          </w:tcPr>
          <w:p w14:paraId="229FA59F" w14:textId="77777777" w:rsidR="000E668D" w:rsidRPr="00BF682F" w:rsidRDefault="000E668D" w:rsidP="0025497C">
            <w:pPr>
              <w:spacing w:after="0" w:line="240" w:lineRule="auto"/>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Potpora poljoprivrednicima za pomoć u izvanrednim okolnostima</w:t>
            </w:r>
          </w:p>
        </w:tc>
        <w:tc>
          <w:tcPr>
            <w:tcW w:w="1418" w:type="dxa"/>
            <w:tcBorders>
              <w:top w:val="single" w:sz="4" w:space="0" w:color="auto"/>
              <w:left w:val="nil"/>
              <w:bottom w:val="single" w:sz="4" w:space="0" w:color="auto"/>
              <w:right w:val="single" w:sz="4" w:space="0" w:color="auto"/>
            </w:tcBorders>
            <w:noWrap/>
            <w:vAlign w:val="center"/>
          </w:tcPr>
          <w:p w14:paraId="61A17C95"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25.000,00</w:t>
            </w:r>
          </w:p>
        </w:tc>
        <w:tc>
          <w:tcPr>
            <w:tcW w:w="1276" w:type="dxa"/>
            <w:tcBorders>
              <w:top w:val="single" w:sz="4" w:space="0" w:color="auto"/>
              <w:left w:val="nil"/>
              <w:bottom w:val="single" w:sz="4" w:space="0" w:color="auto"/>
              <w:right w:val="single" w:sz="4" w:space="0" w:color="auto"/>
            </w:tcBorders>
            <w:vAlign w:val="center"/>
          </w:tcPr>
          <w:p w14:paraId="0B354656"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25.000,00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5D7FB6E"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25.000,00</w:t>
            </w:r>
          </w:p>
        </w:tc>
        <w:tc>
          <w:tcPr>
            <w:tcW w:w="1701" w:type="dxa"/>
            <w:tcBorders>
              <w:top w:val="single" w:sz="4" w:space="0" w:color="auto"/>
              <w:left w:val="nil"/>
              <w:bottom w:val="single" w:sz="4" w:space="0" w:color="auto"/>
              <w:right w:val="single" w:sz="4" w:space="0" w:color="auto"/>
            </w:tcBorders>
            <w:vAlign w:val="center"/>
          </w:tcPr>
          <w:p w14:paraId="19D5688E"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25.000,00</w:t>
            </w:r>
          </w:p>
        </w:tc>
      </w:tr>
      <w:tr w:rsidR="00C05539" w:rsidRPr="00BF682F" w14:paraId="24D4E73E" w14:textId="77777777" w:rsidTr="0025497C">
        <w:trPr>
          <w:trHeight w:hRule="exact" w:val="572"/>
        </w:trPr>
        <w:tc>
          <w:tcPr>
            <w:tcW w:w="3417" w:type="dxa"/>
            <w:tcBorders>
              <w:top w:val="single" w:sz="4" w:space="0" w:color="auto"/>
              <w:left w:val="single" w:sz="4" w:space="0" w:color="auto"/>
              <w:bottom w:val="single" w:sz="4" w:space="0" w:color="auto"/>
              <w:right w:val="single" w:sz="4" w:space="0" w:color="auto"/>
            </w:tcBorders>
            <w:noWrap/>
            <w:vAlign w:val="center"/>
          </w:tcPr>
          <w:p w14:paraId="7964FB39" w14:textId="0D7D811F" w:rsidR="00C05539" w:rsidRPr="00BF682F" w:rsidRDefault="00C05539" w:rsidP="0025497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Očuvanje autohtonih pasmina domaćih životinja-Međi (Mali međimurski pas)</w:t>
            </w:r>
          </w:p>
        </w:tc>
        <w:tc>
          <w:tcPr>
            <w:tcW w:w="1418" w:type="dxa"/>
            <w:tcBorders>
              <w:top w:val="single" w:sz="4" w:space="0" w:color="auto"/>
              <w:left w:val="nil"/>
              <w:bottom w:val="single" w:sz="4" w:space="0" w:color="auto"/>
              <w:right w:val="single" w:sz="4" w:space="0" w:color="auto"/>
            </w:tcBorders>
            <w:noWrap/>
            <w:vAlign w:val="center"/>
          </w:tcPr>
          <w:p w14:paraId="3206BC88" w14:textId="21914215" w:rsidR="00C05539" w:rsidRPr="00BF682F" w:rsidRDefault="00C05539" w:rsidP="002549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276" w:type="dxa"/>
            <w:tcBorders>
              <w:top w:val="single" w:sz="4" w:space="0" w:color="auto"/>
              <w:left w:val="nil"/>
              <w:bottom w:val="single" w:sz="4" w:space="0" w:color="auto"/>
              <w:right w:val="single" w:sz="4" w:space="0" w:color="auto"/>
            </w:tcBorders>
            <w:vAlign w:val="center"/>
          </w:tcPr>
          <w:p w14:paraId="477B8CF1" w14:textId="6FE19F17" w:rsidR="00C05539" w:rsidRPr="00BF682F" w:rsidRDefault="00C05539" w:rsidP="002549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9DAC3BA" w14:textId="742279D8" w:rsidR="00C05539" w:rsidRPr="00BF682F" w:rsidRDefault="00C05539" w:rsidP="002549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701" w:type="dxa"/>
            <w:tcBorders>
              <w:top w:val="single" w:sz="4" w:space="0" w:color="auto"/>
              <w:left w:val="nil"/>
              <w:bottom w:val="single" w:sz="4" w:space="0" w:color="auto"/>
              <w:right w:val="single" w:sz="4" w:space="0" w:color="auto"/>
            </w:tcBorders>
            <w:vAlign w:val="center"/>
          </w:tcPr>
          <w:p w14:paraId="0893B008" w14:textId="6071EEE2" w:rsidR="00C05539" w:rsidRPr="00BF682F" w:rsidRDefault="00C05539" w:rsidP="002549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0E668D" w:rsidRPr="00BF682F" w14:paraId="1125FD6B" w14:textId="77777777" w:rsidTr="0025497C">
        <w:trPr>
          <w:trHeight w:hRule="exact" w:val="572"/>
        </w:trPr>
        <w:tc>
          <w:tcPr>
            <w:tcW w:w="3417" w:type="dxa"/>
            <w:tcBorders>
              <w:top w:val="single" w:sz="4" w:space="0" w:color="auto"/>
              <w:left w:val="single" w:sz="4" w:space="0" w:color="auto"/>
              <w:bottom w:val="single" w:sz="4" w:space="0" w:color="auto"/>
              <w:right w:val="single" w:sz="4" w:space="0" w:color="auto"/>
            </w:tcBorders>
            <w:noWrap/>
            <w:vAlign w:val="center"/>
          </w:tcPr>
          <w:p w14:paraId="71C63A0C" w14:textId="77777777" w:rsidR="000E668D" w:rsidRPr="00BF682F" w:rsidRDefault="000E668D" w:rsidP="0025497C">
            <w:pPr>
              <w:spacing w:after="0" w:line="240" w:lineRule="auto"/>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 xml:space="preserve">Projekt navodnjavanja </w:t>
            </w:r>
            <w:proofErr w:type="spellStart"/>
            <w:r w:rsidRPr="00BF682F">
              <w:rPr>
                <w:rFonts w:ascii="Times New Roman" w:eastAsia="Times New Roman" w:hAnsi="Times New Roman" w:cs="Times New Roman"/>
                <w:sz w:val="20"/>
                <w:szCs w:val="20"/>
              </w:rPr>
              <w:t>Belica</w:t>
            </w:r>
            <w:proofErr w:type="spellEnd"/>
          </w:p>
        </w:tc>
        <w:tc>
          <w:tcPr>
            <w:tcW w:w="1418" w:type="dxa"/>
            <w:tcBorders>
              <w:top w:val="single" w:sz="4" w:space="0" w:color="auto"/>
              <w:left w:val="nil"/>
              <w:bottom w:val="single" w:sz="4" w:space="0" w:color="auto"/>
              <w:right w:val="single" w:sz="4" w:space="0" w:color="auto"/>
            </w:tcBorders>
            <w:noWrap/>
            <w:vAlign w:val="center"/>
          </w:tcPr>
          <w:p w14:paraId="5CADDF29"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vAlign w:val="center"/>
          </w:tcPr>
          <w:p w14:paraId="15570B07"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50.000,00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74ECAEF"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50.000,00</w:t>
            </w:r>
          </w:p>
        </w:tc>
        <w:tc>
          <w:tcPr>
            <w:tcW w:w="1701" w:type="dxa"/>
            <w:tcBorders>
              <w:top w:val="single" w:sz="4" w:space="0" w:color="auto"/>
              <w:left w:val="nil"/>
              <w:bottom w:val="single" w:sz="4" w:space="0" w:color="auto"/>
              <w:right w:val="single" w:sz="4" w:space="0" w:color="auto"/>
            </w:tcBorders>
            <w:vAlign w:val="center"/>
          </w:tcPr>
          <w:p w14:paraId="34CBFFED" w14:textId="77777777" w:rsidR="000E668D" w:rsidRPr="00BF682F" w:rsidRDefault="000E668D" w:rsidP="0025497C">
            <w:pPr>
              <w:spacing w:after="0" w:line="240" w:lineRule="auto"/>
              <w:jc w:val="center"/>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50.000,00</w:t>
            </w:r>
          </w:p>
        </w:tc>
      </w:tr>
      <w:tr w:rsidR="000E668D" w:rsidRPr="00BF682F" w14:paraId="520BE2B8" w14:textId="77777777" w:rsidTr="0025497C">
        <w:trPr>
          <w:trHeight w:hRule="exact" w:val="693"/>
        </w:trPr>
        <w:tc>
          <w:tcPr>
            <w:tcW w:w="3417" w:type="dxa"/>
            <w:tcBorders>
              <w:top w:val="single" w:sz="4" w:space="0" w:color="auto"/>
              <w:left w:val="single" w:sz="4" w:space="0" w:color="auto"/>
              <w:bottom w:val="single" w:sz="4" w:space="0" w:color="auto"/>
              <w:right w:val="single" w:sz="4" w:space="0" w:color="auto"/>
            </w:tcBorders>
            <w:noWrap/>
            <w:vAlign w:val="center"/>
          </w:tcPr>
          <w:p w14:paraId="7977AEEF" w14:textId="77777777" w:rsidR="000E668D" w:rsidRPr="00BF682F" w:rsidRDefault="000E668D" w:rsidP="0025497C">
            <w:pPr>
              <w:spacing w:after="0" w:line="240" w:lineRule="auto"/>
              <w:rPr>
                <w:rFonts w:ascii="Times New Roman" w:hAnsi="Times New Roman" w:cs="Times New Roman"/>
                <w:b/>
                <w:bCs/>
                <w:sz w:val="20"/>
                <w:szCs w:val="20"/>
              </w:rPr>
            </w:pPr>
            <w:r w:rsidRPr="00BF682F">
              <w:rPr>
                <w:rFonts w:ascii="Times New Roman" w:hAnsi="Times New Roman" w:cs="Times New Roman"/>
                <w:b/>
                <w:bCs/>
                <w:sz w:val="20"/>
                <w:szCs w:val="20"/>
              </w:rPr>
              <w:t>Ukupno:</w:t>
            </w:r>
          </w:p>
        </w:tc>
        <w:tc>
          <w:tcPr>
            <w:tcW w:w="1418" w:type="dxa"/>
            <w:tcBorders>
              <w:top w:val="single" w:sz="4" w:space="0" w:color="auto"/>
              <w:left w:val="nil"/>
              <w:bottom w:val="single" w:sz="4" w:space="0" w:color="auto"/>
              <w:right w:val="single" w:sz="4" w:space="0" w:color="auto"/>
            </w:tcBorders>
            <w:noWrap/>
            <w:vAlign w:val="center"/>
          </w:tcPr>
          <w:p w14:paraId="7F7F0872" w14:textId="77777777" w:rsidR="000E668D" w:rsidRPr="00BF682F" w:rsidRDefault="000E668D" w:rsidP="0025497C">
            <w:pPr>
              <w:spacing w:after="0" w:line="240" w:lineRule="auto"/>
              <w:jc w:val="center"/>
              <w:rPr>
                <w:rFonts w:ascii="Times New Roman" w:eastAsia="Times New Roman" w:hAnsi="Times New Roman" w:cs="Times New Roman"/>
                <w:b/>
                <w:sz w:val="20"/>
                <w:szCs w:val="20"/>
              </w:rPr>
            </w:pPr>
            <w:r w:rsidRPr="00BF682F">
              <w:rPr>
                <w:rFonts w:ascii="Times New Roman" w:hAnsi="Times New Roman" w:cs="Times New Roman"/>
                <w:b/>
                <w:bCs/>
                <w:sz w:val="20"/>
                <w:szCs w:val="20"/>
              </w:rPr>
              <w:t>623.755,67</w:t>
            </w:r>
          </w:p>
        </w:tc>
        <w:tc>
          <w:tcPr>
            <w:tcW w:w="1276" w:type="dxa"/>
            <w:tcBorders>
              <w:top w:val="single" w:sz="4" w:space="0" w:color="auto"/>
              <w:left w:val="nil"/>
              <w:bottom w:val="single" w:sz="4" w:space="0" w:color="auto"/>
              <w:right w:val="single" w:sz="4" w:space="0" w:color="auto"/>
            </w:tcBorders>
            <w:vAlign w:val="center"/>
          </w:tcPr>
          <w:p w14:paraId="477406E8" w14:textId="53368A68" w:rsidR="000E668D" w:rsidRPr="00BF682F" w:rsidRDefault="00C05539" w:rsidP="002549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656.168,00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939D81C" w14:textId="77777777" w:rsidR="000E668D" w:rsidRPr="00BF682F" w:rsidRDefault="000E668D" w:rsidP="0025497C">
            <w:pPr>
              <w:spacing w:after="0" w:line="240" w:lineRule="auto"/>
              <w:jc w:val="center"/>
              <w:rPr>
                <w:rFonts w:ascii="Times New Roman" w:eastAsia="Times New Roman" w:hAnsi="Times New Roman" w:cs="Times New Roman"/>
                <w:b/>
                <w:sz w:val="20"/>
                <w:szCs w:val="20"/>
              </w:rPr>
            </w:pPr>
            <w:r w:rsidRPr="00BF682F">
              <w:rPr>
                <w:rFonts w:ascii="Times New Roman" w:eastAsia="Times New Roman" w:hAnsi="Times New Roman" w:cs="Times New Roman"/>
                <w:b/>
                <w:sz w:val="20"/>
                <w:szCs w:val="20"/>
              </w:rPr>
              <w:t>640.168,00</w:t>
            </w:r>
          </w:p>
        </w:tc>
        <w:tc>
          <w:tcPr>
            <w:tcW w:w="1701" w:type="dxa"/>
            <w:tcBorders>
              <w:top w:val="single" w:sz="4" w:space="0" w:color="auto"/>
              <w:left w:val="nil"/>
              <w:bottom w:val="single" w:sz="4" w:space="0" w:color="auto"/>
              <w:right w:val="single" w:sz="4" w:space="0" w:color="auto"/>
            </w:tcBorders>
            <w:vAlign w:val="center"/>
          </w:tcPr>
          <w:p w14:paraId="4B247E3E" w14:textId="77777777" w:rsidR="000E668D" w:rsidRPr="00BF682F" w:rsidRDefault="000E668D" w:rsidP="0025497C">
            <w:pPr>
              <w:spacing w:after="0" w:line="240" w:lineRule="auto"/>
              <w:jc w:val="center"/>
              <w:rPr>
                <w:rFonts w:ascii="Times New Roman" w:eastAsia="Times New Roman" w:hAnsi="Times New Roman" w:cs="Times New Roman"/>
                <w:b/>
                <w:sz w:val="20"/>
                <w:szCs w:val="20"/>
              </w:rPr>
            </w:pPr>
            <w:r w:rsidRPr="00BF682F">
              <w:rPr>
                <w:rFonts w:ascii="Times New Roman" w:eastAsia="Times New Roman" w:hAnsi="Times New Roman" w:cs="Times New Roman"/>
                <w:b/>
                <w:sz w:val="20"/>
                <w:szCs w:val="20"/>
              </w:rPr>
              <w:t>640.168,00</w:t>
            </w:r>
          </w:p>
        </w:tc>
      </w:tr>
    </w:tbl>
    <w:p w14:paraId="2D0590A6" w14:textId="77777777" w:rsidR="000E668D" w:rsidRPr="00BF682F" w:rsidRDefault="000E668D" w:rsidP="000E668D">
      <w:pPr>
        <w:spacing w:after="0"/>
        <w:rPr>
          <w:rFonts w:ascii="Times New Roman" w:hAnsi="Times New Roman" w:cs="Times New Roman"/>
        </w:rPr>
      </w:pPr>
    </w:p>
    <w:p w14:paraId="498B080C" w14:textId="77777777" w:rsidR="000E668D" w:rsidRPr="00BF682F" w:rsidRDefault="000E668D" w:rsidP="000E668D">
      <w:pPr>
        <w:autoSpaceDE w:val="0"/>
        <w:autoSpaceDN w:val="0"/>
        <w:adjustRightInd w:val="0"/>
        <w:rPr>
          <w:rFonts w:ascii="Times New Roman" w:hAnsi="Times New Roman" w:cs="Times New Roman"/>
          <w:bCs/>
          <w:sz w:val="20"/>
          <w:szCs w:val="20"/>
        </w:rPr>
      </w:pPr>
      <w:r w:rsidRPr="00BF682F">
        <w:rPr>
          <w:rFonts w:ascii="Times New Roman" w:hAnsi="Times New Roman" w:cs="Times New Roman"/>
          <w:bCs/>
        </w:rPr>
        <w:t xml:space="preserve">   </w:t>
      </w:r>
      <w:r w:rsidRPr="00BF682F">
        <w:rPr>
          <w:rFonts w:ascii="Times New Roman" w:hAnsi="Times New Roman" w:cs="Times New Roman"/>
          <w:bCs/>
          <w:sz w:val="20"/>
          <w:szCs w:val="20"/>
        </w:rPr>
        <w:t>U nastavku se za svaku aktivnost/projekt daje obrazloženje i definicija pokazatelja rezultata:</w:t>
      </w:r>
    </w:p>
    <w:tbl>
      <w:tblPr>
        <w:tblStyle w:val="Reetkatablice"/>
        <w:tblW w:w="9498" w:type="dxa"/>
        <w:tblInd w:w="108" w:type="dxa"/>
        <w:tblLayout w:type="fixed"/>
        <w:tblLook w:val="04A0" w:firstRow="1" w:lastRow="0" w:firstColumn="1" w:lastColumn="0" w:noHBand="0" w:noVBand="1"/>
      </w:tblPr>
      <w:tblGrid>
        <w:gridCol w:w="9498"/>
      </w:tblGrid>
      <w:tr w:rsidR="000E668D" w:rsidRPr="00BF682F" w14:paraId="75643FFC" w14:textId="77777777" w:rsidTr="0025497C">
        <w:trPr>
          <w:trHeight w:val="222"/>
        </w:trPr>
        <w:tc>
          <w:tcPr>
            <w:tcW w:w="9498" w:type="dxa"/>
          </w:tcPr>
          <w:p w14:paraId="75C082BB" w14:textId="77777777" w:rsidR="000E668D" w:rsidRPr="00BF682F" w:rsidRDefault="000E668D" w:rsidP="0025497C">
            <w:pPr>
              <w:rPr>
                <w:rFonts w:ascii="Times New Roman" w:hAnsi="Times New Roman" w:cs="Times New Roman"/>
                <w:b/>
                <w:sz w:val="20"/>
                <w:szCs w:val="20"/>
              </w:rPr>
            </w:pPr>
            <w:r w:rsidRPr="00BF682F">
              <w:rPr>
                <w:rFonts w:ascii="Times New Roman" w:eastAsia="Times New Roman" w:hAnsi="Times New Roman" w:cs="Times New Roman"/>
                <w:b/>
                <w:sz w:val="20"/>
                <w:szCs w:val="20"/>
              </w:rPr>
              <w:t>Unapređenje i razvoj lovišta</w:t>
            </w:r>
          </w:p>
        </w:tc>
      </w:tr>
      <w:tr w:rsidR="000E668D" w:rsidRPr="00BF682F" w14:paraId="0F2BCBA1" w14:textId="77777777" w:rsidTr="0025497C">
        <w:tc>
          <w:tcPr>
            <w:tcW w:w="9498" w:type="dxa"/>
          </w:tcPr>
          <w:p w14:paraId="21F790B9"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xml:space="preserve">Na području Međimurske županije ustanovljeno je 20 zajedničkih otvorenih lovišta kojima gospodari 19 lovačkih društava i jedna pravna osoba. Interes Međimurske županije je održanje lovačke tradicije, zbog uloge u održanju prirodne ravnoteže i dobrog gospodarenja lovištima. Lovačka društva, </w:t>
            </w:r>
            <w:proofErr w:type="spellStart"/>
            <w:r w:rsidRPr="00BF682F">
              <w:rPr>
                <w:rFonts w:ascii="Times New Roman" w:hAnsi="Times New Roman"/>
                <w:sz w:val="20"/>
                <w:szCs w:val="20"/>
              </w:rPr>
              <w:t>lovozakupnici</w:t>
            </w:r>
            <w:proofErr w:type="spellEnd"/>
            <w:r w:rsidRPr="00BF682F">
              <w:rPr>
                <w:rFonts w:ascii="Times New Roman" w:hAnsi="Times New Roman"/>
                <w:sz w:val="20"/>
                <w:szCs w:val="20"/>
              </w:rPr>
              <w:t xml:space="preserve"> zajedničkih lovišta, posljednjih nekoliko godina nalaze se u situaciji koja dovodi u pitanje mogućnost ispunjavanja njihovih zakonskih i ugovornih odnosa i općenito, održanje lovnog gospodarenja u lovištima na području Međimurske županije, stoga Međimurska županija kontinuirano osigurava financijsku potporu za održanje i razvoj lovstva na području županija.  </w:t>
            </w:r>
          </w:p>
          <w:p w14:paraId="3177CB85"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xml:space="preserve">Sredstva se dodjeljuju Lovačkom savezu Međimurske županije, temeljem Pravilnika o uvjetima i načinu korištenja sredstava ostvarenih od </w:t>
            </w:r>
            <w:proofErr w:type="spellStart"/>
            <w:r w:rsidRPr="00BF682F">
              <w:rPr>
                <w:rFonts w:ascii="Times New Roman" w:hAnsi="Times New Roman"/>
                <w:sz w:val="20"/>
                <w:szCs w:val="20"/>
              </w:rPr>
              <w:t>lovozakupnine</w:t>
            </w:r>
            <w:proofErr w:type="spellEnd"/>
            <w:r w:rsidRPr="00BF682F">
              <w:rPr>
                <w:rFonts w:ascii="Times New Roman" w:hAnsi="Times New Roman"/>
                <w:sz w:val="20"/>
                <w:szCs w:val="20"/>
              </w:rPr>
              <w:t xml:space="preserve"> u svrhu unapređenja lovstva na području Međimurske županije i Odluke o dodjeli sredstava Lovačkom savezu Međimurske županije. Lovačkom savezu Međimurske dodijeljena su sredstva namijenjena  financiranju mjera i programa unaprjeđenja i razvoja lovstva na području Međimurske županije.</w:t>
            </w:r>
          </w:p>
          <w:p w14:paraId="70DA81A7" w14:textId="77777777" w:rsidR="000E668D"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xml:space="preserve">Kontinuirano se prati stanje u lovištima, posebice vezano uz štete koje čini divljač na poljoprivrednim kulturama te se propisuju i poduzimaju potrebne i raspoložive mjere zaštite radi ublažavanja šteta.  Osnovana je i imenovana stručna komisija za zajednička lovišta na području Međimurske županije, čiji je zadatak utvrditi opis granica sukladno stanju u prirodi i prostoru i prema odredbama Zakona o lovstvu. Prema definiranim opisnim granicama izradit će se  nove karte lovišta na novim digitalnim podlogama. </w:t>
            </w:r>
          </w:p>
          <w:p w14:paraId="2230773D" w14:textId="77777777" w:rsidR="001E0A40" w:rsidRDefault="001E0A40" w:rsidP="0025497C">
            <w:pPr>
              <w:pStyle w:val="Bezproreda"/>
              <w:spacing w:line="276" w:lineRule="auto"/>
              <w:jc w:val="both"/>
              <w:rPr>
                <w:rFonts w:ascii="Times New Roman" w:hAnsi="Times New Roman"/>
                <w:sz w:val="20"/>
                <w:szCs w:val="20"/>
              </w:rPr>
            </w:pPr>
          </w:p>
          <w:p w14:paraId="680C2A31" w14:textId="04D83778" w:rsidR="001E0A40" w:rsidRPr="001E0A40" w:rsidRDefault="001E0A40" w:rsidP="001E0A40">
            <w:pPr>
              <w:pStyle w:val="Bezproreda"/>
              <w:spacing w:line="276" w:lineRule="auto"/>
              <w:jc w:val="both"/>
              <w:rPr>
                <w:rFonts w:ascii="Times New Roman" w:hAnsi="Times New Roman"/>
                <w:sz w:val="20"/>
                <w:szCs w:val="20"/>
              </w:rPr>
            </w:pPr>
            <w:r>
              <w:rPr>
                <w:rFonts w:ascii="Times New Roman" w:hAnsi="Times New Roman"/>
                <w:sz w:val="20"/>
                <w:szCs w:val="20"/>
              </w:rPr>
              <w:t>O</w:t>
            </w:r>
            <w:r w:rsidRPr="001E0A40">
              <w:rPr>
                <w:rFonts w:ascii="Times New Roman" w:hAnsi="Times New Roman"/>
                <w:sz w:val="20"/>
                <w:szCs w:val="20"/>
              </w:rPr>
              <w:t>sigura</w:t>
            </w:r>
            <w:r>
              <w:rPr>
                <w:rFonts w:ascii="Times New Roman" w:hAnsi="Times New Roman"/>
                <w:sz w:val="20"/>
                <w:szCs w:val="20"/>
              </w:rPr>
              <w:t xml:space="preserve">na su </w:t>
            </w:r>
            <w:r w:rsidRPr="001E0A40">
              <w:rPr>
                <w:rFonts w:ascii="Times New Roman" w:hAnsi="Times New Roman"/>
                <w:sz w:val="20"/>
                <w:szCs w:val="20"/>
              </w:rPr>
              <w:t xml:space="preserve">sredstava </w:t>
            </w:r>
            <w:r>
              <w:rPr>
                <w:rFonts w:ascii="Times New Roman" w:hAnsi="Times New Roman"/>
                <w:sz w:val="20"/>
                <w:szCs w:val="20"/>
              </w:rPr>
              <w:t xml:space="preserve">i </w:t>
            </w:r>
            <w:r w:rsidRPr="001E0A40">
              <w:rPr>
                <w:rFonts w:ascii="Times New Roman" w:hAnsi="Times New Roman"/>
                <w:sz w:val="20"/>
                <w:szCs w:val="20"/>
              </w:rPr>
              <w:t xml:space="preserve">za </w:t>
            </w:r>
            <w:r w:rsidRPr="001E0A40">
              <w:rPr>
                <w:rFonts w:ascii="Times New Roman" w:hAnsi="Times New Roman"/>
                <w:b/>
                <w:bCs/>
                <w:sz w:val="20"/>
                <w:szCs w:val="20"/>
              </w:rPr>
              <w:t xml:space="preserve">izradu </w:t>
            </w:r>
            <w:proofErr w:type="spellStart"/>
            <w:r w:rsidRPr="001E0A40">
              <w:rPr>
                <w:rFonts w:ascii="Times New Roman" w:hAnsi="Times New Roman"/>
                <w:b/>
                <w:bCs/>
                <w:sz w:val="20"/>
                <w:szCs w:val="20"/>
              </w:rPr>
              <w:t>lovnogospodarske</w:t>
            </w:r>
            <w:proofErr w:type="spellEnd"/>
            <w:r w:rsidRPr="001E0A40">
              <w:rPr>
                <w:rFonts w:ascii="Times New Roman" w:hAnsi="Times New Roman"/>
                <w:b/>
                <w:bCs/>
                <w:sz w:val="20"/>
                <w:szCs w:val="20"/>
              </w:rPr>
              <w:t xml:space="preserve"> osnove</w:t>
            </w:r>
            <w:r w:rsidRPr="001E0A40">
              <w:rPr>
                <w:rFonts w:ascii="Times New Roman" w:hAnsi="Times New Roman"/>
                <w:sz w:val="20"/>
                <w:szCs w:val="20"/>
              </w:rPr>
              <w:t>, kao temeljnog planskog dokumenta za gospodarenje lovištima na području županije.</w:t>
            </w:r>
            <w:r>
              <w:rPr>
                <w:rFonts w:ascii="Times New Roman" w:hAnsi="Times New Roman"/>
                <w:sz w:val="20"/>
                <w:szCs w:val="20"/>
              </w:rPr>
              <w:t xml:space="preserve"> </w:t>
            </w:r>
            <w:proofErr w:type="spellStart"/>
            <w:r w:rsidRPr="001E0A40">
              <w:rPr>
                <w:rFonts w:ascii="Times New Roman" w:hAnsi="Times New Roman"/>
                <w:sz w:val="20"/>
                <w:szCs w:val="20"/>
              </w:rPr>
              <w:t>Lovnogospodarska</w:t>
            </w:r>
            <w:proofErr w:type="spellEnd"/>
            <w:r w:rsidRPr="001E0A40">
              <w:rPr>
                <w:rFonts w:ascii="Times New Roman" w:hAnsi="Times New Roman"/>
                <w:sz w:val="20"/>
                <w:szCs w:val="20"/>
              </w:rPr>
              <w:t xml:space="preserve"> osnova zakonska je obveza i ključni dokument kojim se utvrđuju ciljevi, mjere i način održivog gospodarenja divljači, očuvanja prirodnih staništa te uravnoteženog odnosa između lovstva, poljoprivrede i zaštite prirode. Bez izrađene i važeće </w:t>
            </w:r>
            <w:proofErr w:type="spellStart"/>
            <w:r w:rsidRPr="001E0A40">
              <w:rPr>
                <w:rFonts w:ascii="Times New Roman" w:hAnsi="Times New Roman"/>
                <w:sz w:val="20"/>
                <w:szCs w:val="20"/>
              </w:rPr>
              <w:t>lovnogospodarske</w:t>
            </w:r>
            <w:proofErr w:type="spellEnd"/>
            <w:r w:rsidRPr="001E0A40">
              <w:rPr>
                <w:rFonts w:ascii="Times New Roman" w:hAnsi="Times New Roman"/>
                <w:sz w:val="20"/>
                <w:szCs w:val="20"/>
              </w:rPr>
              <w:t xml:space="preserve"> osnove nije moguće kvalitetno, zakonito i dugoročno planirati razvoj lovišta niti provoditi mjere unapređenja lovne infrastrukture i </w:t>
            </w:r>
            <w:proofErr w:type="spellStart"/>
            <w:r w:rsidRPr="001E0A40">
              <w:rPr>
                <w:rFonts w:ascii="Times New Roman" w:hAnsi="Times New Roman"/>
                <w:sz w:val="20"/>
                <w:szCs w:val="20"/>
              </w:rPr>
              <w:t>lovnogospodarskih</w:t>
            </w:r>
            <w:proofErr w:type="spellEnd"/>
            <w:r w:rsidRPr="001E0A40">
              <w:rPr>
                <w:rFonts w:ascii="Times New Roman" w:hAnsi="Times New Roman"/>
                <w:sz w:val="20"/>
                <w:szCs w:val="20"/>
              </w:rPr>
              <w:t xml:space="preserve"> aktivnosti.</w:t>
            </w:r>
          </w:p>
          <w:p w14:paraId="5BC77DA3" w14:textId="77777777" w:rsidR="001E0A40" w:rsidRPr="00BF682F" w:rsidRDefault="001E0A40" w:rsidP="0025497C">
            <w:pPr>
              <w:pStyle w:val="Bezproreda"/>
              <w:spacing w:line="276" w:lineRule="auto"/>
              <w:jc w:val="both"/>
              <w:rPr>
                <w:rFonts w:ascii="Times New Roman" w:hAnsi="Times New Roman"/>
                <w:sz w:val="20"/>
                <w:szCs w:val="20"/>
              </w:rPr>
            </w:pPr>
          </w:p>
        </w:tc>
      </w:tr>
      <w:tr w:rsidR="000E668D" w:rsidRPr="00BF682F" w14:paraId="25C655A2" w14:textId="77777777" w:rsidTr="0025497C">
        <w:trPr>
          <w:trHeight w:val="188"/>
        </w:trPr>
        <w:tc>
          <w:tcPr>
            <w:tcW w:w="9498" w:type="dxa"/>
            <w:vAlign w:val="center"/>
          </w:tcPr>
          <w:p w14:paraId="1E2FAB2B" w14:textId="77777777" w:rsidR="000E668D" w:rsidRPr="00BF682F" w:rsidRDefault="000E668D" w:rsidP="0025497C">
            <w:pPr>
              <w:rPr>
                <w:rFonts w:ascii="Times New Roman" w:eastAsia="Times New Roman" w:hAnsi="Times New Roman" w:cs="Times New Roman"/>
                <w:b/>
                <w:sz w:val="20"/>
                <w:szCs w:val="20"/>
              </w:rPr>
            </w:pPr>
            <w:r w:rsidRPr="00BF682F">
              <w:rPr>
                <w:rFonts w:ascii="Times New Roman" w:eastAsia="Times New Roman" w:hAnsi="Times New Roman" w:cs="Times New Roman"/>
                <w:b/>
                <w:sz w:val="20"/>
                <w:szCs w:val="20"/>
              </w:rPr>
              <w:t>Program potpora u poljoprivredi</w:t>
            </w:r>
          </w:p>
        </w:tc>
      </w:tr>
      <w:tr w:rsidR="000E668D" w:rsidRPr="00BF682F" w14:paraId="7EFBC2C7" w14:textId="77777777" w:rsidTr="0025497C">
        <w:tc>
          <w:tcPr>
            <w:tcW w:w="9498" w:type="dxa"/>
          </w:tcPr>
          <w:p w14:paraId="44CFE67E" w14:textId="11CBD470" w:rsidR="000E668D" w:rsidRPr="00BF682F" w:rsidRDefault="000E668D" w:rsidP="0025497C">
            <w:pPr>
              <w:jc w:val="both"/>
              <w:rPr>
                <w:rFonts w:ascii="Times New Roman" w:hAnsi="Times New Roman" w:cs="Times New Roman"/>
                <w:sz w:val="20"/>
                <w:szCs w:val="20"/>
              </w:rPr>
            </w:pPr>
            <w:r w:rsidRPr="00BF682F">
              <w:rPr>
                <w:rFonts w:ascii="Times New Roman" w:hAnsi="Times New Roman" w:cs="Times New Roman"/>
                <w:sz w:val="20"/>
                <w:szCs w:val="20"/>
              </w:rPr>
              <w:t xml:space="preserve">Za Program potpora poljoprivrednoj proizvodnji u županijskom proračunu za 2026. godinu planirano </w:t>
            </w:r>
            <w:r w:rsidRPr="00EA3022">
              <w:rPr>
                <w:rFonts w:ascii="Times New Roman" w:hAnsi="Times New Roman" w:cs="Times New Roman"/>
                <w:sz w:val="20"/>
                <w:szCs w:val="20"/>
              </w:rPr>
              <w:t xml:space="preserve">je </w:t>
            </w:r>
            <w:r w:rsidR="00EA3022" w:rsidRPr="00EA3022">
              <w:rPr>
                <w:rFonts w:ascii="Times New Roman" w:hAnsi="Times New Roman" w:cs="Times New Roman"/>
                <w:sz w:val="20"/>
                <w:szCs w:val="20"/>
              </w:rPr>
              <w:t>445.168,00</w:t>
            </w:r>
            <w:r w:rsidRPr="00BF682F">
              <w:rPr>
                <w:rFonts w:ascii="Times New Roman" w:hAnsi="Times New Roman" w:cs="Times New Roman"/>
                <w:b/>
                <w:sz w:val="20"/>
                <w:szCs w:val="20"/>
              </w:rPr>
              <w:t xml:space="preserve"> </w:t>
            </w:r>
            <w:r w:rsidRPr="00BF682F">
              <w:rPr>
                <w:rFonts w:ascii="Times New Roman" w:hAnsi="Times New Roman" w:cs="Times New Roman"/>
                <w:sz w:val="20"/>
                <w:szCs w:val="20"/>
              </w:rPr>
              <w:t xml:space="preserve">€. Potpore se dodjeljuju temeljem prijave na Javni poziv koji se objavljuje na web stranicama Međimurske županije, a Program sadrži slijedeće Mjere. </w:t>
            </w:r>
          </w:p>
          <w:p w14:paraId="76CA43EA" w14:textId="77777777" w:rsidR="000E668D" w:rsidRPr="00BF682F" w:rsidRDefault="000E668D" w:rsidP="0025497C">
            <w:pPr>
              <w:pStyle w:val="Bezproreda"/>
              <w:spacing w:line="276" w:lineRule="auto"/>
              <w:rPr>
                <w:rFonts w:ascii="Times New Roman" w:hAnsi="Times New Roman"/>
                <w:b/>
                <w:sz w:val="20"/>
                <w:szCs w:val="20"/>
              </w:rPr>
            </w:pPr>
          </w:p>
          <w:p w14:paraId="489C6789" w14:textId="77777777" w:rsidR="000E668D" w:rsidRPr="00BF682F" w:rsidRDefault="000E668D" w:rsidP="0025497C">
            <w:pPr>
              <w:pStyle w:val="Bezproreda"/>
              <w:spacing w:line="276" w:lineRule="auto"/>
              <w:rPr>
                <w:rFonts w:ascii="Times New Roman" w:hAnsi="Times New Roman"/>
                <w:b/>
                <w:sz w:val="20"/>
                <w:szCs w:val="20"/>
              </w:rPr>
            </w:pPr>
            <w:r w:rsidRPr="00BF682F">
              <w:rPr>
                <w:rFonts w:ascii="Times New Roman" w:hAnsi="Times New Roman"/>
                <w:b/>
                <w:sz w:val="20"/>
                <w:szCs w:val="20"/>
              </w:rPr>
              <w:t>Edukacija i stručno osposobljavanje poljoprivrednika:</w:t>
            </w:r>
          </w:p>
          <w:p w14:paraId="333CD29B"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Potpora za edukaciju i stručno osposobljavanje poljoprivrednika odnosi se na pohađanje tečajeva i seminara potrebnih za bavljenje određenom proizvodnjom ili uslugom na poljoprivrednom gospodarstvu, stručno osposobljavanje po posebnim programima, te zakonski obvezno stručno osposobljavanje vezano uz poljoprivrednu proizvodnju. Cilj potpore je jačanje i nadogradnja već formalno stečenog znanja, obrazovanja i vještina. Maksimalni iznos potpore po korisniku je do 100 % dokumentiranih troškova, a najviše do 500,00  €-a godišnje.</w:t>
            </w:r>
          </w:p>
          <w:p w14:paraId="3F6843FF" w14:textId="77777777" w:rsidR="000E668D" w:rsidRPr="00BF682F" w:rsidRDefault="000E668D" w:rsidP="0025497C">
            <w:pPr>
              <w:pStyle w:val="Bezproreda"/>
              <w:spacing w:line="276" w:lineRule="auto"/>
              <w:jc w:val="both"/>
              <w:rPr>
                <w:rFonts w:ascii="Times New Roman" w:hAnsi="Times New Roman"/>
                <w:b/>
                <w:sz w:val="20"/>
                <w:szCs w:val="20"/>
              </w:rPr>
            </w:pPr>
            <w:r w:rsidRPr="00BF682F">
              <w:rPr>
                <w:rFonts w:ascii="Times New Roman" w:hAnsi="Times New Roman"/>
                <w:b/>
                <w:sz w:val="20"/>
                <w:szCs w:val="20"/>
              </w:rPr>
              <w:lastRenderedPageBreak/>
              <w:t>Podizanje i obnova trajnih nasada:</w:t>
            </w:r>
          </w:p>
          <w:p w14:paraId="1E05769D"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xml:space="preserve">Potpore za podizanje i obnovu trajnih nasada odobrit će se za nabavu certificiranog  sadnog materijala  za sadnice jabuke, kruške, šljive, breskve, trešnje, lješnjaka, kupine, borovnice i nove vrste kao što su aronija, goji bobice i sl. i visokokvalitetne lozne cijepove preporučenih sorti za </w:t>
            </w:r>
            <w:proofErr w:type="spellStart"/>
            <w:r w:rsidRPr="00BF682F">
              <w:rPr>
                <w:rFonts w:ascii="Times New Roman" w:hAnsi="Times New Roman"/>
                <w:sz w:val="20"/>
                <w:szCs w:val="20"/>
              </w:rPr>
              <w:t>Podregiju</w:t>
            </w:r>
            <w:proofErr w:type="spellEnd"/>
            <w:r w:rsidRPr="00BF682F">
              <w:rPr>
                <w:rFonts w:ascii="Times New Roman" w:hAnsi="Times New Roman"/>
                <w:sz w:val="20"/>
                <w:szCs w:val="20"/>
              </w:rPr>
              <w:t xml:space="preserve"> Zagorje-Međimurje.  Cilj potpore je povećanje  i obnova površina pod trajnim nasadima. Potpora za nabavu sadnica i loznih cijepova dodjeljuje se u visini do 50% od dokumentiranih troškova. Najviši iznos potpore po korisniku može iznositi 2.000,00 €-a godišnje.</w:t>
            </w:r>
          </w:p>
          <w:p w14:paraId="52A42ADE" w14:textId="77777777" w:rsidR="000E668D" w:rsidRPr="00BF682F" w:rsidRDefault="000E668D" w:rsidP="0025497C">
            <w:pPr>
              <w:pStyle w:val="Bezproreda"/>
              <w:spacing w:line="276" w:lineRule="auto"/>
              <w:jc w:val="both"/>
              <w:rPr>
                <w:rFonts w:ascii="Times New Roman" w:hAnsi="Times New Roman"/>
                <w:sz w:val="20"/>
                <w:szCs w:val="20"/>
              </w:rPr>
            </w:pPr>
          </w:p>
          <w:p w14:paraId="7F0D6B93" w14:textId="77777777" w:rsidR="000E668D" w:rsidRPr="00BF682F" w:rsidRDefault="000E668D" w:rsidP="0025497C">
            <w:pPr>
              <w:pStyle w:val="Bezproreda"/>
              <w:spacing w:line="276" w:lineRule="auto"/>
              <w:jc w:val="both"/>
              <w:rPr>
                <w:rFonts w:ascii="Times New Roman" w:hAnsi="Times New Roman"/>
                <w:b/>
                <w:sz w:val="20"/>
                <w:szCs w:val="20"/>
              </w:rPr>
            </w:pPr>
            <w:r w:rsidRPr="00BF682F">
              <w:rPr>
                <w:rFonts w:ascii="Times New Roman" w:hAnsi="Times New Roman"/>
                <w:b/>
                <w:sz w:val="20"/>
                <w:szCs w:val="20"/>
              </w:rPr>
              <w:t xml:space="preserve">Nabava sustava za obranu od tuče: </w:t>
            </w:r>
          </w:p>
          <w:p w14:paraId="40E4D9F1"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xml:space="preserve">Cilj potpore je smanjenje šteta nastalih od tuče, te da postavljanje sustava za zaštitu od tuče postane redovita tehnološka mjera pri podizanju višegodišnjih nasada. Iznos potpore 70% dokumentiranih troškova, maksimalno 5.000,00 €-a. </w:t>
            </w:r>
          </w:p>
          <w:p w14:paraId="2689CFFD" w14:textId="77777777" w:rsidR="000E668D" w:rsidRPr="00BF682F" w:rsidRDefault="000E668D" w:rsidP="0025497C">
            <w:pPr>
              <w:pStyle w:val="Bezproreda"/>
              <w:spacing w:line="276" w:lineRule="auto"/>
              <w:jc w:val="both"/>
              <w:rPr>
                <w:rFonts w:ascii="Times New Roman" w:hAnsi="Times New Roman"/>
                <w:b/>
                <w:sz w:val="20"/>
                <w:szCs w:val="20"/>
              </w:rPr>
            </w:pPr>
          </w:p>
          <w:p w14:paraId="0FFCE3CC" w14:textId="77777777" w:rsidR="000E668D" w:rsidRPr="00BF682F" w:rsidRDefault="000E668D" w:rsidP="0025497C">
            <w:pPr>
              <w:pStyle w:val="Bezproreda"/>
              <w:spacing w:line="276" w:lineRule="auto"/>
              <w:jc w:val="both"/>
              <w:rPr>
                <w:rFonts w:ascii="Times New Roman" w:hAnsi="Times New Roman"/>
                <w:b/>
                <w:sz w:val="20"/>
                <w:szCs w:val="20"/>
              </w:rPr>
            </w:pPr>
            <w:r w:rsidRPr="00BF682F">
              <w:rPr>
                <w:rFonts w:ascii="Times New Roman" w:hAnsi="Times New Roman"/>
                <w:b/>
                <w:sz w:val="20"/>
                <w:szCs w:val="20"/>
              </w:rPr>
              <w:t>Ekološka poljoprivreda:</w:t>
            </w:r>
          </w:p>
          <w:p w14:paraId="73BBB623"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xml:space="preserve">Potpora je namijenjena financiranju troškova provođenja stručnog nadzora i izdavanje certifikata o sukladnosti s propisima u ekološkoj proizvodnji. Potpora se dodjeljuje za troškove stručnog nadzora i sustava ocjenjivanja sukladnosti u ekološkoj proizvodnji u iznosu stvarnih troškova, odnosno najviše do 800,00 €-a. </w:t>
            </w:r>
          </w:p>
          <w:p w14:paraId="0347634A" w14:textId="77777777" w:rsidR="000E668D" w:rsidRPr="00BF682F" w:rsidRDefault="000E668D" w:rsidP="0025497C">
            <w:pPr>
              <w:pStyle w:val="Bezproreda"/>
              <w:spacing w:line="276" w:lineRule="auto"/>
              <w:jc w:val="both"/>
              <w:rPr>
                <w:rFonts w:ascii="Times New Roman" w:hAnsi="Times New Roman"/>
                <w:b/>
                <w:sz w:val="20"/>
                <w:szCs w:val="20"/>
              </w:rPr>
            </w:pPr>
          </w:p>
          <w:p w14:paraId="64B8CA0C" w14:textId="77777777" w:rsidR="000E668D" w:rsidRPr="00BF682F" w:rsidRDefault="000E668D" w:rsidP="0025497C">
            <w:pPr>
              <w:pStyle w:val="Bezproreda"/>
              <w:spacing w:line="276" w:lineRule="auto"/>
              <w:jc w:val="both"/>
              <w:rPr>
                <w:rFonts w:ascii="Times New Roman" w:hAnsi="Times New Roman"/>
                <w:b/>
                <w:sz w:val="20"/>
                <w:szCs w:val="20"/>
              </w:rPr>
            </w:pPr>
            <w:r w:rsidRPr="00BF682F">
              <w:rPr>
                <w:rFonts w:ascii="Times New Roman" w:hAnsi="Times New Roman"/>
                <w:b/>
                <w:sz w:val="20"/>
                <w:szCs w:val="20"/>
              </w:rPr>
              <w:t>Programi kvalitete, stvaranje robne marke i zaštita međimurskih poljoprivrednih proizvoda</w:t>
            </w:r>
          </w:p>
          <w:p w14:paraId="202C2919"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xml:space="preserve">Potpora se dodjeljuje za pripremu i provedbu postupka kvalitete, za stvaranje robne marke i registraciju i zaštitu naziva pojedinog poljoprivrednog ili prehrambenog proizvoda proizvedenog  na području Međimurske županije u iznosu 100 % dokumentiranih troškova, a najviše do 700,00 € godišnje. </w:t>
            </w:r>
          </w:p>
          <w:p w14:paraId="59315C6D" w14:textId="77777777" w:rsidR="000E668D" w:rsidRPr="00BF682F" w:rsidRDefault="000E668D" w:rsidP="0025497C">
            <w:pPr>
              <w:pStyle w:val="Bezproreda"/>
              <w:spacing w:line="276" w:lineRule="auto"/>
              <w:jc w:val="both"/>
              <w:rPr>
                <w:rFonts w:ascii="Times New Roman" w:hAnsi="Times New Roman"/>
                <w:sz w:val="20"/>
                <w:szCs w:val="20"/>
              </w:rPr>
            </w:pPr>
          </w:p>
          <w:p w14:paraId="55B3B237" w14:textId="77777777" w:rsidR="000E668D" w:rsidRPr="00BF682F" w:rsidRDefault="000E668D" w:rsidP="0025497C">
            <w:pPr>
              <w:pStyle w:val="Bezproreda"/>
              <w:spacing w:line="276" w:lineRule="auto"/>
              <w:jc w:val="both"/>
              <w:rPr>
                <w:rFonts w:ascii="Times New Roman" w:hAnsi="Times New Roman"/>
                <w:b/>
                <w:sz w:val="20"/>
                <w:szCs w:val="20"/>
              </w:rPr>
            </w:pPr>
            <w:r w:rsidRPr="00BF682F">
              <w:rPr>
                <w:rFonts w:ascii="Times New Roman" w:hAnsi="Times New Roman"/>
                <w:b/>
                <w:sz w:val="20"/>
                <w:szCs w:val="20"/>
              </w:rPr>
              <w:t>Ulaganja u preradu poljoprivrednih  proizvoda</w:t>
            </w:r>
          </w:p>
          <w:p w14:paraId="69C8C20B"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xml:space="preserve">Potpora se dodjeljuje za građenje, rekonstrukciju i opremanje objekata za preradu poljoprivrednih proizvoda obiteljskim poljoprivrednim gospodarstvima koja obavljaju djelatnost prerade poljoprivrednih proizvoda do 80% od ukupno prihvatljivih troškova, odnosno maksimalno do 3.000,00 €-a. </w:t>
            </w:r>
          </w:p>
          <w:p w14:paraId="55C90692" w14:textId="77777777" w:rsidR="000E668D" w:rsidRPr="00BF682F" w:rsidRDefault="000E668D" w:rsidP="0025497C">
            <w:pPr>
              <w:pStyle w:val="Bezproreda"/>
              <w:spacing w:line="276" w:lineRule="auto"/>
              <w:jc w:val="both"/>
              <w:rPr>
                <w:rFonts w:ascii="Times New Roman" w:hAnsi="Times New Roman"/>
                <w:sz w:val="20"/>
                <w:szCs w:val="20"/>
              </w:rPr>
            </w:pPr>
          </w:p>
          <w:p w14:paraId="1C0E026E" w14:textId="77777777" w:rsidR="000E668D" w:rsidRPr="00BF682F" w:rsidRDefault="000E668D" w:rsidP="0025497C">
            <w:pPr>
              <w:pStyle w:val="Bezproreda"/>
              <w:spacing w:line="276" w:lineRule="auto"/>
              <w:jc w:val="both"/>
              <w:rPr>
                <w:rFonts w:ascii="Times New Roman" w:hAnsi="Times New Roman"/>
                <w:b/>
                <w:sz w:val="20"/>
                <w:szCs w:val="20"/>
              </w:rPr>
            </w:pPr>
            <w:r w:rsidRPr="00BF682F">
              <w:rPr>
                <w:rFonts w:ascii="Times New Roman" w:hAnsi="Times New Roman"/>
                <w:b/>
                <w:sz w:val="20"/>
                <w:szCs w:val="20"/>
              </w:rPr>
              <w:t>Ulaganja u primarnu poljoprivrednu proizvodnju</w:t>
            </w:r>
          </w:p>
          <w:p w14:paraId="6080054F"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Potpora se dodjeljuje za ulaganja u poljoprivredna gospodarstva povezana s primarnom poljoprivrednom proizvodnjom. Iznos potpore je od 2.700,00 € a najviše do 5.000,00 €-a godišnje.</w:t>
            </w:r>
          </w:p>
          <w:p w14:paraId="2A588F40"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xml:space="preserve">Potpora se sastoji  od 3 </w:t>
            </w:r>
            <w:proofErr w:type="spellStart"/>
            <w:r w:rsidRPr="00BF682F">
              <w:rPr>
                <w:rFonts w:ascii="Times New Roman" w:hAnsi="Times New Roman"/>
                <w:sz w:val="20"/>
                <w:szCs w:val="20"/>
              </w:rPr>
              <w:t>podmjere</w:t>
            </w:r>
            <w:proofErr w:type="spellEnd"/>
            <w:r w:rsidRPr="00BF682F">
              <w:rPr>
                <w:rFonts w:ascii="Times New Roman" w:hAnsi="Times New Roman"/>
                <w:sz w:val="20"/>
                <w:szCs w:val="20"/>
              </w:rPr>
              <w:t xml:space="preserve"> i to:</w:t>
            </w:r>
          </w:p>
          <w:p w14:paraId="227C6524"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Kupnja, građenje i opremanje plastenika i staklenika</w:t>
            </w:r>
          </w:p>
          <w:p w14:paraId="1940D638"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xml:space="preserve">- Izgradnja/adaptacija gospodarskih zgrada za primarnu </w:t>
            </w:r>
            <w:proofErr w:type="spellStart"/>
            <w:r w:rsidRPr="00BF682F">
              <w:rPr>
                <w:rFonts w:ascii="Times New Roman" w:hAnsi="Times New Roman"/>
                <w:sz w:val="20"/>
                <w:szCs w:val="20"/>
              </w:rPr>
              <w:t>polj</w:t>
            </w:r>
            <w:proofErr w:type="spellEnd"/>
            <w:r w:rsidRPr="00BF682F">
              <w:rPr>
                <w:rFonts w:ascii="Times New Roman" w:hAnsi="Times New Roman"/>
                <w:sz w:val="20"/>
                <w:szCs w:val="20"/>
              </w:rPr>
              <w:t>. proizvodnju</w:t>
            </w:r>
          </w:p>
          <w:p w14:paraId="6766E866"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xml:space="preserve">- Kupnja mehanizacije i opreme za obavljanje vlastite </w:t>
            </w:r>
            <w:proofErr w:type="spellStart"/>
            <w:r w:rsidRPr="00BF682F">
              <w:rPr>
                <w:rFonts w:ascii="Times New Roman" w:hAnsi="Times New Roman"/>
                <w:sz w:val="20"/>
                <w:szCs w:val="20"/>
              </w:rPr>
              <w:t>polj</w:t>
            </w:r>
            <w:proofErr w:type="spellEnd"/>
            <w:r w:rsidRPr="00BF682F">
              <w:rPr>
                <w:rFonts w:ascii="Times New Roman" w:hAnsi="Times New Roman"/>
                <w:sz w:val="20"/>
                <w:szCs w:val="20"/>
              </w:rPr>
              <w:t>. proizvodnje</w:t>
            </w:r>
          </w:p>
          <w:p w14:paraId="783F2B0F" w14:textId="77777777" w:rsidR="000E668D" w:rsidRPr="00BF682F" w:rsidRDefault="000E668D" w:rsidP="0025497C">
            <w:pPr>
              <w:pStyle w:val="Bezproreda"/>
              <w:spacing w:line="276" w:lineRule="auto"/>
              <w:jc w:val="both"/>
              <w:rPr>
                <w:rFonts w:ascii="Times New Roman" w:hAnsi="Times New Roman"/>
                <w:sz w:val="20"/>
                <w:szCs w:val="20"/>
              </w:rPr>
            </w:pPr>
          </w:p>
          <w:p w14:paraId="2A63E087" w14:textId="77777777" w:rsidR="000E668D" w:rsidRPr="00BF682F" w:rsidRDefault="000E668D" w:rsidP="0025497C">
            <w:pPr>
              <w:pStyle w:val="Bezproreda"/>
              <w:spacing w:line="276" w:lineRule="auto"/>
              <w:jc w:val="both"/>
              <w:rPr>
                <w:rFonts w:ascii="Times New Roman" w:hAnsi="Times New Roman"/>
                <w:b/>
                <w:sz w:val="20"/>
                <w:szCs w:val="20"/>
              </w:rPr>
            </w:pPr>
            <w:r w:rsidRPr="00BF682F">
              <w:rPr>
                <w:rFonts w:ascii="Times New Roman" w:hAnsi="Times New Roman"/>
                <w:b/>
                <w:sz w:val="20"/>
                <w:szCs w:val="20"/>
              </w:rPr>
              <w:t xml:space="preserve">Okrupnjavanje i povećanje posjeda poljoprivrednog zemljišta </w:t>
            </w:r>
          </w:p>
          <w:p w14:paraId="54A95B1B"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Potpora se dodjeljuje za kupnju ili zamjenu poljoprivrednog zemljišta radi okrupnjavanja postojećih parcela i povećanja ukupnih poljoprivrednih površina na poljoprivrednom gospodarstvu. Cilj potpore je uređenje poljoprivrednog zemljišta i okrupnjavanje poljoprivrednih površina namijenjenih za primarnu poljoprivrednu proizvodnju. Iznos potpore je 300,00 €/ha za kupljeno ili zamijenjeno poljoprivredno zemljište, radi povećanja poljoprivrednog posjeda, odnosno 500,00 €/ha ako je kupljeno ili zamijenjeno susjedno zemljište koje graniči s vlastitom parcelom, radi okrupnjavanja parcele. Iznos potpore se izračunava razmjerno površini kupljenog ili zamijenjenog poljoprivrednog zemljišta. Najviši iznos potpore po korisniku iznosi 2.500,00 €-a godišnje.</w:t>
            </w:r>
          </w:p>
          <w:p w14:paraId="00190044" w14:textId="77777777" w:rsidR="000E668D" w:rsidRPr="00BF682F" w:rsidRDefault="000E668D" w:rsidP="0025497C">
            <w:pPr>
              <w:pStyle w:val="Bezproreda"/>
              <w:spacing w:line="276" w:lineRule="auto"/>
              <w:jc w:val="both"/>
              <w:rPr>
                <w:rFonts w:ascii="Times New Roman" w:hAnsi="Times New Roman"/>
                <w:sz w:val="20"/>
                <w:szCs w:val="20"/>
              </w:rPr>
            </w:pPr>
          </w:p>
          <w:p w14:paraId="5A2BE1EE" w14:textId="77777777" w:rsidR="000E668D" w:rsidRPr="00EA3022" w:rsidRDefault="000E668D" w:rsidP="0025497C">
            <w:pPr>
              <w:pStyle w:val="Bezproreda"/>
              <w:spacing w:line="276" w:lineRule="auto"/>
              <w:jc w:val="both"/>
              <w:rPr>
                <w:rFonts w:ascii="Times New Roman" w:hAnsi="Times New Roman"/>
                <w:b/>
                <w:sz w:val="20"/>
                <w:szCs w:val="20"/>
              </w:rPr>
            </w:pPr>
            <w:r w:rsidRPr="00EA3022">
              <w:rPr>
                <w:rFonts w:ascii="Times New Roman" w:hAnsi="Times New Roman"/>
                <w:b/>
                <w:sz w:val="20"/>
                <w:szCs w:val="20"/>
              </w:rPr>
              <w:t>Nabava i zadržavanje uzgojno valjanih rasplodnih životinja</w:t>
            </w:r>
          </w:p>
          <w:p w14:paraId="60874E43" w14:textId="77777777" w:rsidR="000E668D" w:rsidRPr="00EA3022" w:rsidRDefault="000E668D" w:rsidP="0025497C">
            <w:pPr>
              <w:pStyle w:val="Bezproreda"/>
              <w:spacing w:line="276" w:lineRule="auto"/>
              <w:jc w:val="both"/>
              <w:rPr>
                <w:rFonts w:ascii="Times New Roman" w:hAnsi="Times New Roman"/>
                <w:sz w:val="20"/>
                <w:szCs w:val="20"/>
              </w:rPr>
            </w:pPr>
            <w:r w:rsidRPr="00EA3022">
              <w:rPr>
                <w:rFonts w:ascii="Times New Roman" w:hAnsi="Times New Roman"/>
                <w:sz w:val="20"/>
                <w:szCs w:val="20"/>
              </w:rPr>
              <w:t>Potpora za nabavu i zadržavanje uzgojno valjanih grla odobrava se za:</w:t>
            </w:r>
          </w:p>
          <w:p w14:paraId="41D24FE9" w14:textId="77777777" w:rsidR="000E668D" w:rsidRPr="00EA3022" w:rsidRDefault="000E668D" w:rsidP="000E668D">
            <w:pPr>
              <w:pStyle w:val="Bezproreda"/>
              <w:widowControl w:val="0"/>
              <w:numPr>
                <w:ilvl w:val="0"/>
                <w:numId w:val="19"/>
              </w:numPr>
              <w:autoSpaceDE w:val="0"/>
              <w:autoSpaceDN w:val="0"/>
              <w:spacing w:line="276" w:lineRule="auto"/>
              <w:jc w:val="both"/>
              <w:rPr>
                <w:rFonts w:ascii="Times New Roman" w:hAnsi="Times New Roman"/>
                <w:b/>
                <w:sz w:val="20"/>
                <w:szCs w:val="20"/>
              </w:rPr>
            </w:pPr>
            <w:r w:rsidRPr="00EA3022">
              <w:rPr>
                <w:rFonts w:ascii="Times New Roman" w:hAnsi="Times New Roman"/>
                <w:b/>
                <w:sz w:val="20"/>
                <w:szCs w:val="20"/>
              </w:rPr>
              <w:t xml:space="preserve">Nabavu i zadržavanje uzgojno valjanih </w:t>
            </w:r>
            <w:proofErr w:type="spellStart"/>
            <w:r w:rsidRPr="00EA3022">
              <w:rPr>
                <w:rFonts w:ascii="Times New Roman" w:hAnsi="Times New Roman"/>
                <w:b/>
                <w:sz w:val="20"/>
                <w:szCs w:val="20"/>
              </w:rPr>
              <w:t>nerastova</w:t>
            </w:r>
            <w:proofErr w:type="spellEnd"/>
            <w:r w:rsidRPr="00EA3022">
              <w:rPr>
                <w:rFonts w:ascii="Times New Roman" w:hAnsi="Times New Roman"/>
                <w:b/>
                <w:sz w:val="20"/>
                <w:szCs w:val="20"/>
              </w:rPr>
              <w:t xml:space="preserve"> i </w:t>
            </w:r>
            <w:proofErr w:type="spellStart"/>
            <w:r w:rsidRPr="00EA3022">
              <w:rPr>
                <w:rFonts w:ascii="Times New Roman" w:hAnsi="Times New Roman"/>
                <w:b/>
                <w:sz w:val="20"/>
                <w:szCs w:val="20"/>
              </w:rPr>
              <w:t>nazimica</w:t>
            </w:r>
            <w:proofErr w:type="spellEnd"/>
            <w:r w:rsidRPr="00EA3022">
              <w:rPr>
                <w:rFonts w:ascii="Times New Roman" w:hAnsi="Times New Roman"/>
                <w:b/>
                <w:sz w:val="20"/>
                <w:szCs w:val="20"/>
              </w:rPr>
              <w:tab/>
            </w:r>
          </w:p>
          <w:p w14:paraId="3B411DCE" w14:textId="77777777" w:rsidR="00EA3022" w:rsidRDefault="000E668D" w:rsidP="00EA3022">
            <w:pPr>
              <w:pStyle w:val="Bezproreda"/>
              <w:widowControl w:val="0"/>
              <w:autoSpaceDE w:val="0"/>
              <w:autoSpaceDN w:val="0"/>
              <w:spacing w:line="276" w:lineRule="auto"/>
              <w:jc w:val="both"/>
              <w:rPr>
                <w:rFonts w:ascii="Times New Roman" w:hAnsi="Times New Roman"/>
                <w:sz w:val="20"/>
                <w:szCs w:val="20"/>
              </w:rPr>
            </w:pPr>
            <w:r w:rsidRPr="00EA3022">
              <w:rPr>
                <w:rFonts w:ascii="Times New Roman" w:hAnsi="Times New Roman"/>
                <w:sz w:val="20"/>
                <w:szCs w:val="20"/>
              </w:rPr>
              <w:t xml:space="preserve">Potpora se dodjeljuje za nabavu uzgojno valjanih </w:t>
            </w:r>
            <w:proofErr w:type="spellStart"/>
            <w:r w:rsidRPr="00EA3022">
              <w:rPr>
                <w:rFonts w:ascii="Times New Roman" w:hAnsi="Times New Roman"/>
                <w:sz w:val="20"/>
                <w:szCs w:val="20"/>
              </w:rPr>
              <w:t>nerastova</w:t>
            </w:r>
            <w:proofErr w:type="spellEnd"/>
            <w:r w:rsidRPr="00EA3022">
              <w:rPr>
                <w:rFonts w:ascii="Times New Roman" w:hAnsi="Times New Roman"/>
                <w:sz w:val="20"/>
                <w:szCs w:val="20"/>
              </w:rPr>
              <w:t xml:space="preserve"> i </w:t>
            </w:r>
            <w:proofErr w:type="spellStart"/>
            <w:r w:rsidRPr="00EA3022">
              <w:rPr>
                <w:rFonts w:ascii="Times New Roman" w:hAnsi="Times New Roman"/>
                <w:sz w:val="20"/>
                <w:szCs w:val="20"/>
              </w:rPr>
              <w:t>nazimica</w:t>
            </w:r>
            <w:proofErr w:type="spellEnd"/>
            <w:r w:rsidRPr="00EA3022">
              <w:rPr>
                <w:rFonts w:ascii="Times New Roman" w:hAnsi="Times New Roman"/>
                <w:sz w:val="20"/>
                <w:szCs w:val="20"/>
              </w:rPr>
              <w:t xml:space="preserve">, odnosno za zadržavanje uzgojno valjanih </w:t>
            </w:r>
            <w:proofErr w:type="spellStart"/>
            <w:r w:rsidRPr="00EA3022">
              <w:rPr>
                <w:rFonts w:ascii="Times New Roman" w:hAnsi="Times New Roman"/>
                <w:sz w:val="20"/>
                <w:szCs w:val="20"/>
              </w:rPr>
              <w:t>nerastova</w:t>
            </w:r>
            <w:proofErr w:type="spellEnd"/>
            <w:r w:rsidRPr="00EA3022">
              <w:rPr>
                <w:rFonts w:ascii="Times New Roman" w:hAnsi="Times New Roman"/>
                <w:sz w:val="20"/>
                <w:szCs w:val="20"/>
              </w:rPr>
              <w:t xml:space="preserve"> i </w:t>
            </w:r>
            <w:proofErr w:type="spellStart"/>
            <w:r w:rsidRPr="00EA3022">
              <w:rPr>
                <w:rFonts w:ascii="Times New Roman" w:hAnsi="Times New Roman"/>
                <w:sz w:val="20"/>
                <w:szCs w:val="20"/>
              </w:rPr>
              <w:t>nazimica</w:t>
            </w:r>
            <w:proofErr w:type="spellEnd"/>
            <w:r w:rsidRPr="00EA3022">
              <w:rPr>
                <w:rFonts w:ascii="Times New Roman" w:hAnsi="Times New Roman"/>
                <w:sz w:val="20"/>
                <w:szCs w:val="20"/>
              </w:rPr>
              <w:t xml:space="preserve"> iz vlastitog uzgoja, poljoprivrednim gospodarstvima koja se bave svinjogojstvom i upisani su u Upisnik uzgajivača uzgojno valjanih životinja i Upisnik poljoprivrednih gospodarstava. </w:t>
            </w:r>
          </w:p>
          <w:p w14:paraId="3C5062E1" w14:textId="4A47B03E" w:rsidR="000E668D" w:rsidRPr="00EA3022" w:rsidRDefault="000E668D" w:rsidP="00EA3022">
            <w:pPr>
              <w:pStyle w:val="Bezproreda"/>
              <w:widowControl w:val="0"/>
              <w:autoSpaceDE w:val="0"/>
              <w:autoSpaceDN w:val="0"/>
              <w:spacing w:line="276" w:lineRule="auto"/>
              <w:jc w:val="both"/>
              <w:rPr>
                <w:rFonts w:ascii="Times New Roman" w:hAnsi="Times New Roman"/>
                <w:sz w:val="20"/>
                <w:szCs w:val="20"/>
              </w:rPr>
            </w:pPr>
            <w:r w:rsidRPr="00EA3022">
              <w:rPr>
                <w:rFonts w:ascii="Times New Roman" w:hAnsi="Times New Roman"/>
                <w:sz w:val="20"/>
                <w:szCs w:val="20"/>
              </w:rPr>
              <w:t xml:space="preserve">Potpora za nabavu </w:t>
            </w:r>
            <w:proofErr w:type="spellStart"/>
            <w:r w:rsidRPr="00EA3022">
              <w:rPr>
                <w:rFonts w:ascii="Times New Roman" w:hAnsi="Times New Roman"/>
                <w:sz w:val="20"/>
                <w:szCs w:val="20"/>
              </w:rPr>
              <w:t>nerastova</w:t>
            </w:r>
            <w:proofErr w:type="spellEnd"/>
            <w:r w:rsidRPr="00EA3022">
              <w:rPr>
                <w:rFonts w:ascii="Times New Roman" w:hAnsi="Times New Roman"/>
                <w:sz w:val="20"/>
                <w:szCs w:val="20"/>
              </w:rPr>
              <w:t xml:space="preserve"> i </w:t>
            </w:r>
            <w:proofErr w:type="spellStart"/>
            <w:r w:rsidRPr="00EA3022">
              <w:rPr>
                <w:rFonts w:ascii="Times New Roman" w:hAnsi="Times New Roman"/>
                <w:sz w:val="20"/>
                <w:szCs w:val="20"/>
              </w:rPr>
              <w:t>nazimica</w:t>
            </w:r>
            <w:proofErr w:type="spellEnd"/>
            <w:r w:rsidRPr="00EA3022">
              <w:rPr>
                <w:rFonts w:ascii="Times New Roman" w:hAnsi="Times New Roman"/>
                <w:sz w:val="20"/>
                <w:szCs w:val="20"/>
              </w:rPr>
              <w:t xml:space="preserve"> dodjeljuje se u iznosu od 80% od nabavne cijene, a potpora za zadržavanje uzgojno valjanih </w:t>
            </w:r>
            <w:proofErr w:type="spellStart"/>
            <w:r w:rsidRPr="00EA3022">
              <w:rPr>
                <w:rFonts w:ascii="Times New Roman" w:hAnsi="Times New Roman"/>
                <w:sz w:val="20"/>
                <w:szCs w:val="20"/>
              </w:rPr>
              <w:t>nerastova</w:t>
            </w:r>
            <w:proofErr w:type="spellEnd"/>
            <w:r w:rsidRPr="00EA3022">
              <w:rPr>
                <w:rFonts w:ascii="Times New Roman" w:hAnsi="Times New Roman"/>
                <w:sz w:val="20"/>
                <w:szCs w:val="20"/>
              </w:rPr>
              <w:t xml:space="preserve"> i </w:t>
            </w:r>
            <w:proofErr w:type="spellStart"/>
            <w:r w:rsidRPr="00EA3022">
              <w:rPr>
                <w:rFonts w:ascii="Times New Roman" w:hAnsi="Times New Roman"/>
                <w:sz w:val="20"/>
                <w:szCs w:val="20"/>
              </w:rPr>
              <w:t>nazimica</w:t>
            </w:r>
            <w:proofErr w:type="spellEnd"/>
            <w:r w:rsidRPr="00EA3022">
              <w:rPr>
                <w:rFonts w:ascii="Times New Roman" w:hAnsi="Times New Roman"/>
                <w:sz w:val="20"/>
                <w:szCs w:val="20"/>
              </w:rPr>
              <w:t xml:space="preserve"> 100,00 € po grlu, uz obvezu uzgoja i držanja najmanje tri godine.</w:t>
            </w:r>
            <w:r w:rsidRPr="00EA3022">
              <w:rPr>
                <w:rFonts w:ascii="Times New Roman" w:hAnsi="Times New Roman"/>
                <w:sz w:val="20"/>
                <w:szCs w:val="20"/>
              </w:rPr>
              <w:br/>
              <w:t xml:space="preserve">Najviši iznos potpore po korisniku iznosi 2.000,00 € godišnje. </w:t>
            </w:r>
          </w:p>
          <w:p w14:paraId="72EE2548" w14:textId="77777777" w:rsidR="000E668D" w:rsidRPr="00EA3022" w:rsidRDefault="000E668D" w:rsidP="00EA3022">
            <w:pPr>
              <w:pStyle w:val="Bezproreda"/>
              <w:widowControl w:val="0"/>
              <w:numPr>
                <w:ilvl w:val="0"/>
                <w:numId w:val="19"/>
              </w:numPr>
              <w:autoSpaceDE w:val="0"/>
              <w:autoSpaceDN w:val="0"/>
              <w:spacing w:line="276" w:lineRule="auto"/>
              <w:rPr>
                <w:rFonts w:ascii="Times New Roman" w:hAnsi="Times New Roman"/>
                <w:b/>
                <w:sz w:val="20"/>
                <w:szCs w:val="20"/>
              </w:rPr>
            </w:pPr>
            <w:r w:rsidRPr="00EA3022">
              <w:rPr>
                <w:rFonts w:ascii="Times New Roman" w:hAnsi="Times New Roman"/>
                <w:b/>
                <w:sz w:val="20"/>
                <w:szCs w:val="20"/>
              </w:rPr>
              <w:t>Nabavu uzgojno valjanih jarčeva i jarica</w:t>
            </w:r>
          </w:p>
          <w:p w14:paraId="6A60E649" w14:textId="77777777" w:rsidR="00EA3022" w:rsidRDefault="000E668D" w:rsidP="00EA3022">
            <w:pPr>
              <w:pStyle w:val="Bezproreda"/>
              <w:spacing w:line="276" w:lineRule="auto"/>
              <w:jc w:val="both"/>
              <w:rPr>
                <w:rFonts w:ascii="Times New Roman" w:hAnsi="Times New Roman"/>
                <w:sz w:val="20"/>
                <w:szCs w:val="20"/>
              </w:rPr>
            </w:pPr>
            <w:r w:rsidRPr="00EA3022">
              <w:rPr>
                <w:rFonts w:ascii="Times New Roman" w:hAnsi="Times New Roman"/>
                <w:sz w:val="20"/>
                <w:szCs w:val="20"/>
              </w:rPr>
              <w:lastRenderedPageBreak/>
              <w:t>Potpora se dodjeljuje za nabavu uzgojno valjanih jarčeva i jarica poljoprivrednim gospodarstvima koja se bave kozarstvom – proizvodnja mlijeka i upisani su u Upisnik uzgajivača uzgojno valjanih životinja i Upisnik poljoprivrednih gospodarstava.</w:t>
            </w:r>
          </w:p>
          <w:p w14:paraId="0716E498" w14:textId="77777777" w:rsidR="00EA3022" w:rsidRDefault="000E668D" w:rsidP="00EA3022">
            <w:pPr>
              <w:pStyle w:val="Bezproreda"/>
              <w:spacing w:line="276" w:lineRule="auto"/>
              <w:rPr>
                <w:rFonts w:ascii="Times New Roman" w:hAnsi="Times New Roman"/>
                <w:sz w:val="20"/>
                <w:szCs w:val="20"/>
              </w:rPr>
            </w:pPr>
            <w:r w:rsidRPr="00EA3022">
              <w:rPr>
                <w:rFonts w:ascii="Times New Roman" w:hAnsi="Times New Roman"/>
                <w:sz w:val="20"/>
                <w:szCs w:val="20"/>
              </w:rPr>
              <w:br/>
              <w:t>Najviši iznos potpore po korisniku za nabavku jarčeva/jarica iznosi 50% od nabavne cijene, a najviše 200,00 €. Korisnik potpore dužan je grlo držati u uzgoju najmanje tri godine, odnosno zadržati obujam postojeće proizvodnje nadomještanjem grla kupovinom ili iz vlastitog uzgoja.</w:t>
            </w:r>
          </w:p>
          <w:p w14:paraId="3519294D" w14:textId="4D4FBD1D" w:rsidR="000E668D" w:rsidRPr="00EA3022" w:rsidRDefault="000E668D" w:rsidP="00EA3022">
            <w:pPr>
              <w:pStyle w:val="Bezproreda"/>
              <w:spacing w:line="276" w:lineRule="auto"/>
              <w:rPr>
                <w:rFonts w:ascii="Times New Roman" w:hAnsi="Times New Roman"/>
                <w:sz w:val="20"/>
                <w:szCs w:val="20"/>
              </w:rPr>
            </w:pPr>
            <w:r w:rsidRPr="00EA3022">
              <w:rPr>
                <w:rFonts w:ascii="Times New Roman" w:hAnsi="Times New Roman"/>
                <w:sz w:val="20"/>
                <w:szCs w:val="20"/>
              </w:rPr>
              <w:br/>
              <w:t>Najviši iznos potpore po korisniku iznosi 1.500,00 € godišnje.</w:t>
            </w:r>
          </w:p>
          <w:p w14:paraId="2152496A" w14:textId="77777777" w:rsidR="000E668D" w:rsidRPr="00BF682F" w:rsidRDefault="000E668D" w:rsidP="0025497C">
            <w:pPr>
              <w:pStyle w:val="Bezproreda"/>
              <w:spacing w:line="276" w:lineRule="auto"/>
              <w:rPr>
                <w:rFonts w:ascii="Times New Roman" w:hAnsi="Times New Roman"/>
                <w:sz w:val="20"/>
                <w:szCs w:val="20"/>
              </w:rPr>
            </w:pPr>
          </w:p>
          <w:p w14:paraId="6CD72433" w14:textId="77777777" w:rsidR="000E668D" w:rsidRPr="00BF682F" w:rsidRDefault="000E668D" w:rsidP="0025497C">
            <w:pPr>
              <w:pStyle w:val="Bezproreda"/>
              <w:spacing w:line="276" w:lineRule="auto"/>
              <w:jc w:val="both"/>
              <w:rPr>
                <w:rFonts w:ascii="Times New Roman" w:hAnsi="Times New Roman"/>
                <w:b/>
                <w:iCs/>
                <w:sz w:val="20"/>
                <w:szCs w:val="20"/>
              </w:rPr>
            </w:pPr>
            <w:r w:rsidRPr="00BF682F">
              <w:rPr>
                <w:rFonts w:ascii="Times New Roman" w:hAnsi="Times New Roman"/>
                <w:b/>
                <w:iCs/>
                <w:sz w:val="20"/>
                <w:szCs w:val="20"/>
              </w:rPr>
              <w:t>Kontrola plodnosti tla</w:t>
            </w:r>
          </w:p>
          <w:p w14:paraId="14949751" w14:textId="77777777" w:rsidR="000E668D" w:rsidRPr="00BF682F" w:rsidRDefault="000E668D" w:rsidP="0025497C">
            <w:pPr>
              <w:pStyle w:val="Bezproreda"/>
              <w:spacing w:line="276" w:lineRule="auto"/>
              <w:jc w:val="both"/>
              <w:rPr>
                <w:rFonts w:ascii="Times New Roman" w:hAnsi="Times New Roman"/>
                <w:iCs/>
                <w:sz w:val="20"/>
                <w:szCs w:val="20"/>
              </w:rPr>
            </w:pPr>
            <w:r w:rsidRPr="00BF682F">
              <w:rPr>
                <w:rFonts w:ascii="Times New Roman" w:hAnsi="Times New Roman"/>
                <w:iCs/>
                <w:sz w:val="20"/>
                <w:szCs w:val="20"/>
              </w:rPr>
              <w:t>Tlo je temeljni resurs za proizvodnju hrane, stoga su stanje tla, njegova fizikalna, kemijska i biološka svojstva najbitniji činitelji dobrog i </w:t>
            </w:r>
            <w:r w:rsidRPr="00BF682F">
              <w:rPr>
                <w:rFonts w:ascii="Times New Roman" w:hAnsi="Times New Roman"/>
                <w:b/>
                <w:bCs/>
                <w:sz w:val="20"/>
                <w:szCs w:val="20"/>
              </w:rPr>
              <w:t>kvalitetnog prinosa</w:t>
            </w:r>
            <w:r w:rsidRPr="00BF682F">
              <w:rPr>
                <w:rFonts w:ascii="Times New Roman" w:hAnsi="Times New Roman"/>
                <w:iCs/>
                <w:sz w:val="20"/>
                <w:szCs w:val="20"/>
              </w:rPr>
              <w:t xml:space="preserve"> poljoprivrednih kultura. Svaka poljoprivredna vrsta traži kvalitetno tlo, određenu količinu hranjiva i dovoljnu opskrbljenost u određenim fazama rasta i razvoja. Kroz projekt kontrole plodnosti tla utvrđuje se stanje tla u pogledu sadržaja i dostupnosti elemenata potrebnih za ishranu određene biljne vrste, utvrđuju se deficiti pojedinih hranjiva i na osnovu dobivenih rezultata u tlo se unosi potrebna količina gnojiva. Rezultati  kontrole plodnosti tla  očituju se u boljem i kvalitetnijem urodu, ciljanom </w:t>
            </w:r>
            <w:proofErr w:type="spellStart"/>
            <w:r w:rsidRPr="00BF682F">
              <w:rPr>
                <w:rFonts w:ascii="Times New Roman" w:hAnsi="Times New Roman"/>
                <w:iCs/>
                <w:sz w:val="20"/>
                <w:szCs w:val="20"/>
              </w:rPr>
              <w:t>prihranom</w:t>
            </w:r>
            <w:proofErr w:type="spellEnd"/>
            <w:r w:rsidRPr="00BF682F">
              <w:rPr>
                <w:rFonts w:ascii="Times New Roman" w:hAnsi="Times New Roman"/>
                <w:iCs/>
                <w:sz w:val="20"/>
                <w:szCs w:val="20"/>
              </w:rPr>
              <w:t xml:space="preserve"> postižu se značajne uštede na poljoprivrednom gospodarstvu, a izbjegavanjem prekomjerne upotrebe gnojiva  čuva se okoliš. Projekt se provodi u suradnji s jedinicama lokalne samouprave.</w:t>
            </w:r>
          </w:p>
          <w:p w14:paraId="237DA95D" w14:textId="77777777" w:rsidR="000E668D" w:rsidRPr="00BF682F" w:rsidRDefault="000E668D" w:rsidP="0025497C">
            <w:pPr>
              <w:pStyle w:val="Bezproreda"/>
              <w:spacing w:line="276" w:lineRule="auto"/>
              <w:jc w:val="both"/>
              <w:rPr>
                <w:rFonts w:ascii="Times New Roman" w:hAnsi="Times New Roman"/>
                <w:iCs/>
                <w:sz w:val="20"/>
                <w:szCs w:val="20"/>
              </w:rPr>
            </w:pPr>
          </w:p>
          <w:p w14:paraId="26D70B56" w14:textId="77777777" w:rsidR="000E668D" w:rsidRPr="00BF682F" w:rsidRDefault="000E668D" w:rsidP="0025497C">
            <w:pPr>
              <w:pStyle w:val="Bezproreda"/>
              <w:spacing w:line="276" w:lineRule="auto"/>
              <w:jc w:val="both"/>
              <w:rPr>
                <w:rFonts w:ascii="Times New Roman" w:hAnsi="Times New Roman"/>
                <w:b/>
                <w:iCs/>
                <w:sz w:val="20"/>
                <w:szCs w:val="20"/>
              </w:rPr>
            </w:pPr>
            <w:r w:rsidRPr="00BF682F">
              <w:rPr>
                <w:rFonts w:ascii="Times New Roman" w:hAnsi="Times New Roman"/>
                <w:b/>
                <w:iCs/>
                <w:sz w:val="20"/>
                <w:szCs w:val="20"/>
              </w:rPr>
              <w:t>Potpora za promociju i prodaju poljoprivrednih proizvoda proizvedenih na poljoprivrednom gospodarstvu</w:t>
            </w:r>
          </w:p>
          <w:p w14:paraId="22DA9EB6" w14:textId="77777777" w:rsidR="000E668D" w:rsidRPr="00BF682F" w:rsidRDefault="000E668D" w:rsidP="0025497C">
            <w:pPr>
              <w:pStyle w:val="Bezproreda"/>
              <w:spacing w:line="276" w:lineRule="auto"/>
              <w:jc w:val="both"/>
              <w:rPr>
                <w:rFonts w:ascii="Times New Roman" w:hAnsi="Times New Roman"/>
                <w:iCs/>
                <w:sz w:val="20"/>
                <w:szCs w:val="20"/>
              </w:rPr>
            </w:pPr>
            <w:r w:rsidRPr="00BF682F">
              <w:rPr>
                <w:rFonts w:ascii="Times New Roman" w:hAnsi="Times New Roman"/>
                <w:iCs/>
                <w:sz w:val="20"/>
                <w:szCs w:val="20"/>
              </w:rPr>
              <w:t xml:space="preserve">Potpora se dodjeljuje s ciljem promoviranja poljoprivrednih proizvoda s područja županije, povećanja kvalitete i konkurentnosti poljoprivrednih proizvoda na domaćem i inozemnom tržištu, promicanja Međimurske županije kroz organizaciju nastupa na sajmovima i manifestacijama, te olakšanja malim poljoprivrednim proizvođačima pristup tržištu i distribuciju njihovih proizvoda na tržnicama. </w:t>
            </w:r>
          </w:p>
          <w:p w14:paraId="380775FF" w14:textId="77777777" w:rsidR="000E668D" w:rsidRPr="00BF682F" w:rsidRDefault="000E668D" w:rsidP="0025497C">
            <w:pPr>
              <w:pStyle w:val="Bezproreda"/>
              <w:spacing w:line="276" w:lineRule="auto"/>
              <w:jc w:val="both"/>
              <w:rPr>
                <w:rFonts w:ascii="Times New Roman" w:hAnsi="Times New Roman"/>
                <w:iCs/>
                <w:sz w:val="20"/>
                <w:szCs w:val="20"/>
              </w:rPr>
            </w:pPr>
          </w:p>
          <w:p w14:paraId="1146953A" w14:textId="77777777" w:rsidR="000E668D" w:rsidRPr="00BF682F" w:rsidRDefault="000E668D" w:rsidP="0025497C">
            <w:pPr>
              <w:pStyle w:val="Bezproreda"/>
              <w:spacing w:line="276" w:lineRule="auto"/>
              <w:jc w:val="both"/>
              <w:rPr>
                <w:rFonts w:ascii="Times New Roman" w:hAnsi="Times New Roman"/>
                <w:b/>
                <w:sz w:val="20"/>
                <w:szCs w:val="20"/>
              </w:rPr>
            </w:pPr>
            <w:r w:rsidRPr="00BF682F">
              <w:rPr>
                <w:rFonts w:ascii="Times New Roman" w:hAnsi="Times New Roman"/>
                <w:b/>
                <w:sz w:val="20"/>
                <w:szCs w:val="20"/>
              </w:rPr>
              <w:t xml:space="preserve">Potpora za istraživačke projekte </w:t>
            </w:r>
          </w:p>
          <w:p w14:paraId="5BD78086"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Potpora za istraživačke projekte provodi se u suradnji sa znanstvenim i istraživačkim institucijama, te se na taj način stvaraju uvjeti za razvoj poljoprivredne proizvodnje na znanstvenim temeljima i rezultatima provedenih istraživanja.</w:t>
            </w:r>
          </w:p>
          <w:p w14:paraId="756A8631" w14:textId="77777777" w:rsidR="000E668D" w:rsidRPr="00BF682F" w:rsidRDefault="000E668D" w:rsidP="0025497C">
            <w:pPr>
              <w:pStyle w:val="Bezproreda"/>
              <w:spacing w:line="276" w:lineRule="auto"/>
              <w:jc w:val="both"/>
              <w:rPr>
                <w:rFonts w:ascii="Times New Roman" w:hAnsi="Times New Roman"/>
                <w:sz w:val="20"/>
                <w:szCs w:val="20"/>
              </w:rPr>
            </w:pPr>
          </w:p>
          <w:p w14:paraId="12AB0D20" w14:textId="77777777" w:rsidR="000E668D" w:rsidRPr="00BF682F" w:rsidRDefault="000E668D" w:rsidP="0025497C">
            <w:pPr>
              <w:pStyle w:val="Bezproreda"/>
              <w:spacing w:line="276" w:lineRule="auto"/>
              <w:jc w:val="both"/>
              <w:rPr>
                <w:rFonts w:ascii="Times New Roman" w:hAnsi="Times New Roman"/>
                <w:b/>
                <w:sz w:val="20"/>
                <w:szCs w:val="20"/>
              </w:rPr>
            </w:pPr>
            <w:r w:rsidRPr="00BF682F">
              <w:rPr>
                <w:rFonts w:ascii="Times New Roman" w:hAnsi="Times New Roman"/>
                <w:b/>
                <w:sz w:val="20"/>
                <w:szCs w:val="20"/>
              </w:rPr>
              <w:t>Potpora za nacionalnu staklenku za med</w:t>
            </w:r>
          </w:p>
          <w:p w14:paraId="472339E6"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xml:space="preserve">Potpora će se dodijeliti međimurskim pčelarima za nabavu nacionalne staklenke za med sukladno članku 3. i 4. Pravilnika o nacionalnoj </w:t>
            </w:r>
            <w:proofErr w:type="spellStart"/>
            <w:r w:rsidRPr="00BF682F">
              <w:rPr>
                <w:rFonts w:ascii="Times New Roman" w:hAnsi="Times New Roman"/>
                <w:sz w:val="20"/>
                <w:szCs w:val="20"/>
              </w:rPr>
              <w:t>staklenci</w:t>
            </w:r>
            <w:proofErr w:type="spellEnd"/>
            <w:r w:rsidRPr="00BF682F">
              <w:rPr>
                <w:rFonts w:ascii="Times New Roman" w:hAnsi="Times New Roman"/>
                <w:sz w:val="20"/>
                <w:szCs w:val="20"/>
              </w:rPr>
              <w:t xml:space="preserve"> za med hrvatskog podrijetla. Iznos potpore iznosi do 25% od prihvatljivih troškova, odnosno </w:t>
            </w:r>
            <w:proofErr w:type="spellStart"/>
            <w:r w:rsidRPr="00BF682F">
              <w:rPr>
                <w:rFonts w:ascii="Times New Roman" w:hAnsi="Times New Roman"/>
                <w:sz w:val="20"/>
                <w:szCs w:val="20"/>
              </w:rPr>
              <w:t>max</w:t>
            </w:r>
            <w:proofErr w:type="spellEnd"/>
            <w:r w:rsidRPr="00BF682F">
              <w:rPr>
                <w:rFonts w:ascii="Times New Roman" w:hAnsi="Times New Roman"/>
                <w:sz w:val="20"/>
                <w:szCs w:val="20"/>
              </w:rPr>
              <w:t xml:space="preserve">. 0,15 € po </w:t>
            </w:r>
            <w:proofErr w:type="spellStart"/>
            <w:r w:rsidRPr="00BF682F">
              <w:rPr>
                <w:rFonts w:ascii="Times New Roman" w:hAnsi="Times New Roman"/>
                <w:sz w:val="20"/>
                <w:szCs w:val="20"/>
              </w:rPr>
              <w:t>staklenci</w:t>
            </w:r>
            <w:proofErr w:type="spellEnd"/>
            <w:r w:rsidRPr="00BF682F">
              <w:rPr>
                <w:rFonts w:ascii="Times New Roman" w:hAnsi="Times New Roman"/>
                <w:sz w:val="20"/>
                <w:szCs w:val="20"/>
              </w:rPr>
              <w:t>, a ukupno najviše do 551 €.</w:t>
            </w:r>
          </w:p>
          <w:p w14:paraId="2D710C04" w14:textId="77777777" w:rsidR="000E668D" w:rsidRPr="00BF682F" w:rsidRDefault="000E668D" w:rsidP="0025497C">
            <w:pPr>
              <w:pStyle w:val="Bezproreda"/>
              <w:spacing w:line="276" w:lineRule="auto"/>
              <w:jc w:val="both"/>
              <w:rPr>
                <w:rFonts w:ascii="Times New Roman" w:hAnsi="Times New Roman"/>
                <w:sz w:val="20"/>
                <w:szCs w:val="20"/>
              </w:rPr>
            </w:pPr>
          </w:p>
          <w:p w14:paraId="024728FA" w14:textId="762567F5" w:rsidR="000E668D" w:rsidRPr="00BF682F" w:rsidRDefault="000E668D" w:rsidP="002241D0">
            <w:pPr>
              <w:pStyle w:val="Bezproreda"/>
              <w:spacing w:line="276" w:lineRule="auto"/>
              <w:rPr>
                <w:rFonts w:ascii="Times New Roman" w:hAnsi="Times New Roman"/>
                <w:sz w:val="20"/>
                <w:szCs w:val="20"/>
              </w:rPr>
            </w:pPr>
            <w:r w:rsidRPr="00BF682F">
              <w:rPr>
                <w:rStyle w:val="Naglaeno"/>
                <w:rFonts w:ascii="Times New Roman" w:hAnsi="Times New Roman"/>
                <w:iCs/>
                <w:sz w:val="20"/>
                <w:szCs w:val="20"/>
              </w:rPr>
              <w:t>Potpora za uzgoj i držanje Međimurskog konja</w:t>
            </w:r>
            <w:r w:rsidRPr="00BF682F">
              <w:rPr>
                <w:rFonts w:ascii="Times New Roman" w:hAnsi="Times New Roman"/>
                <w:sz w:val="20"/>
                <w:szCs w:val="20"/>
              </w:rPr>
              <w:br/>
              <w:t>Potpora se dodjeljuje poljoprivrednim gospodarstvima za troškove uzgoja i držanja konja pasmine Međimurski konj.</w:t>
            </w:r>
            <w:r w:rsidRPr="00BF682F">
              <w:rPr>
                <w:rFonts w:ascii="Times New Roman" w:hAnsi="Times New Roman"/>
                <w:sz w:val="20"/>
                <w:szCs w:val="20"/>
              </w:rPr>
              <w:br/>
              <w:t>Potpora iznosu 300 € po grlu uz obvezu uzgoja i držanja najmanje tri godine, a najviše do 1.200,00 € godišnje.</w:t>
            </w:r>
          </w:p>
        </w:tc>
      </w:tr>
      <w:tr w:rsidR="000E668D" w:rsidRPr="00BF682F" w14:paraId="234CBD92" w14:textId="77777777" w:rsidTr="0025497C">
        <w:tc>
          <w:tcPr>
            <w:tcW w:w="9498" w:type="dxa"/>
          </w:tcPr>
          <w:p w14:paraId="1B6C42D6" w14:textId="77777777" w:rsidR="000E668D" w:rsidRPr="00BF682F" w:rsidRDefault="000E668D" w:rsidP="0025497C">
            <w:pPr>
              <w:spacing w:before="120"/>
              <w:rPr>
                <w:rFonts w:ascii="Times New Roman" w:hAnsi="Times New Roman" w:cs="Times New Roman"/>
                <w:b/>
                <w:sz w:val="20"/>
                <w:szCs w:val="20"/>
              </w:rPr>
            </w:pPr>
            <w:r w:rsidRPr="00BF682F">
              <w:rPr>
                <w:rFonts w:ascii="Times New Roman" w:eastAsia="Times New Roman" w:hAnsi="Times New Roman" w:cs="Times New Roman"/>
                <w:b/>
                <w:sz w:val="20"/>
                <w:szCs w:val="20"/>
              </w:rPr>
              <w:lastRenderedPageBreak/>
              <w:t>Obrana od tuče</w:t>
            </w:r>
          </w:p>
        </w:tc>
      </w:tr>
      <w:tr w:rsidR="000E668D" w:rsidRPr="00BF682F" w14:paraId="7EFDEE3F" w14:textId="77777777" w:rsidTr="0025497C">
        <w:tc>
          <w:tcPr>
            <w:tcW w:w="9498" w:type="dxa"/>
          </w:tcPr>
          <w:p w14:paraId="52115BDC" w14:textId="77777777" w:rsidR="000E668D" w:rsidRPr="00BF682F" w:rsidRDefault="000E668D" w:rsidP="0025497C">
            <w:pPr>
              <w:pStyle w:val="Bezproreda"/>
              <w:spacing w:line="276" w:lineRule="auto"/>
              <w:jc w:val="both"/>
              <w:rPr>
                <w:rFonts w:ascii="Times New Roman" w:hAnsi="Times New Roman"/>
                <w:sz w:val="20"/>
                <w:szCs w:val="20"/>
              </w:rPr>
            </w:pPr>
            <w:r w:rsidRPr="00BF682F">
              <w:rPr>
                <w:rFonts w:ascii="Times New Roman" w:hAnsi="Times New Roman"/>
                <w:sz w:val="20"/>
                <w:szCs w:val="20"/>
              </w:rPr>
              <w:t xml:space="preserve">Sukladno Zakonu o obrani od tuče županija je dužna svake godine u osigurati do 1% od sredstava proračuna županije za obranu od tuče na svojem području. </w:t>
            </w:r>
          </w:p>
        </w:tc>
      </w:tr>
      <w:tr w:rsidR="000E668D" w:rsidRPr="00BF682F" w14:paraId="04197174" w14:textId="77777777" w:rsidTr="0025497C">
        <w:trPr>
          <w:trHeight w:val="166"/>
        </w:trPr>
        <w:tc>
          <w:tcPr>
            <w:tcW w:w="9498" w:type="dxa"/>
          </w:tcPr>
          <w:p w14:paraId="6EA9D33B" w14:textId="77777777" w:rsidR="000E668D" w:rsidRPr="00BF682F" w:rsidRDefault="000E668D" w:rsidP="0025497C">
            <w:pPr>
              <w:spacing w:before="120"/>
              <w:rPr>
                <w:rFonts w:ascii="Times New Roman" w:hAnsi="Times New Roman" w:cs="Times New Roman"/>
                <w:b/>
                <w:sz w:val="20"/>
                <w:szCs w:val="20"/>
              </w:rPr>
            </w:pPr>
            <w:r w:rsidRPr="00BF682F">
              <w:rPr>
                <w:rFonts w:ascii="Times New Roman" w:eastAsia="Times New Roman" w:hAnsi="Times New Roman" w:cs="Times New Roman"/>
                <w:b/>
                <w:sz w:val="20"/>
                <w:szCs w:val="20"/>
              </w:rPr>
              <w:t>Zaštita autohtonih pasmina</w:t>
            </w:r>
          </w:p>
        </w:tc>
      </w:tr>
      <w:tr w:rsidR="000E668D" w:rsidRPr="00BF682F" w14:paraId="03C452FE" w14:textId="77777777" w:rsidTr="0025497C">
        <w:tc>
          <w:tcPr>
            <w:tcW w:w="9498" w:type="dxa"/>
          </w:tcPr>
          <w:p w14:paraId="5F221BB9" w14:textId="77777777" w:rsidR="000E668D" w:rsidRPr="00EA3022" w:rsidRDefault="000E668D" w:rsidP="0025497C">
            <w:pPr>
              <w:pStyle w:val="Bezproreda"/>
              <w:spacing w:line="276" w:lineRule="auto"/>
              <w:jc w:val="both"/>
              <w:rPr>
                <w:rFonts w:ascii="Times New Roman" w:hAnsi="Times New Roman"/>
                <w:bCs/>
                <w:sz w:val="20"/>
                <w:szCs w:val="20"/>
              </w:rPr>
            </w:pPr>
            <w:r w:rsidRPr="00EA3022">
              <w:rPr>
                <w:rFonts w:ascii="Times New Roman" w:hAnsi="Times New Roman"/>
                <w:bCs/>
                <w:sz w:val="20"/>
                <w:szCs w:val="20"/>
              </w:rPr>
              <w:t>Potpora za uzgoj i držanje međimurskog konja</w:t>
            </w:r>
          </w:p>
          <w:p w14:paraId="3A8E64F8" w14:textId="77777777" w:rsidR="000E668D" w:rsidRPr="00BF682F" w:rsidRDefault="000E668D" w:rsidP="0025497C">
            <w:pPr>
              <w:jc w:val="both"/>
              <w:rPr>
                <w:rFonts w:ascii="Times New Roman" w:hAnsi="Times New Roman" w:cs="Times New Roman"/>
                <w:sz w:val="20"/>
                <w:szCs w:val="20"/>
              </w:rPr>
            </w:pPr>
            <w:r w:rsidRPr="00BF682F">
              <w:rPr>
                <w:rFonts w:ascii="Times New Roman" w:hAnsi="Times New Roman" w:cs="Times New Roman"/>
                <w:sz w:val="20"/>
                <w:szCs w:val="20"/>
              </w:rPr>
              <w:t xml:space="preserve">Potpora će se dodijeliti poljoprivrednim gospodarstvima za troškove uzgoja i držanja konja pasmine Međimurski konj. Cilj potpore je stabilizirati i povećati broj grla međimurskog konja. Potpora iznosu 300 € po grlu uz obvezu uzgoja i držanja najmanje tri godine,  odnosno </w:t>
            </w:r>
            <w:proofErr w:type="spellStart"/>
            <w:r w:rsidRPr="00BF682F">
              <w:rPr>
                <w:rFonts w:ascii="Times New Roman" w:hAnsi="Times New Roman" w:cs="Times New Roman"/>
                <w:sz w:val="20"/>
                <w:szCs w:val="20"/>
              </w:rPr>
              <w:t>max</w:t>
            </w:r>
            <w:proofErr w:type="spellEnd"/>
            <w:r w:rsidRPr="00BF682F">
              <w:rPr>
                <w:rFonts w:ascii="Times New Roman" w:hAnsi="Times New Roman" w:cs="Times New Roman"/>
                <w:sz w:val="20"/>
                <w:szCs w:val="20"/>
              </w:rPr>
              <w:t>. 1.200,00 € po podnositelju zahtjeva.</w:t>
            </w:r>
          </w:p>
        </w:tc>
      </w:tr>
      <w:tr w:rsidR="000E668D" w:rsidRPr="00BF682F" w14:paraId="1812BDBF" w14:textId="77777777" w:rsidTr="0025497C">
        <w:tc>
          <w:tcPr>
            <w:tcW w:w="9498" w:type="dxa"/>
          </w:tcPr>
          <w:p w14:paraId="1DB08609" w14:textId="77777777" w:rsidR="000E668D" w:rsidRPr="00BF682F" w:rsidRDefault="000E668D" w:rsidP="0025497C">
            <w:pPr>
              <w:jc w:val="both"/>
              <w:rPr>
                <w:rFonts w:ascii="Times New Roman" w:hAnsi="Times New Roman" w:cs="Times New Roman"/>
                <w:b/>
                <w:sz w:val="20"/>
                <w:szCs w:val="20"/>
              </w:rPr>
            </w:pPr>
            <w:r w:rsidRPr="00BF682F">
              <w:rPr>
                <w:rFonts w:ascii="Times New Roman" w:eastAsia="Times New Roman" w:hAnsi="Times New Roman" w:cs="Times New Roman"/>
                <w:b/>
                <w:sz w:val="20"/>
                <w:szCs w:val="20"/>
              </w:rPr>
              <w:t>Pilot projekt razvoja Eko regije</w:t>
            </w:r>
          </w:p>
        </w:tc>
      </w:tr>
      <w:tr w:rsidR="000E668D" w:rsidRPr="00BF682F" w14:paraId="5AE9BB77" w14:textId="77777777" w:rsidTr="0025497C">
        <w:tc>
          <w:tcPr>
            <w:tcW w:w="9498" w:type="dxa"/>
          </w:tcPr>
          <w:p w14:paraId="2205FDE3" w14:textId="77777777" w:rsidR="000E668D" w:rsidRPr="00BF682F" w:rsidRDefault="000E668D" w:rsidP="0025497C">
            <w:pPr>
              <w:shd w:val="clear" w:color="auto" w:fill="FFFFFF"/>
              <w:jc w:val="both"/>
              <w:rPr>
                <w:rFonts w:ascii="Times New Roman" w:eastAsia="Times New Roman" w:hAnsi="Times New Roman" w:cs="Times New Roman"/>
                <w:sz w:val="20"/>
                <w:szCs w:val="20"/>
              </w:rPr>
            </w:pPr>
            <w:r w:rsidRPr="00BF682F">
              <w:rPr>
                <w:rFonts w:ascii="Times New Roman" w:eastAsia="Times New Roman" w:hAnsi="Times New Roman" w:cs="Times New Roman"/>
                <w:sz w:val="20"/>
                <w:szCs w:val="20"/>
              </w:rPr>
              <w:t>„Bio distrikt“ (Bio/Eko – distrikt, Bio/Eko – regija) je zemljopisno područje u kojem poljoprivrednici, javnost, sudionici u turizmu, udruge te javna tijela sklapaju sporazum o održivom upravljanju lokalnim resursima, temeljeno na ekološkim načelima i praksama, a cilj je maksimalno iskoristiti gospodarski i društveni potencijal teritorija. U svojoj osnovi Bio-</w:t>
            </w:r>
            <w:proofErr w:type="spellStart"/>
            <w:r w:rsidRPr="00BF682F">
              <w:rPr>
                <w:rFonts w:ascii="Times New Roman" w:eastAsia="Times New Roman" w:hAnsi="Times New Roman" w:cs="Times New Roman"/>
                <w:sz w:val="20"/>
                <w:szCs w:val="20"/>
              </w:rPr>
              <w:t>Districts</w:t>
            </w:r>
            <w:proofErr w:type="spellEnd"/>
            <w:r w:rsidRPr="00BF682F">
              <w:rPr>
                <w:rFonts w:ascii="Times New Roman" w:eastAsia="Times New Roman" w:hAnsi="Times New Roman" w:cs="Times New Roman"/>
                <w:sz w:val="20"/>
                <w:szCs w:val="20"/>
              </w:rPr>
              <w:t xml:space="preserve"> ima inkluzivan pristup i u prehrambenome sustavu za koji posjeduje potencijale i mehanizme te je prekretnica na zajedničkom putu prema postizanju 17 ciljeva Održivog razvoja Ujedinjenih naroda. Međimurska županija prva je u Hrvatskoj pozvana u članstvo svjetske asocijacije Bio </w:t>
            </w:r>
            <w:proofErr w:type="spellStart"/>
            <w:r w:rsidRPr="00BF682F">
              <w:rPr>
                <w:rFonts w:ascii="Times New Roman" w:eastAsia="Times New Roman" w:hAnsi="Times New Roman" w:cs="Times New Roman"/>
                <w:sz w:val="20"/>
                <w:szCs w:val="20"/>
              </w:rPr>
              <w:t>District</w:t>
            </w:r>
            <w:proofErr w:type="spellEnd"/>
            <w:r w:rsidRPr="00BF682F">
              <w:rPr>
                <w:rFonts w:ascii="Times New Roman" w:eastAsia="Times New Roman" w:hAnsi="Times New Roman" w:cs="Times New Roman"/>
                <w:sz w:val="20"/>
                <w:szCs w:val="20"/>
              </w:rPr>
              <w:t xml:space="preserve"> za promicanje održive poljoprivrede. Povodom obilježavanja EU </w:t>
            </w:r>
            <w:proofErr w:type="spellStart"/>
            <w:r w:rsidRPr="00BF682F">
              <w:rPr>
                <w:rFonts w:ascii="Times New Roman" w:eastAsia="Times New Roman" w:hAnsi="Times New Roman" w:cs="Times New Roman"/>
                <w:sz w:val="20"/>
                <w:szCs w:val="20"/>
              </w:rPr>
              <w:t>Organic</w:t>
            </w:r>
            <w:proofErr w:type="spellEnd"/>
            <w:r w:rsidRPr="00BF682F">
              <w:rPr>
                <w:rFonts w:ascii="Times New Roman" w:eastAsia="Times New Roman" w:hAnsi="Times New Roman" w:cs="Times New Roman"/>
                <w:sz w:val="20"/>
                <w:szCs w:val="20"/>
              </w:rPr>
              <w:t xml:space="preserve"> Day u Čakovcu, 26. rujna 2023. godine, 12 potpisnika inicijative potpisalo je Pismo namjere za osnivanje organskog distrikta na našem području čime se otvara proces certificiranja.</w:t>
            </w:r>
          </w:p>
        </w:tc>
      </w:tr>
      <w:tr w:rsidR="000E668D" w:rsidRPr="0072375C" w14:paraId="24A39017" w14:textId="77777777" w:rsidTr="0025497C">
        <w:tc>
          <w:tcPr>
            <w:tcW w:w="9498" w:type="dxa"/>
            <w:vAlign w:val="center"/>
          </w:tcPr>
          <w:p w14:paraId="53C9A171" w14:textId="77777777" w:rsidR="000E668D" w:rsidRPr="00026861" w:rsidRDefault="000E668D" w:rsidP="0025497C">
            <w:pPr>
              <w:jc w:val="both"/>
              <w:rPr>
                <w:rFonts w:ascii="Times New Roman" w:eastAsia="Times New Roman" w:hAnsi="Times New Roman" w:cs="Times New Roman"/>
                <w:b/>
                <w:sz w:val="20"/>
                <w:szCs w:val="20"/>
                <w:lang w:eastAsia="hr-HR"/>
              </w:rPr>
            </w:pPr>
            <w:r w:rsidRPr="00026861">
              <w:rPr>
                <w:rFonts w:ascii="Times New Roman" w:eastAsia="Times New Roman" w:hAnsi="Times New Roman" w:cs="Times New Roman"/>
                <w:b/>
                <w:sz w:val="20"/>
                <w:szCs w:val="20"/>
                <w:lang w:eastAsia="hr-HR"/>
              </w:rPr>
              <w:lastRenderedPageBreak/>
              <w:t>Potpora poljoprivrednicima za pomoć u izvanrednim okolnostima</w:t>
            </w:r>
          </w:p>
          <w:p w14:paraId="79434463" w14:textId="77777777" w:rsidR="000E668D" w:rsidRPr="00026861" w:rsidRDefault="000E668D" w:rsidP="0025497C">
            <w:pPr>
              <w:jc w:val="both"/>
              <w:rPr>
                <w:rFonts w:ascii="Times New Roman" w:eastAsia="Times New Roman" w:hAnsi="Times New Roman" w:cs="Times New Roman"/>
                <w:b/>
                <w:sz w:val="20"/>
                <w:szCs w:val="20"/>
              </w:rPr>
            </w:pPr>
            <w:r w:rsidRPr="00026861">
              <w:rPr>
                <w:rFonts w:ascii="Times New Roman" w:eastAsia="Times New Roman" w:hAnsi="Times New Roman" w:cs="Times New Roman"/>
                <w:bCs/>
                <w:sz w:val="20"/>
                <w:szCs w:val="20"/>
                <w:lang w:eastAsia="hr-HR"/>
              </w:rPr>
              <w:t>Korist se za pomoć poljoprivrednicima u izvanrednim okolnostima kao što je pomor pčela i slično.</w:t>
            </w:r>
          </w:p>
        </w:tc>
      </w:tr>
      <w:tr w:rsidR="00C05539" w:rsidRPr="0072375C" w14:paraId="73F6AB7D" w14:textId="77777777" w:rsidTr="0025497C">
        <w:tc>
          <w:tcPr>
            <w:tcW w:w="9498" w:type="dxa"/>
            <w:vAlign w:val="center"/>
          </w:tcPr>
          <w:p w14:paraId="2022D89A" w14:textId="77777777" w:rsidR="00C05539" w:rsidRDefault="00C05539" w:rsidP="0025497C">
            <w:pPr>
              <w:jc w:val="both"/>
              <w:rPr>
                <w:rFonts w:ascii="Times New Roman" w:eastAsia="Times New Roman" w:hAnsi="Times New Roman" w:cs="Times New Roman"/>
                <w:b/>
                <w:bCs/>
                <w:sz w:val="20"/>
                <w:szCs w:val="20"/>
              </w:rPr>
            </w:pPr>
            <w:r w:rsidRPr="00C05539">
              <w:rPr>
                <w:rFonts w:ascii="Times New Roman" w:eastAsia="Times New Roman" w:hAnsi="Times New Roman" w:cs="Times New Roman"/>
                <w:b/>
                <w:bCs/>
                <w:sz w:val="20"/>
                <w:szCs w:val="20"/>
              </w:rPr>
              <w:t>Očuvanje autohtonih pasmina domaćih životinja-Međi (Mali međimurski pas)</w:t>
            </w:r>
          </w:p>
          <w:p w14:paraId="547ECE5C" w14:textId="5BA6FC4F" w:rsidR="00C05539" w:rsidRPr="001E0A40" w:rsidRDefault="00C05539" w:rsidP="00C05539">
            <w:pPr>
              <w:jc w:val="both"/>
              <w:rPr>
                <w:rFonts w:ascii="Times New Roman" w:eastAsia="Times New Roman" w:hAnsi="Times New Roman" w:cs="Times New Roman"/>
                <w:sz w:val="20"/>
                <w:szCs w:val="20"/>
                <w:lang w:eastAsia="hr-HR"/>
              </w:rPr>
            </w:pPr>
            <w:r w:rsidRPr="001E0A40">
              <w:rPr>
                <w:rFonts w:ascii="Times New Roman" w:eastAsia="Times New Roman" w:hAnsi="Times New Roman" w:cs="Times New Roman"/>
                <w:sz w:val="20"/>
                <w:szCs w:val="20"/>
                <w:lang w:eastAsia="hr-HR"/>
              </w:rPr>
              <w:t>Mali međimurski pas je</w:t>
            </w:r>
            <w:r w:rsidRPr="00C05539">
              <w:rPr>
                <w:rFonts w:ascii="Times New Roman" w:eastAsia="Times New Roman" w:hAnsi="Times New Roman" w:cs="Times New Roman"/>
                <w:sz w:val="20"/>
                <w:szCs w:val="20"/>
                <w:lang w:eastAsia="hr-HR"/>
              </w:rPr>
              <w:t xml:space="preserve"> zavičajn</w:t>
            </w:r>
            <w:r w:rsidRPr="001E0A40">
              <w:rPr>
                <w:rFonts w:ascii="Times New Roman" w:eastAsia="Times New Roman" w:hAnsi="Times New Roman" w:cs="Times New Roman"/>
                <w:sz w:val="20"/>
                <w:szCs w:val="20"/>
                <w:lang w:eastAsia="hr-HR"/>
              </w:rPr>
              <w:t>a</w:t>
            </w:r>
            <w:r w:rsidRPr="00C05539">
              <w:rPr>
                <w:rFonts w:ascii="Times New Roman" w:eastAsia="Times New Roman" w:hAnsi="Times New Roman" w:cs="Times New Roman"/>
                <w:sz w:val="20"/>
                <w:szCs w:val="20"/>
                <w:lang w:eastAsia="hr-HR"/>
              </w:rPr>
              <w:t xml:space="preserve"> pasmini koja je kulturno i povijesno vezana uz međimurski prostor te je danas ugrožena, a njezino očuvanje provodi se kroz rad registrirane udruge i stručne uzgojne aktivnosti.</w:t>
            </w:r>
            <w:r w:rsidRPr="001E0A40">
              <w:rPr>
                <w:rFonts w:ascii="Times New Roman" w:eastAsia="Times New Roman" w:hAnsi="Times New Roman" w:cs="Times New Roman"/>
                <w:sz w:val="20"/>
                <w:szCs w:val="20"/>
                <w:lang w:eastAsia="hr-HR"/>
              </w:rPr>
              <w:t xml:space="preserve"> Međimurska županija sudjeluje u financiranju aktivnosti udruge koja se bavi očuvanjem pasmine čime bi se dao značajan poticaj očuvanju ove autohtone pasmine.</w:t>
            </w:r>
          </w:p>
          <w:p w14:paraId="53941BAD" w14:textId="07F98DA8" w:rsidR="00C05539" w:rsidRPr="00C05539" w:rsidRDefault="00C05539" w:rsidP="0025497C">
            <w:pPr>
              <w:jc w:val="both"/>
              <w:rPr>
                <w:rFonts w:ascii="Times New Roman" w:eastAsia="Times New Roman" w:hAnsi="Times New Roman" w:cs="Times New Roman"/>
                <w:b/>
                <w:bCs/>
                <w:sz w:val="20"/>
                <w:szCs w:val="20"/>
                <w:lang w:eastAsia="hr-HR"/>
              </w:rPr>
            </w:pPr>
          </w:p>
        </w:tc>
      </w:tr>
      <w:tr w:rsidR="000E668D" w:rsidRPr="0072375C" w14:paraId="4B8A7F5C" w14:textId="77777777" w:rsidTr="0025497C">
        <w:tc>
          <w:tcPr>
            <w:tcW w:w="9498" w:type="dxa"/>
          </w:tcPr>
          <w:p w14:paraId="31DB7B3A" w14:textId="77777777" w:rsidR="000E668D" w:rsidRPr="00026861" w:rsidRDefault="000E668D" w:rsidP="0025497C">
            <w:pPr>
              <w:adjustRightInd w:val="0"/>
              <w:spacing w:line="276" w:lineRule="auto"/>
              <w:jc w:val="both"/>
              <w:rPr>
                <w:rFonts w:ascii="Times New Roman" w:hAnsi="Times New Roman" w:cs="Times New Roman"/>
                <w:b/>
                <w:sz w:val="20"/>
                <w:szCs w:val="20"/>
              </w:rPr>
            </w:pPr>
            <w:r w:rsidRPr="00026861">
              <w:rPr>
                <w:rFonts w:ascii="Times New Roman" w:eastAsia="Times New Roman" w:hAnsi="Times New Roman" w:cs="Times New Roman"/>
                <w:b/>
                <w:sz w:val="20"/>
                <w:szCs w:val="20"/>
              </w:rPr>
              <w:t xml:space="preserve">Projekt navodnjavanja </w:t>
            </w:r>
            <w:proofErr w:type="spellStart"/>
            <w:r w:rsidRPr="00026861">
              <w:rPr>
                <w:rFonts w:ascii="Times New Roman" w:eastAsia="Times New Roman" w:hAnsi="Times New Roman" w:cs="Times New Roman"/>
                <w:b/>
                <w:sz w:val="20"/>
                <w:szCs w:val="20"/>
              </w:rPr>
              <w:t>Belica</w:t>
            </w:r>
            <w:proofErr w:type="spellEnd"/>
          </w:p>
          <w:p w14:paraId="4C1334BD" w14:textId="77777777" w:rsidR="000E668D" w:rsidRPr="00026861" w:rsidRDefault="000E668D" w:rsidP="0025497C">
            <w:pPr>
              <w:adjustRightInd w:val="0"/>
              <w:spacing w:line="276" w:lineRule="auto"/>
              <w:jc w:val="both"/>
              <w:rPr>
                <w:rFonts w:ascii="Times New Roman" w:hAnsi="Times New Roman" w:cs="Times New Roman"/>
                <w:sz w:val="20"/>
                <w:szCs w:val="20"/>
              </w:rPr>
            </w:pPr>
            <w:r w:rsidRPr="00026861">
              <w:rPr>
                <w:rFonts w:ascii="Times New Roman" w:hAnsi="Times New Roman" w:cs="Times New Roman"/>
                <w:sz w:val="20"/>
                <w:szCs w:val="20"/>
              </w:rPr>
              <w:t xml:space="preserve">Sustav navodnjavanja </w:t>
            </w:r>
            <w:proofErr w:type="spellStart"/>
            <w:r w:rsidRPr="00026861">
              <w:rPr>
                <w:rFonts w:ascii="Times New Roman" w:hAnsi="Times New Roman" w:cs="Times New Roman"/>
                <w:sz w:val="20"/>
                <w:szCs w:val="20"/>
              </w:rPr>
              <w:t>Belica</w:t>
            </w:r>
            <w:proofErr w:type="spellEnd"/>
            <w:r w:rsidRPr="00026861">
              <w:rPr>
                <w:rFonts w:ascii="Times New Roman" w:hAnsi="Times New Roman" w:cs="Times New Roman"/>
                <w:sz w:val="20"/>
                <w:szCs w:val="20"/>
              </w:rPr>
              <w:t xml:space="preserve"> na neto površini od 719 ha jedan je od projekata u MŽ čija se izgradnja planira financirati kroz nacionalni Program ruralnog razvoja 2021.-2027. za čiju svrhu je izrađena Predmetna studija izvodljivosti koja je analizirala društvenu i financijsku isplativost Projekta. Veći dio područja Navodnjavanja nalazi se u Općini </w:t>
            </w:r>
            <w:proofErr w:type="spellStart"/>
            <w:r w:rsidRPr="00026861">
              <w:rPr>
                <w:rFonts w:ascii="Times New Roman" w:hAnsi="Times New Roman" w:cs="Times New Roman"/>
                <w:sz w:val="20"/>
                <w:szCs w:val="20"/>
              </w:rPr>
              <w:t>Belica</w:t>
            </w:r>
            <w:proofErr w:type="spellEnd"/>
            <w:r w:rsidRPr="00026861">
              <w:rPr>
                <w:rFonts w:ascii="Times New Roman" w:hAnsi="Times New Roman" w:cs="Times New Roman"/>
                <w:sz w:val="20"/>
                <w:szCs w:val="20"/>
              </w:rPr>
              <w:t xml:space="preserve">, a manji dio u Gradu Čakovcu. Projekt obuhvaća katastarske čestice u k.o. </w:t>
            </w:r>
            <w:proofErr w:type="spellStart"/>
            <w:r w:rsidRPr="00026861">
              <w:rPr>
                <w:rFonts w:ascii="Times New Roman" w:hAnsi="Times New Roman" w:cs="Times New Roman"/>
                <w:sz w:val="20"/>
                <w:szCs w:val="20"/>
              </w:rPr>
              <w:t>Belica</w:t>
            </w:r>
            <w:proofErr w:type="spellEnd"/>
            <w:r w:rsidRPr="00026861">
              <w:rPr>
                <w:rFonts w:ascii="Times New Roman" w:hAnsi="Times New Roman" w:cs="Times New Roman"/>
                <w:sz w:val="20"/>
                <w:szCs w:val="20"/>
              </w:rPr>
              <w:t xml:space="preserve"> i k.o. Novo Selo Rok.</w:t>
            </w:r>
          </w:p>
          <w:p w14:paraId="17DB1A3E" w14:textId="77777777" w:rsidR="000E668D" w:rsidRPr="00026861" w:rsidRDefault="000E668D" w:rsidP="0025497C">
            <w:pPr>
              <w:adjustRightInd w:val="0"/>
              <w:spacing w:line="276" w:lineRule="auto"/>
              <w:jc w:val="both"/>
              <w:rPr>
                <w:rFonts w:ascii="Times New Roman" w:hAnsi="Times New Roman" w:cs="Times New Roman"/>
                <w:sz w:val="20"/>
                <w:szCs w:val="20"/>
              </w:rPr>
            </w:pPr>
            <w:r w:rsidRPr="00026861">
              <w:rPr>
                <w:rFonts w:ascii="Times New Roman" w:hAnsi="Times New Roman" w:cs="Times New Roman"/>
                <w:sz w:val="20"/>
                <w:szCs w:val="20"/>
              </w:rPr>
              <w:t xml:space="preserve">Predviđeno je projekt realizirati u dvije faze. Najpovoljnija varijanta odabire se za tehničko rješenje na svih 719 ha, ali predmet sufinanciranja sredstvima EU su objekti 1. faze, odnosno navodnjavanje površina </w:t>
            </w:r>
            <w:r w:rsidRPr="002241D0">
              <w:rPr>
                <w:rFonts w:ascii="Times New Roman" w:hAnsi="Times New Roman" w:cs="Times New Roman"/>
                <w:sz w:val="20"/>
                <w:szCs w:val="20"/>
              </w:rPr>
              <w:t>337 ha,</w:t>
            </w:r>
            <w:r w:rsidRPr="00026861">
              <w:rPr>
                <w:rFonts w:ascii="Times New Roman" w:hAnsi="Times New Roman" w:cs="Times New Roman"/>
                <w:sz w:val="20"/>
                <w:szCs w:val="20"/>
              </w:rPr>
              <w:t xml:space="preserve"> za koje je iskazana spremnost poljoprivrednih proizvođača za korištenjem sustava navodnjavanja na više od 70% površina. Financijska i ekonomska analiza izrađena je za 1. fazu, odnosno za površinu navodnjavanja 337 ha.</w:t>
            </w:r>
          </w:p>
        </w:tc>
      </w:tr>
    </w:tbl>
    <w:p w14:paraId="1B44C72A" w14:textId="77777777" w:rsidR="000E668D" w:rsidRPr="0072375C" w:rsidRDefault="000E668D" w:rsidP="000E668D">
      <w:pPr>
        <w:rPr>
          <w:rFonts w:ascii="Times New Roman" w:hAnsi="Times New Roman" w:cs="Times New Roman"/>
        </w:rPr>
      </w:pPr>
    </w:p>
    <w:p w14:paraId="38994876" w14:textId="77777777" w:rsidR="000E668D" w:rsidRPr="0072375C" w:rsidRDefault="000E668D" w:rsidP="000E668D">
      <w:pPr>
        <w:rPr>
          <w:rFonts w:ascii="Times New Roman" w:hAnsi="Times New Roman" w:cs="Times New Roman"/>
          <w:b/>
        </w:rPr>
      </w:pPr>
      <w:r w:rsidRPr="0072375C">
        <w:rPr>
          <w:rFonts w:ascii="Times New Roman" w:hAnsi="Times New Roman" w:cs="Times New Roman"/>
          <w:b/>
        </w:rPr>
        <w:t>POKAZATELJI REZULTATA:</w:t>
      </w:r>
    </w:p>
    <w:tbl>
      <w:tblPr>
        <w:tblW w:w="963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13"/>
        <w:gridCol w:w="1559"/>
        <w:gridCol w:w="1134"/>
        <w:gridCol w:w="1134"/>
        <w:gridCol w:w="1134"/>
        <w:gridCol w:w="1134"/>
        <w:gridCol w:w="1071"/>
        <w:gridCol w:w="1055"/>
      </w:tblGrid>
      <w:tr w:rsidR="000E668D" w:rsidRPr="004F1400" w14:paraId="473A6164" w14:textId="77777777" w:rsidTr="002241D0">
        <w:trPr>
          <w:jc w:val="center"/>
        </w:trPr>
        <w:tc>
          <w:tcPr>
            <w:tcW w:w="1413" w:type="dxa"/>
            <w:vAlign w:val="center"/>
          </w:tcPr>
          <w:p w14:paraId="6B7DA52A" w14:textId="77777777" w:rsidR="000E668D" w:rsidRPr="004F1400" w:rsidRDefault="000E668D" w:rsidP="0025497C">
            <w:pPr>
              <w:spacing w:before="120"/>
              <w:jc w:val="center"/>
              <w:rPr>
                <w:rFonts w:ascii="Times New Roman" w:hAnsi="Times New Roman" w:cs="Times New Roman"/>
                <w:b/>
                <w:sz w:val="20"/>
                <w:szCs w:val="20"/>
              </w:rPr>
            </w:pPr>
            <w:r w:rsidRPr="004F1400">
              <w:rPr>
                <w:rFonts w:ascii="Times New Roman" w:hAnsi="Times New Roman" w:cs="Times New Roman"/>
                <w:b/>
                <w:sz w:val="20"/>
                <w:szCs w:val="20"/>
              </w:rPr>
              <w:t>Pokazatelj</w:t>
            </w:r>
          </w:p>
        </w:tc>
        <w:tc>
          <w:tcPr>
            <w:tcW w:w="1559" w:type="dxa"/>
            <w:vAlign w:val="center"/>
          </w:tcPr>
          <w:p w14:paraId="4E363557" w14:textId="77777777" w:rsidR="000E668D" w:rsidRPr="004F1400" w:rsidRDefault="000E668D" w:rsidP="0025497C">
            <w:pPr>
              <w:spacing w:before="120"/>
              <w:jc w:val="center"/>
              <w:rPr>
                <w:rFonts w:ascii="Times New Roman" w:hAnsi="Times New Roman" w:cs="Times New Roman"/>
                <w:b/>
                <w:sz w:val="20"/>
                <w:szCs w:val="20"/>
              </w:rPr>
            </w:pPr>
            <w:r w:rsidRPr="004F1400">
              <w:rPr>
                <w:rFonts w:ascii="Times New Roman" w:hAnsi="Times New Roman" w:cs="Times New Roman"/>
                <w:b/>
                <w:sz w:val="20"/>
                <w:szCs w:val="20"/>
              </w:rPr>
              <w:t>Definicija</w:t>
            </w:r>
          </w:p>
        </w:tc>
        <w:tc>
          <w:tcPr>
            <w:tcW w:w="1134" w:type="dxa"/>
            <w:vAlign w:val="center"/>
          </w:tcPr>
          <w:p w14:paraId="10A938D4" w14:textId="77777777" w:rsidR="000E668D" w:rsidRPr="004F1400" w:rsidRDefault="000E668D" w:rsidP="0025497C">
            <w:pPr>
              <w:spacing w:before="120"/>
              <w:jc w:val="center"/>
              <w:rPr>
                <w:rFonts w:ascii="Times New Roman" w:hAnsi="Times New Roman" w:cs="Times New Roman"/>
                <w:b/>
                <w:sz w:val="20"/>
                <w:szCs w:val="20"/>
              </w:rPr>
            </w:pPr>
            <w:r w:rsidRPr="004F1400">
              <w:rPr>
                <w:rFonts w:ascii="Times New Roman" w:hAnsi="Times New Roman" w:cs="Times New Roman"/>
                <w:b/>
                <w:sz w:val="20"/>
                <w:szCs w:val="20"/>
              </w:rPr>
              <w:t>Jedinica</w:t>
            </w:r>
          </w:p>
        </w:tc>
        <w:tc>
          <w:tcPr>
            <w:tcW w:w="1134" w:type="dxa"/>
            <w:vAlign w:val="center"/>
          </w:tcPr>
          <w:p w14:paraId="46F5D7E9"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Polazna vrijednost</w:t>
            </w:r>
          </w:p>
        </w:tc>
        <w:tc>
          <w:tcPr>
            <w:tcW w:w="1134" w:type="dxa"/>
            <w:vAlign w:val="center"/>
          </w:tcPr>
          <w:p w14:paraId="6068D6A4"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Izvor podataka</w:t>
            </w:r>
          </w:p>
        </w:tc>
        <w:tc>
          <w:tcPr>
            <w:tcW w:w="1134" w:type="dxa"/>
            <w:vAlign w:val="center"/>
          </w:tcPr>
          <w:p w14:paraId="30FF38FB"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Ciljana vrijednost 2026.</w:t>
            </w:r>
          </w:p>
        </w:tc>
        <w:tc>
          <w:tcPr>
            <w:tcW w:w="1071" w:type="dxa"/>
            <w:vAlign w:val="center"/>
          </w:tcPr>
          <w:p w14:paraId="4A39C222"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Ciljana vrijednost 2027.</w:t>
            </w:r>
          </w:p>
        </w:tc>
        <w:tc>
          <w:tcPr>
            <w:tcW w:w="1055" w:type="dxa"/>
            <w:vAlign w:val="center"/>
          </w:tcPr>
          <w:p w14:paraId="24D98119"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Ciljana vrijednost 2028.</w:t>
            </w:r>
          </w:p>
        </w:tc>
      </w:tr>
      <w:tr w:rsidR="000E668D" w:rsidRPr="004F1400" w14:paraId="695DB475" w14:textId="77777777" w:rsidTr="002241D0">
        <w:trPr>
          <w:jc w:val="center"/>
        </w:trPr>
        <w:tc>
          <w:tcPr>
            <w:tcW w:w="1413" w:type="dxa"/>
            <w:vAlign w:val="center"/>
          </w:tcPr>
          <w:p w14:paraId="25B713D8"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pacing w:val="-1"/>
                <w:sz w:val="20"/>
                <w:szCs w:val="20"/>
              </w:rPr>
              <w:t>Sufinanciranje</w:t>
            </w:r>
            <w:r w:rsidRPr="004F1400">
              <w:rPr>
                <w:rFonts w:ascii="Times New Roman" w:hAnsi="Times New Roman" w:cs="Times New Roman"/>
                <w:spacing w:val="-47"/>
                <w:sz w:val="20"/>
                <w:szCs w:val="20"/>
              </w:rPr>
              <w:t xml:space="preserve"> </w:t>
            </w:r>
            <w:r w:rsidRPr="004F1400">
              <w:rPr>
                <w:rFonts w:ascii="Times New Roman" w:hAnsi="Times New Roman" w:cs="Times New Roman"/>
                <w:sz w:val="20"/>
                <w:szCs w:val="20"/>
              </w:rPr>
              <w:t>lovačkih</w:t>
            </w:r>
            <w:r w:rsidRPr="004F1400">
              <w:rPr>
                <w:rFonts w:ascii="Times New Roman" w:hAnsi="Times New Roman" w:cs="Times New Roman"/>
                <w:spacing w:val="1"/>
                <w:sz w:val="20"/>
                <w:szCs w:val="20"/>
              </w:rPr>
              <w:t xml:space="preserve"> </w:t>
            </w:r>
            <w:r w:rsidRPr="004F1400">
              <w:rPr>
                <w:rFonts w:ascii="Times New Roman" w:hAnsi="Times New Roman" w:cs="Times New Roman"/>
                <w:sz w:val="20"/>
                <w:szCs w:val="20"/>
              </w:rPr>
              <w:t>udruga</w:t>
            </w:r>
          </w:p>
        </w:tc>
        <w:tc>
          <w:tcPr>
            <w:tcW w:w="1559" w:type="dxa"/>
            <w:vAlign w:val="center"/>
          </w:tcPr>
          <w:p w14:paraId="7B810920" w14:textId="77777777" w:rsidR="000E668D" w:rsidRPr="004F1400" w:rsidRDefault="000E668D" w:rsidP="0025497C">
            <w:pPr>
              <w:pStyle w:val="TableParagraph"/>
              <w:spacing w:before="119" w:line="276" w:lineRule="auto"/>
              <w:ind w:left="106" w:right="134"/>
              <w:jc w:val="center"/>
              <w:rPr>
                <w:rFonts w:ascii="Times New Roman" w:hAnsi="Times New Roman" w:cs="Times New Roman"/>
                <w:sz w:val="20"/>
                <w:szCs w:val="20"/>
              </w:rPr>
            </w:pPr>
            <w:r w:rsidRPr="004F1400">
              <w:rPr>
                <w:rFonts w:ascii="Times New Roman" w:hAnsi="Times New Roman" w:cs="Times New Roman"/>
                <w:spacing w:val="-1"/>
                <w:sz w:val="20"/>
                <w:szCs w:val="20"/>
              </w:rPr>
              <w:t xml:space="preserve">Namjenska </w:t>
            </w:r>
            <w:r w:rsidRPr="004F1400">
              <w:rPr>
                <w:rFonts w:ascii="Times New Roman" w:hAnsi="Times New Roman" w:cs="Times New Roman"/>
                <w:sz w:val="20"/>
                <w:szCs w:val="20"/>
              </w:rPr>
              <w:t xml:space="preserve">sredstva </w:t>
            </w:r>
            <w:r w:rsidRPr="004F1400">
              <w:rPr>
                <w:rFonts w:ascii="Times New Roman" w:hAnsi="Times New Roman" w:cs="Times New Roman"/>
                <w:spacing w:val="-47"/>
                <w:sz w:val="20"/>
                <w:szCs w:val="20"/>
              </w:rPr>
              <w:t xml:space="preserve">  </w:t>
            </w:r>
            <w:r w:rsidRPr="004F1400">
              <w:rPr>
                <w:rFonts w:ascii="Times New Roman" w:hAnsi="Times New Roman" w:cs="Times New Roman"/>
                <w:spacing w:val="-1"/>
                <w:sz w:val="20"/>
                <w:szCs w:val="20"/>
              </w:rPr>
              <w:t xml:space="preserve">za unaprjeđenje </w:t>
            </w:r>
            <w:r w:rsidRPr="004F1400">
              <w:rPr>
                <w:rFonts w:ascii="Times New Roman" w:hAnsi="Times New Roman" w:cs="Times New Roman"/>
                <w:sz w:val="20"/>
                <w:szCs w:val="20"/>
              </w:rPr>
              <w:t>i</w:t>
            </w:r>
            <w:r w:rsidRPr="004F1400">
              <w:rPr>
                <w:rFonts w:ascii="Times New Roman" w:hAnsi="Times New Roman" w:cs="Times New Roman"/>
                <w:spacing w:val="1"/>
                <w:sz w:val="20"/>
                <w:szCs w:val="20"/>
              </w:rPr>
              <w:t xml:space="preserve"> </w:t>
            </w:r>
            <w:r w:rsidRPr="004F1400">
              <w:rPr>
                <w:rFonts w:ascii="Times New Roman" w:hAnsi="Times New Roman" w:cs="Times New Roman"/>
                <w:sz w:val="20"/>
                <w:szCs w:val="20"/>
              </w:rPr>
              <w:t>razvoj lovstva te</w:t>
            </w:r>
            <w:r w:rsidRPr="004F1400">
              <w:rPr>
                <w:rFonts w:ascii="Times New Roman" w:hAnsi="Times New Roman" w:cs="Times New Roman"/>
                <w:spacing w:val="1"/>
                <w:sz w:val="20"/>
                <w:szCs w:val="20"/>
              </w:rPr>
              <w:t xml:space="preserve"> </w:t>
            </w:r>
            <w:r w:rsidRPr="004F1400">
              <w:rPr>
                <w:rFonts w:ascii="Times New Roman" w:hAnsi="Times New Roman" w:cs="Times New Roman"/>
                <w:sz w:val="20"/>
                <w:szCs w:val="20"/>
              </w:rPr>
              <w:t>promidžbu</w:t>
            </w:r>
            <w:r w:rsidRPr="004F1400">
              <w:rPr>
                <w:rFonts w:ascii="Times New Roman" w:hAnsi="Times New Roman" w:cs="Times New Roman"/>
                <w:spacing w:val="-7"/>
                <w:sz w:val="20"/>
                <w:szCs w:val="20"/>
              </w:rPr>
              <w:t xml:space="preserve"> </w:t>
            </w:r>
            <w:r w:rsidRPr="004F1400">
              <w:rPr>
                <w:rFonts w:ascii="Times New Roman" w:hAnsi="Times New Roman" w:cs="Times New Roman"/>
                <w:sz w:val="20"/>
                <w:szCs w:val="20"/>
              </w:rPr>
              <w:t>i informiranje</w:t>
            </w:r>
          </w:p>
        </w:tc>
        <w:tc>
          <w:tcPr>
            <w:tcW w:w="1134" w:type="dxa"/>
            <w:vAlign w:val="center"/>
          </w:tcPr>
          <w:p w14:paraId="204811A7"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w:t>
            </w:r>
          </w:p>
        </w:tc>
        <w:tc>
          <w:tcPr>
            <w:tcW w:w="1134" w:type="dxa"/>
            <w:vAlign w:val="center"/>
          </w:tcPr>
          <w:p w14:paraId="07DA056B"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19</w:t>
            </w:r>
          </w:p>
        </w:tc>
        <w:tc>
          <w:tcPr>
            <w:tcW w:w="1134" w:type="dxa"/>
            <w:vAlign w:val="center"/>
          </w:tcPr>
          <w:p w14:paraId="520E93DD"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Zakon o</w:t>
            </w:r>
            <w:r w:rsidRPr="004F1400">
              <w:rPr>
                <w:rFonts w:ascii="Times New Roman" w:hAnsi="Times New Roman" w:cs="Times New Roman"/>
                <w:bCs/>
                <w:spacing w:val="-47"/>
                <w:sz w:val="20"/>
                <w:szCs w:val="20"/>
              </w:rPr>
              <w:t xml:space="preserve"> </w:t>
            </w:r>
            <w:r w:rsidRPr="004F1400">
              <w:rPr>
                <w:rFonts w:ascii="Times New Roman" w:hAnsi="Times New Roman" w:cs="Times New Roman"/>
                <w:bCs/>
                <w:sz w:val="20"/>
                <w:szCs w:val="20"/>
              </w:rPr>
              <w:t>lovstvu,</w:t>
            </w:r>
            <w:r w:rsidRPr="004F1400">
              <w:rPr>
                <w:rFonts w:ascii="Times New Roman" w:hAnsi="Times New Roman" w:cs="Times New Roman"/>
                <w:bCs/>
                <w:spacing w:val="-12"/>
                <w:sz w:val="20"/>
                <w:szCs w:val="20"/>
              </w:rPr>
              <w:t xml:space="preserve"> </w:t>
            </w:r>
            <w:r w:rsidRPr="004F1400">
              <w:rPr>
                <w:rFonts w:ascii="Times New Roman" w:hAnsi="Times New Roman" w:cs="Times New Roman"/>
                <w:bCs/>
                <w:sz w:val="20"/>
                <w:szCs w:val="20"/>
              </w:rPr>
              <w:t>odjel</w:t>
            </w:r>
          </w:p>
        </w:tc>
        <w:tc>
          <w:tcPr>
            <w:tcW w:w="1134" w:type="dxa"/>
            <w:vAlign w:val="center"/>
          </w:tcPr>
          <w:p w14:paraId="144B75C1"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19</w:t>
            </w:r>
          </w:p>
        </w:tc>
        <w:tc>
          <w:tcPr>
            <w:tcW w:w="1071" w:type="dxa"/>
            <w:vAlign w:val="center"/>
          </w:tcPr>
          <w:p w14:paraId="2DF1393E"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19</w:t>
            </w:r>
          </w:p>
        </w:tc>
        <w:tc>
          <w:tcPr>
            <w:tcW w:w="1055" w:type="dxa"/>
            <w:vAlign w:val="center"/>
          </w:tcPr>
          <w:p w14:paraId="1A2DC7FB"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19</w:t>
            </w:r>
          </w:p>
        </w:tc>
      </w:tr>
      <w:tr w:rsidR="000E668D" w:rsidRPr="004F1400" w14:paraId="66ABDD3F" w14:textId="77777777" w:rsidTr="002241D0">
        <w:trPr>
          <w:jc w:val="center"/>
        </w:trPr>
        <w:tc>
          <w:tcPr>
            <w:tcW w:w="1413" w:type="dxa"/>
            <w:vAlign w:val="center"/>
          </w:tcPr>
          <w:p w14:paraId="4AE0E942" w14:textId="77777777" w:rsidR="000E668D" w:rsidRPr="004F1400" w:rsidRDefault="000E668D" w:rsidP="0025497C">
            <w:pPr>
              <w:jc w:val="center"/>
              <w:rPr>
                <w:rFonts w:ascii="Times New Roman" w:hAnsi="Times New Roman" w:cs="Times New Roman"/>
                <w:sz w:val="20"/>
                <w:szCs w:val="20"/>
              </w:rPr>
            </w:pPr>
            <w:r w:rsidRPr="004F1400">
              <w:rPr>
                <w:rFonts w:ascii="Times New Roman" w:hAnsi="Times New Roman" w:cs="Times New Roman"/>
                <w:sz w:val="20"/>
                <w:szCs w:val="20"/>
              </w:rPr>
              <w:t>Nabava i postavljanje protugradnih mreža</w:t>
            </w:r>
          </w:p>
          <w:p w14:paraId="31617360" w14:textId="77777777" w:rsidR="000E668D" w:rsidRPr="004F1400" w:rsidRDefault="000E668D" w:rsidP="0025497C">
            <w:pPr>
              <w:spacing w:before="120"/>
              <w:jc w:val="center"/>
              <w:rPr>
                <w:rFonts w:ascii="Times New Roman" w:hAnsi="Times New Roman" w:cs="Times New Roman"/>
                <w:sz w:val="20"/>
                <w:szCs w:val="20"/>
              </w:rPr>
            </w:pPr>
          </w:p>
        </w:tc>
        <w:tc>
          <w:tcPr>
            <w:tcW w:w="1559" w:type="dxa"/>
            <w:vAlign w:val="center"/>
          </w:tcPr>
          <w:p w14:paraId="02940105"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Postavljanje sustava za zaštitu od tuče</w:t>
            </w:r>
          </w:p>
        </w:tc>
        <w:tc>
          <w:tcPr>
            <w:tcW w:w="1134" w:type="dxa"/>
            <w:vAlign w:val="center"/>
          </w:tcPr>
          <w:p w14:paraId="02F7D9D0"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 PG</w:t>
            </w:r>
          </w:p>
        </w:tc>
        <w:tc>
          <w:tcPr>
            <w:tcW w:w="1134" w:type="dxa"/>
            <w:vAlign w:val="center"/>
          </w:tcPr>
          <w:p w14:paraId="796BAE7E" w14:textId="6D5802C4" w:rsidR="000E668D" w:rsidRPr="004F1400" w:rsidRDefault="00B8207C" w:rsidP="0025497C">
            <w:pPr>
              <w:pStyle w:val="Naslov7"/>
              <w:spacing w:line="276" w:lineRule="auto"/>
              <w:rPr>
                <w:rFonts w:ascii="Times New Roman" w:hAnsi="Times New Roman"/>
                <w:i/>
                <w:sz w:val="20"/>
              </w:rPr>
            </w:pPr>
            <w:r>
              <w:rPr>
                <w:rFonts w:ascii="Times New Roman" w:hAnsi="Times New Roman"/>
                <w:i/>
                <w:sz w:val="20"/>
              </w:rPr>
              <w:t>4</w:t>
            </w:r>
          </w:p>
        </w:tc>
        <w:tc>
          <w:tcPr>
            <w:tcW w:w="1134" w:type="dxa"/>
            <w:vAlign w:val="center"/>
          </w:tcPr>
          <w:p w14:paraId="331215E0"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UO za gospodarstvo, poljoprivredu i turizam</w:t>
            </w:r>
          </w:p>
        </w:tc>
        <w:tc>
          <w:tcPr>
            <w:tcW w:w="1134" w:type="dxa"/>
            <w:vAlign w:val="center"/>
          </w:tcPr>
          <w:p w14:paraId="57DDF92E"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5</w:t>
            </w:r>
          </w:p>
        </w:tc>
        <w:tc>
          <w:tcPr>
            <w:tcW w:w="1071" w:type="dxa"/>
            <w:vAlign w:val="center"/>
          </w:tcPr>
          <w:p w14:paraId="79AD4C7F"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6</w:t>
            </w:r>
          </w:p>
        </w:tc>
        <w:tc>
          <w:tcPr>
            <w:tcW w:w="1055" w:type="dxa"/>
            <w:vAlign w:val="center"/>
          </w:tcPr>
          <w:p w14:paraId="085CAED5"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6</w:t>
            </w:r>
          </w:p>
        </w:tc>
      </w:tr>
      <w:tr w:rsidR="000E668D" w:rsidRPr="004F1400" w14:paraId="29A86A5A" w14:textId="77777777" w:rsidTr="002241D0">
        <w:trPr>
          <w:jc w:val="center"/>
        </w:trPr>
        <w:tc>
          <w:tcPr>
            <w:tcW w:w="1413" w:type="dxa"/>
            <w:vAlign w:val="center"/>
          </w:tcPr>
          <w:p w14:paraId="6A5398BE" w14:textId="77777777" w:rsidR="000E668D" w:rsidRPr="004F1400" w:rsidRDefault="000E668D" w:rsidP="0025497C">
            <w:pPr>
              <w:jc w:val="center"/>
              <w:rPr>
                <w:rFonts w:ascii="Times New Roman" w:hAnsi="Times New Roman" w:cs="Times New Roman"/>
                <w:sz w:val="20"/>
                <w:szCs w:val="20"/>
              </w:rPr>
            </w:pPr>
            <w:r w:rsidRPr="004F1400">
              <w:rPr>
                <w:rFonts w:ascii="Times New Roman" w:hAnsi="Times New Roman" w:cs="Times New Roman"/>
                <w:sz w:val="20"/>
                <w:szCs w:val="20"/>
              </w:rPr>
              <w:t>Edukacija i stručno osposobljavanje poljoprivrednika</w:t>
            </w:r>
          </w:p>
          <w:p w14:paraId="2417AF94" w14:textId="77777777" w:rsidR="000E668D" w:rsidRPr="004F1400" w:rsidRDefault="000E668D" w:rsidP="0025497C">
            <w:pPr>
              <w:spacing w:before="120"/>
              <w:jc w:val="center"/>
              <w:rPr>
                <w:rFonts w:ascii="Times New Roman" w:hAnsi="Times New Roman" w:cs="Times New Roman"/>
                <w:sz w:val="20"/>
                <w:szCs w:val="20"/>
              </w:rPr>
            </w:pPr>
          </w:p>
        </w:tc>
        <w:tc>
          <w:tcPr>
            <w:tcW w:w="1559" w:type="dxa"/>
            <w:vAlign w:val="center"/>
          </w:tcPr>
          <w:p w14:paraId="3BB79297"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Stjecanje novih znanja vezano uz rad PG</w:t>
            </w:r>
          </w:p>
        </w:tc>
        <w:tc>
          <w:tcPr>
            <w:tcW w:w="1134" w:type="dxa"/>
            <w:vAlign w:val="center"/>
          </w:tcPr>
          <w:p w14:paraId="0C7F6BD2"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 PG</w:t>
            </w:r>
          </w:p>
        </w:tc>
        <w:tc>
          <w:tcPr>
            <w:tcW w:w="1134" w:type="dxa"/>
            <w:vAlign w:val="center"/>
          </w:tcPr>
          <w:p w14:paraId="0F581D46" w14:textId="2DF5B56D" w:rsidR="000E668D" w:rsidRPr="004F1400" w:rsidRDefault="00B8207C" w:rsidP="0025497C">
            <w:pPr>
              <w:pStyle w:val="Naslov7"/>
              <w:spacing w:line="276" w:lineRule="auto"/>
              <w:rPr>
                <w:rFonts w:ascii="Times New Roman" w:hAnsi="Times New Roman"/>
                <w:i/>
                <w:sz w:val="20"/>
              </w:rPr>
            </w:pPr>
            <w:r>
              <w:rPr>
                <w:rFonts w:ascii="Times New Roman" w:hAnsi="Times New Roman"/>
                <w:i/>
                <w:sz w:val="20"/>
              </w:rPr>
              <w:t>1</w:t>
            </w:r>
          </w:p>
        </w:tc>
        <w:tc>
          <w:tcPr>
            <w:tcW w:w="1134" w:type="dxa"/>
            <w:vAlign w:val="center"/>
          </w:tcPr>
          <w:p w14:paraId="4267D2EF"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UO za gospodarstvo, poljoprivredu i turizam</w:t>
            </w:r>
          </w:p>
        </w:tc>
        <w:tc>
          <w:tcPr>
            <w:tcW w:w="1134" w:type="dxa"/>
            <w:vAlign w:val="center"/>
          </w:tcPr>
          <w:p w14:paraId="2413DFC3"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15</w:t>
            </w:r>
          </w:p>
        </w:tc>
        <w:tc>
          <w:tcPr>
            <w:tcW w:w="1071" w:type="dxa"/>
            <w:vAlign w:val="center"/>
          </w:tcPr>
          <w:p w14:paraId="297BF383"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20</w:t>
            </w:r>
          </w:p>
        </w:tc>
        <w:tc>
          <w:tcPr>
            <w:tcW w:w="1055" w:type="dxa"/>
            <w:vAlign w:val="center"/>
          </w:tcPr>
          <w:p w14:paraId="1339C0DC"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20</w:t>
            </w:r>
          </w:p>
        </w:tc>
      </w:tr>
      <w:tr w:rsidR="000E668D" w:rsidRPr="004F1400" w14:paraId="5093CBE5" w14:textId="77777777" w:rsidTr="002241D0">
        <w:trPr>
          <w:jc w:val="center"/>
        </w:trPr>
        <w:tc>
          <w:tcPr>
            <w:tcW w:w="1413" w:type="dxa"/>
            <w:vAlign w:val="center"/>
          </w:tcPr>
          <w:p w14:paraId="3D04BB8A" w14:textId="77777777" w:rsidR="000E668D" w:rsidRPr="004F1400" w:rsidRDefault="000E668D" w:rsidP="0025497C">
            <w:pPr>
              <w:adjustRightInd w:val="0"/>
              <w:jc w:val="center"/>
              <w:rPr>
                <w:rFonts w:ascii="Times New Roman" w:hAnsi="Times New Roman" w:cs="Times New Roman"/>
                <w:sz w:val="20"/>
                <w:szCs w:val="20"/>
              </w:rPr>
            </w:pPr>
            <w:r w:rsidRPr="004F1400">
              <w:rPr>
                <w:rFonts w:ascii="Times New Roman" w:hAnsi="Times New Roman" w:cs="Times New Roman"/>
                <w:sz w:val="20"/>
                <w:szCs w:val="20"/>
              </w:rPr>
              <w:t>Ekološka poljoprivreda</w:t>
            </w:r>
          </w:p>
          <w:p w14:paraId="799B637D" w14:textId="77777777" w:rsidR="000E668D" w:rsidRPr="004F1400" w:rsidRDefault="000E668D" w:rsidP="0025497C">
            <w:pPr>
              <w:spacing w:before="120"/>
              <w:jc w:val="center"/>
              <w:rPr>
                <w:rFonts w:ascii="Times New Roman" w:hAnsi="Times New Roman" w:cs="Times New Roman"/>
                <w:b/>
                <w:sz w:val="20"/>
                <w:szCs w:val="20"/>
              </w:rPr>
            </w:pPr>
          </w:p>
        </w:tc>
        <w:tc>
          <w:tcPr>
            <w:tcW w:w="1559" w:type="dxa"/>
            <w:vAlign w:val="center"/>
          </w:tcPr>
          <w:p w14:paraId="5944A1C1"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Povećanje broja PG koji se bave ekološkom poljoprivredom</w:t>
            </w:r>
          </w:p>
        </w:tc>
        <w:tc>
          <w:tcPr>
            <w:tcW w:w="1134" w:type="dxa"/>
            <w:vAlign w:val="center"/>
          </w:tcPr>
          <w:p w14:paraId="38FE3FF5"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 PG</w:t>
            </w:r>
          </w:p>
        </w:tc>
        <w:tc>
          <w:tcPr>
            <w:tcW w:w="1134" w:type="dxa"/>
            <w:vAlign w:val="center"/>
          </w:tcPr>
          <w:p w14:paraId="0CE8617D" w14:textId="4D04FAFC" w:rsidR="000E668D" w:rsidRPr="004F1400" w:rsidRDefault="00B8207C" w:rsidP="0025497C">
            <w:pPr>
              <w:pStyle w:val="Naslov7"/>
              <w:spacing w:line="276" w:lineRule="auto"/>
              <w:rPr>
                <w:rFonts w:ascii="Times New Roman" w:hAnsi="Times New Roman"/>
                <w:i/>
                <w:sz w:val="20"/>
              </w:rPr>
            </w:pPr>
            <w:r>
              <w:rPr>
                <w:rFonts w:ascii="Times New Roman" w:hAnsi="Times New Roman"/>
                <w:i/>
                <w:sz w:val="20"/>
              </w:rPr>
              <w:t>72</w:t>
            </w:r>
          </w:p>
        </w:tc>
        <w:tc>
          <w:tcPr>
            <w:tcW w:w="1134" w:type="dxa"/>
            <w:vAlign w:val="center"/>
          </w:tcPr>
          <w:p w14:paraId="49F0B6D3" w14:textId="77777777" w:rsidR="000E668D" w:rsidRPr="004F1400" w:rsidRDefault="000E668D" w:rsidP="0025497C">
            <w:pPr>
              <w:jc w:val="center"/>
              <w:rPr>
                <w:rFonts w:ascii="Times New Roman" w:hAnsi="Times New Roman" w:cs="Times New Roman"/>
                <w:bCs/>
                <w:sz w:val="20"/>
                <w:szCs w:val="20"/>
              </w:rPr>
            </w:pPr>
            <w:r w:rsidRPr="004F1400">
              <w:rPr>
                <w:rFonts w:ascii="Times New Roman" w:hAnsi="Times New Roman" w:cs="Times New Roman"/>
                <w:bCs/>
                <w:sz w:val="20"/>
                <w:szCs w:val="20"/>
              </w:rPr>
              <w:t>UO za gospodarstvo, poljoprivredu i turizam</w:t>
            </w:r>
          </w:p>
        </w:tc>
        <w:tc>
          <w:tcPr>
            <w:tcW w:w="1134" w:type="dxa"/>
            <w:vAlign w:val="center"/>
          </w:tcPr>
          <w:p w14:paraId="32A2A242"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80</w:t>
            </w:r>
          </w:p>
        </w:tc>
        <w:tc>
          <w:tcPr>
            <w:tcW w:w="1071" w:type="dxa"/>
            <w:vAlign w:val="center"/>
          </w:tcPr>
          <w:p w14:paraId="24377D25"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85</w:t>
            </w:r>
          </w:p>
        </w:tc>
        <w:tc>
          <w:tcPr>
            <w:tcW w:w="1055" w:type="dxa"/>
            <w:vAlign w:val="center"/>
          </w:tcPr>
          <w:p w14:paraId="7FC8ACA2"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85</w:t>
            </w:r>
          </w:p>
        </w:tc>
      </w:tr>
      <w:tr w:rsidR="000E668D" w:rsidRPr="004F1400" w14:paraId="2D954485" w14:textId="77777777" w:rsidTr="002241D0">
        <w:trPr>
          <w:jc w:val="center"/>
        </w:trPr>
        <w:tc>
          <w:tcPr>
            <w:tcW w:w="1413" w:type="dxa"/>
            <w:vAlign w:val="center"/>
          </w:tcPr>
          <w:p w14:paraId="5101F292" w14:textId="77777777" w:rsidR="000E668D" w:rsidRPr="004F1400" w:rsidRDefault="000E668D" w:rsidP="0025497C">
            <w:pPr>
              <w:spacing w:before="120"/>
              <w:jc w:val="center"/>
              <w:rPr>
                <w:rFonts w:ascii="Times New Roman" w:hAnsi="Times New Roman" w:cs="Times New Roman"/>
                <w:b/>
                <w:sz w:val="20"/>
                <w:szCs w:val="20"/>
              </w:rPr>
            </w:pPr>
            <w:r w:rsidRPr="004F1400">
              <w:rPr>
                <w:rFonts w:ascii="Times New Roman" w:hAnsi="Times New Roman" w:cs="Times New Roman"/>
                <w:sz w:val="20"/>
                <w:szCs w:val="20"/>
              </w:rPr>
              <w:lastRenderedPageBreak/>
              <w:t>Primarna poljoprivredna proizvodnja</w:t>
            </w:r>
          </w:p>
        </w:tc>
        <w:tc>
          <w:tcPr>
            <w:tcW w:w="1559" w:type="dxa"/>
            <w:vAlign w:val="center"/>
          </w:tcPr>
          <w:p w14:paraId="52C3B7D6"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 xml:space="preserve">Povećanje ulaganja u primarnu </w:t>
            </w:r>
            <w:proofErr w:type="spellStart"/>
            <w:r w:rsidRPr="004F1400">
              <w:rPr>
                <w:rFonts w:ascii="Times New Roman" w:hAnsi="Times New Roman" w:cs="Times New Roman"/>
                <w:sz w:val="20"/>
                <w:szCs w:val="20"/>
              </w:rPr>
              <w:t>polj</w:t>
            </w:r>
            <w:proofErr w:type="spellEnd"/>
            <w:r w:rsidRPr="004F1400">
              <w:rPr>
                <w:rFonts w:ascii="Times New Roman" w:hAnsi="Times New Roman" w:cs="Times New Roman"/>
                <w:sz w:val="20"/>
                <w:szCs w:val="20"/>
              </w:rPr>
              <w:t>. proizvodnju</w:t>
            </w:r>
          </w:p>
        </w:tc>
        <w:tc>
          <w:tcPr>
            <w:tcW w:w="1134" w:type="dxa"/>
            <w:vAlign w:val="center"/>
          </w:tcPr>
          <w:p w14:paraId="39705CB1"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 PG</w:t>
            </w:r>
          </w:p>
        </w:tc>
        <w:tc>
          <w:tcPr>
            <w:tcW w:w="1134" w:type="dxa"/>
            <w:vAlign w:val="center"/>
          </w:tcPr>
          <w:p w14:paraId="26A0C4E0" w14:textId="2D74A18D" w:rsidR="000E668D" w:rsidRPr="004F1400" w:rsidRDefault="00B8207C" w:rsidP="0025497C">
            <w:pPr>
              <w:pStyle w:val="Naslov7"/>
              <w:spacing w:line="276" w:lineRule="auto"/>
              <w:rPr>
                <w:rFonts w:ascii="Times New Roman" w:hAnsi="Times New Roman"/>
                <w:i/>
                <w:sz w:val="20"/>
              </w:rPr>
            </w:pPr>
            <w:r>
              <w:rPr>
                <w:rFonts w:ascii="Times New Roman" w:hAnsi="Times New Roman"/>
                <w:i/>
                <w:sz w:val="20"/>
              </w:rPr>
              <w:t>76</w:t>
            </w:r>
          </w:p>
        </w:tc>
        <w:tc>
          <w:tcPr>
            <w:tcW w:w="1134" w:type="dxa"/>
            <w:vAlign w:val="center"/>
          </w:tcPr>
          <w:p w14:paraId="00AD7F4C" w14:textId="77777777" w:rsidR="000E668D" w:rsidRPr="004F1400" w:rsidRDefault="000E668D" w:rsidP="0025497C">
            <w:pPr>
              <w:jc w:val="center"/>
              <w:rPr>
                <w:rFonts w:ascii="Times New Roman" w:hAnsi="Times New Roman" w:cs="Times New Roman"/>
                <w:bCs/>
                <w:sz w:val="20"/>
                <w:szCs w:val="20"/>
              </w:rPr>
            </w:pPr>
            <w:r w:rsidRPr="004F1400">
              <w:rPr>
                <w:rFonts w:ascii="Times New Roman" w:hAnsi="Times New Roman" w:cs="Times New Roman"/>
                <w:bCs/>
                <w:sz w:val="20"/>
                <w:szCs w:val="20"/>
              </w:rPr>
              <w:t>UO za gospodarstvo, poljoprivredu i turizam</w:t>
            </w:r>
          </w:p>
        </w:tc>
        <w:tc>
          <w:tcPr>
            <w:tcW w:w="1134" w:type="dxa"/>
            <w:vAlign w:val="center"/>
          </w:tcPr>
          <w:p w14:paraId="1AF949BF"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80</w:t>
            </w:r>
          </w:p>
        </w:tc>
        <w:tc>
          <w:tcPr>
            <w:tcW w:w="1071" w:type="dxa"/>
            <w:vAlign w:val="center"/>
          </w:tcPr>
          <w:p w14:paraId="688EF4A2"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85</w:t>
            </w:r>
          </w:p>
        </w:tc>
        <w:tc>
          <w:tcPr>
            <w:tcW w:w="1055" w:type="dxa"/>
            <w:vAlign w:val="center"/>
          </w:tcPr>
          <w:p w14:paraId="4F4BE4CC"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90</w:t>
            </w:r>
          </w:p>
        </w:tc>
      </w:tr>
      <w:tr w:rsidR="000E668D" w:rsidRPr="004F1400" w14:paraId="6A078F53" w14:textId="77777777" w:rsidTr="002241D0">
        <w:trPr>
          <w:jc w:val="center"/>
        </w:trPr>
        <w:tc>
          <w:tcPr>
            <w:tcW w:w="1413" w:type="dxa"/>
            <w:vAlign w:val="center"/>
          </w:tcPr>
          <w:p w14:paraId="5272770F" w14:textId="77777777" w:rsidR="000E668D" w:rsidRPr="004F1400" w:rsidRDefault="000E668D" w:rsidP="0025497C">
            <w:pPr>
              <w:adjustRightInd w:val="0"/>
              <w:jc w:val="center"/>
              <w:rPr>
                <w:rFonts w:ascii="Times New Roman" w:hAnsi="Times New Roman" w:cs="Times New Roman"/>
                <w:sz w:val="20"/>
                <w:szCs w:val="20"/>
              </w:rPr>
            </w:pPr>
            <w:r w:rsidRPr="004F1400">
              <w:rPr>
                <w:rFonts w:ascii="Times New Roman" w:hAnsi="Times New Roman" w:cs="Times New Roman"/>
                <w:sz w:val="20"/>
                <w:szCs w:val="20"/>
              </w:rPr>
              <w:t>Ulaganje u preradu poljoprivrednih proizvoda</w:t>
            </w:r>
          </w:p>
        </w:tc>
        <w:tc>
          <w:tcPr>
            <w:tcW w:w="1559" w:type="dxa"/>
            <w:vAlign w:val="center"/>
          </w:tcPr>
          <w:p w14:paraId="0C4E6500"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Povećanje ulaganja u građenje, rekonstrukciju i opremanje objekata za preradu poljoprivrednih proizvoda</w:t>
            </w:r>
          </w:p>
        </w:tc>
        <w:tc>
          <w:tcPr>
            <w:tcW w:w="1134" w:type="dxa"/>
            <w:vAlign w:val="center"/>
          </w:tcPr>
          <w:p w14:paraId="36856FB7"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 PG</w:t>
            </w:r>
          </w:p>
        </w:tc>
        <w:tc>
          <w:tcPr>
            <w:tcW w:w="1134" w:type="dxa"/>
            <w:vAlign w:val="center"/>
          </w:tcPr>
          <w:p w14:paraId="381B9A98" w14:textId="6E665764" w:rsidR="000E668D" w:rsidRPr="004F1400" w:rsidRDefault="00B8207C" w:rsidP="0025497C">
            <w:pPr>
              <w:pStyle w:val="Naslov7"/>
              <w:spacing w:line="276" w:lineRule="auto"/>
              <w:rPr>
                <w:rFonts w:ascii="Times New Roman" w:hAnsi="Times New Roman"/>
                <w:i/>
                <w:sz w:val="20"/>
              </w:rPr>
            </w:pPr>
            <w:r>
              <w:rPr>
                <w:rFonts w:ascii="Times New Roman" w:hAnsi="Times New Roman"/>
                <w:i/>
                <w:sz w:val="20"/>
              </w:rPr>
              <w:t>8</w:t>
            </w:r>
          </w:p>
        </w:tc>
        <w:tc>
          <w:tcPr>
            <w:tcW w:w="1134" w:type="dxa"/>
            <w:vAlign w:val="center"/>
          </w:tcPr>
          <w:p w14:paraId="16068E44" w14:textId="77777777" w:rsidR="000E668D" w:rsidRPr="004F1400" w:rsidRDefault="000E668D" w:rsidP="0025497C">
            <w:pPr>
              <w:jc w:val="center"/>
              <w:rPr>
                <w:rFonts w:ascii="Times New Roman" w:hAnsi="Times New Roman" w:cs="Times New Roman"/>
                <w:bCs/>
                <w:sz w:val="20"/>
                <w:szCs w:val="20"/>
              </w:rPr>
            </w:pPr>
            <w:r w:rsidRPr="004F1400">
              <w:rPr>
                <w:rFonts w:ascii="Times New Roman" w:hAnsi="Times New Roman" w:cs="Times New Roman"/>
                <w:bCs/>
                <w:sz w:val="20"/>
                <w:szCs w:val="20"/>
              </w:rPr>
              <w:t>UO za gospodarstvo, poljoprivredu i turizam</w:t>
            </w:r>
          </w:p>
        </w:tc>
        <w:tc>
          <w:tcPr>
            <w:tcW w:w="1134" w:type="dxa"/>
            <w:vAlign w:val="center"/>
          </w:tcPr>
          <w:p w14:paraId="148C8067"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30</w:t>
            </w:r>
          </w:p>
        </w:tc>
        <w:tc>
          <w:tcPr>
            <w:tcW w:w="1071" w:type="dxa"/>
            <w:vAlign w:val="center"/>
          </w:tcPr>
          <w:p w14:paraId="6D269DA5"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35</w:t>
            </w:r>
          </w:p>
        </w:tc>
        <w:tc>
          <w:tcPr>
            <w:tcW w:w="1055" w:type="dxa"/>
            <w:vAlign w:val="center"/>
          </w:tcPr>
          <w:p w14:paraId="7D7AC5EA"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35</w:t>
            </w:r>
          </w:p>
        </w:tc>
      </w:tr>
      <w:tr w:rsidR="000E668D" w:rsidRPr="004F1400" w14:paraId="7420345B" w14:textId="77777777" w:rsidTr="002241D0">
        <w:trPr>
          <w:jc w:val="center"/>
        </w:trPr>
        <w:tc>
          <w:tcPr>
            <w:tcW w:w="1413" w:type="dxa"/>
            <w:vAlign w:val="center"/>
          </w:tcPr>
          <w:p w14:paraId="3F1263F4" w14:textId="77777777" w:rsidR="000E668D" w:rsidRPr="004F1400" w:rsidRDefault="000E668D" w:rsidP="0025497C">
            <w:pPr>
              <w:adjustRightInd w:val="0"/>
              <w:jc w:val="center"/>
              <w:rPr>
                <w:rFonts w:ascii="Times New Roman" w:hAnsi="Times New Roman" w:cs="Times New Roman"/>
                <w:sz w:val="20"/>
                <w:szCs w:val="20"/>
              </w:rPr>
            </w:pPr>
            <w:r w:rsidRPr="004F1400">
              <w:rPr>
                <w:rFonts w:ascii="Times New Roman" w:hAnsi="Times New Roman" w:cs="Times New Roman"/>
                <w:sz w:val="20"/>
                <w:szCs w:val="20"/>
              </w:rPr>
              <w:t>Okrupnjavanje i povećanje poljoprivrednog zemljišta na</w:t>
            </w:r>
          </w:p>
          <w:p w14:paraId="3F916AB2" w14:textId="77777777" w:rsidR="000E668D" w:rsidRPr="004F1400" w:rsidRDefault="000E668D" w:rsidP="0025497C">
            <w:pPr>
              <w:adjustRightInd w:val="0"/>
              <w:jc w:val="center"/>
              <w:rPr>
                <w:rFonts w:ascii="Times New Roman" w:hAnsi="Times New Roman" w:cs="Times New Roman"/>
                <w:sz w:val="20"/>
                <w:szCs w:val="20"/>
              </w:rPr>
            </w:pPr>
            <w:r w:rsidRPr="004F1400">
              <w:rPr>
                <w:rFonts w:ascii="Times New Roman" w:hAnsi="Times New Roman" w:cs="Times New Roman"/>
                <w:sz w:val="20"/>
                <w:szCs w:val="20"/>
              </w:rPr>
              <w:t>poljoprivrednim gospodarstvima</w:t>
            </w:r>
          </w:p>
          <w:p w14:paraId="48B70D73" w14:textId="77777777" w:rsidR="000E668D" w:rsidRPr="004F1400" w:rsidRDefault="000E668D" w:rsidP="0025497C">
            <w:pPr>
              <w:spacing w:before="120"/>
              <w:jc w:val="center"/>
              <w:rPr>
                <w:rFonts w:ascii="Times New Roman" w:hAnsi="Times New Roman" w:cs="Times New Roman"/>
                <w:b/>
                <w:sz w:val="20"/>
                <w:szCs w:val="20"/>
              </w:rPr>
            </w:pPr>
          </w:p>
        </w:tc>
        <w:tc>
          <w:tcPr>
            <w:tcW w:w="1559" w:type="dxa"/>
            <w:vAlign w:val="center"/>
          </w:tcPr>
          <w:p w14:paraId="318BC600"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Povećanje poljoprivrednog posjeda</w:t>
            </w:r>
          </w:p>
        </w:tc>
        <w:tc>
          <w:tcPr>
            <w:tcW w:w="1134" w:type="dxa"/>
            <w:vAlign w:val="center"/>
          </w:tcPr>
          <w:p w14:paraId="5A37C3F1"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ha</w:t>
            </w:r>
          </w:p>
        </w:tc>
        <w:tc>
          <w:tcPr>
            <w:tcW w:w="1134" w:type="dxa"/>
            <w:vAlign w:val="center"/>
          </w:tcPr>
          <w:p w14:paraId="2864DB81" w14:textId="3EF04942" w:rsidR="000E668D" w:rsidRPr="004F1400" w:rsidRDefault="00B8207C" w:rsidP="0025497C">
            <w:pPr>
              <w:pStyle w:val="Naslov7"/>
              <w:spacing w:line="276" w:lineRule="auto"/>
              <w:rPr>
                <w:rFonts w:ascii="Times New Roman" w:hAnsi="Times New Roman"/>
                <w:i/>
                <w:sz w:val="20"/>
              </w:rPr>
            </w:pPr>
            <w:r>
              <w:rPr>
                <w:rFonts w:ascii="Times New Roman" w:hAnsi="Times New Roman"/>
                <w:i/>
                <w:sz w:val="20"/>
              </w:rPr>
              <w:t>19</w:t>
            </w:r>
          </w:p>
        </w:tc>
        <w:tc>
          <w:tcPr>
            <w:tcW w:w="1134" w:type="dxa"/>
            <w:vAlign w:val="center"/>
          </w:tcPr>
          <w:p w14:paraId="4045AD5E" w14:textId="77777777" w:rsidR="000E668D" w:rsidRPr="004F1400" w:rsidRDefault="000E668D" w:rsidP="0025497C">
            <w:pPr>
              <w:jc w:val="center"/>
              <w:rPr>
                <w:rFonts w:ascii="Times New Roman" w:hAnsi="Times New Roman" w:cs="Times New Roman"/>
                <w:bCs/>
                <w:sz w:val="20"/>
                <w:szCs w:val="20"/>
              </w:rPr>
            </w:pPr>
            <w:r w:rsidRPr="004F1400">
              <w:rPr>
                <w:rFonts w:ascii="Times New Roman" w:hAnsi="Times New Roman" w:cs="Times New Roman"/>
                <w:bCs/>
                <w:sz w:val="20"/>
                <w:szCs w:val="20"/>
              </w:rPr>
              <w:t>UO za gospodarstvo, poljoprivredu i turizam</w:t>
            </w:r>
          </w:p>
        </w:tc>
        <w:tc>
          <w:tcPr>
            <w:tcW w:w="1134" w:type="dxa"/>
            <w:vAlign w:val="center"/>
          </w:tcPr>
          <w:p w14:paraId="4C18D041"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50</w:t>
            </w:r>
          </w:p>
        </w:tc>
        <w:tc>
          <w:tcPr>
            <w:tcW w:w="1071" w:type="dxa"/>
            <w:vAlign w:val="center"/>
          </w:tcPr>
          <w:p w14:paraId="6EFA3709"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55</w:t>
            </w:r>
          </w:p>
        </w:tc>
        <w:tc>
          <w:tcPr>
            <w:tcW w:w="1055" w:type="dxa"/>
            <w:vAlign w:val="center"/>
          </w:tcPr>
          <w:p w14:paraId="101E43EA"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65</w:t>
            </w:r>
          </w:p>
        </w:tc>
      </w:tr>
      <w:tr w:rsidR="000E668D" w:rsidRPr="004F1400" w14:paraId="5ECE0EB6" w14:textId="77777777" w:rsidTr="002241D0">
        <w:trPr>
          <w:jc w:val="center"/>
        </w:trPr>
        <w:tc>
          <w:tcPr>
            <w:tcW w:w="1413" w:type="dxa"/>
            <w:vAlign w:val="center"/>
          </w:tcPr>
          <w:p w14:paraId="12858AC9" w14:textId="77777777" w:rsidR="000E668D" w:rsidRPr="004F1400" w:rsidRDefault="000E668D" w:rsidP="0025497C">
            <w:pPr>
              <w:adjustRightInd w:val="0"/>
              <w:jc w:val="center"/>
              <w:rPr>
                <w:rFonts w:ascii="Times New Roman" w:hAnsi="Times New Roman" w:cs="Times New Roman"/>
                <w:sz w:val="20"/>
                <w:szCs w:val="20"/>
              </w:rPr>
            </w:pPr>
            <w:r w:rsidRPr="004F1400">
              <w:rPr>
                <w:rFonts w:ascii="Times New Roman" w:hAnsi="Times New Roman" w:cs="Times New Roman"/>
                <w:sz w:val="20"/>
                <w:szCs w:val="20"/>
              </w:rPr>
              <w:t xml:space="preserve">Nabava i zadržavanje uzgojno valjanih </w:t>
            </w:r>
            <w:proofErr w:type="spellStart"/>
            <w:r w:rsidRPr="004F1400">
              <w:rPr>
                <w:rFonts w:ascii="Times New Roman" w:hAnsi="Times New Roman" w:cs="Times New Roman"/>
                <w:sz w:val="20"/>
                <w:szCs w:val="20"/>
              </w:rPr>
              <w:t>nerastova</w:t>
            </w:r>
            <w:proofErr w:type="spellEnd"/>
            <w:r w:rsidRPr="004F1400">
              <w:rPr>
                <w:rFonts w:ascii="Times New Roman" w:hAnsi="Times New Roman" w:cs="Times New Roman"/>
                <w:sz w:val="20"/>
                <w:szCs w:val="20"/>
              </w:rPr>
              <w:t xml:space="preserve"> i</w:t>
            </w:r>
          </w:p>
          <w:p w14:paraId="282A0116" w14:textId="77777777" w:rsidR="000E668D" w:rsidRPr="004F1400" w:rsidRDefault="000E668D" w:rsidP="0025497C">
            <w:pPr>
              <w:adjustRightInd w:val="0"/>
              <w:jc w:val="center"/>
              <w:rPr>
                <w:rFonts w:ascii="Times New Roman" w:hAnsi="Times New Roman" w:cs="Times New Roman"/>
                <w:sz w:val="20"/>
                <w:szCs w:val="20"/>
              </w:rPr>
            </w:pPr>
            <w:proofErr w:type="spellStart"/>
            <w:r w:rsidRPr="004F1400">
              <w:rPr>
                <w:rFonts w:ascii="Times New Roman" w:hAnsi="Times New Roman" w:cs="Times New Roman"/>
                <w:sz w:val="20"/>
                <w:szCs w:val="20"/>
              </w:rPr>
              <w:t>nazimica</w:t>
            </w:r>
            <w:proofErr w:type="spellEnd"/>
          </w:p>
          <w:p w14:paraId="6E786814" w14:textId="77777777" w:rsidR="000E668D" w:rsidRPr="004F1400" w:rsidRDefault="000E668D" w:rsidP="0025497C">
            <w:pPr>
              <w:adjustRightInd w:val="0"/>
              <w:jc w:val="center"/>
              <w:rPr>
                <w:rFonts w:ascii="Times New Roman" w:hAnsi="Times New Roman" w:cs="Times New Roman"/>
                <w:sz w:val="20"/>
                <w:szCs w:val="20"/>
              </w:rPr>
            </w:pPr>
          </w:p>
        </w:tc>
        <w:tc>
          <w:tcPr>
            <w:tcW w:w="1559" w:type="dxa"/>
            <w:vAlign w:val="center"/>
          </w:tcPr>
          <w:p w14:paraId="1C3DC539"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Povećanje broja grla</w:t>
            </w:r>
          </w:p>
        </w:tc>
        <w:tc>
          <w:tcPr>
            <w:tcW w:w="1134" w:type="dxa"/>
            <w:vAlign w:val="center"/>
          </w:tcPr>
          <w:p w14:paraId="08C3DC39"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Kom</w:t>
            </w:r>
          </w:p>
        </w:tc>
        <w:tc>
          <w:tcPr>
            <w:tcW w:w="1134" w:type="dxa"/>
            <w:vAlign w:val="center"/>
          </w:tcPr>
          <w:p w14:paraId="5CE4393E" w14:textId="23373B40" w:rsidR="000E668D" w:rsidRPr="004F1400" w:rsidRDefault="00B8207C" w:rsidP="0025497C">
            <w:pPr>
              <w:pStyle w:val="Naslov7"/>
              <w:spacing w:line="276" w:lineRule="auto"/>
              <w:rPr>
                <w:rFonts w:ascii="Times New Roman" w:hAnsi="Times New Roman"/>
                <w:i/>
                <w:sz w:val="20"/>
              </w:rPr>
            </w:pPr>
            <w:r>
              <w:rPr>
                <w:rFonts w:ascii="Times New Roman" w:hAnsi="Times New Roman"/>
                <w:i/>
                <w:sz w:val="20"/>
              </w:rPr>
              <w:t>4</w:t>
            </w:r>
          </w:p>
        </w:tc>
        <w:tc>
          <w:tcPr>
            <w:tcW w:w="1134" w:type="dxa"/>
            <w:vAlign w:val="center"/>
          </w:tcPr>
          <w:p w14:paraId="3A74E4C1" w14:textId="77777777" w:rsidR="000E668D" w:rsidRPr="004F1400" w:rsidRDefault="000E668D" w:rsidP="0025497C">
            <w:pPr>
              <w:jc w:val="center"/>
              <w:rPr>
                <w:rFonts w:ascii="Times New Roman" w:hAnsi="Times New Roman" w:cs="Times New Roman"/>
                <w:bCs/>
                <w:sz w:val="20"/>
                <w:szCs w:val="20"/>
              </w:rPr>
            </w:pPr>
            <w:r w:rsidRPr="004F1400">
              <w:rPr>
                <w:rFonts w:ascii="Times New Roman" w:hAnsi="Times New Roman" w:cs="Times New Roman"/>
                <w:bCs/>
                <w:sz w:val="20"/>
                <w:szCs w:val="20"/>
              </w:rPr>
              <w:t>UO za gospodarstvo, poljoprivredu i turizam</w:t>
            </w:r>
          </w:p>
        </w:tc>
        <w:tc>
          <w:tcPr>
            <w:tcW w:w="1134" w:type="dxa"/>
            <w:vAlign w:val="center"/>
          </w:tcPr>
          <w:p w14:paraId="317882CD"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95</w:t>
            </w:r>
          </w:p>
        </w:tc>
        <w:tc>
          <w:tcPr>
            <w:tcW w:w="1071" w:type="dxa"/>
            <w:vAlign w:val="center"/>
          </w:tcPr>
          <w:p w14:paraId="773EBF45"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100</w:t>
            </w:r>
          </w:p>
        </w:tc>
        <w:tc>
          <w:tcPr>
            <w:tcW w:w="1055" w:type="dxa"/>
            <w:vAlign w:val="center"/>
          </w:tcPr>
          <w:p w14:paraId="3D3CC13D"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110</w:t>
            </w:r>
          </w:p>
        </w:tc>
      </w:tr>
      <w:tr w:rsidR="000E668D" w:rsidRPr="004F1400" w14:paraId="6C4579AF" w14:textId="77777777" w:rsidTr="002241D0">
        <w:trPr>
          <w:jc w:val="center"/>
        </w:trPr>
        <w:tc>
          <w:tcPr>
            <w:tcW w:w="1413" w:type="dxa"/>
            <w:vAlign w:val="center"/>
          </w:tcPr>
          <w:p w14:paraId="221735E2" w14:textId="77777777" w:rsidR="000E668D" w:rsidRPr="004F1400" w:rsidRDefault="000E668D" w:rsidP="0025497C">
            <w:pPr>
              <w:adjustRightInd w:val="0"/>
              <w:jc w:val="center"/>
              <w:rPr>
                <w:rFonts w:ascii="Times New Roman" w:hAnsi="Times New Roman" w:cs="Times New Roman"/>
                <w:sz w:val="20"/>
                <w:szCs w:val="20"/>
              </w:rPr>
            </w:pPr>
            <w:r w:rsidRPr="004F1400">
              <w:rPr>
                <w:rFonts w:ascii="Times New Roman" w:hAnsi="Times New Roman" w:cs="Times New Roman"/>
                <w:sz w:val="20"/>
                <w:szCs w:val="20"/>
              </w:rPr>
              <w:t>Program - Kontrola plodnosti tla na području</w:t>
            </w:r>
          </w:p>
          <w:p w14:paraId="6F7AE9CD" w14:textId="77777777" w:rsidR="000E668D" w:rsidRPr="004F1400" w:rsidRDefault="000E668D" w:rsidP="0025497C">
            <w:pPr>
              <w:adjustRightInd w:val="0"/>
              <w:jc w:val="center"/>
              <w:rPr>
                <w:rFonts w:ascii="Times New Roman" w:hAnsi="Times New Roman" w:cs="Times New Roman"/>
                <w:sz w:val="20"/>
                <w:szCs w:val="20"/>
              </w:rPr>
            </w:pPr>
            <w:r w:rsidRPr="004F1400">
              <w:rPr>
                <w:rFonts w:ascii="Times New Roman" w:hAnsi="Times New Roman" w:cs="Times New Roman"/>
                <w:sz w:val="20"/>
                <w:szCs w:val="20"/>
              </w:rPr>
              <w:t>Međimurske županije</w:t>
            </w:r>
          </w:p>
          <w:p w14:paraId="59686158" w14:textId="77777777" w:rsidR="000E668D" w:rsidRPr="004F1400" w:rsidRDefault="000E668D" w:rsidP="0025497C">
            <w:pPr>
              <w:spacing w:before="120"/>
              <w:jc w:val="center"/>
              <w:rPr>
                <w:rFonts w:ascii="Times New Roman" w:hAnsi="Times New Roman" w:cs="Times New Roman"/>
                <w:b/>
                <w:sz w:val="20"/>
                <w:szCs w:val="20"/>
              </w:rPr>
            </w:pPr>
          </w:p>
        </w:tc>
        <w:tc>
          <w:tcPr>
            <w:tcW w:w="1559" w:type="dxa"/>
            <w:vAlign w:val="center"/>
          </w:tcPr>
          <w:p w14:paraId="146B612F"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Poboljšanje plodnosti tla</w:t>
            </w:r>
          </w:p>
        </w:tc>
        <w:tc>
          <w:tcPr>
            <w:tcW w:w="1134" w:type="dxa"/>
            <w:vAlign w:val="center"/>
          </w:tcPr>
          <w:p w14:paraId="767C1758"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 PG</w:t>
            </w:r>
          </w:p>
        </w:tc>
        <w:tc>
          <w:tcPr>
            <w:tcW w:w="1134" w:type="dxa"/>
            <w:vAlign w:val="center"/>
          </w:tcPr>
          <w:p w14:paraId="119891EB" w14:textId="439C2D34" w:rsidR="000E668D" w:rsidRPr="004F1400" w:rsidRDefault="00B8207C" w:rsidP="0025497C">
            <w:pPr>
              <w:pStyle w:val="Naslov7"/>
              <w:spacing w:line="276" w:lineRule="auto"/>
              <w:rPr>
                <w:rFonts w:ascii="Times New Roman" w:hAnsi="Times New Roman"/>
                <w:i/>
                <w:sz w:val="20"/>
              </w:rPr>
            </w:pPr>
            <w:r>
              <w:rPr>
                <w:rFonts w:ascii="Times New Roman" w:hAnsi="Times New Roman"/>
                <w:i/>
                <w:sz w:val="20"/>
              </w:rPr>
              <w:t>140</w:t>
            </w:r>
          </w:p>
        </w:tc>
        <w:tc>
          <w:tcPr>
            <w:tcW w:w="1134" w:type="dxa"/>
            <w:vAlign w:val="center"/>
          </w:tcPr>
          <w:p w14:paraId="25229D18" w14:textId="77777777" w:rsidR="000E668D" w:rsidRPr="004F1400" w:rsidRDefault="000E668D" w:rsidP="0025497C">
            <w:pPr>
              <w:jc w:val="center"/>
              <w:rPr>
                <w:rFonts w:ascii="Times New Roman" w:hAnsi="Times New Roman" w:cs="Times New Roman"/>
                <w:bCs/>
                <w:sz w:val="20"/>
                <w:szCs w:val="20"/>
              </w:rPr>
            </w:pPr>
            <w:r w:rsidRPr="004F1400">
              <w:rPr>
                <w:rFonts w:ascii="Times New Roman" w:hAnsi="Times New Roman" w:cs="Times New Roman"/>
                <w:bCs/>
                <w:sz w:val="20"/>
                <w:szCs w:val="20"/>
              </w:rPr>
              <w:t>UO za gospodarstvo, poljoprivredu i turizam</w:t>
            </w:r>
          </w:p>
        </w:tc>
        <w:tc>
          <w:tcPr>
            <w:tcW w:w="1134" w:type="dxa"/>
            <w:vAlign w:val="center"/>
          </w:tcPr>
          <w:p w14:paraId="3BF16874"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110</w:t>
            </w:r>
          </w:p>
        </w:tc>
        <w:tc>
          <w:tcPr>
            <w:tcW w:w="1071" w:type="dxa"/>
            <w:vAlign w:val="center"/>
          </w:tcPr>
          <w:p w14:paraId="3740EF9A"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115</w:t>
            </w:r>
          </w:p>
        </w:tc>
        <w:tc>
          <w:tcPr>
            <w:tcW w:w="1055" w:type="dxa"/>
            <w:vAlign w:val="center"/>
          </w:tcPr>
          <w:p w14:paraId="5134A908"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115</w:t>
            </w:r>
          </w:p>
        </w:tc>
      </w:tr>
      <w:tr w:rsidR="000E668D" w:rsidRPr="004F1400" w14:paraId="5A0DB112" w14:textId="77777777" w:rsidTr="002241D0">
        <w:trPr>
          <w:jc w:val="center"/>
        </w:trPr>
        <w:tc>
          <w:tcPr>
            <w:tcW w:w="1413" w:type="dxa"/>
            <w:vAlign w:val="center"/>
          </w:tcPr>
          <w:p w14:paraId="405A305A" w14:textId="77777777" w:rsidR="000E668D" w:rsidRPr="004F1400" w:rsidRDefault="000E668D" w:rsidP="0025497C">
            <w:pPr>
              <w:adjustRightInd w:val="0"/>
              <w:jc w:val="center"/>
              <w:rPr>
                <w:rFonts w:ascii="Times New Roman" w:hAnsi="Times New Roman" w:cs="Times New Roman"/>
                <w:sz w:val="20"/>
                <w:szCs w:val="20"/>
              </w:rPr>
            </w:pPr>
            <w:r w:rsidRPr="004F1400">
              <w:rPr>
                <w:rFonts w:ascii="Times New Roman" w:hAnsi="Times New Roman" w:cs="Times New Roman"/>
                <w:sz w:val="20"/>
                <w:szCs w:val="20"/>
              </w:rPr>
              <w:t>Potpora promociji i prodaji poljoprivrednih proizvoda</w:t>
            </w:r>
          </w:p>
        </w:tc>
        <w:tc>
          <w:tcPr>
            <w:tcW w:w="1559" w:type="dxa"/>
            <w:vAlign w:val="center"/>
          </w:tcPr>
          <w:p w14:paraId="5EFDB73F"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Povećanje broja nastupa na sajmovima, tržnicama, manifestacijama</w:t>
            </w:r>
          </w:p>
        </w:tc>
        <w:tc>
          <w:tcPr>
            <w:tcW w:w="1134" w:type="dxa"/>
            <w:vAlign w:val="center"/>
          </w:tcPr>
          <w:p w14:paraId="466BE1D3"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w:t>
            </w:r>
          </w:p>
        </w:tc>
        <w:tc>
          <w:tcPr>
            <w:tcW w:w="1134" w:type="dxa"/>
            <w:vAlign w:val="center"/>
          </w:tcPr>
          <w:p w14:paraId="33C331BF" w14:textId="774BE6F0" w:rsidR="000E668D" w:rsidRPr="004F1400" w:rsidRDefault="00B8207C" w:rsidP="0025497C">
            <w:pPr>
              <w:pStyle w:val="Naslov7"/>
              <w:spacing w:line="276" w:lineRule="auto"/>
              <w:rPr>
                <w:rFonts w:ascii="Times New Roman" w:hAnsi="Times New Roman"/>
                <w:i/>
                <w:sz w:val="20"/>
              </w:rPr>
            </w:pPr>
            <w:r>
              <w:rPr>
                <w:rFonts w:ascii="Times New Roman" w:hAnsi="Times New Roman"/>
                <w:i/>
                <w:sz w:val="20"/>
              </w:rPr>
              <w:t>50</w:t>
            </w:r>
          </w:p>
        </w:tc>
        <w:tc>
          <w:tcPr>
            <w:tcW w:w="1134" w:type="dxa"/>
            <w:vAlign w:val="center"/>
          </w:tcPr>
          <w:p w14:paraId="62583AE9" w14:textId="77777777" w:rsidR="000E668D" w:rsidRPr="004F1400" w:rsidRDefault="000E668D" w:rsidP="0025497C">
            <w:pPr>
              <w:jc w:val="center"/>
              <w:rPr>
                <w:rFonts w:ascii="Times New Roman" w:hAnsi="Times New Roman" w:cs="Times New Roman"/>
                <w:bCs/>
                <w:sz w:val="20"/>
                <w:szCs w:val="20"/>
              </w:rPr>
            </w:pPr>
            <w:r w:rsidRPr="004F1400">
              <w:rPr>
                <w:rFonts w:ascii="Times New Roman" w:hAnsi="Times New Roman" w:cs="Times New Roman"/>
                <w:bCs/>
                <w:sz w:val="20"/>
                <w:szCs w:val="20"/>
              </w:rPr>
              <w:t>UO za gospodarstvo, poljoprivredu i turizam</w:t>
            </w:r>
          </w:p>
        </w:tc>
        <w:tc>
          <w:tcPr>
            <w:tcW w:w="1134" w:type="dxa"/>
            <w:vAlign w:val="center"/>
          </w:tcPr>
          <w:p w14:paraId="6DD8E445"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70</w:t>
            </w:r>
          </w:p>
        </w:tc>
        <w:tc>
          <w:tcPr>
            <w:tcW w:w="1071" w:type="dxa"/>
            <w:vAlign w:val="center"/>
          </w:tcPr>
          <w:p w14:paraId="34BA0CEC"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75</w:t>
            </w:r>
          </w:p>
        </w:tc>
        <w:tc>
          <w:tcPr>
            <w:tcW w:w="1055" w:type="dxa"/>
            <w:vAlign w:val="center"/>
          </w:tcPr>
          <w:p w14:paraId="608E9C43"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75</w:t>
            </w:r>
          </w:p>
        </w:tc>
      </w:tr>
      <w:tr w:rsidR="000E668D" w:rsidRPr="004F1400" w14:paraId="00144628" w14:textId="77777777" w:rsidTr="002241D0">
        <w:trPr>
          <w:jc w:val="center"/>
        </w:trPr>
        <w:tc>
          <w:tcPr>
            <w:tcW w:w="1413" w:type="dxa"/>
            <w:vAlign w:val="center"/>
          </w:tcPr>
          <w:p w14:paraId="5A4EED9C" w14:textId="77777777" w:rsidR="000E668D" w:rsidRPr="004F1400" w:rsidRDefault="000E668D" w:rsidP="0025497C">
            <w:pPr>
              <w:adjustRightInd w:val="0"/>
              <w:jc w:val="center"/>
              <w:rPr>
                <w:rFonts w:ascii="Times New Roman" w:hAnsi="Times New Roman" w:cs="Times New Roman"/>
                <w:sz w:val="20"/>
                <w:szCs w:val="20"/>
              </w:rPr>
            </w:pPr>
            <w:r w:rsidRPr="004F1400">
              <w:rPr>
                <w:rFonts w:ascii="Times New Roman" w:hAnsi="Times New Roman" w:cs="Times New Roman"/>
                <w:sz w:val="20"/>
                <w:szCs w:val="20"/>
              </w:rPr>
              <w:lastRenderedPageBreak/>
              <w:t>Programi kvalitete, stvaranje robne marke i zaštiti</w:t>
            </w:r>
          </w:p>
          <w:p w14:paraId="20FE4CFF" w14:textId="77777777" w:rsidR="000E668D" w:rsidRPr="004F1400" w:rsidRDefault="000E668D" w:rsidP="0025497C">
            <w:pPr>
              <w:adjustRightInd w:val="0"/>
              <w:jc w:val="center"/>
              <w:rPr>
                <w:rFonts w:ascii="Times New Roman" w:hAnsi="Times New Roman" w:cs="Times New Roman"/>
                <w:sz w:val="20"/>
                <w:szCs w:val="20"/>
              </w:rPr>
            </w:pPr>
            <w:r w:rsidRPr="004F1400">
              <w:rPr>
                <w:rFonts w:ascii="Times New Roman" w:hAnsi="Times New Roman" w:cs="Times New Roman"/>
                <w:sz w:val="20"/>
                <w:szCs w:val="20"/>
              </w:rPr>
              <w:t>proizvoda</w:t>
            </w:r>
          </w:p>
          <w:p w14:paraId="56DC8583" w14:textId="77777777" w:rsidR="000E668D" w:rsidRPr="004F1400" w:rsidRDefault="000E668D" w:rsidP="0025497C">
            <w:pPr>
              <w:adjustRightInd w:val="0"/>
              <w:jc w:val="center"/>
              <w:rPr>
                <w:rFonts w:ascii="Times New Roman" w:hAnsi="Times New Roman" w:cs="Times New Roman"/>
                <w:sz w:val="20"/>
                <w:szCs w:val="20"/>
              </w:rPr>
            </w:pPr>
          </w:p>
        </w:tc>
        <w:tc>
          <w:tcPr>
            <w:tcW w:w="1559" w:type="dxa"/>
            <w:vAlign w:val="center"/>
          </w:tcPr>
          <w:p w14:paraId="64FAD93D"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Povećanje broja postupka  za stvaranje robne marke i registraciju i zaštitu naziva pojedinog poljoprivrednog ili prehrambenog proizvoda proizvedenog  na području Međimurske županije</w:t>
            </w:r>
          </w:p>
        </w:tc>
        <w:tc>
          <w:tcPr>
            <w:tcW w:w="1134" w:type="dxa"/>
            <w:vAlign w:val="center"/>
          </w:tcPr>
          <w:p w14:paraId="066CF386"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 marke</w:t>
            </w:r>
          </w:p>
        </w:tc>
        <w:tc>
          <w:tcPr>
            <w:tcW w:w="1134" w:type="dxa"/>
            <w:vAlign w:val="center"/>
          </w:tcPr>
          <w:p w14:paraId="1CC7008C" w14:textId="35E78F0E" w:rsidR="000E668D" w:rsidRPr="004F1400" w:rsidRDefault="00B8207C" w:rsidP="0025497C">
            <w:pPr>
              <w:pStyle w:val="Naslov7"/>
              <w:spacing w:line="276" w:lineRule="auto"/>
              <w:rPr>
                <w:rFonts w:ascii="Times New Roman" w:hAnsi="Times New Roman"/>
                <w:i/>
                <w:sz w:val="20"/>
              </w:rPr>
            </w:pPr>
            <w:r>
              <w:rPr>
                <w:rFonts w:ascii="Times New Roman" w:hAnsi="Times New Roman"/>
                <w:i/>
                <w:sz w:val="20"/>
              </w:rPr>
              <w:t>1</w:t>
            </w:r>
          </w:p>
        </w:tc>
        <w:tc>
          <w:tcPr>
            <w:tcW w:w="1134" w:type="dxa"/>
            <w:vAlign w:val="center"/>
          </w:tcPr>
          <w:p w14:paraId="196CBC6D" w14:textId="77777777" w:rsidR="000E668D" w:rsidRPr="004F1400" w:rsidRDefault="000E668D" w:rsidP="0025497C">
            <w:pPr>
              <w:jc w:val="center"/>
              <w:rPr>
                <w:rFonts w:ascii="Times New Roman" w:hAnsi="Times New Roman" w:cs="Times New Roman"/>
                <w:bCs/>
                <w:sz w:val="20"/>
                <w:szCs w:val="20"/>
              </w:rPr>
            </w:pPr>
            <w:r w:rsidRPr="004F1400">
              <w:rPr>
                <w:rFonts w:ascii="Times New Roman" w:hAnsi="Times New Roman" w:cs="Times New Roman"/>
                <w:bCs/>
                <w:sz w:val="20"/>
                <w:szCs w:val="20"/>
              </w:rPr>
              <w:t>UO za gospodarstvo, poljoprivredu i turizam</w:t>
            </w:r>
          </w:p>
        </w:tc>
        <w:tc>
          <w:tcPr>
            <w:tcW w:w="1134" w:type="dxa"/>
            <w:vAlign w:val="center"/>
          </w:tcPr>
          <w:p w14:paraId="7B855299"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5</w:t>
            </w:r>
          </w:p>
        </w:tc>
        <w:tc>
          <w:tcPr>
            <w:tcW w:w="1071" w:type="dxa"/>
            <w:vAlign w:val="center"/>
          </w:tcPr>
          <w:p w14:paraId="44BEAFD8"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7</w:t>
            </w:r>
          </w:p>
        </w:tc>
        <w:tc>
          <w:tcPr>
            <w:tcW w:w="1055" w:type="dxa"/>
            <w:vAlign w:val="center"/>
          </w:tcPr>
          <w:p w14:paraId="626CB979"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7</w:t>
            </w:r>
          </w:p>
        </w:tc>
      </w:tr>
      <w:tr w:rsidR="000E668D" w:rsidRPr="004F1400" w14:paraId="58C3994A" w14:textId="77777777" w:rsidTr="002241D0">
        <w:trPr>
          <w:jc w:val="center"/>
        </w:trPr>
        <w:tc>
          <w:tcPr>
            <w:tcW w:w="1413" w:type="dxa"/>
            <w:vAlign w:val="center"/>
          </w:tcPr>
          <w:p w14:paraId="24D40EED" w14:textId="77777777" w:rsidR="000E668D" w:rsidRPr="004F1400" w:rsidRDefault="000E668D" w:rsidP="0025497C">
            <w:pPr>
              <w:adjustRightInd w:val="0"/>
              <w:jc w:val="center"/>
              <w:rPr>
                <w:rFonts w:ascii="Times New Roman" w:hAnsi="Times New Roman" w:cs="Times New Roman"/>
                <w:sz w:val="20"/>
                <w:szCs w:val="20"/>
              </w:rPr>
            </w:pPr>
            <w:r w:rsidRPr="004F1400">
              <w:rPr>
                <w:rFonts w:ascii="Times New Roman" w:hAnsi="Times New Roman" w:cs="Times New Roman"/>
                <w:sz w:val="20"/>
                <w:szCs w:val="20"/>
              </w:rPr>
              <w:t>Nacionalna staklenka za med</w:t>
            </w:r>
          </w:p>
          <w:p w14:paraId="764D5BE2" w14:textId="77777777" w:rsidR="000E668D" w:rsidRPr="004F1400" w:rsidRDefault="000E668D" w:rsidP="0025497C">
            <w:pPr>
              <w:adjustRightInd w:val="0"/>
              <w:jc w:val="center"/>
              <w:rPr>
                <w:rFonts w:ascii="Times New Roman" w:hAnsi="Times New Roman" w:cs="Times New Roman"/>
                <w:sz w:val="20"/>
                <w:szCs w:val="20"/>
              </w:rPr>
            </w:pPr>
          </w:p>
        </w:tc>
        <w:tc>
          <w:tcPr>
            <w:tcW w:w="1559" w:type="dxa"/>
            <w:vAlign w:val="center"/>
          </w:tcPr>
          <w:p w14:paraId="10CAE703"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Pomoć pčelarima kod nabave nacionalne staklenke za med</w:t>
            </w:r>
          </w:p>
        </w:tc>
        <w:tc>
          <w:tcPr>
            <w:tcW w:w="1134" w:type="dxa"/>
            <w:vAlign w:val="center"/>
          </w:tcPr>
          <w:p w14:paraId="530D25F2"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 staklenki</w:t>
            </w:r>
          </w:p>
        </w:tc>
        <w:tc>
          <w:tcPr>
            <w:tcW w:w="1134" w:type="dxa"/>
            <w:vAlign w:val="center"/>
          </w:tcPr>
          <w:p w14:paraId="3A75962C" w14:textId="54279983" w:rsidR="000E668D" w:rsidRPr="004F1400" w:rsidRDefault="00B8207C" w:rsidP="0025497C">
            <w:pPr>
              <w:pStyle w:val="Naslov7"/>
              <w:spacing w:line="276" w:lineRule="auto"/>
              <w:rPr>
                <w:rFonts w:ascii="Times New Roman" w:hAnsi="Times New Roman"/>
                <w:i/>
                <w:sz w:val="20"/>
              </w:rPr>
            </w:pPr>
            <w:r>
              <w:rPr>
                <w:rFonts w:ascii="Times New Roman" w:hAnsi="Times New Roman"/>
                <w:i/>
                <w:sz w:val="20"/>
              </w:rPr>
              <w:t>11000</w:t>
            </w:r>
          </w:p>
        </w:tc>
        <w:tc>
          <w:tcPr>
            <w:tcW w:w="1134" w:type="dxa"/>
            <w:vAlign w:val="center"/>
          </w:tcPr>
          <w:p w14:paraId="4C0EE6FB" w14:textId="77777777" w:rsidR="000E668D" w:rsidRPr="004F1400" w:rsidRDefault="000E668D" w:rsidP="0025497C">
            <w:pPr>
              <w:jc w:val="center"/>
              <w:rPr>
                <w:rFonts w:ascii="Times New Roman" w:hAnsi="Times New Roman" w:cs="Times New Roman"/>
                <w:bCs/>
                <w:sz w:val="20"/>
                <w:szCs w:val="20"/>
              </w:rPr>
            </w:pPr>
            <w:r w:rsidRPr="004F1400">
              <w:rPr>
                <w:rFonts w:ascii="Times New Roman" w:hAnsi="Times New Roman" w:cs="Times New Roman"/>
                <w:bCs/>
                <w:sz w:val="20"/>
                <w:szCs w:val="20"/>
              </w:rPr>
              <w:t>UO za gospodarstvo, poljoprivredu i turizam</w:t>
            </w:r>
          </w:p>
        </w:tc>
        <w:tc>
          <w:tcPr>
            <w:tcW w:w="1134" w:type="dxa"/>
            <w:vAlign w:val="center"/>
          </w:tcPr>
          <w:p w14:paraId="72C01295"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35.000</w:t>
            </w:r>
          </w:p>
        </w:tc>
        <w:tc>
          <w:tcPr>
            <w:tcW w:w="1071" w:type="dxa"/>
            <w:vAlign w:val="center"/>
          </w:tcPr>
          <w:p w14:paraId="4D95D171"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40.000</w:t>
            </w:r>
          </w:p>
        </w:tc>
        <w:tc>
          <w:tcPr>
            <w:tcW w:w="1055" w:type="dxa"/>
            <w:vAlign w:val="center"/>
          </w:tcPr>
          <w:p w14:paraId="0790CAE0"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40.500</w:t>
            </w:r>
          </w:p>
        </w:tc>
      </w:tr>
      <w:tr w:rsidR="000E668D" w:rsidRPr="004F1400" w14:paraId="2C65BA24" w14:textId="77777777" w:rsidTr="002241D0">
        <w:trPr>
          <w:jc w:val="center"/>
        </w:trPr>
        <w:tc>
          <w:tcPr>
            <w:tcW w:w="1413" w:type="dxa"/>
            <w:vAlign w:val="center"/>
          </w:tcPr>
          <w:p w14:paraId="62DC8246" w14:textId="77777777" w:rsidR="000E668D" w:rsidRPr="004F1400" w:rsidRDefault="000E668D" w:rsidP="0025497C">
            <w:pPr>
              <w:adjustRightInd w:val="0"/>
              <w:jc w:val="center"/>
              <w:rPr>
                <w:rFonts w:ascii="Times New Roman" w:hAnsi="Times New Roman" w:cs="Times New Roman"/>
                <w:sz w:val="20"/>
                <w:szCs w:val="20"/>
              </w:rPr>
            </w:pPr>
            <w:r w:rsidRPr="004F1400">
              <w:rPr>
                <w:rFonts w:ascii="Times New Roman" w:hAnsi="Times New Roman" w:cs="Times New Roman"/>
                <w:sz w:val="20"/>
                <w:szCs w:val="20"/>
              </w:rPr>
              <w:t>Uzgoj i držanje međimurskog konja</w:t>
            </w:r>
          </w:p>
          <w:p w14:paraId="407EA1D4" w14:textId="77777777" w:rsidR="000E668D" w:rsidRPr="004F1400" w:rsidRDefault="000E668D" w:rsidP="0025497C">
            <w:pPr>
              <w:adjustRightInd w:val="0"/>
              <w:jc w:val="center"/>
              <w:rPr>
                <w:rFonts w:ascii="Times New Roman" w:hAnsi="Times New Roman" w:cs="Times New Roman"/>
                <w:sz w:val="20"/>
                <w:szCs w:val="20"/>
              </w:rPr>
            </w:pPr>
          </w:p>
        </w:tc>
        <w:tc>
          <w:tcPr>
            <w:tcW w:w="1559" w:type="dxa"/>
            <w:vAlign w:val="center"/>
          </w:tcPr>
          <w:p w14:paraId="55131928" w14:textId="77777777" w:rsidR="000E668D" w:rsidRPr="004F1400" w:rsidRDefault="000E668D" w:rsidP="0025497C">
            <w:pPr>
              <w:spacing w:before="120"/>
              <w:jc w:val="center"/>
              <w:rPr>
                <w:rFonts w:ascii="Times New Roman" w:hAnsi="Times New Roman" w:cs="Times New Roman"/>
                <w:b/>
                <w:sz w:val="20"/>
                <w:szCs w:val="20"/>
              </w:rPr>
            </w:pPr>
            <w:r w:rsidRPr="004F1400">
              <w:rPr>
                <w:rFonts w:ascii="Times New Roman" w:hAnsi="Times New Roman" w:cs="Times New Roman"/>
                <w:sz w:val="20"/>
                <w:szCs w:val="20"/>
              </w:rPr>
              <w:t>Povećanje broja grla međimurskog konja</w:t>
            </w:r>
          </w:p>
        </w:tc>
        <w:tc>
          <w:tcPr>
            <w:tcW w:w="1134" w:type="dxa"/>
            <w:vAlign w:val="center"/>
          </w:tcPr>
          <w:p w14:paraId="58B8F6E3"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 konja</w:t>
            </w:r>
          </w:p>
        </w:tc>
        <w:tc>
          <w:tcPr>
            <w:tcW w:w="1134" w:type="dxa"/>
            <w:vAlign w:val="center"/>
          </w:tcPr>
          <w:p w14:paraId="4AE436C2" w14:textId="0E3922F1" w:rsidR="000E668D" w:rsidRPr="004F1400" w:rsidRDefault="00B8207C" w:rsidP="0025497C">
            <w:pPr>
              <w:pStyle w:val="Naslov7"/>
              <w:spacing w:line="276" w:lineRule="auto"/>
              <w:rPr>
                <w:rFonts w:ascii="Times New Roman" w:hAnsi="Times New Roman"/>
                <w:i/>
                <w:sz w:val="20"/>
              </w:rPr>
            </w:pPr>
            <w:r>
              <w:rPr>
                <w:rFonts w:ascii="Times New Roman" w:hAnsi="Times New Roman"/>
                <w:i/>
                <w:sz w:val="20"/>
              </w:rPr>
              <w:t>6</w:t>
            </w:r>
          </w:p>
        </w:tc>
        <w:tc>
          <w:tcPr>
            <w:tcW w:w="1134" w:type="dxa"/>
            <w:vAlign w:val="center"/>
          </w:tcPr>
          <w:p w14:paraId="30159794" w14:textId="77777777" w:rsidR="000E668D" w:rsidRPr="004F1400" w:rsidRDefault="000E668D" w:rsidP="0025497C">
            <w:pPr>
              <w:jc w:val="center"/>
              <w:rPr>
                <w:rFonts w:ascii="Times New Roman" w:hAnsi="Times New Roman" w:cs="Times New Roman"/>
                <w:bCs/>
                <w:sz w:val="20"/>
                <w:szCs w:val="20"/>
              </w:rPr>
            </w:pPr>
            <w:r w:rsidRPr="004F1400">
              <w:rPr>
                <w:rFonts w:ascii="Times New Roman" w:hAnsi="Times New Roman" w:cs="Times New Roman"/>
                <w:bCs/>
                <w:sz w:val="20"/>
                <w:szCs w:val="20"/>
              </w:rPr>
              <w:t>UO za gospodarstvo, poljoprivredu i turizam</w:t>
            </w:r>
          </w:p>
        </w:tc>
        <w:tc>
          <w:tcPr>
            <w:tcW w:w="1134" w:type="dxa"/>
            <w:vAlign w:val="center"/>
          </w:tcPr>
          <w:p w14:paraId="4764E035"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30</w:t>
            </w:r>
          </w:p>
        </w:tc>
        <w:tc>
          <w:tcPr>
            <w:tcW w:w="1071" w:type="dxa"/>
            <w:vAlign w:val="center"/>
          </w:tcPr>
          <w:p w14:paraId="03FA2A1F"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40</w:t>
            </w:r>
          </w:p>
        </w:tc>
        <w:tc>
          <w:tcPr>
            <w:tcW w:w="1055" w:type="dxa"/>
            <w:vAlign w:val="center"/>
          </w:tcPr>
          <w:p w14:paraId="2F2EAB13" w14:textId="77777777" w:rsidR="000E668D" w:rsidRPr="004F1400" w:rsidRDefault="000E668D" w:rsidP="0025497C">
            <w:pPr>
              <w:pStyle w:val="Naslov7"/>
              <w:spacing w:line="276" w:lineRule="auto"/>
              <w:rPr>
                <w:rFonts w:ascii="Times New Roman" w:hAnsi="Times New Roman"/>
                <w:b w:val="0"/>
                <w:i/>
                <w:sz w:val="20"/>
              </w:rPr>
            </w:pPr>
            <w:r w:rsidRPr="004F1400">
              <w:rPr>
                <w:rFonts w:ascii="Times New Roman" w:hAnsi="Times New Roman"/>
                <w:b w:val="0"/>
                <w:i/>
                <w:sz w:val="20"/>
              </w:rPr>
              <w:t>40</w:t>
            </w:r>
          </w:p>
        </w:tc>
      </w:tr>
      <w:tr w:rsidR="000E668D" w:rsidRPr="004F1400" w14:paraId="2D20C87A" w14:textId="77777777" w:rsidTr="002241D0">
        <w:trPr>
          <w:jc w:val="center"/>
        </w:trPr>
        <w:tc>
          <w:tcPr>
            <w:tcW w:w="1413" w:type="dxa"/>
            <w:vAlign w:val="center"/>
          </w:tcPr>
          <w:p w14:paraId="55A2C06F" w14:textId="77777777" w:rsidR="000E668D" w:rsidRPr="004F1400" w:rsidRDefault="000E668D" w:rsidP="0025497C">
            <w:pPr>
              <w:pStyle w:val="TableParagraph"/>
              <w:spacing w:before="119" w:line="276" w:lineRule="auto"/>
              <w:ind w:left="108" w:right="93"/>
              <w:jc w:val="center"/>
              <w:rPr>
                <w:rFonts w:ascii="Times New Roman" w:hAnsi="Times New Roman" w:cs="Times New Roman"/>
                <w:sz w:val="20"/>
                <w:szCs w:val="20"/>
              </w:rPr>
            </w:pPr>
            <w:r w:rsidRPr="004F1400">
              <w:rPr>
                <w:rFonts w:ascii="Times New Roman" w:hAnsi="Times New Roman" w:cs="Times New Roman"/>
                <w:spacing w:val="-1"/>
                <w:sz w:val="20"/>
                <w:szCs w:val="20"/>
              </w:rPr>
              <w:t>Sufinanciranje</w:t>
            </w:r>
            <w:r w:rsidRPr="004F1400">
              <w:rPr>
                <w:rFonts w:ascii="Times New Roman" w:hAnsi="Times New Roman" w:cs="Times New Roman"/>
                <w:spacing w:val="-47"/>
                <w:sz w:val="20"/>
                <w:szCs w:val="20"/>
              </w:rPr>
              <w:t xml:space="preserve"> </w:t>
            </w:r>
            <w:r w:rsidRPr="004F1400">
              <w:rPr>
                <w:rFonts w:ascii="Times New Roman" w:hAnsi="Times New Roman" w:cs="Times New Roman"/>
                <w:sz w:val="20"/>
                <w:szCs w:val="20"/>
              </w:rPr>
              <w:t>obrane</w:t>
            </w:r>
            <w:r w:rsidRPr="004F1400">
              <w:rPr>
                <w:rFonts w:ascii="Times New Roman" w:hAnsi="Times New Roman" w:cs="Times New Roman"/>
                <w:spacing w:val="-3"/>
                <w:sz w:val="20"/>
                <w:szCs w:val="20"/>
              </w:rPr>
              <w:t xml:space="preserve"> </w:t>
            </w:r>
            <w:r w:rsidRPr="004F1400">
              <w:rPr>
                <w:rFonts w:ascii="Times New Roman" w:hAnsi="Times New Roman" w:cs="Times New Roman"/>
                <w:sz w:val="20"/>
                <w:szCs w:val="20"/>
              </w:rPr>
              <w:t xml:space="preserve">od </w:t>
            </w:r>
            <w:r w:rsidRPr="004F1400">
              <w:rPr>
                <w:rFonts w:ascii="Times New Roman" w:hAnsi="Times New Roman" w:cs="Times New Roman"/>
                <w:w w:val="90"/>
                <w:sz w:val="20"/>
                <w:szCs w:val="20"/>
              </w:rPr>
              <w:t>tuče</w:t>
            </w:r>
            <w:r w:rsidRPr="004F1400">
              <w:rPr>
                <w:rFonts w:ascii="Times New Roman" w:hAnsi="Times New Roman" w:cs="Times New Roman"/>
                <w:spacing w:val="11"/>
                <w:w w:val="90"/>
                <w:sz w:val="20"/>
                <w:szCs w:val="20"/>
              </w:rPr>
              <w:t xml:space="preserve"> </w:t>
            </w:r>
            <w:r w:rsidRPr="004F1400">
              <w:rPr>
                <w:rFonts w:ascii="Times New Roman" w:hAnsi="Times New Roman" w:cs="Times New Roman"/>
                <w:w w:val="90"/>
                <w:sz w:val="20"/>
                <w:szCs w:val="20"/>
              </w:rPr>
              <w:t>sukladno</w:t>
            </w:r>
            <w:r w:rsidRPr="004F1400">
              <w:rPr>
                <w:rFonts w:ascii="Times New Roman" w:hAnsi="Times New Roman" w:cs="Times New Roman"/>
                <w:spacing w:val="-42"/>
                <w:w w:val="90"/>
                <w:sz w:val="20"/>
                <w:szCs w:val="20"/>
              </w:rPr>
              <w:t xml:space="preserve"> </w:t>
            </w:r>
            <w:r w:rsidRPr="004F1400">
              <w:rPr>
                <w:rFonts w:ascii="Times New Roman" w:hAnsi="Times New Roman" w:cs="Times New Roman"/>
                <w:sz w:val="20"/>
                <w:szCs w:val="20"/>
              </w:rPr>
              <w:t>zakonu</w:t>
            </w:r>
          </w:p>
        </w:tc>
        <w:tc>
          <w:tcPr>
            <w:tcW w:w="1559" w:type="dxa"/>
            <w:vAlign w:val="center"/>
          </w:tcPr>
          <w:p w14:paraId="5FBD357E" w14:textId="77777777" w:rsidR="000E668D" w:rsidRPr="004F1400" w:rsidRDefault="000E668D" w:rsidP="0025497C">
            <w:pPr>
              <w:pStyle w:val="TableParagraph"/>
              <w:spacing w:before="119" w:line="276" w:lineRule="auto"/>
              <w:ind w:left="106" w:right="171"/>
              <w:jc w:val="center"/>
              <w:rPr>
                <w:rFonts w:ascii="Times New Roman" w:hAnsi="Times New Roman" w:cs="Times New Roman"/>
                <w:sz w:val="20"/>
                <w:szCs w:val="20"/>
              </w:rPr>
            </w:pPr>
            <w:r w:rsidRPr="004F1400">
              <w:rPr>
                <w:rFonts w:ascii="Times New Roman" w:hAnsi="Times New Roman" w:cs="Times New Roman"/>
                <w:sz w:val="20"/>
                <w:szCs w:val="20"/>
              </w:rPr>
              <w:t>Sufinanciranje</w:t>
            </w:r>
            <w:r w:rsidRPr="004F1400">
              <w:rPr>
                <w:rFonts w:ascii="Times New Roman" w:hAnsi="Times New Roman" w:cs="Times New Roman"/>
                <w:spacing w:val="1"/>
                <w:sz w:val="20"/>
                <w:szCs w:val="20"/>
              </w:rPr>
              <w:t xml:space="preserve"> </w:t>
            </w:r>
            <w:r w:rsidRPr="004F1400">
              <w:rPr>
                <w:rFonts w:ascii="Times New Roman" w:hAnsi="Times New Roman" w:cs="Times New Roman"/>
                <w:sz w:val="20"/>
                <w:szCs w:val="20"/>
              </w:rPr>
              <w:t>provođenja</w:t>
            </w:r>
            <w:r w:rsidRPr="004F1400">
              <w:rPr>
                <w:rFonts w:ascii="Times New Roman" w:hAnsi="Times New Roman" w:cs="Times New Roman"/>
                <w:spacing w:val="1"/>
                <w:sz w:val="20"/>
                <w:szCs w:val="20"/>
              </w:rPr>
              <w:t xml:space="preserve"> </w:t>
            </w:r>
            <w:r w:rsidRPr="004F1400">
              <w:rPr>
                <w:rFonts w:ascii="Times New Roman" w:hAnsi="Times New Roman" w:cs="Times New Roman"/>
                <w:sz w:val="20"/>
                <w:szCs w:val="20"/>
              </w:rPr>
              <w:t>operativnog rada</w:t>
            </w:r>
            <w:r w:rsidRPr="004F1400">
              <w:rPr>
                <w:rFonts w:ascii="Times New Roman" w:hAnsi="Times New Roman" w:cs="Times New Roman"/>
                <w:spacing w:val="1"/>
                <w:sz w:val="20"/>
                <w:szCs w:val="20"/>
              </w:rPr>
              <w:t xml:space="preserve"> </w:t>
            </w:r>
            <w:r w:rsidRPr="004F1400">
              <w:rPr>
                <w:rFonts w:ascii="Times New Roman" w:hAnsi="Times New Roman" w:cs="Times New Roman"/>
                <w:sz w:val="20"/>
                <w:szCs w:val="20"/>
              </w:rPr>
              <w:t>obrane od tuče</w:t>
            </w:r>
            <w:r w:rsidRPr="004F1400">
              <w:rPr>
                <w:rFonts w:ascii="Times New Roman" w:hAnsi="Times New Roman" w:cs="Times New Roman"/>
                <w:spacing w:val="1"/>
                <w:sz w:val="20"/>
                <w:szCs w:val="20"/>
              </w:rPr>
              <w:t xml:space="preserve"> </w:t>
            </w:r>
            <w:r w:rsidRPr="004F1400">
              <w:rPr>
                <w:rFonts w:ascii="Times New Roman" w:hAnsi="Times New Roman" w:cs="Times New Roman"/>
                <w:sz w:val="20"/>
                <w:szCs w:val="20"/>
              </w:rPr>
              <w:t>sukladno</w:t>
            </w:r>
            <w:r w:rsidRPr="004F1400">
              <w:rPr>
                <w:rFonts w:ascii="Times New Roman" w:hAnsi="Times New Roman" w:cs="Times New Roman"/>
                <w:spacing w:val="-7"/>
                <w:sz w:val="20"/>
                <w:szCs w:val="20"/>
              </w:rPr>
              <w:t xml:space="preserve"> </w:t>
            </w:r>
            <w:r w:rsidRPr="004F1400">
              <w:rPr>
                <w:rFonts w:ascii="Times New Roman" w:hAnsi="Times New Roman" w:cs="Times New Roman"/>
                <w:sz w:val="20"/>
                <w:szCs w:val="20"/>
              </w:rPr>
              <w:t>godišnjem planu i programu</w:t>
            </w:r>
            <w:r w:rsidRPr="004F1400">
              <w:rPr>
                <w:rFonts w:ascii="Times New Roman" w:hAnsi="Times New Roman" w:cs="Times New Roman"/>
                <w:spacing w:val="-47"/>
                <w:sz w:val="20"/>
                <w:szCs w:val="20"/>
              </w:rPr>
              <w:t xml:space="preserve"> </w:t>
            </w:r>
            <w:r w:rsidRPr="004F1400">
              <w:rPr>
                <w:rFonts w:ascii="Times New Roman" w:hAnsi="Times New Roman" w:cs="Times New Roman"/>
                <w:sz w:val="20"/>
                <w:szCs w:val="20"/>
              </w:rPr>
              <w:t>DHMZ</w:t>
            </w:r>
          </w:p>
        </w:tc>
        <w:tc>
          <w:tcPr>
            <w:tcW w:w="1134" w:type="dxa"/>
            <w:vAlign w:val="center"/>
          </w:tcPr>
          <w:p w14:paraId="78BA1470"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w:t>
            </w:r>
          </w:p>
        </w:tc>
        <w:tc>
          <w:tcPr>
            <w:tcW w:w="1134" w:type="dxa"/>
            <w:vAlign w:val="center"/>
          </w:tcPr>
          <w:p w14:paraId="15AEFB96" w14:textId="77777777" w:rsidR="000E668D" w:rsidRPr="004F1400" w:rsidRDefault="000E668D" w:rsidP="0025497C">
            <w:pPr>
              <w:pStyle w:val="TableParagraph"/>
              <w:spacing w:before="119" w:line="276" w:lineRule="auto"/>
              <w:ind w:right="94"/>
              <w:jc w:val="center"/>
              <w:rPr>
                <w:rFonts w:ascii="Times New Roman" w:hAnsi="Times New Roman" w:cs="Times New Roman"/>
                <w:sz w:val="20"/>
                <w:szCs w:val="20"/>
              </w:rPr>
            </w:pPr>
            <w:r w:rsidRPr="004F1400">
              <w:rPr>
                <w:rFonts w:ascii="Times New Roman" w:hAnsi="Times New Roman" w:cs="Times New Roman"/>
                <w:sz w:val="20"/>
                <w:szCs w:val="20"/>
              </w:rPr>
              <w:t>&lt;1% izvornog</w:t>
            </w:r>
            <w:r w:rsidRPr="004F1400">
              <w:rPr>
                <w:rFonts w:ascii="Times New Roman" w:hAnsi="Times New Roman" w:cs="Times New Roman"/>
                <w:spacing w:val="-47"/>
                <w:sz w:val="20"/>
                <w:szCs w:val="20"/>
              </w:rPr>
              <w:t xml:space="preserve"> </w:t>
            </w:r>
            <w:r w:rsidRPr="004F1400">
              <w:rPr>
                <w:rFonts w:ascii="Times New Roman" w:hAnsi="Times New Roman" w:cs="Times New Roman"/>
                <w:w w:val="90"/>
                <w:sz w:val="20"/>
                <w:szCs w:val="20"/>
              </w:rPr>
              <w:t>proračuna</w:t>
            </w:r>
          </w:p>
        </w:tc>
        <w:tc>
          <w:tcPr>
            <w:tcW w:w="1134" w:type="dxa"/>
            <w:vAlign w:val="center"/>
          </w:tcPr>
          <w:p w14:paraId="74F6565F"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Zakon o sustavu obrane od tuče, Izvješća DHMZ</w:t>
            </w:r>
          </w:p>
        </w:tc>
        <w:tc>
          <w:tcPr>
            <w:tcW w:w="1134" w:type="dxa"/>
            <w:vAlign w:val="center"/>
          </w:tcPr>
          <w:p w14:paraId="295C7326"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&lt;1%</w:t>
            </w:r>
          </w:p>
        </w:tc>
        <w:tc>
          <w:tcPr>
            <w:tcW w:w="1071" w:type="dxa"/>
            <w:vAlign w:val="center"/>
          </w:tcPr>
          <w:p w14:paraId="5ABA3D5D"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&lt;1%</w:t>
            </w:r>
          </w:p>
        </w:tc>
        <w:tc>
          <w:tcPr>
            <w:tcW w:w="1055" w:type="dxa"/>
            <w:vAlign w:val="center"/>
          </w:tcPr>
          <w:p w14:paraId="35D0FA58"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&lt;1%</w:t>
            </w:r>
          </w:p>
        </w:tc>
      </w:tr>
      <w:tr w:rsidR="000E668D" w:rsidRPr="004F1400" w14:paraId="275D5492" w14:textId="77777777" w:rsidTr="002241D0">
        <w:trPr>
          <w:jc w:val="center"/>
        </w:trPr>
        <w:tc>
          <w:tcPr>
            <w:tcW w:w="1413" w:type="dxa"/>
            <w:vAlign w:val="center"/>
          </w:tcPr>
          <w:p w14:paraId="5DB7C73C" w14:textId="77777777" w:rsidR="000E668D" w:rsidRPr="004F1400" w:rsidRDefault="000E668D" w:rsidP="0025497C">
            <w:pPr>
              <w:spacing w:before="120"/>
              <w:jc w:val="center"/>
              <w:rPr>
                <w:rFonts w:ascii="Times New Roman" w:hAnsi="Times New Roman" w:cs="Times New Roman"/>
                <w:spacing w:val="-1"/>
                <w:sz w:val="20"/>
                <w:szCs w:val="20"/>
              </w:rPr>
            </w:pPr>
            <w:r w:rsidRPr="004F1400">
              <w:rPr>
                <w:rFonts w:ascii="Times New Roman" w:hAnsi="Times New Roman" w:cs="Times New Roman"/>
                <w:iCs/>
                <w:sz w:val="20"/>
                <w:szCs w:val="20"/>
              </w:rPr>
              <w:t>Pilot projekt razvoja eko regije</w:t>
            </w:r>
          </w:p>
        </w:tc>
        <w:tc>
          <w:tcPr>
            <w:tcW w:w="1559" w:type="dxa"/>
            <w:vAlign w:val="center"/>
          </w:tcPr>
          <w:p w14:paraId="6E633D9C" w14:textId="77777777" w:rsidR="000E668D" w:rsidRPr="004F1400" w:rsidRDefault="000E668D" w:rsidP="0025497C">
            <w:pPr>
              <w:jc w:val="center"/>
              <w:rPr>
                <w:rFonts w:ascii="Times New Roman" w:eastAsia="Times New Roman" w:hAnsi="Times New Roman" w:cs="Times New Roman"/>
                <w:color w:val="222222"/>
                <w:sz w:val="20"/>
                <w:szCs w:val="20"/>
              </w:rPr>
            </w:pPr>
            <w:r w:rsidRPr="004F1400">
              <w:rPr>
                <w:rFonts w:ascii="Times New Roman" w:eastAsia="Times New Roman" w:hAnsi="Times New Roman" w:cs="Times New Roman"/>
                <w:color w:val="222222"/>
                <w:sz w:val="20"/>
                <w:szCs w:val="20"/>
              </w:rPr>
              <w:t>Izrada Strategije i Akcijskog plana</w:t>
            </w:r>
          </w:p>
          <w:p w14:paraId="703F6A54" w14:textId="77777777" w:rsidR="000E668D" w:rsidRPr="004F1400" w:rsidRDefault="000E668D" w:rsidP="0025497C">
            <w:pPr>
              <w:jc w:val="center"/>
              <w:rPr>
                <w:rFonts w:ascii="Times New Roman" w:eastAsia="Times New Roman" w:hAnsi="Times New Roman" w:cs="Times New Roman"/>
                <w:color w:val="222222"/>
                <w:sz w:val="20"/>
                <w:szCs w:val="20"/>
              </w:rPr>
            </w:pPr>
            <w:r w:rsidRPr="004F1400">
              <w:rPr>
                <w:rFonts w:ascii="Times New Roman" w:eastAsia="Times New Roman" w:hAnsi="Times New Roman" w:cs="Times New Roman"/>
                <w:color w:val="222222"/>
                <w:sz w:val="20"/>
                <w:szCs w:val="20"/>
              </w:rPr>
              <w:t>Planiranje i provedba pilot aktivnosti</w:t>
            </w:r>
          </w:p>
          <w:p w14:paraId="4BDEFEA4" w14:textId="77777777" w:rsidR="000E668D" w:rsidRPr="004F1400" w:rsidRDefault="000E668D" w:rsidP="0025497C">
            <w:pPr>
              <w:jc w:val="center"/>
              <w:rPr>
                <w:rFonts w:ascii="Times New Roman" w:eastAsia="Times New Roman" w:hAnsi="Times New Roman" w:cs="Times New Roman"/>
                <w:color w:val="222222"/>
                <w:sz w:val="20"/>
                <w:szCs w:val="20"/>
              </w:rPr>
            </w:pPr>
            <w:r w:rsidRPr="004F1400">
              <w:rPr>
                <w:rFonts w:ascii="Times New Roman" w:eastAsia="Times New Roman" w:hAnsi="Times New Roman" w:cs="Times New Roman"/>
                <w:color w:val="222222"/>
                <w:sz w:val="20"/>
                <w:szCs w:val="20"/>
              </w:rPr>
              <w:t>Uspostava platforme za suradnju dionika unutar Eko regije</w:t>
            </w:r>
          </w:p>
          <w:p w14:paraId="44DBC999" w14:textId="77777777" w:rsidR="000E668D" w:rsidRPr="004F1400" w:rsidRDefault="000E668D" w:rsidP="0025497C">
            <w:pPr>
              <w:spacing w:after="0" w:line="240" w:lineRule="auto"/>
              <w:jc w:val="center"/>
              <w:rPr>
                <w:rFonts w:ascii="Times New Roman" w:eastAsia="Times New Roman" w:hAnsi="Times New Roman" w:cs="Times New Roman"/>
                <w:color w:val="222222"/>
                <w:sz w:val="20"/>
                <w:szCs w:val="20"/>
              </w:rPr>
            </w:pPr>
            <w:r w:rsidRPr="004F1400">
              <w:rPr>
                <w:rFonts w:ascii="Times New Roman" w:eastAsia="Times New Roman" w:hAnsi="Times New Roman" w:cs="Times New Roman"/>
                <w:color w:val="222222"/>
                <w:sz w:val="20"/>
                <w:szCs w:val="20"/>
              </w:rPr>
              <w:lastRenderedPageBreak/>
              <w:t>Promocija i organizacija događanja</w:t>
            </w:r>
          </w:p>
        </w:tc>
        <w:tc>
          <w:tcPr>
            <w:tcW w:w="1134" w:type="dxa"/>
            <w:vAlign w:val="center"/>
          </w:tcPr>
          <w:p w14:paraId="3ED1BB43"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lastRenderedPageBreak/>
              <w:t>broj</w:t>
            </w:r>
          </w:p>
        </w:tc>
        <w:tc>
          <w:tcPr>
            <w:tcW w:w="1134" w:type="dxa"/>
            <w:vAlign w:val="center"/>
          </w:tcPr>
          <w:p w14:paraId="0F09DA86"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p w14:paraId="081110B6"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5</w:t>
            </w:r>
          </w:p>
          <w:p w14:paraId="11BADB47"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p w14:paraId="487AFF5F" w14:textId="77777777" w:rsidR="000E668D" w:rsidRPr="004F1400" w:rsidRDefault="000E668D" w:rsidP="0025497C">
            <w:pPr>
              <w:spacing w:before="120"/>
              <w:jc w:val="center"/>
              <w:rPr>
                <w:rFonts w:ascii="Times New Roman" w:hAnsi="Times New Roman" w:cs="Times New Roman"/>
                <w:sz w:val="20"/>
                <w:szCs w:val="20"/>
              </w:rPr>
            </w:pPr>
          </w:p>
          <w:p w14:paraId="31A3AB6A"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5</w:t>
            </w:r>
          </w:p>
        </w:tc>
        <w:tc>
          <w:tcPr>
            <w:tcW w:w="1134" w:type="dxa"/>
            <w:vAlign w:val="center"/>
          </w:tcPr>
          <w:p w14:paraId="6EF3DB6B" w14:textId="77777777" w:rsidR="000E668D" w:rsidRPr="004F1400" w:rsidRDefault="000E668D" w:rsidP="0025497C">
            <w:pPr>
              <w:spacing w:before="120"/>
              <w:jc w:val="center"/>
              <w:rPr>
                <w:rFonts w:ascii="Times New Roman" w:hAnsi="Times New Roman" w:cs="Times New Roman"/>
                <w:bCs/>
                <w:sz w:val="20"/>
                <w:szCs w:val="20"/>
              </w:rPr>
            </w:pPr>
          </w:p>
        </w:tc>
        <w:tc>
          <w:tcPr>
            <w:tcW w:w="1134" w:type="dxa"/>
            <w:vAlign w:val="center"/>
          </w:tcPr>
          <w:p w14:paraId="1C3596E1"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0</w:t>
            </w:r>
          </w:p>
          <w:p w14:paraId="4EE9E4B8"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10</w:t>
            </w:r>
          </w:p>
          <w:p w14:paraId="7DF83C69" w14:textId="77777777" w:rsidR="000E668D" w:rsidRPr="004F1400" w:rsidRDefault="000E668D" w:rsidP="0025497C">
            <w:pPr>
              <w:spacing w:before="120"/>
              <w:jc w:val="center"/>
              <w:rPr>
                <w:rFonts w:ascii="Times New Roman" w:hAnsi="Times New Roman" w:cs="Times New Roman"/>
                <w:bCs/>
                <w:sz w:val="20"/>
                <w:szCs w:val="20"/>
              </w:rPr>
            </w:pPr>
          </w:p>
          <w:p w14:paraId="3732729E" w14:textId="77777777" w:rsidR="000E668D" w:rsidRPr="004F1400" w:rsidRDefault="000E668D" w:rsidP="0025497C">
            <w:pPr>
              <w:spacing w:before="120"/>
              <w:jc w:val="center"/>
              <w:rPr>
                <w:rFonts w:ascii="Times New Roman" w:hAnsi="Times New Roman" w:cs="Times New Roman"/>
                <w:bCs/>
                <w:sz w:val="20"/>
                <w:szCs w:val="20"/>
              </w:rPr>
            </w:pPr>
          </w:p>
          <w:p w14:paraId="2563F596"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10</w:t>
            </w:r>
          </w:p>
        </w:tc>
        <w:tc>
          <w:tcPr>
            <w:tcW w:w="1071" w:type="dxa"/>
            <w:vAlign w:val="center"/>
          </w:tcPr>
          <w:p w14:paraId="06D13B56"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0</w:t>
            </w:r>
          </w:p>
          <w:p w14:paraId="23DDFC6E"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10</w:t>
            </w:r>
          </w:p>
          <w:p w14:paraId="1629C58E" w14:textId="77777777" w:rsidR="000E668D" w:rsidRPr="004F1400" w:rsidRDefault="000E668D" w:rsidP="0025497C">
            <w:pPr>
              <w:spacing w:before="120"/>
              <w:jc w:val="center"/>
              <w:rPr>
                <w:rFonts w:ascii="Times New Roman" w:hAnsi="Times New Roman" w:cs="Times New Roman"/>
                <w:bCs/>
                <w:sz w:val="20"/>
                <w:szCs w:val="20"/>
              </w:rPr>
            </w:pPr>
          </w:p>
          <w:p w14:paraId="5B8C97E6" w14:textId="77777777" w:rsidR="000E668D" w:rsidRPr="004F1400" w:rsidRDefault="000E668D" w:rsidP="0025497C">
            <w:pPr>
              <w:spacing w:before="120"/>
              <w:jc w:val="center"/>
              <w:rPr>
                <w:rFonts w:ascii="Times New Roman" w:hAnsi="Times New Roman" w:cs="Times New Roman"/>
                <w:bCs/>
                <w:sz w:val="20"/>
                <w:szCs w:val="20"/>
              </w:rPr>
            </w:pPr>
          </w:p>
          <w:p w14:paraId="3BAC3F0D"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10</w:t>
            </w:r>
          </w:p>
        </w:tc>
        <w:tc>
          <w:tcPr>
            <w:tcW w:w="1055" w:type="dxa"/>
            <w:vAlign w:val="center"/>
          </w:tcPr>
          <w:p w14:paraId="59FBB029"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0</w:t>
            </w:r>
          </w:p>
          <w:p w14:paraId="27A1F7F4"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10</w:t>
            </w:r>
          </w:p>
          <w:p w14:paraId="0BB20411" w14:textId="77777777" w:rsidR="000E668D" w:rsidRPr="004F1400" w:rsidRDefault="000E668D" w:rsidP="0025497C">
            <w:pPr>
              <w:spacing w:before="120"/>
              <w:jc w:val="center"/>
              <w:rPr>
                <w:rFonts w:ascii="Times New Roman" w:hAnsi="Times New Roman" w:cs="Times New Roman"/>
                <w:bCs/>
                <w:sz w:val="20"/>
                <w:szCs w:val="20"/>
              </w:rPr>
            </w:pPr>
          </w:p>
          <w:p w14:paraId="4752AB09" w14:textId="77777777" w:rsidR="000E668D" w:rsidRPr="004F1400" w:rsidRDefault="000E668D" w:rsidP="0025497C">
            <w:pPr>
              <w:spacing w:before="120"/>
              <w:jc w:val="center"/>
              <w:rPr>
                <w:rFonts w:ascii="Times New Roman" w:hAnsi="Times New Roman" w:cs="Times New Roman"/>
                <w:bCs/>
                <w:sz w:val="20"/>
                <w:szCs w:val="20"/>
              </w:rPr>
            </w:pPr>
          </w:p>
          <w:p w14:paraId="49784E36"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10</w:t>
            </w:r>
          </w:p>
        </w:tc>
      </w:tr>
      <w:tr w:rsidR="000E668D" w:rsidRPr="004F1400" w14:paraId="066BC835" w14:textId="77777777" w:rsidTr="002241D0">
        <w:trPr>
          <w:jc w:val="center"/>
        </w:trPr>
        <w:tc>
          <w:tcPr>
            <w:tcW w:w="1413" w:type="dxa"/>
            <w:vAlign w:val="center"/>
          </w:tcPr>
          <w:p w14:paraId="42822E8B" w14:textId="77777777" w:rsidR="000E668D" w:rsidRPr="004F1400" w:rsidRDefault="000E668D" w:rsidP="0025497C">
            <w:pPr>
              <w:spacing w:before="120"/>
              <w:jc w:val="center"/>
              <w:rPr>
                <w:rFonts w:ascii="Times New Roman" w:hAnsi="Times New Roman" w:cs="Times New Roman"/>
                <w:spacing w:val="-1"/>
                <w:sz w:val="20"/>
                <w:szCs w:val="20"/>
              </w:rPr>
            </w:pPr>
            <w:r w:rsidRPr="004F1400">
              <w:rPr>
                <w:rFonts w:ascii="Times New Roman" w:hAnsi="Times New Roman" w:cs="Times New Roman"/>
                <w:spacing w:val="-1"/>
                <w:sz w:val="20"/>
                <w:szCs w:val="20"/>
              </w:rPr>
              <w:t xml:space="preserve">Sufinanciranje sustava navodnjavanja </w:t>
            </w:r>
            <w:proofErr w:type="spellStart"/>
            <w:r w:rsidRPr="004F1400">
              <w:rPr>
                <w:rFonts w:ascii="Times New Roman" w:hAnsi="Times New Roman" w:cs="Times New Roman"/>
                <w:spacing w:val="-1"/>
                <w:sz w:val="20"/>
                <w:szCs w:val="20"/>
              </w:rPr>
              <w:t>Belica</w:t>
            </w:r>
            <w:proofErr w:type="spellEnd"/>
          </w:p>
        </w:tc>
        <w:tc>
          <w:tcPr>
            <w:tcW w:w="1559" w:type="dxa"/>
            <w:vAlign w:val="center"/>
          </w:tcPr>
          <w:p w14:paraId="17406B9B" w14:textId="77777777" w:rsidR="000E668D" w:rsidRPr="004F1400" w:rsidRDefault="000E668D" w:rsidP="0025497C">
            <w:pPr>
              <w:pStyle w:val="TableParagraph"/>
              <w:spacing w:before="119" w:line="276" w:lineRule="auto"/>
              <w:ind w:left="106" w:right="134"/>
              <w:jc w:val="center"/>
              <w:rPr>
                <w:rFonts w:ascii="Times New Roman" w:hAnsi="Times New Roman" w:cs="Times New Roman"/>
                <w:spacing w:val="-1"/>
                <w:sz w:val="20"/>
                <w:szCs w:val="20"/>
              </w:rPr>
            </w:pPr>
            <w:r w:rsidRPr="004F1400">
              <w:rPr>
                <w:rFonts w:ascii="Times New Roman" w:hAnsi="Times New Roman" w:cs="Times New Roman"/>
                <w:spacing w:val="-1"/>
                <w:sz w:val="20"/>
                <w:szCs w:val="20"/>
              </w:rPr>
              <w:t xml:space="preserve">Sufinanciranje izrade projektne dokumentacije SN </w:t>
            </w:r>
            <w:proofErr w:type="spellStart"/>
            <w:r w:rsidRPr="004F1400">
              <w:rPr>
                <w:rFonts w:ascii="Times New Roman" w:hAnsi="Times New Roman" w:cs="Times New Roman"/>
                <w:spacing w:val="-1"/>
                <w:sz w:val="20"/>
                <w:szCs w:val="20"/>
              </w:rPr>
              <w:t>Belica</w:t>
            </w:r>
            <w:proofErr w:type="spellEnd"/>
          </w:p>
        </w:tc>
        <w:tc>
          <w:tcPr>
            <w:tcW w:w="1134" w:type="dxa"/>
            <w:vAlign w:val="center"/>
          </w:tcPr>
          <w:p w14:paraId="1D6CDC5F"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ha</w:t>
            </w:r>
          </w:p>
        </w:tc>
        <w:tc>
          <w:tcPr>
            <w:tcW w:w="1134" w:type="dxa"/>
            <w:vAlign w:val="center"/>
          </w:tcPr>
          <w:p w14:paraId="744EF1CA"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337</w:t>
            </w:r>
          </w:p>
        </w:tc>
        <w:tc>
          <w:tcPr>
            <w:tcW w:w="1134" w:type="dxa"/>
            <w:vAlign w:val="center"/>
          </w:tcPr>
          <w:p w14:paraId="139EC4F4"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odjel</w:t>
            </w:r>
          </w:p>
        </w:tc>
        <w:tc>
          <w:tcPr>
            <w:tcW w:w="1134" w:type="dxa"/>
            <w:vAlign w:val="center"/>
          </w:tcPr>
          <w:p w14:paraId="4CF66DC7"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337</w:t>
            </w:r>
          </w:p>
        </w:tc>
        <w:tc>
          <w:tcPr>
            <w:tcW w:w="1071" w:type="dxa"/>
            <w:vAlign w:val="center"/>
          </w:tcPr>
          <w:p w14:paraId="24DE3A6B"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337</w:t>
            </w:r>
          </w:p>
        </w:tc>
        <w:tc>
          <w:tcPr>
            <w:tcW w:w="1055" w:type="dxa"/>
            <w:vAlign w:val="center"/>
          </w:tcPr>
          <w:p w14:paraId="7C73ED83" w14:textId="77777777" w:rsidR="000E668D" w:rsidRPr="004F1400" w:rsidRDefault="000E668D" w:rsidP="0025497C">
            <w:pPr>
              <w:spacing w:before="120"/>
              <w:jc w:val="center"/>
              <w:rPr>
                <w:rFonts w:ascii="Times New Roman" w:hAnsi="Times New Roman" w:cs="Times New Roman"/>
                <w:bCs/>
                <w:sz w:val="20"/>
                <w:szCs w:val="20"/>
              </w:rPr>
            </w:pPr>
            <w:r w:rsidRPr="004F1400">
              <w:rPr>
                <w:rFonts w:ascii="Times New Roman" w:hAnsi="Times New Roman" w:cs="Times New Roman"/>
                <w:bCs/>
                <w:sz w:val="20"/>
                <w:szCs w:val="20"/>
              </w:rPr>
              <w:t>337</w:t>
            </w:r>
          </w:p>
        </w:tc>
      </w:tr>
    </w:tbl>
    <w:p w14:paraId="6FEC586A" w14:textId="77777777" w:rsidR="000E668D" w:rsidRPr="0072375C" w:rsidRDefault="000E668D" w:rsidP="000E668D">
      <w:pPr>
        <w:rPr>
          <w:rFonts w:ascii="Times New Roman" w:hAnsi="Times New Roman" w:cs="Times New Roman"/>
        </w:rPr>
      </w:pPr>
    </w:p>
    <w:p w14:paraId="5908DF6E" w14:textId="77777777" w:rsidR="000E668D" w:rsidRPr="0072375C" w:rsidRDefault="000E668D" w:rsidP="000E668D">
      <w:pPr>
        <w:spacing w:after="0"/>
        <w:rPr>
          <w:rFonts w:ascii="Times New Roman" w:hAnsi="Times New Roman" w:cs="Times New Roman"/>
          <w:b/>
        </w:rPr>
      </w:pPr>
      <w:r w:rsidRPr="0072375C">
        <w:rPr>
          <w:rFonts w:ascii="Times New Roman" w:hAnsi="Times New Roman" w:cs="Times New Roman"/>
          <w:b/>
        </w:rPr>
        <w:t>OBRAZLOŽENJE PROGRAMA:</w:t>
      </w:r>
    </w:p>
    <w:p w14:paraId="447061CB" w14:textId="77777777" w:rsidR="000E668D" w:rsidRPr="0072375C" w:rsidRDefault="000E668D" w:rsidP="000E668D">
      <w:pPr>
        <w:spacing w:after="0"/>
        <w:rPr>
          <w:rFonts w:ascii="Times New Roman" w:hAnsi="Times New Roman" w:cs="Times New Roman"/>
          <w:b/>
        </w:rPr>
      </w:pPr>
    </w:p>
    <w:tbl>
      <w:tblPr>
        <w:tblStyle w:val="Reetkatablice"/>
        <w:tblW w:w="9639" w:type="dxa"/>
        <w:tblInd w:w="108" w:type="dxa"/>
        <w:tblLayout w:type="fixed"/>
        <w:tblLook w:val="04A0" w:firstRow="1" w:lastRow="0" w:firstColumn="1" w:lastColumn="0" w:noHBand="0" w:noVBand="1"/>
      </w:tblPr>
      <w:tblGrid>
        <w:gridCol w:w="9639"/>
      </w:tblGrid>
      <w:tr w:rsidR="000E668D" w:rsidRPr="00CD5A43" w14:paraId="768E41B5" w14:textId="77777777" w:rsidTr="0025497C">
        <w:tc>
          <w:tcPr>
            <w:tcW w:w="9639" w:type="dxa"/>
          </w:tcPr>
          <w:p w14:paraId="266472A1" w14:textId="77777777" w:rsidR="000E668D" w:rsidRPr="00CD5A43" w:rsidRDefault="000E668D" w:rsidP="0025497C">
            <w:pPr>
              <w:rPr>
                <w:rFonts w:ascii="Times New Roman" w:hAnsi="Times New Roman" w:cs="Times New Roman"/>
                <w:b/>
                <w:sz w:val="20"/>
                <w:szCs w:val="20"/>
              </w:rPr>
            </w:pPr>
            <w:r w:rsidRPr="00CD5A43">
              <w:rPr>
                <w:rFonts w:ascii="Times New Roman" w:hAnsi="Times New Roman" w:cs="Times New Roman"/>
                <w:b/>
                <w:sz w:val="20"/>
                <w:szCs w:val="20"/>
              </w:rPr>
              <w:t>PROGRAM 1007 TURIZAM</w:t>
            </w:r>
          </w:p>
        </w:tc>
      </w:tr>
      <w:tr w:rsidR="000E668D" w:rsidRPr="00CD5A43" w14:paraId="12DA1391" w14:textId="77777777" w:rsidTr="0025497C">
        <w:tc>
          <w:tcPr>
            <w:tcW w:w="9639" w:type="dxa"/>
          </w:tcPr>
          <w:p w14:paraId="4A7BB7F0" w14:textId="77777777" w:rsidR="000E668D" w:rsidRPr="00CD5A43" w:rsidRDefault="000E668D" w:rsidP="0025497C">
            <w:pPr>
              <w:spacing w:before="120"/>
              <w:rPr>
                <w:rFonts w:ascii="Times New Roman" w:hAnsi="Times New Roman" w:cs="Times New Roman"/>
                <w:b/>
                <w:bCs/>
                <w:sz w:val="20"/>
                <w:szCs w:val="20"/>
              </w:rPr>
            </w:pPr>
            <w:r w:rsidRPr="00CD5A43">
              <w:rPr>
                <w:rFonts w:ascii="Times New Roman" w:hAnsi="Times New Roman" w:cs="Times New Roman"/>
                <w:b/>
                <w:bCs/>
                <w:sz w:val="20"/>
                <w:szCs w:val="20"/>
              </w:rPr>
              <w:t>OPIS PROGRAMA:</w:t>
            </w:r>
          </w:p>
          <w:p w14:paraId="074C3D58" w14:textId="77777777" w:rsidR="000E668D" w:rsidRPr="00CD5A43" w:rsidRDefault="000E668D" w:rsidP="0025497C">
            <w:pPr>
              <w:rPr>
                <w:rFonts w:ascii="Times New Roman" w:hAnsi="Times New Roman" w:cs="Times New Roman"/>
                <w:sz w:val="20"/>
                <w:szCs w:val="20"/>
              </w:rPr>
            </w:pPr>
            <w:r w:rsidRPr="00CD5A43">
              <w:rPr>
                <w:rFonts w:ascii="Times New Roman" w:hAnsi="Times New Roman" w:cs="Times New Roman"/>
                <w:sz w:val="20"/>
                <w:szCs w:val="20"/>
              </w:rPr>
              <w:t>U okviru ovog programa planirana su sredstva za provedbu planiranih programa rada i aktivnosti proračunskih korisnika Turističke zajednice Međimurske županije te Centra dr. Rudolf Steiner iz Donjeg Kraljevca. Svrha programa je razvoj turizma kao dohodovne gospodarske grane temeljenog na održivu razvoju, te usklađenje razvoja turizma prema smjernicama nacionalne strategije. Programom su obuhvaćena i dva projekta iz nacionalnog programa „</w:t>
            </w:r>
            <w:r w:rsidRPr="00CD5A43">
              <w:rPr>
                <w:rFonts w:ascii="Times New Roman" w:hAnsi="Times New Roman" w:cs="Times New Roman"/>
                <w:iCs/>
                <w:sz w:val="20"/>
                <w:szCs w:val="20"/>
              </w:rPr>
              <w:t xml:space="preserve">Regionalna diversifikacija i specijalizacija hrvatskog turizma kroz ulaganja u razvoj turističkih proizvoda visoke dodane vrijednosti – GRUPA 1“. </w:t>
            </w:r>
          </w:p>
        </w:tc>
      </w:tr>
      <w:tr w:rsidR="000E668D" w:rsidRPr="00CD5A43" w14:paraId="6FC80EE9" w14:textId="77777777" w:rsidTr="0025497C">
        <w:tc>
          <w:tcPr>
            <w:tcW w:w="9639" w:type="dxa"/>
          </w:tcPr>
          <w:p w14:paraId="532D56CD" w14:textId="77777777" w:rsidR="000E668D" w:rsidRPr="00CD5A43" w:rsidRDefault="000E668D" w:rsidP="0025497C">
            <w:pPr>
              <w:spacing w:before="120"/>
              <w:rPr>
                <w:rFonts w:ascii="Times New Roman" w:hAnsi="Times New Roman" w:cs="Times New Roman"/>
                <w:b/>
                <w:bCs/>
                <w:sz w:val="20"/>
                <w:szCs w:val="20"/>
              </w:rPr>
            </w:pPr>
            <w:r w:rsidRPr="00CD5A43">
              <w:rPr>
                <w:rFonts w:ascii="Times New Roman" w:hAnsi="Times New Roman" w:cs="Times New Roman"/>
                <w:b/>
                <w:bCs/>
                <w:sz w:val="20"/>
                <w:szCs w:val="20"/>
              </w:rPr>
              <w:t>ZAKONSKA I DRUGA PODLOGA ZA UVOĐENJE PROGRAMA:</w:t>
            </w:r>
          </w:p>
          <w:p w14:paraId="0D67C800" w14:textId="77777777" w:rsidR="000E668D" w:rsidRPr="00CD5A43" w:rsidRDefault="000E668D" w:rsidP="0025497C">
            <w:pPr>
              <w:rPr>
                <w:rFonts w:ascii="Times New Roman" w:hAnsi="Times New Roman" w:cs="Times New Roman"/>
                <w:sz w:val="20"/>
                <w:szCs w:val="20"/>
              </w:rPr>
            </w:pPr>
            <w:r w:rsidRPr="00CD5A43">
              <w:rPr>
                <w:rFonts w:ascii="Times New Roman" w:hAnsi="Times New Roman" w:cs="Times New Roman"/>
                <w:sz w:val="20"/>
                <w:szCs w:val="20"/>
              </w:rPr>
              <w:t>Zakon o turističkim zajednicama i promicanju hrvatskog turizma</w:t>
            </w:r>
          </w:p>
          <w:p w14:paraId="61704D16" w14:textId="77777777" w:rsidR="000E668D" w:rsidRPr="00CD5A43" w:rsidRDefault="000E668D" w:rsidP="0025497C">
            <w:pPr>
              <w:rPr>
                <w:rFonts w:ascii="Times New Roman" w:hAnsi="Times New Roman" w:cs="Times New Roman"/>
                <w:sz w:val="20"/>
                <w:szCs w:val="20"/>
              </w:rPr>
            </w:pPr>
            <w:r w:rsidRPr="00CD5A43">
              <w:rPr>
                <w:rFonts w:ascii="Times New Roman" w:hAnsi="Times New Roman" w:cs="Times New Roman"/>
                <w:sz w:val="20"/>
                <w:szCs w:val="20"/>
              </w:rPr>
              <w:t>Zakon o ugostiteljskoj djelatnosti</w:t>
            </w:r>
          </w:p>
          <w:p w14:paraId="2C4A41D3" w14:textId="77777777" w:rsidR="000E668D" w:rsidRPr="00CD5A43" w:rsidRDefault="000E668D" w:rsidP="0025497C">
            <w:pPr>
              <w:rPr>
                <w:rFonts w:ascii="Times New Roman" w:hAnsi="Times New Roman" w:cs="Times New Roman"/>
                <w:sz w:val="20"/>
                <w:szCs w:val="20"/>
              </w:rPr>
            </w:pPr>
            <w:r w:rsidRPr="00CD5A43">
              <w:rPr>
                <w:rFonts w:ascii="Times New Roman" w:hAnsi="Times New Roman" w:cs="Times New Roman"/>
                <w:sz w:val="20"/>
                <w:szCs w:val="20"/>
              </w:rPr>
              <w:t>Zakon o pružanju usluga u turizmu</w:t>
            </w:r>
          </w:p>
          <w:p w14:paraId="37CC06A8" w14:textId="77777777" w:rsidR="000E668D" w:rsidRPr="00CD5A43" w:rsidRDefault="000E668D" w:rsidP="0025497C">
            <w:pPr>
              <w:rPr>
                <w:rFonts w:ascii="Times New Roman" w:hAnsi="Times New Roman" w:cs="Times New Roman"/>
                <w:sz w:val="20"/>
                <w:szCs w:val="20"/>
              </w:rPr>
            </w:pPr>
            <w:r w:rsidRPr="00CD5A43">
              <w:rPr>
                <w:rFonts w:ascii="Times New Roman" w:hAnsi="Times New Roman" w:cs="Times New Roman"/>
                <w:sz w:val="20"/>
                <w:szCs w:val="20"/>
              </w:rPr>
              <w:t>Zakon o članarinama u turističkim zajednicama</w:t>
            </w:r>
          </w:p>
          <w:p w14:paraId="29282E0E" w14:textId="77777777" w:rsidR="000E668D" w:rsidRPr="00CD5A43" w:rsidRDefault="000E668D" w:rsidP="0025497C">
            <w:pPr>
              <w:rPr>
                <w:rFonts w:ascii="Times New Roman" w:hAnsi="Times New Roman" w:cs="Times New Roman"/>
                <w:sz w:val="20"/>
                <w:szCs w:val="20"/>
              </w:rPr>
            </w:pPr>
            <w:r w:rsidRPr="00CD5A43">
              <w:rPr>
                <w:rFonts w:ascii="Times New Roman" w:hAnsi="Times New Roman" w:cs="Times New Roman"/>
                <w:sz w:val="20"/>
                <w:szCs w:val="20"/>
              </w:rPr>
              <w:t>Zakon o turističkoj pristojbi</w:t>
            </w:r>
          </w:p>
          <w:p w14:paraId="057B8C75" w14:textId="77777777" w:rsidR="000E668D" w:rsidRPr="00CD5A43" w:rsidRDefault="000E668D" w:rsidP="0025497C">
            <w:pPr>
              <w:pStyle w:val="Bezproreda"/>
              <w:rPr>
                <w:rFonts w:ascii="Times New Roman" w:hAnsi="Times New Roman"/>
                <w:sz w:val="20"/>
                <w:szCs w:val="20"/>
              </w:rPr>
            </w:pPr>
            <w:r w:rsidRPr="00CD5A43">
              <w:rPr>
                <w:rFonts w:ascii="Times New Roman" w:hAnsi="Times New Roman"/>
                <w:sz w:val="20"/>
                <w:szCs w:val="20"/>
              </w:rPr>
              <w:t xml:space="preserve">Zakon o turizmu </w:t>
            </w:r>
          </w:p>
        </w:tc>
      </w:tr>
    </w:tbl>
    <w:p w14:paraId="68F0F980" w14:textId="77777777" w:rsidR="000E668D" w:rsidRPr="00CD5A43" w:rsidRDefault="000E668D" w:rsidP="000E668D">
      <w:pPr>
        <w:spacing w:after="0"/>
        <w:rPr>
          <w:rFonts w:ascii="Times New Roman" w:hAnsi="Times New Roman" w:cs="Times New Roman"/>
          <w:b/>
          <w:sz w:val="20"/>
          <w:szCs w:val="20"/>
        </w:rPr>
      </w:pPr>
    </w:p>
    <w:p w14:paraId="7FA0A340" w14:textId="77777777" w:rsidR="000E668D" w:rsidRPr="00CD5A43" w:rsidRDefault="000E668D" w:rsidP="000E668D">
      <w:pPr>
        <w:spacing w:after="0"/>
        <w:rPr>
          <w:rFonts w:ascii="Times New Roman" w:hAnsi="Times New Roman" w:cs="Times New Roman"/>
          <w:b/>
          <w:sz w:val="20"/>
          <w:szCs w:val="20"/>
        </w:rPr>
      </w:pPr>
      <w:r w:rsidRPr="00CD5A43">
        <w:rPr>
          <w:rFonts w:ascii="Times New Roman" w:hAnsi="Times New Roman" w:cs="Times New Roman"/>
          <w:b/>
          <w:sz w:val="20"/>
          <w:szCs w:val="20"/>
        </w:rPr>
        <w:t>Procjena i ishodište potrebnih sredstava ta aktivnost/projekt unutar programa</w:t>
      </w:r>
    </w:p>
    <w:p w14:paraId="50A3C2D6" w14:textId="77777777" w:rsidR="000E668D" w:rsidRPr="00CD5A43" w:rsidRDefault="000E668D" w:rsidP="000E668D">
      <w:pPr>
        <w:spacing w:after="0"/>
        <w:rPr>
          <w:rFonts w:ascii="Times New Roman" w:hAnsi="Times New Roman" w:cs="Times New Roman"/>
          <w:sz w:val="20"/>
          <w:szCs w:val="20"/>
        </w:rPr>
      </w:pPr>
      <w:r w:rsidRPr="00CD5A43">
        <w:rPr>
          <w:rFonts w:ascii="Times New Roman" w:hAnsi="Times New Roman" w:cs="Times New Roman"/>
          <w:sz w:val="20"/>
          <w:szCs w:val="20"/>
        </w:rPr>
        <w:t>Potrebno je dati pregled financijskih sredstava po aktivnostima/projektima unutar programa:</w:t>
      </w:r>
    </w:p>
    <w:p w14:paraId="35767DDC" w14:textId="77777777" w:rsidR="000E668D" w:rsidRPr="0072375C" w:rsidRDefault="000E668D" w:rsidP="000E668D">
      <w:pPr>
        <w:spacing w:after="0"/>
        <w:rPr>
          <w:rFonts w:ascii="Times New Roman" w:hAnsi="Times New Roman" w:cs="Times New Roman"/>
          <w:b/>
        </w:rPr>
      </w:pPr>
    </w:p>
    <w:tbl>
      <w:tblPr>
        <w:tblW w:w="9654" w:type="dxa"/>
        <w:tblInd w:w="93" w:type="dxa"/>
        <w:tblLayout w:type="fixed"/>
        <w:tblLook w:val="04A0" w:firstRow="1" w:lastRow="0" w:firstColumn="1" w:lastColumn="0" w:noHBand="0" w:noVBand="1"/>
      </w:tblPr>
      <w:tblGrid>
        <w:gridCol w:w="3276"/>
        <w:gridCol w:w="1559"/>
        <w:gridCol w:w="1417"/>
        <w:gridCol w:w="1560"/>
        <w:gridCol w:w="1842"/>
      </w:tblGrid>
      <w:tr w:rsidR="000E668D" w:rsidRPr="0072375C" w14:paraId="5F9835D7" w14:textId="77777777" w:rsidTr="0025497C">
        <w:trPr>
          <w:trHeight w:val="564"/>
        </w:trPr>
        <w:tc>
          <w:tcPr>
            <w:tcW w:w="3276" w:type="dxa"/>
            <w:tcBorders>
              <w:top w:val="single" w:sz="4" w:space="0" w:color="auto"/>
              <w:left w:val="single" w:sz="4" w:space="0" w:color="auto"/>
              <w:bottom w:val="single" w:sz="4" w:space="0" w:color="auto"/>
              <w:right w:val="single" w:sz="4" w:space="0" w:color="auto"/>
            </w:tcBorders>
            <w:noWrap/>
            <w:vAlign w:val="center"/>
            <w:hideMark/>
          </w:tcPr>
          <w:p w14:paraId="1DC72CE7" w14:textId="77777777" w:rsidR="000E668D" w:rsidRPr="0072375C" w:rsidRDefault="000E668D" w:rsidP="0025497C">
            <w:pPr>
              <w:spacing w:after="0" w:line="240" w:lineRule="auto"/>
              <w:jc w:val="center"/>
              <w:rPr>
                <w:rFonts w:ascii="Times New Roman" w:eastAsia="Times New Roman" w:hAnsi="Times New Roman" w:cs="Times New Roman"/>
                <w:b/>
                <w:color w:val="000000"/>
              </w:rPr>
            </w:pPr>
            <w:r w:rsidRPr="0072375C">
              <w:rPr>
                <w:rFonts w:ascii="Times New Roman" w:eastAsia="Times New Roman" w:hAnsi="Times New Roman" w:cs="Times New Roman"/>
                <w:b/>
                <w:color w:val="000000"/>
              </w:rPr>
              <w:t>Naziv programa iz Proračuna</w:t>
            </w:r>
          </w:p>
        </w:tc>
        <w:tc>
          <w:tcPr>
            <w:tcW w:w="1559" w:type="dxa"/>
            <w:tcBorders>
              <w:top w:val="single" w:sz="4" w:space="0" w:color="auto"/>
              <w:left w:val="nil"/>
              <w:bottom w:val="single" w:sz="4" w:space="0" w:color="auto"/>
              <w:right w:val="single" w:sz="4" w:space="0" w:color="auto"/>
            </w:tcBorders>
            <w:vAlign w:val="center"/>
            <w:hideMark/>
          </w:tcPr>
          <w:p w14:paraId="7D12546F" w14:textId="77777777" w:rsidR="000E668D" w:rsidRPr="0072375C" w:rsidRDefault="000E668D" w:rsidP="0025497C">
            <w:pPr>
              <w:spacing w:after="0" w:line="240" w:lineRule="auto"/>
              <w:jc w:val="center"/>
              <w:rPr>
                <w:rFonts w:ascii="Times New Roman" w:eastAsia="Times New Roman" w:hAnsi="Times New Roman" w:cs="Times New Roman"/>
                <w:b/>
                <w:color w:val="000000"/>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417" w:type="dxa"/>
            <w:tcBorders>
              <w:top w:val="single" w:sz="4" w:space="0" w:color="auto"/>
              <w:left w:val="nil"/>
              <w:bottom w:val="single" w:sz="4" w:space="0" w:color="auto"/>
              <w:right w:val="single" w:sz="4" w:space="0" w:color="auto"/>
            </w:tcBorders>
            <w:vAlign w:val="center"/>
          </w:tcPr>
          <w:p w14:paraId="433E2135" w14:textId="77777777" w:rsidR="000E668D" w:rsidRPr="0072375C" w:rsidRDefault="000E668D" w:rsidP="0025497C">
            <w:pPr>
              <w:spacing w:after="0" w:line="240" w:lineRule="auto"/>
              <w:jc w:val="center"/>
              <w:rPr>
                <w:rFonts w:ascii="Times New Roman" w:eastAsia="Times New Roman" w:hAnsi="Times New Roman" w:cs="Times New Roman"/>
                <w:b/>
                <w:color w:val="000000"/>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18CC3E6" w14:textId="77777777" w:rsidR="000E668D" w:rsidRPr="0072375C" w:rsidRDefault="000E668D" w:rsidP="0025497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842" w:type="dxa"/>
            <w:tcBorders>
              <w:top w:val="single" w:sz="4" w:space="0" w:color="auto"/>
              <w:left w:val="nil"/>
              <w:bottom w:val="single" w:sz="4" w:space="0" w:color="auto"/>
              <w:right w:val="single" w:sz="4" w:space="0" w:color="auto"/>
            </w:tcBorders>
            <w:vAlign w:val="center"/>
          </w:tcPr>
          <w:p w14:paraId="504419A2" w14:textId="77777777" w:rsidR="000E668D" w:rsidRPr="0072375C" w:rsidRDefault="000E668D" w:rsidP="0025497C">
            <w:pPr>
              <w:spacing w:after="0" w:line="240" w:lineRule="auto"/>
              <w:jc w:val="center"/>
              <w:rPr>
                <w:rFonts w:ascii="Times New Roman" w:eastAsia="Times New Roman" w:hAnsi="Times New Roman" w:cs="Times New Roman"/>
                <w:b/>
                <w:color w:val="000000"/>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0E668D" w:rsidRPr="0072375C" w14:paraId="17BAE70C" w14:textId="77777777" w:rsidTr="0025497C">
        <w:trPr>
          <w:trHeight w:hRule="exact" w:val="566"/>
        </w:trPr>
        <w:tc>
          <w:tcPr>
            <w:tcW w:w="3276" w:type="dxa"/>
            <w:tcBorders>
              <w:top w:val="single" w:sz="4" w:space="0" w:color="auto"/>
              <w:left w:val="single" w:sz="4" w:space="0" w:color="auto"/>
              <w:bottom w:val="single" w:sz="4" w:space="0" w:color="auto"/>
              <w:right w:val="single" w:sz="4" w:space="0" w:color="auto"/>
            </w:tcBorders>
            <w:noWrap/>
            <w:vAlign w:val="center"/>
          </w:tcPr>
          <w:p w14:paraId="6D5658B6" w14:textId="77777777" w:rsidR="000E668D" w:rsidRPr="0072375C" w:rsidRDefault="000E668D" w:rsidP="0025497C">
            <w:pPr>
              <w:rPr>
                <w:rFonts w:ascii="Times New Roman" w:hAnsi="Times New Roman" w:cs="Times New Roman"/>
              </w:rPr>
            </w:pPr>
            <w:r w:rsidRPr="0072375C">
              <w:rPr>
                <w:rFonts w:ascii="Times New Roman" w:hAnsi="Times New Roman" w:cs="Times New Roman"/>
              </w:rPr>
              <w:t xml:space="preserve">Turistička zajednica Međimurske županije </w:t>
            </w:r>
          </w:p>
        </w:tc>
        <w:tc>
          <w:tcPr>
            <w:tcW w:w="1559" w:type="dxa"/>
            <w:tcBorders>
              <w:top w:val="single" w:sz="4" w:space="0" w:color="auto"/>
              <w:left w:val="nil"/>
              <w:bottom w:val="single" w:sz="4" w:space="0" w:color="auto"/>
              <w:right w:val="single" w:sz="4" w:space="0" w:color="auto"/>
            </w:tcBorders>
            <w:noWrap/>
            <w:vAlign w:val="center"/>
          </w:tcPr>
          <w:p w14:paraId="249635A1" w14:textId="77777777" w:rsidR="000E668D" w:rsidRPr="0072375C" w:rsidRDefault="000E668D" w:rsidP="0025497C">
            <w:pPr>
              <w:jc w:val="right"/>
              <w:rPr>
                <w:rFonts w:ascii="Times New Roman" w:hAnsi="Times New Roman" w:cs="Times New Roman"/>
                <w:color w:val="000000"/>
              </w:rPr>
            </w:pPr>
            <w:r w:rsidRPr="0072375C">
              <w:rPr>
                <w:rFonts w:ascii="Times New Roman" w:hAnsi="Times New Roman" w:cs="Times New Roman"/>
                <w:color w:val="000000"/>
              </w:rPr>
              <w:t>4</w:t>
            </w:r>
            <w:r>
              <w:rPr>
                <w:rFonts w:ascii="Times New Roman" w:hAnsi="Times New Roman" w:cs="Times New Roman"/>
                <w:color w:val="000000"/>
              </w:rPr>
              <w:t>4</w:t>
            </w:r>
            <w:r w:rsidRPr="0072375C">
              <w:rPr>
                <w:rFonts w:ascii="Times New Roman" w:hAnsi="Times New Roman" w:cs="Times New Roman"/>
                <w:color w:val="000000"/>
              </w:rPr>
              <w:t>0.000,00</w:t>
            </w:r>
          </w:p>
        </w:tc>
        <w:tc>
          <w:tcPr>
            <w:tcW w:w="1417" w:type="dxa"/>
            <w:tcBorders>
              <w:top w:val="single" w:sz="4" w:space="0" w:color="auto"/>
              <w:left w:val="nil"/>
              <w:bottom w:val="single" w:sz="4" w:space="0" w:color="auto"/>
              <w:right w:val="single" w:sz="4" w:space="0" w:color="auto"/>
            </w:tcBorders>
            <w:vAlign w:val="center"/>
          </w:tcPr>
          <w:p w14:paraId="3194308A" w14:textId="09D56773"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4</w:t>
            </w:r>
            <w:r w:rsidR="002D475E">
              <w:rPr>
                <w:rFonts w:ascii="Times New Roman" w:hAnsi="Times New Roman" w:cs="Times New Roman"/>
                <w:color w:val="000000"/>
              </w:rPr>
              <w:t>24</w:t>
            </w:r>
            <w:r>
              <w:rPr>
                <w:rFonts w:ascii="Times New Roman" w:hAnsi="Times New Roman" w:cs="Times New Roman"/>
                <w:color w:val="000000"/>
              </w:rPr>
              <w:t>.000,00</w:t>
            </w:r>
          </w:p>
        </w:tc>
        <w:tc>
          <w:tcPr>
            <w:tcW w:w="1560" w:type="dxa"/>
            <w:tcBorders>
              <w:top w:val="single" w:sz="4" w:space="0" w:color="auto"/>
              <w:left w:val="single" w:sz="4" w:space="0" w:color="auto"/>
              <w:bottom w:val="single" w:sz="4" w:space="0" w:color="auto"/>
              <w:right w:val="single" w:sz="4" w:space="0" w:color="auto"/>
            </w:tcBorders>
            <w:noWrap/>
            <w:vAlign w:val="center"/>
          </w:tcPr>
          <w:p w14:paraId="1D16E9D0"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480.000,00</w:t>
            </w:r>
          </w:p>
        </w:tc>
        <w:tc>
          <w:tcPr>
            <w:tcW w:w="1842" w:type="dxa"/>
            <w:tcBorders>
              <w:top w:val="single" w:sz="4" w:space="0" w:color="auto"/>
              <w:left w:val="nil"/>
              <w:bottom w:val="single" w:sz="4" w:space="0" w:color="auto"/>
              <w:right w:val="single" w:sz="4" w:space="0" w:color="auto"/>
            </w:tcBorders>
            <w:vAlign w:val="center"/>
          </w:tcPr>
          <w:p w14:paraId="13149593"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480.000,00</w:t>
            </w:r>
          </w:p>
        </w:tc>
      </w:tr>
      <w:tr w:rsidR="000E668D" w:rsidRPr="0072375C" w14:paraId="01508862" w14:textId="77777777" w:rsidTr="0025497C">
        <w:trPr>
          <w:trHeight w:hRule="exact" w:val="710"/>
        </w:trPr>
        <w:tc>
          <w:tcPr>
            <w:tcW w:w="3276" w:type="dxa"/>
            <w:tcBorders>
              <w:top w:val="single" w:sz="4" w:space="0" w:color="auto"/>
              <w:left w:val="single" w:sz="4" w:space="0" w:color="auto"/>
              <w:bottom w:val="single" w:sz="4" w:space="0" w:color="auto"/>
              <w:right w:val="single" w:sz="4" w:space="0" w:color="auto"/>
            </w:tcBorders>
            <w:noWrap/>
            <w:vAlign w:val="center"/>
          </w:tcPr>
          <w:p w14:paraId="783E6523" w14:textId="77777777" w:rsidR="000E668D" w:rsidRPr="0072375C" w:rsidRDefault="000E668D" w:rsidP="0025497C">
            <w:pPr>
              <w:rPr>
                <w:rFonts w:ascii="Times New Roman" w:hAnsi="Times New Roman" w:cs="Times New Roman"/>
              </w:rPr>
            </w:pPr>
            <w:r w:rsidRPr="0072375C">
              <w:rPr>
                <w:rFonts w:ascii="Times New Roman" w:hAnsi="Times New Roman" w:cs="Times New Roman"/>
              </w:rPr>
              <w:t xml:space="preserve">Centar dr. Rudolf Steiner Donji Kraljevec </w:t>
            </w:r>
          </w:p>
        </w:tc>
        <w:tc>
          <w:tcPr>
            <w:tcW w:w="1559" w:type="dxa"/>
            <w:tcBorders>
              <w:top w:val="single" w:sz="4" w:space="0" w:color="auto"/>
              <w:left w:val="nil"/>
              <w:bottom w:val="single" w:sz="4" w:space="0" w:color="auto"/>
              <w:right w:val="single" w:sz="4" w:space="0" w:color="auto"/>
            </w:tcBorders>
            <w:noWrap/>
            <w:vAlign w:val="center"/>
          </w:tcPr>
          <w:p w14:paraId="0CBAEF3F" w14:textId="77777777" w:rsidR="000E668D" w:rsidRPr="0072375C" w:rsidRDefault="000E668D" w:rsidP="0025497C">
            <w:pPr>
              <w:jc w:val="right"/>
              <w:rPr>
                <w:rFonts w:ascii="Times New Roman" w:hAnsi="Times New Roman" w:cs="Times New Roman"/>
              </w:rPr>
            </w:pPr>
            <w:r>
              <w:rPr>
                <w:rFonts w:ascii="Times New Roman" w:hAnsi="Times New Roman" w:cs="Times New Roman"/>
                <w:color w:val="000000"/>
              </w:rPr>
              <w:t>8</w:t>
            </w:r>
            <w:r w:rsidRPr="0072375C">
              <w:rPr>
                <w:rFonts w:ascii="Times New Roman" w:hAnsi="Times New Roman" w:cs="Times New Roman"/>
                <w:color w:val="000000"/>
              </w:rPr>
              <w:t>0.000,00</w:t>
            </w:r>
          </w:p>
        </w:tc>
        <w:tc>
          <w:tcPr>
            <w:tcW w:w="1417" w:type="dxa"/>
            <w:tcBorders>
              <w:top w:val="single" w:sz="4" w:space="0" w:color="auto"/>
              <w:left w:val="nil"/>
              <w:bottom w:val="single" w:sz="4" w:space="0" w:color="auto"/>
              <w:right w:val="single" w:sz="4" w:space="0" w:color="auto"/>
            </w:tcBorders>
            <w:vAlign w:val="center"/>
          </w:tcPr>
          <w:p w14:paraId="7A78FD5A"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80.000,00</w:t>
            </w:r>
          </w:p>
        </w:tc>
        <w:tc>
          <w:tcPr>
            <w:tcW w:w="1560" w:type="dxa"/>
            <w:tcBorders>
              <w:top w:val="single" w:sz="4" w:space="0" w:color="auto"/>
              <w:left w:val="single" w:sz="4" w:space="0" w:color="auto"/>
              <w:bottom w:val="single" w:sz="4" w:space="0" w:color="auto"/>
              <w:right w:val="single" w:sz="4" w:space="0" w:color="auto"/>
            </w:tcBorders>
            <w:noWrap/>
            <w:vAlign w:val="center"/>
          </w:tcPr>
          <w:p w14:paraId="0E9C721D"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80.000,00</w:t>
            </w:r>
          </w:p>
        </w:tc>
        <w:tc>
          <w:tcPr>
            <w:tcW w:w="1842" w:type="dxa"/>
            <w:tcBorders>
              <w:top w:val="single" w:sz="4" w:space="0" w:color="auto"/>
              <w:left w:val="nil"/>
              <w:bottom w:val="single" w:sz="4" w:space="0" w:color="auto"/>
              <w:right w:val="single" w:sz="4" w:space="0" w:color="auto"/>
            </w:tcBorders>
            <w:vAlign w:val="center"/>
          </w:tcPr>
          <w:p w14:paraId="22D2854C"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80.000,00</w:t>
            </w:r>
          </w:p>
        </w:tc>
      </w:tr>
      <w:tr w:rsidR="000E668D" w:rsidRPr="0072375C" w14:paraId="746F3E96" w14:textId="77777777" w:rsidTr="0025497C">
        <w:trPr>
          <w:trHeight w:hRule="exact" w:val="550"/>
        </w:trPr>
        <w:tc>
          <w:tcPr>
            <w:tcW w:w="3276" w:type="dxa"/>
            <w:tcBorders>
              <w:top w:val="single" w:sz="4" w:space="0" w:color="auto"/>
              <w:left w:val="single" w:sz="4" w:space="0" w:color="auto"/>
              <w:bottom w:val="single" w:sz="4" w:space="0" w:color="auto"/>
              <w:right w:val="single" w:sz="4" w:space="0" w:color="auto"/>
            </w:tcBorders>
            <w:noWrap/>
            <w:vAlign w:val="center"/>
          </w:tcPr>
          <w:p w14:paraId="098CCDEE" w14:textId="77777777" w:rsidR="000E668D" w:rsidRPr="0072375C" w:rsidRDefault="000E668D" w:rsidP="0025497C">
            <w:pPr>
              <w:rPr>
                <w:rFonts w:ascii="Times New Roman" w:hAnsi="Times New Roman" w:cs="Times New Roman"/>
              </w:rPr>
            </w:pPr>
            <w:r w:rsidRPr="0072375C">
              <w:rPr>
                <w:rFonts w:ascii="Times New Roman" w:hAnsi="Times New Roman" w:cs="Times New Roman"/>
              </w:rPr>
              <w:t>Sufinanciranje turističkih projekata</w:t>
            </w:r>
          </w:p>
          <w:p w14:paraId="79C4CB05" w14:textId="77777777" w:rsidR="000E668D" w:rsidRPr="0072375C" w:rsidRDefault="000E668D" w:rsidP="0025497C">
            <w:pPr>
              <w:rPr>
                <w:rFonts w:ascii="Times New Roman" w:hAnsi="Times New Roman" w:cs="Times New Roman"/>
              </w:rPr>
            </w:pPr>
          </w:p>
        </w:tc>
        <w:tc>
          <w:tcPr>
            <w:tcW w:w="1559" w:type="dxa"/>
            <w:tcBorders>
              <w:top w:val="single" w:sz="4" w:space="0" w:color="auto"/>
              <w:left w:val="nil"/>
              <w:bottom w:val="single" w:sz="4" w:space="0" w:color="auto"/>
              <w:right w:val="single" w:sz="4" w:space="0" w:color="auto"/>
            </w:tcBorders>
            <w:noWrap/>
            <w:vAlign w:val="center"/>
          </w:tcPr>
          <w:p w14:paraId="0DAD86ED" w14:textId="77777777" w:rsidR="000E668D" w:rsidRPr="0072375C" w:rsidRDefault="000E668D" w:rsidP="0025497C">
            <w:pPr>
              <w:jc w:val="right"/>
              <w:rPr>
                <w:rFonts w:ascii="Times New Roman" w:hAnsi="Times New Roman" w:cs="Times New Roman"/>
              </w:rPr>
            </w:pPr>
            <w:r>
              <w:rPr>
                <w:rFonts w:ascii="Times New Roman" w:hAnsi="Times New Roman" w:cs="Times New Roman"/>
                <w:color w:val="000000"/>
              </w:rPr>
              <w:t>10</w:t>
            </w:r>
            <w:r w:rsidRPr="0072375C">
              <w:rPr>
                <w:rFonts w:ascii="Times New Roman" w:hAnsi="Times New Roman" w:cs="Times New Roman"/>
                <w:color w:val="000000"/>
              </w:rPr>
              <w:t>0.000,00</w:t>
            </w:r>
          </w:p>
        </w:tc>
        <w:tc>
          <w:tcPr>
            <w:tcW w:w="1417" w:type="dxa"/>
            <w:tcBorders>
              <w:top w:val="single" w:sz="4" w:space="0" w:color="auto"/>
              <w:left w:val="nil"/>
              <w:bottom w:val="single" w:sz="4" w:space="0" w:color="auto"/>
              <w:right w:val="single" w:sz="4" w:space="0" w:color="auto"/>
            </w:tcBorders>
            <w:vAlign w:val="center"/>
          </w:tcPr>
          <w:p w14:paraId="551DF6F5"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100.000,00</w:t>
            </w:r>
          </w:p>
        </w:tc>
        <w:tc>
          <w:tcPr>
            <w:tcW w:w="1560" w:type="dxa"/>
            <w:tcBorders>
              <w:top w:val="single" w:sz="4" w:space="0" w:color="auto"/>
              <w:left w:val="single" w:sz="4" w:space="0" w:color="auto"/>
              <w:bottom w:val="single" w:sz="4" w:space="0" w:color="auto"/>
              <w:right w:val="single" w:sz="4" w:space="0" w:color="auto"/>
            </w:tcBorders>
            <w:noWrap/>
            <w:vAlign w:val="center"/>
          </w:tcPr>
          <w:p w14:paraId="7997EC11"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100.000,00</w:t>
            </w:r>
          </w:p>
        </w:tc>
        <w:tc>
          <w:tcPr>
            <w:tcW w:w="1842" w:type="dxa"/>
            <w:tcBorders>
              <w:top w:val="single" w:sz="4" w:space="0" w:color="auto"/>
              <w:left w:val="nil"/>
              <w:bottom w:val="single" w:sz="4" w:space="0" w:color="auto"/>
              <w:right w:val="single" w:sz="4" w:space="0" w:color="auto"/>
            </w:tcBorders>
            <w:vAlign w:val="center"/>
          </w:tcPr>
          <w:p w14:paraId="54484AED"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100.000,00</w:t>
            </w:r>
          </w:p>
        </w:tc>
      </w:tr>
      <w:tr w:rsidR="000E668D" w:rsidRPr="0072375C" w14:paraId="3EDDC3E7" w14:textId="77777777" w:rsidTr="0025497C">
        <w:trPr>
          <w:trHeight w:hRule="exact" w:val="572"/>
        </w:trPr>
        <w:tc>
          <w:tcPr>
            <w:tcW w:w="3276" w:type="dxa"/>
            <w:tcBorders>
              <w:top w:val="single" w:sz="4" w:space="0" w:color="auto"/>
              <w:left w:val="single" w:sz="4" w:space="0" w:color="auto"/>
              <w:bottom w:val="single" w:sz="4" w:space="0" w:color="auto"/>
              <w:right w:val="single" w:sz="4" w:space="0" w:color="auto"/>
            </w:tcBorders>
            <w:noWrap/>
            <w:vAlign w:val="center"/>
          </w:tcPr>
          <w:p w14:paraId="6AC0EE2F" w14:textId="77777777" w:rsidR="000E668D" w:rsidRPr="0072375C" w:rsidRDefault="000E668D" w:rsidP="0025497C">
            <w:pPr>
              <w:rPr>
                <w:rFonts w:ascii="Times New Roman" w:hAnsi="Times New Roman" w:cs="Times New Roman"/>
              </w:rPr>
            </w:pPr>
            <w:r w:rsidRPr="0072375C">
              <w:rPr>
                <w:rFonts w:ascii="Times New Roman" w:hAnsi="Times New Roman" w:cs="Times New Roman"/>
              </w:rPr>
              <w:t xml:space="preserve">Interpretacijski centar Palača međimurske </w:t>
            </w:r>
            <w:proofErr w:type="spellStart"/>
            <w:r w:rsidRPr="0072375C">
              <w:rPr>
                <w:rFonts w:ascii="Times New Roman" w:hAnsi="Times New Roman" w:cs="Times New Roman"/>
              </w:rPr>
              <w:t>popevke</w:t>
            </w:r>
            <w:proofErr w:type="spellEnd"/>
          </w:p>
        </w:tc>
        <w:tc>
          <w:tcPr>
            <w:tcW w:w="1559" w:type="dxa"/>
            <w:tcBorders>
              <w:top w:val="single" w:sz="4" w:space="0" w:color="auto"/>
              <w:left w:val="nil"/>
              <w:bottom w:val="single" w:sz="4" w:space="0" w:color="auto"/>
              <w:right w:val="single" w:sz="4" w:space="0" w:color="auto"/>
            </w:tcBorders>
            <w:noWrap/>
            <w:vAlign w:val="center"/>
          </w:tcPr>
          <w:p w14:paraId="067E7E49" w14:textId="77777777" w:rsidR="000E668D" w:rsidRPr="0072375C" w:rsidRDefault="000E668D" w:rsidP="0025497C">
            <w:pPr>
              <w:jc w:val="right"/>
              <w:rPr>
                <w:rFonts w:ascii="Times New Roman" w:hAnsi="Times New Roman" w:cs="Times New Roman"/>
              </w:rPr>
            </w:pPr>
            <w:r w:rsidRPr="0072375C">
              <w:rPr>
                <w:rFonts w:ascii="Times New Roman" w:hAnsi="Times New Roman" w:cs="Times New Roman"/>
                <w:color w:val="000000"/>
              </w:rPr>
              <w:t>6.900,00</w:t>
            </w:r>
          </w:p>
        </w:tc>
        <w:tc>
          <w:tcPr>
            <w:tcW w:w="1417" w:type="dxa"/>
            <w:tcBorders>
              <w:top w:val="single" w:sz="4" w:space="0" w:color="auto"/>
              <w:left w:val="nil"/>
              <w:bottom w:val="single" w:sz="4" w:space="0" w:color="auto"/>
              <w:right w:val="single" w:sz="4" w:space="0" w:color="auto"/>
            </w:tcBorders>
            <w:vAlign w:val="center"/>
          </w:tcPr>
          <w:p w14:paraId="3DBF57A3"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11.850,00</w:t>
            </w:r>
          </w:p>
        </w:tc>
        <w:tc>
          <w:tcPr>
            <w:tcW w:w="1560" w:type="dxa"/>
            <w:tcBorders>
              <w:top w:val="single" w:sz="4" w:space="0" w:color="auto"/>
              <w:left w:val="single" w:sz="4" w:space="0" w:color="auto"/>
              <w:bottom w:val="single" w:sz="4" w:space="0" w:color="auto"/>
              <w:right w:val="single" w:sz="4" w:space="0" w:color="auto"/>
            </w:tcBorders>
            <w:noWrap/>
            <w:vAlign w:val="center"/>
          </w:tcPr>
          <w:p w14:paraId="7091ECFE"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0,00</w:t>
            </w:r>
          </w:p>
        </w:tc>
        <w:tc>
          <w:tcPr>
            <w:tcW w:w="1842" w:type="dxa"/>
            <w:tcBorders>
              <w:top w:val="single" w:sz="4" w:space="0" w:color="auto"/>
              <w:left w:val="nil"/>
              <w:bottom w:val="single" w:sz="4" w:space="0" w:color="auto"/>
              <w:right w:val="single" w:sz="4" w:space="0" w:color="auto"/>
            </w:tcBorders>
            <w:vAlign w:val="center"/>
          </w:tcPr>
          <w:p w14:paraId="293DB1E1"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0,00</w:t>
            </w:r>
          </w:p>
        </w:tc>
      </w:tr>
      <w:tr w:rsidR="000E668D" w:rsidRPr="0072375C" w14:paraId="7E5ECDDC" w14:textId="77777777" w:rsidTr="0025497C">
        <w:trPr>
          <w:trHeight w:hRule="exact" w:val="572"/>
        </w:trPr>
        <w:tc>
          <w:tcPr>
            <w:tcW w:w="3276" w:type="dxa"/>
            <w:tcBorders>
              <w:top w:val="single" w:sz="4" w:space="0" w:color="auto"/>
              <w:left w:val="single" w:sz="4" w:space="0" w:color="auto"/>
              <w:bottom w:val="single" w:sz="4" w:space="0" w:color="auto"/>
              <w:right w:val="single" w:sz="4" w:space="0" w:color="auto"/>
            </w:tcBorders>
            <w:noWrap/>
            <w:vAlign w:val="center"/>
          </w:tcPr>
          <w:p w14:paraId="5CB1537A" w14:textId="77777777" w:rsidR="000E668D" w:rsidRPr="0072375C" w:rsidRDefault="000E668D" w:rsidP="0025497C">
            <w:pPr>
              <w:rPr>
                <w:rFonts w:ascii="Times New Roman" w:hAnsi="Times New Roman" w:cs="Times New Roman"/>
              </w:rPr>
            </w:pPr>
            <w:r>
              <w:rPr>
                <w:rFonts w:ascii="Times New Roman" w:hAnsi="Times New Roman" w:cs="Times New Roman"/>
              </w:rPr>
              <w:t xml:space="preserve">Revitalizacija kaštela </w:t>
            </w:r>
            <w:proofErr w:type="spellStart"/>
            <w:r>
              <w:rPr>
                <w:rFonts w:ascii="Times New Roman" w:hAnsi="Times New Roman" w:cs="Times New Roman"/>
              </w:rPr>
              <w:t>Feštetić</w:t>
            </w:r>
            <w:proofErr w:type="spellEnd"/>
          </w:p>
        </w:tc>
        <w:tc>
          <w:tcPr>
            <w:tcW w:w="1559" w:type="dxa"/>
            <w:tcBorders>
              <w:top w:val="single" w:sz="4" w:space="0" w:color="auto"/>
              <w:left w:val="nil"/>
              <w:bottom w:val="single" w:sz="4" w:space="0" w:color="auto"/>
              <w:right w:val="single" w:sz="4" w:space="0" w:color="auto"/>
            </w:tcBorders>
            <w:noWrap/>
            <w:vAlign w:val="center"/>
          </w:tcPr>
          <w:p w14:paraId="19DC5201" w14:textId="77777777" w:rsidR="000E668D" w:rsidRDefault="000E668D" w:rsidP="0025497C">
            <w:pPr>
              <w:jc w:val="right"/>
              <w:rPr>
                <w:rFonts w:ascii="Times New Roman" w:hAnsi="Times New Roman" w:cs="Times New Roman"/>
              </w:rPr>
            </w:pPr>
            <w:r>
              <w:rPr>
                <w:rFonts w:ascii="Times New Roman" w:hAnsi="Times New Roman" w:cs="Times New Roman"/>
                <w:color w:val="000000"/>
              </w:rPr>
              <w:t>5.755.078,78</w:t>
            </w:r>
          </w:p>
        </w:tc>
        <w:tc>
          <w:tcPr>
            <w:tcW w:w="1417" w:type="dxa"/>
            <w:tcBorders>
              <w:top w:val="single" w:sz="4" w:space="0" w:color="auto"/>
              <w:left w:val="nil"/>
              <w:bottom w:val="single" w:sz="4" w:space="0" w:color="auto"/>
              <w:right w:val="single" w:sz="4" w:space="0" w:color="auto"/>
            </w:tcBorders>
            <w:vAlign w:val="center"/>
          </w:tcPr>
          <w:p w14:paraId="3442AC4F"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3.765.000,00</w:t>
            </w:r>
          </w:p>
        </w:tc>
        <w:tc>
          <w:tcPr>
            <w:tcW w:w="1560" w:type="dxa"/>
            <w:tcBorders>
              <w:top w:val="single" w:sz="4" w:space="0" w:color="auto"/>
              <w:left w:val="single" w:sz="4" w:space="0" w:color="auto"/>
              <w:bottom w:val="single" w:sz="4" w:space="0" w:color="auto"/>
              <w:right w:val="single" w:sz="4" w:space="0" w:color="auto"/>
            </w:tcBorders>
            <w:noWrap/>
            <w:vAlign w:val="center"/>
          </w:tcPr>
          <w:p w14:paraId="7CD91229"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200.000,00</w:t>
            </w:r>
          </w:p>
        </w:tc>
        <w:tc>
          <w:tcPr>
            <w:tcW w:w="1842" w:type="dxa"/>
            <w:tcBorders>
              <w:top w:val="single" w:sz="4" w:space="0" w:color="auto"/>
              <w:left w:val="nil"/>
              <w:bottom w:val="single" w:sz="4" w:space="0" w:color="auto"/>
              <w:right w:val="single" w:sz="4" w:space="0" w:color="auto"/>
            </w:tcBorders>
            <w:vAlign w:val="center"/>
          </w:tcPr>
          <w:p w14:paraId="2E9AA954"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200.000,00</w:t>
            </w:r>
          </w:p>
        </w:tc>
      </w:tr>
      <w:tr w:rsidR="000E668D" w:rsidRPr="0072375C" w14:paraId="426A4135" w14:textId="77777777" w:rsidTr="0025497C">
        <w:trPr>
          <w:trHeight w:hRule="exact" w:val="572"/>
        </w:trPr>
        <w:tc>
          <w:tcPr>
            <w:tcW w:w="3276" w:type="dxa"/>
            <w:tcBorders>
              <w:top w:val="single" w:sz="4" w:space="0" w:color="auto"/>
              <w:left w:val="single" w:sz="4" w:space="0" w:color="auto"/>
              <w:bottom w:val="single" w:sz="4" w:space="0" w:color="auto"/>
              <w:right w:val="single" w:sz="4" w:space="0" w:color="auto"/>
            </w:tcBorders>
            <w:noWrap/>
            <w:vAlign w:val="center"/>
          </w:tcPr>
          <w:p w14:paraId="160C62AA" w14:textId="77777777" w:rsidR="000E668D" w:rsidRPr="0072375C" w:rsidRDefault="000E668D" w:rsidP="0025497C">
            <w:pPr>
              <w:rPr>
                <w:rFonts w:ascii="Times New Roman" w:hAnsi="Times New Roman" w:cs="Times New Roman"/>
              </w:rPr>
            </w:pPr>
            <w:r w:rsidRPr="0072375C">
              <w:rPr>
                <w:rFonts w:ascii="Times New Roman" w:hAnsi="Times New Roman" w:cs="Times New Roman"/>
              </w:rPr>
              <w:t>Izgradnja parkirališta Muzeja Međimurja</w:t>
            </w:r>
          </w:p>
        </w:tc>
        <w:tc>
          <w:tcPr>
            <w:tcW w:w="1559" w:type="dxa"/>
            <w:tcBorders>
              <w:top w:val="single" w:sz="4" w:space="0" w:color="auto"/>
              <w:left w:val="nil"/>
              <w:bottom w:val="single" w:sz="4" w:space="0" w:color="auto"/>
              <w:right w:val="single" w:sz="4" w:space="0" w:color="auto"/>
            </w:tcBorders>
            <w:noWrap/>
            <w:vAlign w:val="center"/>
          </w:tcPr>
          <w:p w14:paraId="7431E367" w14:textId="77777777" w:rsidR="000E668D" w:rsidRPr="0072375C" w:rsidRDefault="000E668D" w:rsidP="0025497C">
            <w:pPr>
              <w:jc w:val="right"/>
              <w:rPr>
                <w:rFonts w:ascii="Times New Roman" w:hAnsi="Times New Roman" w:cs="Times New Roman"/>
              </w:rPr>
            </w:pPr>
            <w:r>
              <w:rPr>
                <w:rFonts w:ascii="Times New Roman" w:hAnsi="Times New Roman" w:cs="Times New Roman"/>
                <w:color w:val="000000"/>
              </w:rPr>
              <w:t>23.624,11</w:t>
            </w:r>
          </w:p>
        </w:tc>
        <w:tc>
          <w:tcPr>
            <w:tcW w:w="1417" w:type="dxa"/>
            <w:tcBorders>
              <w:top w:val="single" w:sz="4" w:space="0" w:color="auto"/>
              <w:left w:val="nil"/>
              <w:bottom w:val="single" w:sz="4" w:space="0" w:color="auto"/>
              <w:right w:val="single" w:sz="4" w:space="0" w:color="auto"/>
            </w:tcBorders>
            <w:vAlign w:val="center"/>
          </w:tcPr>
          <w:p w14:paraId="38EDE9D8"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0,00</w:t>
            </w:r>
          </w:p>
        </w:tc>
        <w:tc>
          <w:tcPr>
            <w:tcW w:w="1560" w:type="dxa"/>
            <w:tcBorders>
              <w:top w:val="single" w:sz="4" w:space="0" w:color="auto"/>
              <w:left w:val="single" w:sz="4" w:space="0" w:color="auto"/>
              <w:bottom w:val="single" w:sz="4" w:space="0" w:color="auto"/>
              <w:right w:val="single" w:sz="4" w:space="0" w:color="auto"/>
            </w:tcBorders>
            <w:noWrap/>
            <w:vAlign w:val="center"/>
          </w:tcPr>
          <w:p w14:paraId="1A30CE06"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0,00</w:t>
            </w:r>
          </w:p>
        </w:tc>
        <w:tc>
          <w:tcPr>
            <w:tcW w:w="1842" w:type="dxa"/>
            <w:tcBorders>
              <w:top w:val="single" w:sz="4" w:space="0" w:color="auto"/>
              <w:left w:val="nil"/>
              <w:bottom w:val="single" w:sz="4" w:space="0" w:color="auto"/>
              <w:right w:val="single" w:sz="4" w:space="0" w:color="auto"/>
            </w:tcBorders>
            <w:vAlign w:val="center"/>
          </w:tcPr>
          <w:p w14:paraId="5D5C8BC1" w14:textId="77777777" w:rsidR="000E668D" w:rsidRPr="0072375C" w:rsidRDefault="000E668D" w:rsidP="0025497C">
            <w:pPr>
              <w:jc w:val="right"/>
              <w:rPr>
                <w:rFonts w:ascii="Times New Roman" w:hAnsi="Times New Roman" w:cs="Times New Roman"/>
                <w:color w:val="000000"/>
              </w:rPr>
            </w:pPr>
            <w:r>
              <w:rPr>
                <w:rFonts w:ascii="Times New Roman" w:hAnsi="Times New Roman" w:cs="Times New Roman"/>
                <w:color w:val="000000"/>
              </w:rPr>
              <w:t>0,00</w:t>
            </w:r>
          </w:p>
        </w:tc>
      </w:tr>
      <w:tr w:rsidR="000E668D" w:rsidRPr="0072375C" w14:paraId="582A6A80" w14:textId="77777777" w:rsidTr="0025497C">
        <w:trPr>
          <w:trHeight w:hRule="exact" w:val="693"/>
        </w:trPr>
        <w:tc>
          <w:tcPr>
            <w:tcW w:w="3276" w:type="dxa"/>
            <w:tcBorders>
              <w:top w:val="single" w:sz="4" w:space="0" w:color="auto"/>
              <w:left w:val="single" w:sz="4" w:space="0" w:color="auto"/>
              <w:bottom w:val="single" w:sz="4" w:space="0" w:color="auto"/>
              <w:right w:val="single" w:sz="4" w:space="0" w:color="auto"/>
            </w:tcBorders>
            <w:noWrap/>
            <w:vAlign w:val="center"/>
          </w:tcPr>
          <w:p w14:paraId="01545CC8" w14:textId="77777777" w:rsidR="000E668D" w:rsidRPr="0072375C" w:rsidRDefault="000E668D" w:rsidP="0025497C">
            <w:pPr>
              <w:spacing w:after="0" w:line="240" w:lineRule="auto"/>
              <w:rPr>
                <w:rFonts w:ascii="Times New Roman" w:hAnsi="Times New Roman" w:cs="Times New Roman"/>
                <w:b/>
                <w:bCs/>
              </w:rPr>
            </w:pPr>
            <w:r w:rsidRPr="0072375C">
              <w:rPr>
                <w:rFonts w:ascii="Times New Roman" w:hAnsi="Times New Roman" w:cs="Times New Roman"/>
                <w:b/>
                <w:bCs/>
              </w:rPr>
              <w:t>Ukupno:</w:t>
            </w:r>
          </w:p>
        </w:tc>
        <w:tc>
          <w:tcPr>
            <w:tcW w:w="1559" w:type="dxa"/>
            <w:tcBorders>
              <w:top w:val="single" w:sz="4" w:space="0" w:color="auto"/>
              <w:left w:val="nil"/>
              <w:bottom w:val="single" w:sz="4" w:space="0" w:color="auto"/>
              <w:right w:val="single" w:sz="4" w:space="0" w:color="auto"/>
            </w:tcBorders>
            <w:noWrap/>
            <w:vAlign w:val="center"/>
          </w:tcPr>
          <w:p w14:paraId="1C7825EC" w14:textId="77777777" w:rsidR="000E668D" w:rsidRPr="0072375C" w:rsidRDefault="000E668D" w:rsidP="0025497C">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6.405.602,89</w:t>
            </w:r>
          </w:p>
        </w:tc>
        <w:tc>
          <w:tcPr>
            <w:tcW w:w="1417" w:type="dxa"/>
            <w:tcBorders>
              <w:top w:val="single" w:sz="4" w:space="0" w:color="auto"/>
              <w:left w:val="nil"/>
              <w:bottom w:val="single" w:sz="4" w:space="0" w:color="auto"/>
              <w:right w:val="single" w:sz="4" w:space="0" w:color="auto"/>
            </w:tcBorders>
            <w:vAlign w:val="center"/>
          </w:tcPr>
          <w:p w14:paraId="48538A3A" w14:textId="3F6C4841" w:rsidR="000E668D" w:rsidRPr="0072375C" w:rsidRDefault="002D475E" w:rsidP="0025497C">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4.380.850,00</w:t>
            </w:r>
          </w:p>
        </w:tc>
        <w:tc>
          <w:tcPr>
            <w:tcW w:w="1560" w:type="dxa"/>
            <w:tcBorders>
              <w:top w:val="single" w:sz="4" w:space="0" w:color="auto"/>
              <w:left w:val="single" w:sz="4" w:space="0" w:color="auto"/>
              <w:bottom w:val="single" w:sz="4" w:space="0" w:color="auto"/>
              <w:right w:val="single" w:sz="4" w:space="0" w:color="auto"/>
            </w:tcBorders>
            <w:noWrap/>
            <w:vAlign w:val="center"/>
          </w:tcPr>
          <w:p w14:paraId="47EAC0F4" w14:textId="77777777" w:rsidR="000E668D" w:rsidRPr="0072375C" w:rsidRDefault="000E668D" w:rsidP="0025497C">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860.000,00</w:t>
            </w:r>
          </w:p>
        </w:tc>
        <w:tc>
          <w:tcPr>
            <w:tcW w:w="1842" w:type="dxa"/>
            <w:tcBorders>
              <w:top w:val="single" w:sz="4" w:space="0" w:color="auto"/>
              <w:left w:val="nil"/>
              <w:bottom w:val="single" w:sz="4" w:space="0" w:color="auto"/>
              <w:right w:val="single" w:sz="4" w:space="0" w:color="auto"/>
            </w:tcBorders>
            <w:vAlign w:val="center"/>
          </w:tcPr>
          <w:p w14:paraId="13F925C3" w14:textId="77777777" w:rsidR="000E668D" w:rsidRPr="0072375C" w:rsidRDefault="000E668D" w:rsidP="0025497C">
            <w:pPr>
              <w:spacing w:after="0" w:line="240" w:lineRule="auto"/>
              <w:jc w:val="right"/>
              <w:rPr>
                <w:rFonts w:ascii="Times New Roman" w:hAnsi="Times New Roman" w:cs="Times New Roman"/>
                <w:b/>
                <w:bCs/>
              </w:rPr>
            </w:pPr>
            <w:r>
              <w:rPr>
                <w:rFonts w:ascii="Times New Roman" w:hAnsi="Times New Roman" w:cs="Times New Roman"/>
                <w:b/>
                <w:bCs/>
              </w:rPr>
              <w:t>860.000,00</w:t>
            </w:r>
          </w:p>
        </w:tc>
      </w:tr>
    </w:tbl>
    <w:p w14:paraId="6E44A755" w14:textId="77777777" w:rsidR="000E668D" w:rsidRPr="0072375C" w:rsidRDefault="000E668D" w:rsidP="000E668D">
      <w:pPr>
        <w:spacing w:after="0"/>
        <w:rPr>
          <w:rFonts w:ascii="Times New Roman" w:hAnsi="Times New Roman" w:cs="Times New Roman"/>
        </w:rPr>
      </w:pPr>
    </w:p>
    <w:p w14:paraId="5AD46B3A" w14:textId="77777777" w:rsidR="000E668D" w:rsidRPr="00173ADA" w:rsidRDefault="000E668D" w:rsidP="000E668D">
      <w:pPr>
        <w:autoSpaceDE w:val="0"/>
        <w:autoSpaceDN w:val="0"/>
        <w:adjustRightInd w:val="0"/>
        <w:rPr>
          <w:rFonts w:ascii="Times New Roman" w:hAnsi="Times New Roman" w:cs="Times New Roman"/>
          <w:bCs/>
          <w:sz w:val="20"/>
          <w:szCs w:val="20"/>
        </w:rPr>
      </w:pPr>
      <w:r w:rsidRPr="00173ADA">
        <w:rPr>
          <w:rFonts w:ascii="Times New Roman" w:hAnsi="Times New Roman" w:cs="Times New Roman"/>
          <w:bCs/>
          <w:sz w:val="20"/>
          <w:szCs w:val="20"/>
        </w:rPr>
        <w:t>U nastavku se za svaku aktivnost/projekt daje obrazloženje i definicija pokazatelja rezultata:</w:t>
      </w:r>
    </w:p>
    <w:tbl>
      <w:tblPr>
        <w:tblStyle w:val="Reetkatablice"/>
        <w:tblW w:w="9639" w:type="dxa"/>
        <w:tblInd w:w="108" w:type="dxa"/>
        <w:tblLayout w:type="fixed"/>
        <w:tblLook w:val="04A0" w:firstRow="1" w:lastRow="0" w:firstColumn="1" w:lastColumn="0" w:noHBand="0" w:noVBand="1"/>
      </w:tblPr>
      <w:tblGrid>
        <w:gridCol w:w="9639"/>
      </w:tblGrid>
      <w:tr w:rsidR="000E668D" w:rsidRPr="00173ADA" w14:paraId="1FAD05A5" w14:textId="77777777" w:rsidTr="0025497C">
        <w:trPr>
          <w:trHeight w:val="222"/>
        </w:trPr>
        <w:tc>
          <w:tcPr>
            <w:tcW w:w="9639" w:type="dxa"/>
          </w:tcPr>
          <w:p w14:paraId="222279F2" w14:textId="77777777" w:rsidR="000E668D" w:rsidRPr="00173ADA" w:rsidRDefault="000E668D" w:rsidP="0025497C">
            <w:pPr>
              <w:rPr>
                <w:rFonts w:ascii="Times New Roman" w:hAnsi="Times New Roman" w:cs="Times New Roman"/>
                <w:b/>
                <w:sz w:val="20"/>
                <w:szCs w:val="20"/>
              </w:rPr>
            </w:pPr>
            <w:r w:rsidRPr="00173ADA">
              <w:rPr>
                <w:rFonts w:ascii="Times New Roman" w:hAnsi="Times New Roman" w:cs="Times New Roman"/>
                <w:b/>
                <w:sz w:val="20"/>
                <w:szCs w:val="20"/>
              </w:rPr>
              <w:t>Turistička zajednica Međimurske županije</w:t>
            </w:r>
          </w:p>
        </w:tc>
      </w:tr>
      <w:tr w:rsidR="000E668D" w:rsidRPr="00173ADA" w14:paraId="6B1D8DE2" w14:textId="77777777" w:rsidTr="0025497C">
        <w:tc>
          <w:tcPr>
            <w:tcW w:w="9639" w:type="dxa"/>
          </w:tcPr>
          <w:p w14:paraId="4BBE3E6B" w14:textId="77777777" w:rsidR="000E668D" w:rsidRPr="00173ADA" w:rsidRDefault="000E668D" w:rsidP="0025497C">
            <w:pPr>
              <w:jc w:val="both"/>
              <w:rPr>
                <w:rFonts w:ascii="Times New Roman" w:hAnsi="Times New Roman" w:cs="Times New Roman"/>
                <w:sz w:val="20"/>
                <w:szCs w:val="20"/>
              </w:rPr>
            </w:pPr>
            <w:r w:rsidRPr="00173ADA">
              <w:rPr>
                <w:rFonts w:ascii="Times New Roman" w:hAnsi="Times New Roman" w:cs="Times New Roman"/>
                <w:sz w:val="20"/>
                <w:szCs w:val="20"/>
              </w:rPr>
              <w:t xml:space="preserve">U okviru ove aktivnosti planirano je sufinanciranje aktivnosti Turističke zajednice Međimurske županije temeljenog na zahtjevu TZMŽ sa specificiranim troškovima. Između ostaloga, radi se o sufinanciranju razvoja turističkog </w:t>
            </w:r>
            <w:r w:rsidRPr="00173ADA">
              <w:rPr>
                <w:rFonts w:ascii="Times New Roman" w:hAnsi="Times New Roman" w:cs="Times New Roman"/>
                <w:sz w:val="20"/>
                <w:szCs w:val="20"/>
              </w:rPr>
              <w:lastRenderedPageBreak/>
              <w:t xml:space="preserve">proizvoda, potpore organizatorima turističkih manifestacija na području Međimurja, te izradu Plana upravljanja destinacijom. </w:t>
            </w:r>
          </w:p>
          <w:p w14:paraId="5C6D608B" w14:textId="77777777" w:rsidR="000E668D" w:rsidRPr="00173ADA" w:rsidRDefault="000E668D" w:rsidP="0025497C">
            <w:pPr>
              <w:jc w:val="both"/>
              <w:rPr>
                <w:rFonts w:ascii="Times New Roman" w:hAnsi="Times New Roman" w:cs="Times New Roman"/>
                <w:bCs/>
                <w:sz w:val="20"/>
                <w:szCs w:val="20"/>
              </w:rPr>
            </w:pPr>
            <w:r w:rsidRPr="00173ADA">
              <w:rPr>
                <w:rFonts w:ascii="Times New Roman" w:hAnsi="Times New Roman" w:cs="Times New Roman"/>
                <w:bCs/>
                <w:sz w:val="20"/>
                <w:szCs w:val="20"/>
              </w:rPr>
              <w:t xml:space="preserve">Vlada RH je u 2023. godini donijela novi Zakon o turizmu (na snagu stupio od 1.1.2024.), a koji podrazumijeva izradu planskog/strateškog dokumenta „Plan upravljanja destinacijom“. Po slovu Zakona, ovaj dokument izrađuje turistička zajednica (regionalna, lokalna…) za svoje područje i to za razdoblje od 4 godine. Plan upravljanja destinacijom određuje smjer razvoja destinacije u skladu s aktima strateškog planiranja, prostornim planovima i </w:t>
            </w:r>
            <w:proofErr w:type="spellStart"/>
            <w:r w:rsidRPr="00173ADA">
              <w:rPr>
                <w:rFonts w:ascii="Times New Roman" w:hAnsi="Times New Roman" w:cs="Times New Roman"/>
                <w:bCs/>
                <w:sz w:val="20"/>
                <w:szCs w:val="20"/>
              </w:rPr>
              <w:t>sl</w:t>
            </w:r>
            <w:proofErr w:type="spellEnd"/>
            <w:r w:rsidRPr="00173ADA">
              <w:rPr>
                <w:rFonts w:ascii="Times New Roman" w:hAnsi="Times New Roman" w:cs="Times New Roman"/>
                <w:bCs/>
                <w:sz w:val="20"/>
                <w:szCs w:val="20"/>
              </w:rPr>
              <w:t xml:space="preserve">… </w:t>
            </w:r>
          </w:p>
        </w:tc>
      </w:tr>
      <w:tr w:rsidR="000E668D" w:rsidRPr="00173ADA" w14:paraId="0CA2510F" w14:textId="77777777" w:rsidTr="0025497C">
        <w:trPr>
          <w:trHeight w:val="222"/>
        </w:trPr>
        <w:tc>
          <w:tcPr>
            <w:tcW w:w="9639" w:type="dxa"/>
          </w:tcPr>
          <w:p w14:paraId="67D90BB0" w14:textId="77777777" w:rsidR="000E668D" w:rsidRPr="00173ADA" w:rsidRDefault="000E668D" w:rsidP="0025497C">
            <w:pPr>
              <w:spacing w:before="120"/>
              <w:rPr>
                <w:rFonts w:ascii="Times New Roman" w:hAnsi="Times New Roman" w:cs="Times New Roman"/>
                <w:b/>
                <w:sz w:val="20"/>
                <w:szCs w:val="20"/>
              </w:rPr>
            </w:pPr>
            <w:r w:rsidRPr="00173ADA">
              <w:rPr>
                <w:rFonts w:ascii="Times New Roman" w:hAnsi="Times New Roman" w:cs="Times New Roman"/>
                <w:b/>
                <w:sz w:val="20"/>
                <w:szCs w:val="20"/>
              </w:rPr>
              <w:lastRenderedPageBreak/>
              <w:t>Centar dr. Rudolf Steiner Donji Kraljevec</w:t>
            </w:r>
          </w:p>
        </w:tc>
      </w:tr>
      <w:tr w:rsidR="000E668D" w:rsidRPr="00173ADA" w14:paraId="1E4E5130" w14:textId="77777777" w:rsidTr="0025497C">
        <w:tc>
          <w:tcPr>
            <w:tcW w:w="9639" w:type="dxa"/>
          </w:tcPr>
          <w:p w14:paraId="4A0C5210" w14:textId="77777777" w:rsidR="000E668D" w:rsidRPr="00173ADA" w:rsidRDefault="000E668D" w:rsidP="0025497C">
            <w:pPr>
              <w:jc w:val="both"/>
              <w:rPr>
                <w:rFonts w:ascii="Times New Roman" w:hAnsi="Times New Roman" w:cs="Times New Roman"/>
                <w:sz w:val="20"/>
                <w:szCs w:val="20"/>
              </w:rPr>
            </w:pPr>
            <w:r w:rsidRPr="00173ADA">
              <w:rPr>
                <w:rFonts w:ascii="Times New Roman" w:hAnsi="Times New Roman" w:cs="Times New Roman"/>
                <w:sz w:val="20"/>
                <w:szCs w:val="20"/>
              </w:rPr>
              <w:t>Financiranje rada i aktivnosti ustanove Centra dr. Rudolfa Steinera kojem je Međimurska županije suvlasnik (40%) temeljem usvojenog programa rada. Sredstva su namijenjena za redovito poslovanje i provedbu aktivnosti. Provedba aktivnosti i programa vezanih za biodinamičku poljoprivredu financirani su od strane Ministarstva poljoprivrede i/ili drugih projekata.</w:t>
            </w:r>
          </w:p>
          <w:p w14:paraId="55B510B2" w14:textId="77777777" w:rsidR="000E668D" w:rsidRPr="00173ADA" w:rsidRDefault="000E668D" w:rsidP="0025497C">
            <w:pPr>
              <w:rPr>
                <w:rFonts w:ascii="Times New Roman" w:hAnsi="Times New Roman" w:cs="Times New Roman"/>
                <w:sz w:val="20"/>
                <w:szCs w:val="20"/>
              </w:rPr>
            </w:pPr>
          </w:p>
        </w:tc>
      </w:tr>
      <w:tr w:rsidR="000E668D" w:rsidRPr="00173ADA" w14:paraId="70EB56EB" w14:textId="77777777" w:rsidTr="0025497C">
        <w:tc>
          <w:tcPr>
            <w:tcW w:w="9639" w:type="dxa"/>
          </w:tcPr>
          <w:p w14:paraId="3D8D4DB8" w14:textId="77777777" w:rsidR="000E668D" w:rsidRPr="00173ADA" w:rsidRDefault="000E668D" w:rsidP="0025497C">
            <w:pPr>
              <w:rPr>
                <w:rFonts w:ascii="Times New Roman" w:hAnsi="Times New Roman" w:cs="Times New Roman"/>
                <w:b/>
                <w:sz w:val="20"/>
                <w:szCs w:val="20"/>
              </w:rPr>
            </w:pPr>
            <w:r w:rsidRPr="00173ADA">
              <w:rPr>
                <w:rFonts w:ascii="Times New Roman" w:hAnsi="Times New Roman" w:cs="Times New Roman"/>
                <w:b/>
                <w:sz w:val="20"/>
                <w:szCs w:val="20"/>
              </w:rPr>
              <w:t>Sufinanciranje turističkih projekata</w:t>
            </w:r>
          </w:p>
        </w:tc>
      </w:tr>
      <w:tr w:rsidR="000E668D" w:rsidRPr="00173ADA" w14:paraId="351B19E4" w14:textId="77777777" w:rsidTr="0025497C">
        <w:tc>
          <w:tcPr>
            <w:tcW w:w="9639" w:type="dxa"/>
          </w:tcPr>
          <w:p w14:paraId="0F7275BA" w14:textId="77777777" w:rsidR="000E668D" w:rsidRPr="00173ADA" w:rsidRDefault="000E668D" w:rsidP="0025497C">
            <w:pPr>
              <w:jc w:val="both"/>
              <w:rPr>
                <w:rFonts w:ascii="Times New Roman" w:eastAsia="Calibri" w:hAnsi="Times New Roman" w:cs="Times New Roman"/>
                <w:sz w:val="20"/>
                <w:szCs w:val="20"/>
              </w:rPr>
            </w:pPr>
            <w:r w:rsidRPr="00173ADA">
              <w:rPr>
                <w:rFonts w:ascii="Times New Roman" w:hAnsi="Times New Roman" w:cs="Times New Roman"/>
                <w:sz w:val="20"/>
                <w:szCs w:val="20"/>
              </w:rPr>
              <w:t xml:space="preserve">Sufinanciranje turističkih projekata s područja Međimurske županije koji imaju za posljedicu razvoj turizma kao dohodovne gospodarske grane, temeljenog na održivu razvoju, a kroz proširenje postojeće turističke ponude, aktiviranje neiskorištenih turističkih potencijala, stvaranje novih turističkih proizvoda, te promoviranje županije kao poželjne turističke destinacije. </w:t>
            </w:r>
            <w:r w:rsidRPr="00173ADA">
              <w:rPr>
                <w:rFonts w:ascii="Times New Roman" w:eastAsia="Calibri" w:hAnsi="Times New Roman" w:cs="Times New Roman"/>
                <w:sz w:val="20"/>
                <w:szCs w:val="20"/>
              </w:rPr>
              <w:t xml:space="preserve">Sredstva dodijeljena po ovom Programu bespovratnih potpora u turizmu MŽ smatraju se potporom male vrijednosti u smislu Uredbe Komisije (SL EU L 352, od 24. 12. 2013.) br. 1407/2013 od 18. prosinca 2013. godine o primjeni članaka 107. i 108. Ugovora o funkcioniranju Europske unije na </w:t>
            </w:r>
            <w:r w:rsidRPr="00173ADA">
              <w:rPr>
                <w:rFonts w:ascii="Times New Roman" w:eastAsia="Calibri" w:hAnsi="Times New Roman" w:cs="Times New Roman"/>
                <w:i/>
                <w:sz w:val="20"/>
                <w:szCs w:val="20"/>
              </w:rPr>
              <w:t xml:space="preserve">de </w:t>
            </w:r>
            <w:proofErr w:type="spellStart"/>
            <w:r w:rsidRPr="00173ADA">
              <w:rPr>
                <w:rFonts w:ascii="Times New Roman" w:eastAsia="Calibri" w:hAnsi="Times New Roman" w:cs="Times New Roman"/>
                <w:i/>
                <w:sz w:val="20"/>
                <w:szCs w:val="20"/>
              </w:rPr>
              <w:t>minimis</w:t>
            </w:r>
            <w:proofErr w:type="spellEnd"/>
            <w:r w:rsidRPr="00173ADA">
              <w:rPr>
                <w:rFonts w:ascii="Times New Roman" w:eastAsia="Calibri" w:hAnsi="Times New Roman" w:cs="Times New Roman"/>
                <w:sz w:val="20"/>
                <w:szCs w:val="20"/>
              </w:rPr>
              <w:t xml:space="preserve"> potpore, Uredbi Komisije (SL EU L 215/3, 7. 7. 2020.) br. 2020/972 od 2. srpnja 2020. o izmjeni Uredbe (EU) br. 1407/2013 u pogledu njezina produljenja i o izmjeni Uredbe (EU) br. 651/2014 u pogledu njezina produljenja i odgovarajućih prilagodbi. Projekt se provodi od 2011. godine.</w:t>
            </w:r>
          </w:p>
        </w:tc>
      </w:tr>
      <w:tr w:rsidR="000E668D" w:rsidRPr="00173ADA" w14:paraId="504C69C4" w14:textId="77777777" w:rsidTr="0025497C">
        <w:trPr>
          <w:trHeight w:val="280"/>
        </w:trPr>
        <w:tc>
          <w:tcPr>
            <w:tcW w:w="9639" w:type="dxa"/>
          </w:tcPr>
          <w:p w14:paraId="6BBD17F1" w14:textId="77777777" w:rsidR="000E668D" w:rsidRPr="00173ADA" w:rsidRDefault="000E668D" w:rsidP="0025497C">
            <w:pPr>
              <w:spacing w:before="120"/>
              <w:rPr>
                <w:rFonts w:ascii="Times New Roman" w:hAnsi="Times New Roman" w:cs="Times New Roman"/>
                <w:b/>
                <w:sz w:val="20"/>
                <w:szCs w:val="20"/>
              </w:rPr>
            </w:pPr>
            <w:r w:rsidRPr="00173ADA">
              <w:rPr>
                <w:rFonts w:ascii="Times New Roman" w:hAnsi="Times New Roman" w:cs="Times New Roman"/>
                <w:b/>
                <w:sz w:val="20"/>
                <w:szCs w:val="20"/>
              </w:rPr>
              <w:t xml:space="preserve">Interpretacijski centar Palača međimurske </w:t>
            </w:r>
            <w:proofErr w:type="spellStart"/>
            <w:r w:rsidRPr="00173ADA">
              <w:rPr>
                <w:rFonts w:ascii="Times New Roman" w:hAnsi="Times New Roman" w:cs="Times New Roman"/>
                <w:b/>
                <w:sz w:val="20"/>
                <w:szCs w:val="20"/>
              </w:rPr>
              <w:t>popevke</w:t>
            </w:r>
            <w:proofErr w:type="spellEnd"/>
          </w:p>
        </w:tc>
      </w:tr>
      <w:tr w:rsidR="000E668D" w:rsidRPr="00173ADA" w14:paraId="0D04FF27" w14:textId="77777777" w:rsidTr="0025497C">
        <w:trPr>
          <w:trHeight w:val="280"/>
        </w:trPr>
        <w:tc>
          <w:tcPr>
            <w:tcW w:w="9639" w:type="dxa"/>
          </w:tcPr>
          <w:p w14:paraId="1E826FBA" w14:textId="77777777" w:rsidR="000E668D" w:rsidRPr="00173ADA" w:rsidRDefault="000E668D" w:rsidP="0025497C">
            <w:pPr>
              <w:spacing w:before="120"/>
              <w:rPr>
                <w:rFonts w:ascii="Times New Roman" w:hAnsi="Times New Roman" w:cs="Times New Roman"/>
                <w:b/>
                <w:sz w:val="20"/>
                <w:szCs w:val="20"/>
              </w:rPr>
            </w:pPr>
            <w:r w:rsidRPr="00173ADA">
              <w:rPr>
                <w:rFonts w:ascii="Times New Roman" w:hAnsi="Times New Roman" w:cs="Times New Roman"/>
                <w:iCs/>
                <w:sz w:val="20"/>
                <w:szCs w:val="20"/>
              </w:rPr>
              <w:t xml:space="preserve">Rekonstrukcijom i opremanjem palače </w:t>
            </w:r>
            <w:proofErr w:type="spellStart"/>
            <w:r w:rsidRPr="00173ADA">
              <w:rPr>
                <w:rFonts w:ascii="Times New Roman" w:hAnsi="Times New Roman" w:cs="Times New Roman"/>
                <w:iCs/>
                <w:sz w:val="20"/>
                <w:szCs w:val="20"/>
              </w:rPr>
              <w:t>Hirschler</w:t>
            </w:r>
            <w:proofErr w:type="spellEnd"/>
            <w:r w:rsidRPr="00173ADA">
              <w:rPr>
                <w:rFonts w:ascii="Times New Roman" w:hAnsi="Times New Roman" w:cs="Times New Roman"/>
                <w:iCs/>
                <w:sz w:val="20"/>
                <w:szCs w:val="20"/>
              </w:rPr>
              <w:t xml:space="preserve"> u Interpretacijski centar Palača međimurske </w:t>
            </w:r>
            <w:proofErr w:type="spellStart"/>
            <w:r w:rsidRPr="00173ADA">
              <w:rPr>
                <w:rFonts w:ascii="Times New Roman" w:hAnsi="Times New Roman" w:cs="Times New Roman"/>
                <w:iCs/>
                <w:sz w:val="20"/>
                <w:szCs w:val="20"/>
              </w:rPr>
              <w:t>popevke</w:t>
            </w:r>
            <w:proofErr w:type="spellEnd"/>
            <w:r w:rsidRPr="00173ADA">
              <w:rPr>
                <w:rFonts w:ascii="Times New Roman" w:hAnsi="Times New Roman" w:cs="Times New Roman"/>
                <w:iCs/>
                <w:sz w:val="20"/>
                <w:szCs w:val="20"/>
              </w:rPr>
              <w:t xml:space="preserve"> povećati će se privlačnost i atraktivnost turistički slabije razvijene destinacije Donja Dubrava. Projektom će se omogućiti suvremena interpretacija i promocija zaštićene UNESCO nematerijalne kulturne baštine – međimurske </w:t>
            </w:r>
            <w:proofErr w:type="spellStart"/>
            <w:r w:rsidRPr="00173ADA">
              <w:rPr>
                <w:rFonts w:ascii="Times New Roman" w:hAnsi="Times New Roman" w:cs="Times New Roman"/>
                <w:iCs/>
                <w:sz w:val="20"/>
                <w:szCs w:val="20"/>
              </w:rPr>
              <w:t>popevke</w:t>
            </w:r>
            <w:proofErr w:type="spellEnd"/>
            <w:r w:rsidRPr="00173ADA">
              <w:rPr>
                <w:rFonts w:ascii="Times New Roman" w:hAnsi="Times New Roman" w:cs="Times New Roman"/>
                <w:iCs/>
                <w:sz w:val="20"/>
                <w:szCs w:val="20"/>
              </w:rPr>
              <w:t>. Nositelj projekta je Općina Donja Dubrava, a partneri su Međimurska županija i Turistička zajednica Međimurske županije.</w:t>
            </w:r>
          </w:p>
        </w:tc>
      </w:tr>
      <w:tr w:rsidR="000E668D" w:rsidRPr="00173ADA" w14:paraId="599C99AB" w14:textId="77777777" w:rsidTr="0025497C">
        <w:trPr>
          <w:trHeight w:val="280"/>
        </w:trPr>
        <w:tc>
          <w:tcPr>
            <w:tcW w:w="9639" w:type="dxa"/>
          </w:tcPr>
          <w:p w14:paraId="13BD20B6" w14:textId="77777777" w:rsidR="000E668D" w:rsidRPr="00173ADA" w:rsidRDefault="000E668D" w:rsidP="0025497C">
            <w:pPr>
              <w:spacing w:before="120"/>
              <w:rPr>
                <w:rFonts w:ascii="Times New Roman" w:hAnsi="Times New Roman" w:cs="Times New Roman"/>
                <w:b/>
                <w:sz w:val="20"/>
                <w:szCs w:val="20"/>
              </w:rPr>
            </w:pPr>
            <w:r w:rsidRPr="00173ADA">
              <w:rPr>
                <w:rFonts w:ascii="Times New Roman" w:hAnsi="Times New Roman" w:cs="Times New Roman"/>
                <w:b/>
                <w:sz w:val="20"/>
                <w:szCs w:val="20"/>
              </w:rPr>
              <w:t xml:space="preserve">Revitalizacija kaštela </w:t>
            </w:r>
            <w:proofErr w:type="spellStart"/>
            <w:r w:rsidRPr="00173ADA">
              <w:rPr>
                <w:rFonts w:ascii="Times New Roman" w:hAnsi="Times New Roman" w:cs="Times New Roman"/>
                <w:b/>
                <w:sz w:val="20"/>
                <w:szCs w:val="20"/>
              </w:rPr>
              <w:t>Feštetić</w:t>
            </w:r>
            <w:proofErr w:type="spellEnd"/>
          </w:p>
        </w:tc>
      </w:tr>
      <w:tr w:rsidR="000E668D" w:rsidRPr="00173ADA" w14:paraId="4DDCC71C" w14:textId="77777777" w:rsidTr="0025497C">
        <w:tc>
          <w:tcPr>
            <w:tcW w:w="9639" w:type="dxa"/>
          </w:tcPr>
          <w:p w14:paraId="67C00DC2" w14:textId="77777777" w:rsidR="000E668D" w:rsidRPr="00173ADA" w:rsidRDefault="000E668D" w:rsidP="0025497C">
            <w:pPr>
              <w:jc w:val="both"/>
              <w:rPr>
                <w:rFonts w:ascii="Times New Roman" w:hAnsi="Times New Roman" w:cs="Times New Roman"/>
                <w:sz w:val="20"/>
                <w:szCs w:val="20"/>
              </w:rPr>
            </w:pPr>
            <w:r w:rsidRPr="00173ADA">
              <w:rPr>
                <w:rFonts w:ascii="Times New Roman" w:hAnsi="Times New Roman" w:cs="Times New Roman"/>
                <w:sz w:val="20"/>
                <w:szCs w:val="20"/>
              </w:rPr>
              <w:t xml:space="preserve">Međimurska županija projekt je prijavila na javni poziv „Regionalna diversifikacija i specijalizacija hrvatskog turizma kroz ulaganja u razvoj turističkih proizvoda visoke dodane vrijednosti“  u okviru Nacionalnog plana oporavka i otpornosti Republike Hrvatske 2021.-2026. Projekt se odnosi na prenamjenu kaštela </w:t>
            </w:r>
            <w:proofErr w:type="spellStart"/>
            <w:r w:rsidRPr="00173ADA">
              <w:rPr>
                <w:rFonts w:ascii="Times New Roman" w:hAnsi="Times New Roman" w:cs="Times New Roman"/>
                <w:sz w:val="20"/>
                <w:szCs w:val="20"/>
              </w:rPr>
              <w:t>Feštetić</w:t>
            </w:r>
            <w:proofErr w:type="spellEnd"/>
            <w:r w:rsidRPr="00173ADA">
              <w:rPr>
                <w:rFonts w:ascii="Times New Roman" w:hAnsi="Times New Roman" w:cs="Times New Roman"/>
                <w:sz w:val="20"/>
                <w:szCs w:val="20"/>
              </w:rPr>
              <w:t xml:space="preserve"> u Interpretacijski centar međimurske gastronomije. Dvorac </w:t>
            </w:r>
            <w:proofErr w:type="spellStart"/>
            <w:r w:rsidRPr="00173ADA">
              <w:rPr>
                <w:rFonts w:ascii="Times New Roman" w:hAnsi="Times New Roman" w:cs="Times New Roman"/>
                <w:sz w:val="20"/>
                <w:szCs w:val="20"/>
              </w:rPr>
              <w:t>Feštetić</w:t>
            </w:r>
            <w:proofErr w:type="spellEnd"/>
            <w:r w:rsidRPr="00173ADA">
              <w:rPr>
                <w:rFonts w:ascii="Times New Roman" w:hAnsi="Times New Roman" w:cs="Times New Roman"/>
                <w:sz w:val="20"/>
                <w:szCs w:val="20"/>
              </w:rPr>
              <w:t xml:space="preserve"> koji će smjestiti budući centar međimurske gastronomije prvoklasni je kulturni spomenik koji svjedoči o bogatoj povijesti Međimurja. Riječ je o objektu koji ukupno ima 4 etaže – podrum, prizemlje, prvi kat i potkrovlje. Objekt ima i kulu koja je viša od ostatka objekta. Objekt će se organizirati na način da će se u podrumu, prizemlju i prvom katu smjestiti interpretacijski, prezentacijski, gastronomski i servisni sadržaji dok će se u potkrovlju napraviti priprema za buduće smještajne kapacitete. Cilj projekta je očuvanje i obnova dvorca </w:t>
            </w:r>
            <w:proofErr w:type="spellStart"/>
            <w:r w:rsidRPr="00173ADA">
              <w:rPr>
                <w:rFonts w:ascii="Times New Roman" w:hAnsi="Times New Roman" w:cs="Times New Roman"/>
                <w:sz w:val="20"/>
                <w:szCs w:val="20"/>
              </w:rPr>
              <w:t>Feštetić</w:t>
            </w:r>
            <w:proofErr w:type="spellEnd"/>
            <w:r w:rsidRPr="00173ADA">
              <w:rPr>
                <w:rFonts w:ascii="Times New Roman" w:hAnsi="Times New Roman" w:cs="Times New Roman"/>
                <w:sz w:val="20"/>
                <w:szCs w:val="20"/>
              </w:rPr>
              <w:t xml:space="preserve">, kako bi se potaknuo održivi razvoj turizma tijekom cijele godine, povećanje raznovrsnosti turističke ponude u manje razvijenim turističkim odredištima, zapošljavanje lokalnog stanovništva te kako bi se povećao zeleni i digitalni aspekt kvalitete javne turističke infrastrukture. Dvorac, kao </w:t>
            </w:r>
            <w:proofErr w:type="spellStart"/>
            <w:r w:rsidRPr="00173ADA">
              <w:rPr>
                <w:rFonts w:ascii="Times New Roman" w:hAnsi="Times New Roman" w:cs="Times New Roman"/>
                <w:sz w:val="20"/>
                <w:szCs w:val="20"/>
              </w:rPr>
              <w:t>posjetiteljska</w:t>
            </w:r>
            <w:proofErr w:type="spellEnd"/>
            <w:r w:rsidRPr="00173ADA">
              <w:rPr>
                <w:rFonts w:ascii="Times New Roman" w:hAnsi="Times New Roman" w:cs="Times New Roman"/>
                <w:sz w:val="20"/>
                <w:szCs w:val="20"/>
              </w:rPr>
              <w:t xml:space="preserve"> infrastruktura koja će biti u funkciji valorizacije kulturne baštine destinacije postat će centar za interpretaciju materijalne i nematerijalne kulturne baštine Međimurja s naglaskom na povijesnu obitelj </w:t>
            </w:r>
            <w:proofErr w:type="spellStart"/>
            <w:r w:rsidRPr="00173ADA">
              <w:rPr>
                <w:rFonts w:ascii="Times New Roman" w:hAnsi="Times New Roman" w:cs="Times New Roman"/>
                <w:sz w:val="20"/>
                <w:szCs w:val="20"/>
              </w:rPr>
              <w:t>Feštetić</w:t>
            </w:r>
            <w:proofErr w:type="spellEnd"/>
            <w:r w:rsidRPr="00173ADA">
              <w:rPr>
                <w:rFonts w:ascii="Times New Roman" w:hAnsi="Times New Roman" w:cs="Times New Roman"/>
                <w:sz w:val="20"/>
                <w:szCs w:val="20"/>
              </w:rPr>
              <w:t>, koja je izgradila dvorac. Dvorac će kao interpretacijski centar igrati važnu ulogu u valorizaciji gastronomske i enološke te ostale ponude Međimurja.</w:t>
            </w:r>
          </w:p>
        </w:tc>
      </w:tr>
    </w:tbl>
    <w:p w14:paraId="29CF4BC6" w14:textId="77777777" w:rsidR="000E668D" w:rsidRPr="00173ADA" w:rsidRDefault="000E668D" w:rsidP="000E668D">
      <w:pPr>
        <w:rPr>
          <w:rFonts w:ascii="Times New Roman" w:hAnsi="Times New Roman" w:cs="Times New Roman"/>
          <w:b/>
          <w:sz w:val="20"/>
          <w:szCs w:val="20"/>
        </w:rPr>
      </w:pPr>
    </w:p>
    <w:p w14:paraId="109AB32A" w14:textId="77777777" w:rsidR="000E668D" w:rsidRPr="00173ADA" w:rsidRDefault="000E668D" w:rsidP="000E668D">
      <w:pPr>
        <w:rPr>
          <w:rFonts w:ascii="Times New Roman" w:hAnsi="Times New Roman" w:cs="Times New Roman"/>
          <w:b/>
          <w:sz w:val="20"/>
          <w:szCs w:val="20"/>
        </w:rPr>
      </w:pPr>
      <w:r w:rsidRPr="00173ADA">
        <w:rPr>
          <w:rFonts w:ascii="Times New Roman" w:hAnsi="Times New Roman" w:cs="Times New Roman"/>
          <w:b/>
          <w:sz w:val="20"/>
          <w:szCs w:val="20"/>
        </w:rPr>
        <w:t xml:space="preserve">   POKAZATELJI REZULTATA:</w:t>
      </w:r>
    </w:p>
    <w:tbl>
      <w:tblPr>
        <w:tblpPr w:leftFromText="180" w:rightFromText="180" w:vertAnchor="text" w:horzAnchor="margin" w:tblpY="428"/>
        <w:tblOverlap w:val="neve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96"/>
        <w:gridCol w:w="1843"/>
        <w:gridCol w:w="992"/>
        <w:gridCol w:w="993"/>
        <w:gridCol w:w="850"/>
        <w:gridCol w:w="992"/>
        <w:gridCol w:w="964"/>
        <w:gridCol w:w="879"/>
      </w:tblGrid>
      <w:tr w:rsidR="000E668D" w:rsidRPr="0072375C" w14:paraId="28F7AD26" w14:textId="77777777" w:rsidTr="0025497C">
        <w:tc>
          <w:tcPr>
            <w:tcW w:w="1696" w:type="dxa"/>
            <w:shd w:val="clear" w:color="auto" w:fill="FFFFFF" w:themeFill="background1"/>
            <w:vAlign w:val="center"/>
          </w:tcPr>
          <w:p w14:paraId="19D809A2" w14:textId="77777777" w:rsidR="000E668D" w:rsidRPr="004F1400" w:rsidRDefault="000E668D" w:rsidP="0025497C">
            <w:pPr>
              <w:spacing w:before="120"/>
              <w:jc w:val="center"/>
              <w:rPr>
                <w:rFonts w:ascii="Times New Roman" w:hAnsi="Times New Roman" w:cs="Times New Roman"/>
                <w:b/>
                <w:sz w:val="20"/>
                <w:szCs w:val="20"/>
              </w:rPr>
            </w:pPr>
            <w:r w:rsidRPr="004F1400">
              <w:rPr>
                <w:rFonts w:ascii="Times New Roman" w:hAnsi="Times New Roman" w:cs="Times New Roman"/>
                <w:b/>
                <w:sz w:val="20"/>
                <w:szCs w:val="20"/>
              </w:rPr>
              <w:t>Program</w:t>
            </w:r>
          </w:p>
        </w:tc>
        <w:tc>
          <w:tcPr>
            <w:tcW w:w="1843" w:type="dxa"/>
            <w:shd w:val="clear" w:color="auto" w:fill="FFFFFF" w:themeFill="background1"/>
            <w:vAlign w:val="center"/>
          </w:tcPr>
          <w:p w14:paraId="0FF6483F" w14:textId="77777777" w:rsidR="000E668D" w:rsidRPr="004F1400" w:rsidRDefault="000E668D" w:rsidP="0025497C">
            <w:pPr>
              <w:spacing w:before="120"/>
              <w:jc w:val="center"/>
              <w:rPr>
                <w:rFonts w:ascii="Times New Roman" w:hAnsi="Times New Roman" w:cs="Times New Roman"/>
                <w:b/>
                <w:sz w:val="20"/>
                <w:szCs w:val="20"/>
              </w:rPr>
            </w:pPr>
            <w:r w:rsidRPr="004F1400">
              <w:rPr>
                <w:rFonts w:ascii="Times New Roman" w:hAnsi="Times New Roman" w:cs="Times New Roman"/>
                <w:b/>
                <w:sz w:val="20"/>
                <w:szCs w:val="20"/>
              </w:rPr>
              <w:t>Definicija/Pokazatelj</w:t>
            </w:r>
          </w:p>
        </w:tc>
        <w:tc>
          <w:tcPr>
            <w:tcW w:w="992" w:type="dxa"/>
            <w:shd w:val="clear" w:color="auto" w:fill="FFFFFF" w:themeFill="background1"/>
            <w:vAlign w:val="center"/>
          </w:tcPr>
          <w:p w14:paraId="763E5BCB" w14:textId="77777777" w:rsidR="000E668D" w:rsidRPr="004F1400" w:rsidRDefault="000E668D" w:rsidP="0025497C">
            <w:pPr>
              <w:spacing w:before="120"/>
              <w:jc w:val="center"/>
              <w:rPr>
                <w:rFonts w:ascii="Times New Roman" w:hAnsi="Times New Roman" w:cs="Times New Roman"/>
                <w:b/>
                <w:sz w:val="20"/>
                <w:szCs w:val="20"/>
              </w:rPr>
            </w:pPr>
            <w:r w:rsidRPr="004F1400">
              <w:rPr>
                <w:rFonts w:ascii="Times New Roman" w:hAnsi="Times New Roman" w:cs="Times New Roman"/>
                <w:b/>
                <w:sz w:val="20"/>
                <w:szCs w:val="20"/>
              </w:rPr>
              <w:t>Jedinica</w:t>
            </w:r>
          </w:p>
        </w:tc>
        <w:tc>
          <w:tcPr>
            <w:tcW w:w="993" w:type="dxa"/>
            <w:shd w:val="clear" w:color="auto" w:fill="FFFFFF" w:themeFill="background1"/>
            <w:vAlign w:val="center"/>
          </w:tcPr>
          <w:p w14:paraId="515482D1" w14:textId="77777777" w:rsidR="000E668D" w:rsidRPr="004F1400" w:rsidRDefault="000E668D" w:rsidP="0025497C">
            <w:pPr>
              <w:pStyle w:val="Naslov7"/>
              <w:spacing w:line="276" w:lineRule="auto"/>
              <w:rPr>
                <w:rFonts w:ascii="Times New Roman" w:hAnsi="Times New Roman"/>
                <w:b w:val="0"/>
                <w:sz w:val="20"/>
              </w:rPr>
            </w:pPr>
            <w:r w:rsidRPr="004F1400">
              <w:rPr>
                <w:rFonts w:ascii="Times New Roman" w:hAnsi="Times New Roman"/>
                <w:b w:val="0"/>
                <w:sz w:val="20"/>
              </w:rPr>
              <w:t>Polazna vrijednost</w:t>
            </w:r>
          </w:p>
        </w:tc>
        <w:tc>
          <w:tcPr>
            <w:tcW w:w="850" w:type="dxa"/>
            <w:shd w:val="clear" w:color="auto" w:fill="FFFFFF" w:themeFill="background1"/>
            <w:vAlign w:val="center"/>
          </w:tcPr>
          <w:p w14:paraId="322B605F" w14:textId="77777777" w:rsidR="000E668D" w:rsidRPr="004F1400" w:rsidRDefault="000E668D" w:rsidP="0025497C">
            <w:pPr>
              <w:pStyle w:val="Naslov7"/>
              <w:spacing w:line="276" w:lineRule="auto"/>
              <w:rPr>
                <w:rFonts w:ascii="Times New Roman" w:hAnsi="Times New Roman"/>
                <w:b w:val="0"/>
                <w:sz w:val="20"/>
              </w:rPr>
            </w:pPr>
            <w:r w:rsidRPr="004F1400">
              <w:rPr>
                <w:rFonts w:ascii="Times New Roman" w:hAnsi="Times New Roman"/>
                <w:b w:val="0"/>
                <w:sz w:val="20"/>
              </w:rPr>
              <w:t>Izvor podataka</w:t>
            </w:r>
          </w:p>
        </w:tc>
        <w:tc>
          <w:tcPr>
            <w:tcW w:w="992" w:type="dxa"/>
            <w:shd w:val="clear" w:color="auto" w:fill="FFFFFF" w:themeFill="background1"/>
            <w:vAlign w:val="center"/>
          </w:tcPr>
          <w:p w14:paraId="451CEB30" w14:textId="77777777" w:rsidR="000E668D" w:rsidRPr="004F1400" w:rsidRDefault="000E668D" w:rsidP="0025497C">
            <w:pPr>
              <w:pStyle w:val="Naslov7"/>
              <w:spacing w:line="276" w:lineRule="auto"/>
              <w:rPr>
                <w:rFonts w:ascii="Times New Roman" w:hAnsi="Times New Roman"/>
                <w:b w:val="0"/>
                <w:sz w:val="20"/>
              </w:rPr>
            </w:pPr>
            <w:r w:rsidRPr="004F1400">
              <w:rPr>
                <w:rFonts w:ascii="Times New Roman" w:hAnsi="Times New Roman"/>
                <w:b w:val="0"/>
                <w:sz w:val="20"/>
              </w:rPr>
              <w:t>Ciljana vrijednost 2026.</w:t>
            </w:r>
          </w:p>
        </w:tc>
        <w:tc>
          <w:tcPr>
            <w:tcW w:w="964" w:type="dxa"/>
            <w:shd w:val="clear" w:color="auto" w:fill="FFFFFF" w:themeFill="background1"/>
            <w:vAlign w:val="center"/>
          </w:tcPr>
          <w:p w14:paraId="01775FA4" w14:textId="77777777" w:rsidR="000E668D" w:rsidRPr="004F1400" w:rsidRDefault="000E668D" w:rsidP="0025497C">
            <w:pPr>
              <w:pStyle w:val="Naslov7"/>
              <w:spacing w:line="276" w:lineRule="auto"/>
              <w:rPr>
                <w:rFonts w:ascii="Times New Roman" w:hAnsi="Times New Roman"/>
                <w:b w:val="0"/>
                <w:sz w:val="20"/>
              </w:rPr>
            </w:pPr>
            <w:r w:rsidRPr="004F1400">
              <w:rPr>
                <w:rFonts w:ascii="Times New Roman" w:hAnsi="Times New Roman"/>
                <w:b w:val="0"/>
                <w:sz w:val="20"/>
              </w:rPr>
              <w:t>Ciljana vrijednost 2027.</w:t>
            </w:r>
          </w:p>
        </w:tc>
        <w:tc>
          <w:tcPr>
            <w:tcW w:w="879" w:type="dxa"/>
            <w:shd w:val="clear" w:color="auto" w:fill="FFFFFF" w:themeFill="background1"/>
            <w:vAlign w:val="center"/>
          </w:tcPr>
          <w:p w14:paraId="5B9CC9D4" w14:textId="77777777" w:rsidR="000E668D" w:rsidRPr="004F1400" w:rsidRDefault="000E668D" w:rsidP="0025497C">
            <w:pPr>
              <w:pStyle w:val="Naslov7"/>
              <w:spacing w:line="276" w:lineRule="auto"/>
              <w:rPr>
                <w:rFonts w:ascii="Times New Roman" w:hAnsi="Times New Roman"/>
                <w:b w:val="0"/>
                <w:sz w:val="20"/>
              </w:rPr>
            </w:pPr>
            <w:r w:rsidRPr="004F1400">
              <w:rPr>
                <w:rFonts w:ascii="Times New Roman" w:hAnsi="Times New Roman"/>
                <w:b w:val="0"/>
                <w:sz w:val="20"/>
              </w:rPr>
              <w:t>Ciljana vrijednost 2028.</w:t>
            </w:r>
          </w:p>
        </w:tc>
      </w:tr>
      <w:tr w:rsidR="000E668D" w:rsidRPr="0072375C" w14:paraId="57F8C0A0" w14:textId="77777777" w:rsidTr="0025497C">
        <w:tc>
          <w:tcPr>
            <w:tcW w:w="1696" w:type="dxa"/>
            <w:shd w:val="clear" w:color="auto" w:fill="FFFFFF" w:themeFill="background1"/>
            <w:vAlign w:val="center"/>
          </w:tcPr>
          <w:p w14:paraId="40BA55A9" w14:textId="77777777" w:rsidR="000E668D" w:rsidRPr="004F1400" w:rsidRDefault="000E668D" w:rsidP="0025497C">
            <w:pPr>
              <w:spacing w:before="120"/>
              <w:jc w:val="center"/>
              <w:rPr>
                <w:rFonts w:ascii="Times New Roman" w:hAnsi="Times New Roman" w:cs="Times New Roman"/>
                <w:spacing w:val="-1"/>
                <w:sz w:val="20"/>
                <w:szCs w:val="20"/>
              </w:rPr>
            </w:pPr>
            <w:r w:rsidRPr="004F1400">
              <w:rPr>
                <w:rFonts w:ascii="Times New Roman" w:hAnsi="Times New Roman" w:cs="Times New Roman"/>
                <w:spacing w:val="-1"/>
                <w:sz w:val="20"/>
                <w:szCs w:val="20"/>
              </w:rPr>
              <w:t>Turistička zajednica Međimurske županije</w:t>
            </w:r>
          </w:p>
        </w:tc>
        <w:tc>
          <w:tcPr>
            <w:tcW w:w="1843" w:type="dxa"/>
            <w:shd w:val="clear" w:color="auto" w:fill="FFFFFF" w:themeFill="background1"/>
            <w:vAlign w:val="center"/>
          </w:tcPr>
          <w:p w14:paraId="4774F97A" w14:textId="77777777" w:rsidR="000E668D" w:rsidRPr="004F1400" w:rsidRDefault="000E668D" w:rsidP="0025497C">
            <w:pPr>
              <w:pStyle w:val="TableParagraph"/>
              <w:spacing w:before="119" w:line="276" w:lineRule="auto"/>
              <w:ind w:left="106" w:right="134"/>
              <w:jc w:val="center"/>
              <w:rPr>
                <w:rFonts w:ascii="Times New Roman" w:hAnsi="Times New Roman" w:cs="Times New Roman"/>
                <w:spacing w:val="-1"/>
                <w:sz w:val="20"/>
                <w:szCs w:val="20"/>
              </w:rPr>
            </w:pPr>
            <w:r w:rsidRPr="004F1400">
              <w:rPr>
                <w:rFonts w:ascii="Times New Roman" w:hAnsi="Times New Roman" w:cs="Times New Roman"/>
                <w:spacing w:val="-1"/>
                <w:sz w:val="20"/>
                <w:szCs w:val="20"/>
              </w:rPr>
              <w:t>Sufinanciranje rada TZMŽ temeljenog na zahtjevu TZ-a sa specificiranim troškovima</w:t>
            </w:r>
          </w:p>
        </w:tc>
        <w:tc>
          <w:tcPr>
            <w:tcW w:w="992" w:type="dxa"/>
            <w:shd w:val="clear" w:color="auto" w:fill="FFFFFF" w:themeFill="background1"/>
            <w:vAlign w:val="center"/>
          </w:tcPr>
          <w:p w14:paraId="6D93A94A"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w:t>
            </w:r>
          </w:p>
        </w:tc>
        <w:tc>
          <w:tcPr>
            <w:tcW w:w="993" w:type="dxa"/>
            <w:shd w:val="clear" w:color="auto" w:fill="FFFFFF" w:themeFill="background1"/>
            <w:vAlign w:val="center"/>
          </w:tcPr>
          <w:p w14:paraId="54D27245"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tc>
        <w:tc>
          <w:tcPr>
            <w:tcW w:w="850" w:type="dxa"/>
            <w:shd w:val="clear" w:color="auto" w:fill="FFFFFF" w:themeFill="background1"/>
            <w:vAlign w:val="center"/>
          </w:tcPr>
          <w:p w14:paraId="28769A9C"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 xml:space="preserve">Godišnje izvješće o </w:t>
            </w:r>
            <w:r w:rsidRPr="004F1400">
              <w:rPr>
                <w:rFonts w:ascii="Times New Roman" w:hAnsi="Times New Roman" w:cs="Times New Roman"/>
                <w:sz w:val="20"/>
                <w:szCs w:val="20"/>
              </w:rPr>
              <w:lastRenderedPageBreak/>
              <w:t>radu TZMŽ</w:t>
            </w:r>
          </w:p>
        </w:tc>
        <w:tc>
          <w:tcPr>
            <w:tcW w:w="992" w:type="dxa"/>
            <w:shd w:val="clear" w:color="auto" w:fill="FFFFFF" w:themeFill="background1"/>
            <w:vAlign w:val="center"/>
          </w:tcPr>
          <w:p w14:paraId="69160878"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lastRenderedPageBreak/>
              <w:t>1</w:t>
            </w:r>
          </w:p>
        </w:tc>
        <w:tc>
          <w:tcPr>
            <w:tcW w:w="964" w:type="dxa"/>
            <w:shd w:val="clear" w:color="auto" w:fill="FFFFFF" w:themeFill="background1"/>
            <w:vAlign w:val="center"/>
          </w:tcPr>
          <w:p w14:paraId="0D4FCD79"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tc>
        <w:tc>
          <w:tcPr>
            <w:tcW w:w="879" w:type="dxa"/>
            <w:shd w:val="clear" w:color="auto" w:fill="FFFFFF" w:themeFill="background1"/>
            <w:vAlign w:val="center"/>
          </w:tcPr>
          <w:p w14:paraId="498A4152"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tc>
      </w:tr>
      <w:tr w:rsidR="000E668D" w:rsidRPr="0072375C" w14:paraId="3119FE6D" w14:textId="77777777" w:rsidTr="0025497C">
        <w:tc>
          <w:tcPr>
            <w:tcW w:w="1696" w:type="dxa"/>
            <w:shd w:val="clear" w:color="auto" w:fill="FFFFFF" w:themeFill="background1"/>
            <w:vAlign w:val="center"/>
          </w:tcPr>
          <w:p w14:paraId="7D02B228"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pacing w:val="-1"/>
                <w:sz w:val="20"/>
                <w:szCs w:val="20"/>
              </w:rPr>
              <w:t>Centar dr. Rudolf Steiner Donji Kraljevec</w:t>
            </w:r>
          </w:p>
        </w:tc>
        <w:tc>
          <w:tcPr>
            <w:tcW w:w="1843" w:type="dxa"/>
            <w:shd w:val="clear" w:color="auto" w:fill="FFFFFF" w:themeFill="background1"/>
            <w:vAlign w:val="center"/>
          </w:tcPr>
          <w:p w14:paraId="6B79A848" w14:textId="77777777" w:rsidR="000E668D" w:rsidRPr="004F1400" w:rsidRDefault="000E668D" w:rsidP="0025497C">
            <w:pPr>
              <w:pStyle w:val="TableParagraph"/>
              <w:spacing w:before="119" w:line="276" w:lineRule="auto"/>
              <w:ind w:left="106" w:right="134"/>
              <w:jc w:val="center"/>
              <w:rPr>
                <w:rFonts w:ascii="Times New Roman" w:hAnsi="Times New Roman" w:cs="Times New Roman"/>
                <w:sz w:val="20"/>
                <w:szCs w:val="20"/>
              </w:rPr>
            </w:pPr>
            <w:r w:rsidRPr="004F1400">
              <w:rPr>
                <w:rFonts w:ascii="Times New Roman" w:hAnsi="Times New Roman" w:cs="Times New Roman"/>
                <w:spacing w:val="-1"/>
                <w:sz w:val="20"/>
                <w:szCs w:val="20"/>
              </w:rPr>
              <w:t>Sufinanciranje rada i aktivnosti Centra</w:t>
            </w:r>
          </w:p>
        </w:tc>
        <w:tc>
          <w:tcPr>
            <w:tcW w:w="992" w:type="dxa"/>
            <w:shd w:val="clear" w:color="auto" w:fill="FFFFFF" w:themeFill="background1"/>
            <w:vAlign w:val="center"/>
          </w:tcPr>
          <w:p w14:paraId="3539C6D2"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w:t>
            </w:r>
          </w:p>
        </w:tc>
        <w:tc>
          <w:tcPr>
            <w:tcW w:w="993" w:type="dxa"/>
            <w:shd w:val="clear" w:color="auto" w:fill="FFFFFF" w:themeFill="background1"/>
            <w:vAlign w:val="center"/>
          </w:tcPr>
          <w:p w14:paraId="048D3917"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tc>
        <w:tc>
          <w:tcPr>
            <w:tcW w:w="850" w:type="dxa"/>
            <w:shd w:val="clear" w:color="auto" w:fill="FFFFFF" w:themeFill="background1"/>
            <w:vAlign w:val="center"/>
          </w:tcPr>
          <w:p w14:paraId="38D3CFD1"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Izvješće o radu ustanove</w:t>
            </w:r>
          </w:p>
        </w:tc>
        <w:tc>
          <w:tcPr>
            <w:tcW w:w="992" w:type="dxa"/>
            <w:shd w:val="clear" w:color="auto" w:fill="FFFFFF" w:themeFill="background1"/>
            <w:vAlign w:val="center"/>
          </w:tcPr>
          <w:p w14:paraId="30D86210"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tc>
        <w:tc>
          <w:tcPr>
            <w:tcW w:w="964" w:type="dxa"/>
            <w:shd w:val="clear" w:color="auto" w:fill="FFFFFF" w:themeFill="background1"/>
            <w:vAlign w:val="center"/>
          </w:tcPr>
          <w:p w14:paraId="7836D12E"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tc>
        <w:tc>
          <w:tcPr>
            <w:tcW w:w="879" w:type="dxa"/>
            <w:shd w:val="clear" w:color="auto" w:fill="FFFFFF" w:themeFill="background1"/>
            <w:vAlign w:val="center"/>
          </w:tcPr>
          <w:p w14:paraId="6A03DBF4"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tc>
      </w:tr>
      <w:tr w:rsidR="000E668D" w:rsidRPr="0072375C" w14:paraId="2DEC2579" w14:textId="77777777" w:rsidTr="0025497C">
        <w:tc>
          <w:tcPr>
            <w:tcW w:w="1696" w:type="dxa"/>
            <w:shd w:val="clear" w:color="auto" w:fill="FFFFFF" w:themeFill="background1"/>
            <w:vAlign w:val="center"/>
          </w:tcPr>
          <w:p w14:paraId="4D426CD2" w14:textId="77777777" w:rsidR="000E668D" w:rsidRPr="004F1400" w:rsidRDefault="000E668D" w:rsidP="0025497C">
            <w:pPr>
              <w:jc w:val="center"/>
              <w:rPr>
                <w:rFonts w:ascii="Times New Roman" w:hAnsi="Times New Roman" w:cs="Times New Roman"/>
                <w:sz w:val="20"/>
                <w:szCs w:val="20"/>
              </w:rPr>
            </w:pPr>
            <w:r w:rsidRPr="004F1400">
              <w:rPr>
                <w:rFonts w:ascii="Times New Roman" w:hAnsi="Times New Roman" w:cs="Times New Roman"/>
                <w:sz w:val="20"/>
                <w:szCs w:val="20"/>
              </w:rPr>
              <w:t>Sufinanciranje turističkih projekata</w:t>
            </w:r>
          </w:p>
          <w:p w14:paraId="08558A3C" w14:textId="77777777" w:rsidR="000E668D" w:rsidRPr="004F1400" w:rsidRDefault="000E668D" w:rsidP="0025497C">
            <w:pPr>
              <w:jc w:val="center"/>
              <w:rPr>
                <w:rFonts w:ascii="Times New Roman" w:hAnsi="Times New Roman" w:cs="Times New Roman"/>
                <w:sz w:val="20"/>
                <w:szCs w:val="20"/>
              </w:rPr>
            </w:pPr>
          </w:p>
        </w:tc>
        <w:tc>
          <w:tcPr>
            <w:tcW w:w="1843" w:type="dxa"/>
            <w:shd w:val="clear" w:color="auto" w:fill="FFFFFF" w:themeFill="background1"/>
            <w:vAlign w:val="center"/>
          </w:tcPr>
          <w:p w14:paraId="54A4E062" w14:textId="77777777" w:rsidR="000E668D" w:rsidRPr="004F1400" w:rsidRDefault="000E668D" w:rsidP="0025497C">
            <w:pPr>
              <w:pStyle w:val="TableParagraph"/>
              <w:spacing w:before="119" w:line="276" w:lineRule="auto"/>
              <w:ind w:left="106" w:right="171"/>
              <w:jc w:val="center"/>
              <w:rPr>
                <w:rFonts w:ascii="Times New Roman" w:hAnsi="Times New Roman" w:cs="Times New Roman"/>
                <w:sz w:val="20"/>
                <w:szCs w:val="20"/>
              </w:rPr>
            </w:pPr>
            <w:r w:rsidRPr="004F1400">
              <w:rPr>
                <w:rFonts w:ascii="Times New Roman" w:hAnsi="Times New Roman" w:cs="Times New Roman"/>
                <w:sz w:val="20"/>
                <w:szCs w:val="20"/>
              </w:rPr>
              <w:t>Sufinanciranje</w:t>
            </w:r>
            <w:r w:rsidRPr="004F1400">
              <w:rPr>
                <w:rFonts w:ascii="Times New Roman" w:hAnsi="Times New Roman" w:cs="Times New Roman"/>
                <w:spacing w:val="1"/>
                <w:sz w:val="20"/>
                <w:szCs w:val="20"/>
              </w:rPr>
              <w:t xml:space="preserve"> </w:t>
            </w:r>
            <w:r w:rsidRPr="004F1400">
              <w:rPr>
                <w:rFonts w:ascii="Times New Roman" w:hAnsi="Times New Roman" w:cs="Times New Roman"/>
                <w:sz w:val="20"/>
                <w:szCs w:val="20"/>
              </w:rPr>
              <w:t>turističkih projekata s područja Međimurske županije</w:t>
            </w:r>
          </w:p>
        </w:tc>
        <w:tc>
          <w:tcPr>
            <w:tcW w:w="992" w:type="dxa"/>
            <w:shd w:val="clear" w:color="auto" w:fill="FFFFFF" w:themeFill="background1"/>
            <w:vAlign w:val="center"/>
          </w:tcPr>
          <w:p w14:paraId="5440FF78"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w:t>
            </w:r>
          </w:p>
        </w:tc>
        <w:tc>
          <w:tcPr>
            <w:tcW w:w="993" w:type="dxa"/>
            <w:shd w:val="clear" w:color="auto" w:fill="FFFFFF" w:themeFill="background1"/>
            <w:vAlign w:val="center"/>
          </w:tcPr>
          <w:p w14:paraId="5C957FB3" w14:textId="77777777" w:rsidR="000E668D" w:rsidRPr="004F1400" w:rsidRDefault="000E668D" w:rsidP="0025497C">
            <w:pPr>
              <w:pStyle w:val="TableParagraph"/>
              <w:spacing w:before="119" w:line="276" w:lineRule="auto"/>
              <w:ind w:right="94"/>
              <w:jc w:val="center"/>
              <w:rPr>
                <w:rFonts w:ascii="Times New Roman" w:hAnsi="Times New Roman" w:cs="Times New Roman"/>
                <w:sz w:val="20"/>
                <w:szCs w:val="20"/>
              </w:rPr>
            </w:pPr>
            <w:r w:rsidRPr="004F1400">
              <w:rPr>
                <w:rFonts w:ascii="Times New Roman" w:hAnsi="Times New Roman" w:cs="Times New Roman"/>
                <w:sz w:val="20"/>
                <w:szCs w:val="20"/>
              </w:rPr>
              <w:t>21</w:t>
            </w:r>
          </w:p>
        </w:tc>
        <w:tc>
          <w:tcPr>
            <w:tcW w:w="850" w:type="dxa"/>
            <w:shd w:val="clear" w:color="auto" w:fill="FFFFFF" w:themeFill="background1"/>
            <w:vAlign w:val="center"/>
          </w:tcPr>
          <w:p w14:paraId="6E50DF73"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Odjel</w:t>
            </w:r>
          </w:p>
        </w:tc>
        <w:tc>
          <w:tcPr>
            <w:tcW w:w="992" w:type="dxa"/>
            <w:shd w:val="clear" w:color="auto" w:fill="FFFFFF" w:themeFill="background1"/>
            <w:vAlign w:val="center"/>
          </w:tcPr>
          <w:p w14:paraId="2F992E6C"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25</w:t>
            </w:r>
          </w:p>
        </w:tc>
        <w:tc>
          <w:tcPr>
            <w:tcW w:w="964" w:type="dxa"/>
            <w:shd w:val="clear" w:color="auto" w:fill="FFFFFF" w:themeFill="background1"/>
            <w:vAlign w:val="center"/>
          </w:tcPr>
          <w:p w14:paraId="2296B197"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25</w:t>
            </w:r>
          </w:p>
        </w:tc>
        <w:tc>
          <w:tcPr>
            <w:tcW w:w="879" w:type="dxa"/>
            <w:shd w:val="clear" w:color="auto" w:fill="FFFFFF" w:themeFill="background1"/>
            <w:vAlign w:val="center"/>
          </w:tcPr>
          <w:p w14:paraId="0A27A4DB"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25</w:t>
            </w:r>
          </w:p>
        </w:tc>
      </w:tr>
      <w:tr w:rsidR="000E668D" w:rsidRPr="0072375C" w14:paraId="6862D527" w14:textId="77777777" w:rsidTr="0025497C">
        <w:tc>
          <w:tcPr>
            <w:tcW w:w="1696" w:type="dxa"/>
            <w:shd w:val="clear" w:color="auto" w:fill="FFFFFF" w:themeFill="background1"/>
            <w:vAlign w:val="center"/>
          </w:tcPr>
          <w:p w14:paraId="57666A79" w14:textId="77777777" w:rsidR="000E668D" w:rsidRPr="004F1400" w:rsidRDefault="000E668D" w:rsidP="0025497C">
            <w:pPr>
              <w:jc w:val="center"/>
              <w:rPr>
                <w:rFonts w:ascii="Times New Roman" w:hAnsi="Times New Roman" w:cs="Times New Roman"/>
                <w:sz w:val="20"/>
                <w:szCs w:val="20"/>
              </w:rPr>
            </w:pPr>
            <w:r w:rsidRPr="004F1400">
              <w:rPr>
                <w:rFonts w:ascii="Times New Roman" w:hAnsi="Times New Roman" w:cs="Times New Roman"/>
                <w:sz w:val="20"/>
                <w:szCs w:val="20"/>
              </w:rPr>
              <w:t xml:space="preserve">Revitalizacija kaštela </w:t>
            </w:r>
            <w:proofErr w:type="spellStart"/>
            <w:r w:rsidRPr="004F1400">
              <w:rPr>
                <w:rFonts w:ascii="Times New Roman" w:hAnsi="Times New Roman" w:cs="Times New Roman"/>
                <w:sz w:val="20"/>
                <w:szCs w:val="20"/>
              </w:rPr>
              <w:t>Feštetić</w:t>
            </w:r>
            <w:proofErr w:type="spellEnd"/>
          </w:p>
        </w:tc>
        <w:tc>
          <w:tcPr>
            <w:tcW w:w="1843" w:type="dxa"/>
            <w:shd w:val="clear" w:color="auto" w:fill="FFFFFF" w:themeFill="background1"/>
            <w:vAlign w:val="center"/>
          </w:tcPr>
          <w:p w14:paraId="0F0F83CB" w14:textId="77777777" w:rsidR="000E668D" w:rsidRPr="004F1400" w:rsidRDefault="000E668D" w:rsidP="0025497C">
            <w:pPr>
              <w:pStyle w:val="TableParagraph"/>
              <w:spacing w:before="119" w:line="276" w:lineRule="auto"/>
              <w:ind w:left="106" w:right="171"/>
              <w:jc w:val="center"/>
              <w:rPr>
                <w:rFonts w:ascii="Times New Roman" w:hAnsi="Times New Roman" w:cs="Times New Roman"/>
                <w:sz w:val="20"/>
                <w:szCs w:val="20"/>
              </w:rPr>
            </w:pPr>
            <w:r w:rsidRPr="004F1400">
              <w:rPr>
                <w:rFonts w:ascii="Times New Roman" w:hAnsi="Times New Roman" w:cs="Times New Roman"/>
                <w:sz w:val="20"/>
                <w:szCs w:val="20"/>
              </w:rPr>
              <w:t>Projektna dokumentacija, radovi, promidžba</w:t>
            </w:r>
          </w:p>
        </w:tc>
        <w:tc>
          <w:tcPr>
            <w:tcW w:w="992" w:type="dxa"/>
            <w:shd w:val="clear" w:color="auto" w:fill="FFFFFF" w:themeFill="background1"/>
            <w:vAlign w:val="center"/>
          </w:tcPr>
          <w:p w14:paraId="613FC26F"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w:t>
            </w:r>
          </w:p>
        </w:tc>
        <w:tc>
          <w:tcPr>
            <w:tcW w:w="993" w:type="dxa"/>
            <w:shd w:val="clear" w:color="auto" w:fill="FFFFFF" w:themeFill="background1"/>
            <w:vAlign w:val="center"/>
          </w:tcPr>
          <w:p w14:paraId="6613054C" w14:textId="77777777" w:rsidR="000E668D" w:rsidRPr="004F1400" w:rsidRDefault="000E668D" w:rsidP="0025497C">
            <w:pPr>
              <w:pStyle w:val="TableParagraph"/>
              <w:spacing w:before="119" w:line="276" w:lineRule="auto"/>
              <w:ind w:right="94"/>
              <w:jc w:val="center"/>
              <w:rPr>
                <w:rFonts w:ascii="Times New Roman" w:hAnsi="Times New Roman" w:cs="Times New Roman"/>
                <w:sz w:val="20"/>
                <w:szCs w:val="20"/>
              </w:rPr>
            </w:pPr>
            <w:r w:rsidRPr="004F1400">
              <w:rPr>
                <w:rFonts w:ascii="Times New Roman" w:hAnsi="Times New Roman" w:cs="Times New Roman"/>
                <w:sz w:val="20"/>
                <w:szCs w:val="20"/>
              </w:rPr>
              <w:t>1</w:t>
            </w:r>
          </w:p>
        </w:tc>
        <w:tc>
          <w:tcPr>
            <w:tcW w:w="850" w:type="dxa"/>
            <w:shd w:val="clear" w:color="auto" w:fill="FFFFFF" w:themeFill="background1"/>
            <w:vAlign w:val="center"/>
          </w:tcPr>
          <w:p w14:paraId="02BF20CF"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Odjel</w:t>
            </w:r>
          </w:p>
        </w:tc>
        <w:tc>
          <w:tcPr>
            <w:tcW w:w="992" w:type="dxa"/>
            <w:shd w:val="clear" w:color="auto" w:fill="FFFFFF" w:themeFill="background1"/>
            <w:vAlign w:val="center"/>
          </w:tcPr>
          <w:p w14:paraId="795A63C3"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tc>
        <w:tc>
          <w:tcPr>
            <w:tcW w:w="964" w:type="dxa"/>
            <w:shd w:val="clear" w:color="auto" w:fill="FFFFFF" w:themeFill="background1"/>
            <w:vAlign w:val="center"/>
          </w:tcPr>
          <w:p w14:paraId="1BB22362"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tc>
        <w:tc>
          <w:tcPr>
            <w:tcW w:w="879" w:type="dxa"/>
            <w:shd w:val="clear" w:color="auto" w:fill="FFFFFF" w:themeFill="background1"/>
            <w:vAlign w:val="center"/>
          </w:tcPr>
          <w:p w14:paraId="1C04349B"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tc>
      </w:tr>
      <w:tr w:rsidR="000E668D" w:rsidRPr="0072375C" w14:paraId="1883C0DE" w14:textId="77777777" w:rsidTr="0025497C">
        <w:tc>
          <w:tcPr>
            <w:tcW w:w="1696" w:type="dxa"/>
            <w:shd w:val="clear" w:color="auto" w:fill="FFFFFF" w:themeFill="background1"/>
            <w:vAlign w:val="center"/>
          </w:tcPr>
          <w:p w14:paraId="329837DF" w14:textId="77777777" w:rsidR="000E668D" w:rsidRPr="004F1400" w:rsidRDefault="000E668D" w:rsidP="0025497C">
            <w:pPr>
              <w:jc w:val="center"/>
              <w:rPr>
                <w:rFonts w:ascii="Times New Roman" w:hAnsi="Times New Roman" w:cs="Times New Roman"/>
                <w:sz w:val="20"/>
                <w:szCs w:val="20"/>
              </w:rPr>
            </w:pPr>
            <w:r w:rsidRPr="004F1400">
              <w:rPr>
                <w:rFonts w:ascii="Times New Roman" w:hAnsi="Times New Roman" w:cs="Times New Roman"/>
                <w:sz w:val="20"/>
                <w:szCs w:val="20"/>
              </w:rPr>
              <w:t xml:space="preserve">Interpretacijski centar Palača međimurske </w:t>
            </w:r>
            <w:proofErr w:type="spellStart"/>
            <w:r w:rsidRPr="004F1400">
              <w:rPr>
                <w:rFonts w:ascii="Times New Roman" w:hAnsi="Times New Roman" w:cs="Times New Roman"/>
                <w:sz w:val="20"/>
                <w:szCs w:val="20"/>
              </w:rPr>
              <w:t>popevke</w:t>
            </w:r>
            <w:proofErr w:type="spellEnd"/>
          </w:p>
        </w:tc>
        <w:tc>
          <w:tcPr>
            <w:tcW w:w="1843" w:type="dxa"/>
            <w:shd w:val="clear" w:color="auto" w:fill="FFFFFF" w:themeFill="background1"/>
            <w:vAlign w:val="center"/>
          </w:tcPr>
          <w:p w14:paraId="14A445C6" w14:textId="77777777" w:rsidR="000E668D" w:rsidRPr="004F1400" w:rsidRDefault="000E668D" w:rsidP="0025497C">
            <w:pPr>
              <w:pStyle w:val="TableParagraph"/>
              <w:spacing w:before="119" w:line="276" w:lineRule="auto"/>
              <w:ind w:left="106" w:right="171"/>
              <w:jc w:val="center"/>
              <w:rPr>
                <w:rFonts w:ascii="Times New Roman" w:hAnsi="Times New Roman" w:cs="Times New Roman"/>
                <w:sz w:val="20"/>
                <w:szCs w:val="20"/>
              </w:rPr>
            </w:pPr>
            <w:r w:rsidRPr="004F1400">
              <w:rPr>
                <w:rFonts w:ascii="Times New Roman" w:hAnsi="Times New Roman" w:cs="Times New Roman"/>
                <w:sz w:val="20"/>
                <w:szCs w:val="20"/>
              </w:rPr>
              <w:t>Projektna dokumentacija, radovi, promidžba</w:t>
            </w:r>
          </w:p>
        </w:tc>
        <w:tc>
          <w:tcPr>
            <w:tcW w:w="992" w:type="dxa"/>
            <w:shd w:val="clear" w:color="auto" w:fill="FFFFFF" w:themeFill="background1"/>
            <w:vAlign w:val="center"/>
          </w:tcPr>
          <w:p w14:paraId="7D1575A6"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broj</w:t>
            </w:r>
          </w:p>
        </w:tc>
        <w:tc>
          <w:tcPr>
            <w:tcW w:w="993" w:type="dxa"/>
            <w:shd w:val="clear" w:color="auto" w:fill="FFFFFF" w:themeFill="background1"/>
            <w:vAlign w:val="center"/>
          </w:tcPr>
          <w:p w14:paraId="3B4F4E67" w14:textId="77777777" w:rsidR="000E668D" w:rsidRPr="004F1400" w:rsidRDefault="000E668D" w:rsidP="0025497C">
            <w:pPr>
              <w:pStyle w:val="TableParagraph"/>
              <w:spacing w:before="119" w:line="276" w:lineRule="auto"/>
              <w:ind w:right="94"/>
              <w:jc w:val="center"/>
              <w:rPr>
                <w:rFonts w:ascii="Times New Roman" w:hAnsi="Times New Roman" w:cs="Times New Roman"/>
                <w:sz w:val="20"/>
                <w:szCs w:val="20"/>
              </w:rPr>
            </w:pPr>
            <w:r w:rsidRPr="004F1400">
              <w:rPr>
                <w:rFonts w:ascii="Times New Roman" w:hAnsi="Times New Roman" w:cs="Times New Roman"/>
                <w:sz w:val="20"/>
                <w:szCs w:val="20"/>
              </w:rPr>
              <w:t>1</w:t>
            </w:r>
          </w:p>
        </w:tc>
        <w:tc>
          <w:tcPr>
            <w:tcW w:w="850" w:type="dxa"/>
            <w:shd w:val="clear" w:color="auto" w:fill="FFFFFF" w:themeFill="background1"/>
            <w:vAlign w:val="center"/>
          </w:tcPr>
          <w:p w14:paraId="6C7F8AE0"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Odjel</w:t>
            </w:r>
          </w:p>
        </w:tc>
        <w:tc>
          <w:tcPr>
            <w:tcW w:w="992" w:type="dxa"/>
            <w:shd w:val="clear" w:color="auto" w:fill="FFFFFF" w:themeFill="background1"/>
            <w:vAlign w:val="center"/>
          </w:tcPr>
          <w:p w14:paraId="73FF9BD2"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tc>
        <w:tc>
          <w:tcPr>
            <w:tcW w:w="964" w:type="dxa"/>
            <w:shd w:val="clear" w:color="auto" w:fill="FFFFFF" w:themeFill="background1"/>
            <w:vAlign w:val="center"/>
          </w:tcPr>
          <w:p w14:paraId="3009CF96"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tc>
        <w:tc>
          <w:tcPr>
            <w:tcW w:w="879" w:type="dxa"/>
            <w:shd w:val="clear" w:color="auto" w:fill="FFFFFF" w:themeFill="background1"/>
            <w:vAlign w:val="center"/>
          </w:tcPr>
          <w:p w14:paraId="036D708F" w14:textId="77777777" w:rsidR="000E668D" w:rsidRPr="004F1400" w:rsidRDefault="000E668D" w:rsidP="0025497C">
            <w:pPr>
              <w:spacing w:before="120"/>
              <w:jc w:val="center"/>
              <w:rPr>
                <w:rFonts w:ascii="Times New Roman" w:hAnsi="Times New Roman" w:cs="Times New Roman"/>
                <w:sz w:val="20"/>
                <w:szCs w:val="20"/>
              </w:rPr>
            </w:pPr>
            <w:r w:rsidRPr="004F1400">
              <w:rPr>
                <w:rFonts w:ascii="Times New Roman" w:hAnsi="Times New Roman" w:cs="Times New Roman"/>
                <w:sz w:val="20"/>
                <w:szCs w:val="20"/>
              </w:rPr>
              <w:t>1</w:t>
            </w:r>
          </w:p>
        </w:tc>
      </w:tr>
    </w:tbl>
    <w:p w14:paraId="118AD0DB" w14:textId="77777777" w:rsidR="000E668D" w:rsidRPr="0072375C" w:rsidRDefault="000E668D" w:rsidP="000E668D">
      <w:pPr>
        <w:rPr>
          <w:rFonts w:ascii="Times New Roman" w:hAnsi="Times New Roman" w:cs="Times New Roman"/>
          <w:b/>
        </w:rPr>
      </w:pPr>
    </w:p>
    <w:p w14:paraId="157B0A9F" w14:textId="77777777" w:rsidR="000E668D" w:rsidRDefault="000E668D" w:rsidP="000E668D">
      <w:pPr>
        <w:rPr>
          <w:rFonts w:ascii="Times New Roman" w:hAnsi="Times New Roman" w:cs="Times New Roman"/>
          <w:b/>
          <w:bCs/>
          <w:sz w:val="24"/>
          <w:szCs w:val="24"/>
        </w:rPr>
      </w:pPr>
    </w:p>
    <w:p w14:paraId="516A3049" w14:textId="77777777" w:rsidR="002C61BB" w:rsidRDefault="002C61BB" w:rsidP="00D73905">
      <w:pPr>
        <w:rPr>
          <w:rFonts w:ascii="Times New Roman" w:hAnsi="Times New Roman" w:cs="Times New Roman"/>
          <w:b/>
          <w:bCs/>
          <w:sz w:val="24"/>
          <w:szCs w:val="24"/>
        </w:rPr>
      </w:pPr>
    </w:p>
    <w:p w14:paraId="20450229" w14:textId="77777777" w:rsidR="002C61BB" w:rsidRDefault="002C61BB" w:rsidP="00D73905">
      <w:pPr>
        <w:rPr>
          <w:rFonts w:ascii="Times New Roman" w:hAnsi="Times New Roman" w:cs="Times New Roman"/>
          <w:b/>
          <w:bCs/>
          <w:sz w:val="24"/>
          <w:szCs w:val="24"/>
        </w:rPr>
      </w:pPr>
    </w:p>
    <w:p w14:paraId="33ED53B6" w14:textId="77777777" w:rsidR="00F01668" w:rsidRDefault="00F01668" w:rsidP="00D73905">
      <w:pPr>
        <w:rPr>
          <w:rFonts w:ascii="Times New Roman" w:hAnsi="Times New Roman" w:cs="Times New Roman"/>
          <w:b/>
          <w:bCs/>
          <w:sz w:val="24"/>
          <w:szCs w:val="24"/>
        </w:rPr>
      </w:pPr>
    </w:p>
    <w:p w14:paraId="77173874" w14:textId="77777777" w:rsidR="00ED2F34" w:rsidRDefault="00ED2F34" w:rsidP="00D73905">
      <w:pPr>
        <w:rPr>
          <w:rFonts w:ascii="Times New Roman" w:hAnsi="Times New Roman" w:cs="Times New Roman"/>
          <w:b/>
          <w:bCs/>
          <w:sz w:val="24"/>
          <w:szCs w:val="24"/>
        </w:rPr>
      </w:pPr>
    </w:p>
    <w:p w14:paraId="6C099A14" w14:textId="77777777" w:rsidR="00A9798A" w:rsidRDefault="00A9798A" w:rsidP="00D73905">
      <w:pPr>
        <w:rPr>
          <w:rFonts w:ascii="Times New Roman" w:hAnsi="Times New Roman" w:cs="Times New Roman"/>
          <w:b/>
          <w:bCs/>
          <w:sz w:val="24"/>
          <w:szCs w:val="24"/>
        </w:rPr>
      </w:pPr>
    </w:p>
    <w:p w14:paraId="1C8C2261" w14:textId="77777777" w:rsidR="00A9798A" w:rsidRDefault="00A9798A" w:rsidP="00D73905">
      <w:pPr>
        <w:rPr>
          <w:rFonts w:ascii="Times New Roman" w:hAnsi="Times New Roman" w:cs="Times New Roman"/>
          <w:b/>
          <w:bCs/>
          <w:sz w:val="24"/>
          <w:szCs w:val="24"/>
        </w:rPr>
      </w:pPr>
    </w:p>
    <w:p w14:paraId="16A15F4D" w14:textId="77777777" w:rsidR="000B4E25" w:rsidRDefault="000B4E25" w:rsidP="00D73905">
      <w:pPr>
        <w:rPr>
          <w:rFonts w:ascii="Times New Roman" w:hAnsi="Times New Roman" w:cs="Times New Roman"/>
          <w:b/>
          <w:bCs/>
          <w:sz w:val="24"/>
          <w:szCs w:val="24"/>
        </w:rPr>
      </w:pPr>
    </w:p>
    <w:p w14:paraId="5651FC1E" w14:textId="77777777" w:rsidR="000B4E25" w:rsidRDefault="000B4E25" w:rsidP="00D73905">
      <w:pPr>
        <w:rPr>
          <w:rFonts w:ascii="Times New Roman" w:hAnsi="Times New Roman" w:cs="Times New Roman"/>
          <w:b/>
          <w:bCs/>
          <w:sz w:val="24"/>
          <w:szCs w:val="24"/>
        </w:rPr>
      </w:pPr>
    </w:p>
    <w:p w14:paraId="585AD104" w14:textId="77777777" w:rsidR="000B4E25" w:rsidRDefault="000B4E25" w:rsidP="00D73905">
      <w:pPr>
        <w:rPr>
          <w:rFonts w:ascii="Times New Roman" w:hAnsi="Times New Roman" w:cs="Times New Roman"/>
          <w:b/>
          <w:bCs/>
          <w:sz w:val="24"/>
          <w:szCs w:val="24"/>
        </w:rPr>
      </w:pPr>
    </w:p>
    <w:p w14:paraId="4A9098EF" w14:textId="77777777" w:rsidR="000B4E25" w:rsidRDefault="000B4E25" w:rsidP="00D73905">
      <w:pPr>
        <w:rPr>
          <w:rFonts w:ascii="Times New Roman" w:hAnsi="Times New Roman" w:cs="Times New Roman"/>
          <w:b/>
          <w:bCs/>
          <w:sz w:val="24"/>
          <w:szCs w:val="24"/>
        </w:rPr>
      </w:pPr>
    </w:p>
    <w:p w14:paraId="6625A992" w14:textId="77777777" w:rsidR="00ED2F34" w:rsidRDefault="00ED2F34" w:rsidP="00D73905">
      <w:pPr>
        <w:rPr>
          <w:rFonts w:ascii="Times New Roman" w:hAnsi="Times New Roman" w:cs="Times New Roman"/>
          <w:b/>
          <w:bCs/>
          <w:sz w:val="24"/>
          <w:szCs w:val="24"/>
        </w:rPr>
      </w:pPr>
    </w:p>
    <w:p w14:paraId="3BB8331F" w14:textId="77777777" w:rsidR="00ED2F34" w:rsidRDefault="00ED2F34" w:rsidP="00D73905">
      <w:pPr>
        <w:rPr>
          <w:rFonts w:ascii="Times New Roman" w:hAnsi="Times New Roman" w:cs="Times New Roman"/>
          <w:b/>
          <w:bCs/>
          <w:sz w:val="24"/>
          <w:szCs w:val="24"/>
        </w:rPr>
      </w:pPr>
    </w:p>
    <w:p w14:paraId="5190C0A3" w14:textId="77777777" w:rsidR="00D73905" w:rsidRPr="00FF7FC8" w:rsidRDefault="00D73905" w:rsidP="00D73905">
      <w:pPr>
        <w:rPr>
          <w:rFonts w:ascii="Times New Roman" w:hAnsi="Times New Roman" w:cs="Times New Roman"/>
          <w:b/>
          <w:bCs/>
          <w:sz w:val="24"/>
          <w:szCs w:val="24"/>
        </w:rPr>
      </w:pPr>
    </w:p>
    <w:p w14:paraId="393B0F72" w14:textId="77777777" w:rsidR="005C5B82" w:rsidRPr="00EF5925" w:rsidRDefault="00FF7FC8" w:rsidP="00FF7FC8">
      <w:pPr>
        <w:pBdr>
          <w:top w:val="single" w:sz="4" w:space="1" w:color="auto"/>
          <w:bottom w:val="single" w:sz="4" w:space="1" w:color="auto"/>
        </w:pBd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lastRenderedPageBreak/>
        <w:t>RAZDJEL 500</w:t>
      </w:r>
      <w:r w:rsidR="0004173E">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5C5B82" w:rsidRPr="00EF5925">
        <w:rPr>
          <w:rFonts w:ascii="Times New Roman" w:hAnsi="Times New Roman" w:cs="Times New Roman"/>
          <w:b/>
          <w:bCs/>
          <w:sz w:val="28"/>
          <w:szCs w:val="28"/>
        </w:rPr>
        <w:t>UPRAVNI ODJEL ZA OBRAZOVANJE, KULTURU I SPORT</w:t>
      </w:r>
    </w:p>
    <w:p w14:paraId="6BC47E9D" w14:textId="77777777" w:rsidR="00676570" w:rsidRPr="00883B0F" w:rsidRDefault="00676570" w:rsidP="00676570">
      <w:pPr>
        <w:pStyle w:val="Odlomakpopisa"/>
        <w:spacing w:after="0"/>
        <w:ind w:left="284"/>
        <w:rPr>
          <w:rFonts w:ascii="Times New Roman" w:hAnsi="Times New Roman" w:cs="Times New Roman"/>
          <w:b/>
          <w:sz w:val="20"/>
          <w:szCs w:val="20"/>
        </w:rPr>
      </w:pPr>
      <w:r w:rsidRPr="00883B0F">
        <w:rPr>
          <w:rFonts w:ascii="Times New Roman" w:hAnsi="Times New Roman" w:cs="Times New Roman"/>
          <w:b/>
          <w:sz w:val="20"/>
          <w:szCs w:val="20"/>
        </w:rPr>
        <w:t>SAŽETAK DJELOKRUGA RADA:</w:t>
      </w:r>
    </w:p>
    <w:p w14:paraId="6C3A2E37" w14:textId="77777777" w:rsidR="00676570" w:rsidRPr="00CD68DB" w:rsidRDefault="00676570" w:rsidP="00676570">
      <w:pPr>
        <w:pStyle w:val="Odlomakpopisa"/>
        <w:spacing w:after="0"/>
        <w:rPr>
          <w:rFonts w:ascii="Times New Roman" w:hAnsi="Times New Roman" w:cs="Times New Roman"/>
          <w:b/>
          <w:sz w:val="24"/>
        </w:rPr>
      </w:pPr>
    </w:p>
    <w:p w14:paraId="0F0BE473" w14:textId="77777777" w:rsidR="00676570" w:rsidRPr="009716F2" w:rsidRDefault="00676570" w:rsidP="00676570">
      <w:pPr>
        <w:spacing w:after="0"/>
        <w:ind w:left="72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Upravni odjel za obrazovanje, kulturu i sport nadležan je za obavljanje stručnih i upravnih poslova u obrazovanju, osnovnom i srednjem školstvu, predškolskome odgoju i obrazovanju, u znanosti, kulturi, tehničkoj kulturi i sportu.</w:t>
      </w:r>
    </w:p>
    <w:p w14:paraId="5647DBFA" w14:textId="77777777" w:rsidR="00676570" w:rsidRPr="009716F2" w:rsidRDefault="00676570" w:rsidP="00676570">
      <w:pPr>
        <w:spacing w:after="0"/>
        <w:ind w:left="72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Nadležnost obuhvaća sve zakonima i podzakonskim aktima definirane poslove, a osobito:</w:t>
      </w:r>
    </w:p>
    <w:p w14:paraId="1DCEFB9C" w14:textId="77777777" w:rsidR="00676570" w:rsidRPr="009716F2" w:rsidRDefault="00676570" w:rsidP="00676570">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 xml:space="preserve">poslove organizacije i financiranja izgradnje objekata osnovnih i srednjih </w:t>
      </w:r>
      <w:r>
        <w:rPr>
          <w:rFonts w:ascii="Times New Roman" w:eastAsia="Calibri" w:hAnsi="Times New Roman" w:cs="Times New Roman"/>
          <w:sz w:val="20"/>
          <w:szCs w:val="20"/>
        </w:rPr>
        <w:t>škola kojih je Županija osnivač</w:t>
      </w:r>
      <w:r w:rsidRPr="009716F2">
        <w:rPr>
          <w:rFonts w:ascii="Times New Roman" w:eastAsia="Calibri" w:hAnsi="Times New Roman" w:cs="Times New Roman"/>
          <w:sz w:val="20"/>
          <w:szCs w:val="20"/>
        </w:rPr>
        <w:t xml:space="preserve"> te njihovog investicijskog i tekućeg održavanja</w:t>
      </w:r>
    </w:p>
    <w:p w14:paraId="289757D4" w14:textId="77777777" w:rsidR="00676570" w:rsidRPr="009716F2" w:rsidRDefault="00676570" w:rsidP="00676570">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praćenje rada školskih odbora u školama kojima je županija osnivač</w:t>
      </w:r>
    </w:p>
    <w:p w14:paraId="511136C8" w14:textId="77777777" w:rsidR="00676570" w:rsidRPr="009716F2" w:rsidRDefault="00676570" w:rsidP="00676570">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osiguravanje minimalnog financijskog standarda osnovnog i srednjeg školstva utvrđenog odlukama nadležnih tijela te poslove njihova decentraliziranog financiranja što obuhvaća pripremu i izradu prijedloga odluka nadležnih tijela te realizaciju njihove primjene i praćenja namjenskog trošenja proračunskih sredstava</w:t>
      </w:r>
    </w:p>
    <w:p w14:paraId="1C6F7D89" w14:textId="77777777" w:rsidR="00676570" w:rsidRPr="009716F2" w:rsidRDefault="00676570" w:rsidP="00676570">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usklađivanje i izradu prijedloga mreža ustanova i programa predškolskog odgoja i obrazovanja</w:t>
      </w:r>
    </w:p>
    <w:p w14:paraId="7C2FB34D" w14:textId="77777777" w:rsidR="00676570" w:rsidRPr="009716F2" w:rsidRDefault="00676570" w:rsidP="00676570">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pripremu i izradu prijedloga mreža školskih ustanova i programa obrazovanja te upisnih područja</w:t>
      </w:r>
    </w:p>
    <w:p w14:paraId="4CFE9C90" w14:textId="0D35F46B" w:rsidR="00676570" w:rsidRPr="009716F2" w:rsidRDefault="00676570" w:rsidP="00676570">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predlaganje mjera upisne politike u srednjem školstvu,</w:t>
      </w:r>
      <w:r w:rsidR="006533AB">
        <w:rPr>
          <w:rFonts w:ascii="Times New Roman" w:eastAsia="Calibri" w:hAnsi="Times New Roman" w:cs="Times New Roman"/>
          <w:sz w:val="20"/>
          <w:szCs w:val="20"/>
        </w:rPr>
        <w:t xml:space="preserve"> </w:t>
      </w:r>
      <w:r w:rsidRPr="009716F2">
        <w:rPr>
          <w:rFonts w:ascii="Times New Roman" w:eastAsia="Calibri" w:hAnsi="Times New Roman" w:cs="Times New Roman"/>
          <w:sz w:val="20"/>
          <w:szCs w:val="20"/>
        </w:rPr>
        <w:t>unapređivanje strukovnog obrazovanja, izrada prijedloga planova upisa u srednje škole</w:t>
      </w:r>
    </w:p>
    <w:p w14:paraId="5EC9296F" w14:textId="77777777" w:rsidR="00676570" w:rsidRPr="009716F2" w:rsidRDefault="00676570" w:rsidP="00676570">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organizaciju i financiranje prijevoza učenika osnovnih škola, poslove sufinanciranja prijevoza učenika srednjih škola i primjene zakona i podzakonskih akata koji se nate djelatnosti odnose,</w:t>
      </w:r>
    </w:p>
    <w:p w14:paraId="66478175" w14:textId="77523AC1" w:rsidR="00676570" w:rsidRPr="009716F2" w:rsidRDefault="00676570" w:rsidP="00676570">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pripremu i izradu programa javnih potreba u odgoju,</w:t>
      </w:r>
      <w:r w:rsidR="006533AB">
        <w:rPr>
          <w:rFonts w:ascii="Times New Roman" w:eastAsia="Calibri" w:hAnsi="Times New Roman" w:cs="Times New Roman"/>
          <w:sz w:val="20"/>
          <w:szCs w:val="20"/>
        </w:rPr>
        <w:t xml:space="preserve"> </w:t>
      </w:r>
      <w:r w:rsidRPr="009716F2">
        <w:rPr>
          <w:rFonts w:ascii="Times New Roman" w:eastAsia="Calibri" w:hAnsi="Times New Roman" w:cs="Times New Roman"/>
          <w:sz w:val="20"/>
          <w:szCs w:val="20"/>
        </w:rPr>
        <w:t>obrazovanju, kulturi, tehničkoj kulturi i sportu te poslove provedbe tih programa (priprema, raspisivanje i provođenje javnih poziva za predlaganje, obradu prijedloga, financijske projekcije, izradu prijedloga,</w:t>
      </w:r>
      <w:r w:rsidR="006533AB">
        <w:rPr>
          <w:rFonts w:ascii="Times New Roman" w:eastAsia="Calibri" w:hAnsi="Times New Roman" w:cs="Times New Roman"/>
          <w:sz w:val="20"/>
          <w:szCs w:val="20"/>
        </w:rPr>
        <w:t xml:space="preserve"> </w:t>
      </w:r>
      <w:r w:rsidRPr="009716F2">
        <w:rPr>
          <w:rFonts w:ascii="Times New Roman" w:eastAsia="Calibri" w:hAnsi="Times New Roman" w:cs="Times New Roman"/>
          <w:sz w:val="20"/>
          <w:szCs w:val="20"/>
        </w:rPr>
        <w:t>sklapanje ugovora o realizaciji prihvaćenih javnih potreba i prikupljanje i analiza izvješća o realizaciji i druge poslove)</w:t>
      </w:r>
    </w:p>
    <w:p w14:paraId="603E4230" w14:textId="77777777" w:rsidR="00676570" w:rsidRPr="009716F2" w:rsidRDefault="00676570" w:rsidP="00676570">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pružanje administrativne, stručne i upravne podrške radu Kulturnog vijeća Međimurske županije</w:t>
      </w:r>
    </w:p>
    <w:p w14:paraId="4F7E1FBA" w14:textId="77777777" w:rsidR="00676570" w:rsidRPr="009716F2" w:rsidRDefault="00676570" w:rsidP="00676570">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predlaganje sustava stipendiranja i kreditiranja učenika i studenata te njihovo provođenje,</w:t>
      </w:r>
    </w:p>
    <w:p w14:paraId="3493F8D0" w14:textId="77777777" w:rsidR="00676570" w:rsidRPr="009716F2" w:rsidRDefault="00676570" w:rsidP="00676570">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praćenje potreba u visokom školstvu; predlaganje mjera i aktivnosti za podizanje obrazovne strukture stanovništva Međimurske županije</w:t>
      </w:r>
    </w:p>
    <w:p w14:paraId="2BBD2007" w14:textId="77777777" w:rsidR="00676570" w:rsidRPr="009716F2" w:rsidRDefault="00676570" w:rsidP="00676570">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obavljanje i drugih poslova iz nadležnosti navedenog upravnog tijela.</w:t>
      </w:r>
    </w:p>
    <w:p w14:paraId="11826591" w14:textId="77777777" w:rsidR="00676570" w:rsidRPr="009716F2" w:rsidRDefault="00676570" w:rsidP="00676570">
      <w:pPr>
        <w:spacing w:after="0"/>
        <w:ind w:left="720"/>
        <w:contextualSpacing/>
        <w:rPr>
          <w:rFonts w:ascii="Times New Roman" w:eastAsia="Calibri" w:hAnsi="Times New Roman" w:cs="Times New Roman"/>
          <w:sz w:val="20"/>
          <w:szCs w:val="20"/>
        </w:rPr>
      </w:pPr>
    </w:p>
    <w:p w14:paraId="527F27EB" w14:textId="77777777" w:rsidR="00676570" w:rsidRPr="009716F2" w:rsidRDefault="00676570" w:rsidP="00676570">
      <w:pPr>
        <w:spacing w:after="0"/>
        <w:ind w:left="72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Upravni odjel za obrazovanje, kulturu i sport obavlja i povjerene poslove državne uprave koji se odnose na:</w:t>
      </w:r>
    </w:p>
    <w:p w14:paraId="732B3DB5" w14:textId="77777777" w:rsidR="00676570" w:rsidRPr="009716F2" w:rsidRDefault="00676570" w:rsidP="00676570">
      <w:pPr>
        <w:numPr>
          <w:ilvl w:val="0"/>
          <w:numId w:val="26"/>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utvrđivanje uvjeta za početak rada i ostvarivanje programa predškolskog odgoja</w:t>
      </w:r>
    </w:p>
    <w:p w14:paraId="5CEB32B3" w14:textId="28A4ED9C" w:rsidR="00676570" w:rsidRPr="009716F2" w:rsidRDefault="00676570" w:rsidP="00676570">
      <w:pPr>
        <w:numPr>
          <w:ilvl w:val="0"/>
          <w:numId w:val="26"/>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utvrđivanje primjerenog programa i oblika školovanja učenika s teškoćama u razvoju, prijevremeni upis djece u osnovnu školu i odgoda upisa djeteta u prvi razred osnovne škole; privremeno oslobađanje od upisa u prvi razred osnovne škole, privremeno oslobađanje od započetog školovanja, prijave za upis učenika s teškoćama u razvoju u prvi razred srednje škole putem nacionalnog informacijskog sustava prijava i upisa u srednje škole; donošenje odluke o uključivanju učenika u pripremnu ili dopunsku nastavu hrvatskog jezika;</w:t>
      </w:r>
      <w:r w:rsidR="006533AB">
        <w:rPr>
          <w:rFonts w:ascii="Times New Roman" w:eastAsia="Calibri" w:hAnsi="Times New Roman" w:cs="Times New Roman"/>
          <w:sz w:val="20"/>
          <w:szCs w:val="20"/>
        </w:rPr>
        <w:t xml:space="preserve"> </w:t>
      </w:r>
      <w:r w:rsidRPr="009716F2">
        <w:rPr>
          <w:rFonts w:ascii="Times New Roman" w:eastAsia="Calibri" w:hAnsi="Times New Roman" w:cs="Times New Roman"/>
          <w:sz w:val="20"/>
          <w:szCs w:val="20"/>
        </w:rPr>
        <w:t>izdavanje potvrde o završenom programu pripremne nastave hrvatskog jezika za djecu koja ne znaju ili nedovoljno znaju hrvatski jezik</w:t>
      </w:r>
    </w:p>
    <w:p w14:paraId="4604F73C" w14:textId="5A3C37F0" w:rsidR="00676570" w:rsidRPr="009716F2" w:rsidRDefault="00676570" w:rsidP="00676570">
      <w:pPr>
        <w:numPr>
          <w:ilvl w:val="0"/>
          <w:numId w:val="26"/>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obavljanje nadzora nad zakonitošću rada i općih akata osnovnih i srednjih škola na području Međimurske županije, donošenje plana upisa djece u osnovnu školu te određivanje osnovne škole u kojoj učenik, kojem je izrečena pedagoška mjera preseljenja u drugu školu,</w:t>
      </w:r>
      <w:r w:rsidR="006533AB">
        <w:rPr>
          <w:rFonts w:ascii="Times New Roman" w:eastAsia="Calibri" w:hAnsi="Times New Roman" w:cs="Times New Roman"/>
          <w:sz w:val="20"/>
          <w:szCs w:val="20"/>
        </w:rPr>
        <w:t xml:space="preserve"> </w:t>
      </w:r>
      <w:r w:rsidRPr="009716F2">
        <w:rPr>
          <w:rFonts w:ascii="Times New Roman" w:eastAsia="Calibri" w:hAnsi="Times New Roman" w:cs="Times New Roman"/>
          <w:sz w:val="20"/>
          <w:szCs w:val="20"/>
        </w:rPr>
        <w:t>nastavlja školovanje</w:t>
      </w:r>
    </w:p>
    <w:p w14:paraId="478D9C74" w14:textId="77777777" w:rsidR="00676570" w:rsidRPr="009716F2" w:rsidRDefault="00676570" w:rsidP="00676570">
      <w:pPr>
        <w:numPr>
          <w:ilvl w:val="0"/>
          <w:numId w:val="26"/>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donošenje odluka o broju razrednih odjela u osnovnim školama; poduzimanje odgovarajućih mjera temeljem odredbi zakona kojim se uređuje odgoj i obrazovanje u osnovnoj i srednjoj školi u vezi sa zanemarivanjem obveza roditelja prema djeci</w:t>
      </w:r>
    </w:p>
    <w:p w14:paraId="1EB7D7F3" w14:textId="77777777" w:rsidR="00676570" w:rsidRPr="009716F2" w:rsidRDefault="00676570" w:rsidP="00676570">
      <w:pPr>
        <w:numPr>
          <w:ilvl w:val="0"/>
          <w:numId w:val="26"/>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vođenje evidencije o učiteljima, nastavnicima, stručnim suradnicima i ostalim radnicima osnovnih i srednjih škola za čijim je radom prestala potreba, o prijavi potreba školskih ustanova za radnicima zaposlenim na neodređeno vrijeme i nepuno radno vrijeme te izdavanje odgovarajućih obavijesti školskim ustanovama</w:t>
      </w:r>
    </w:p>
    <w:p w14:paraId="0DE43589" w14:textId="533AC9DA" w:rsidR="00676570" w:rsidRPr="009716F2" w:rsidRDefault="00676570" w:rsidP="00676570">
      <w:pPr>
        <w:numPr>
          <w:ilvl w:val="0"/>
          <w:numId w:val="26"/>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lastRenderedPageBreak/>
        <w:t>raspuštanje školskog odbora školskih ustanova i imenovanje povjerenstva za upravljanje školom u slučajevima propisanim posebnim zakonom,</w:t>
      </w:r>
      <w:r w:rsidR="006533AB">
        <w:rPr>
          <w:rFonts w:ascii="Times New Roman" w:eastAsia="Calibri" w:hAnsi="Times New Roman" w:cs="Times New Roman"/>
          <w:sz w:val="20"/>
          <w:szCs w:val="20"/>
        </w:rPr>
        <w:t xml:space="preserve"> </w:t>
      </w:r>
      <w:r w:rsidRPr="009716F2">
        <w:rPr>
          <w:rFonts w:ascii="Times New Roman" w:eastAsia="Calibri" w:hAnsi="Times New Roman" w:cs="Times New Roman"/>
          <w:sz w:val="20"/>
          <w:szCs w:val="20"/>
        </w:rPr>
        <w:t>utvrđivanje minimalnih tehničkih i higijenskih uvjeta prostora u kojem se izvode programi obrazovanja odraslih</w:t>
      </w:r>
    </w:p>
    <w:p w14:paraId="06E67B5A" w14:textId="77777777" w:rsidR="00676570" w:rsidRPr="009716F2" w:rsidRDefault="00676570" w:rsidP="00676570">
      <w:pPr>
        <w:numPr>
          <w:ilvl w:val="0"/>
          <w:numId w:val="26"/>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t>utvrđivanje postojanja uvjeta za osnivanje kazališta te prijava kazališta za upis u očevidnik kazališta</w:t>
      </w:r>
    </w:p>
    <w:p w14:paraId="5316D01C" w14:textId="77777777" w:rsidR="00676570" w:rsidRPr="009716F2" w:rsidRDefault="00676570" w:rsidP="00676570">
      <w:pPr>
        <w:numPr>
          <w:ilvl w:val="0"/>
          <w:numId w:val="26"/>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t>upisivanja fizičkih i pravnih osoba koje obavljaju sportske djelatnosti u registre sportskih djelatnosti</w:t>
      </w:r>
    </w:p>
    <w:p w14:paraId="2D3AA6A7" w14:textId="77777777" w:rsidR="00676570" w:rsidRPr="009716F2" w:rsidRDefault="00676570" w:rsidP="00676570">
      <w:pPr>
        <w:numPr>
          <w:ilvl w:val="0"/>
          <w:numId w:val="26"/>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t>obavljanje i drugih povjerenih poslova iz navedenih područja, sukladno zakonu i podzakonskim propisima.</w:t>
      </w:r>
    </w:p>
    <w:p w14:paraId="3E181E66" w14:textId="77777777" w:rsidR="00676570" w:rsidRPr="009716F2" w:rsidRDefault="00676570" w:rsidP="00676570">
      <w:pPr>
        <w:spacing w:after="0"/>
        <w:ind w:left="1440"/>
        <w:contextualSpacing/>
        <w:rPr>
          <w:rFonts w:ascii="Times New Roman" w:eastAsia="Calibri" w:hAnsi="Times New Roman" w:cs="Times New Roman"/>
          <w:sz w:val="20"/>
          <w:szCs w:val="20"/>
        </w:rPr>
      </w:pPr>
    </w:p>
    <w:p w14:paraId="3E52FEB4" w14:textId="77777777" w:rsidR="00676570" w:rsidRPr="00D92B77" w:rsidRDefault="00676570" w:rsidP="00676570">
      <w:pPr>
        <w:spacing w:after="0"/>
        <w:rPr>
          <w:rFonts w:ascii="Times New Roman" w:hAnsi="Times New Roman" w:cs="Times New Roman"/>
          <w:b/>
          <w:sz w:val="20"/>
          <w:szCs w:val="20"/>
        </w:rPr>
      </w:pPr>
      <w:r w:rsidRPr="00D92B77">
        <w:rPr>
          <w:rFonts w:ascii="Times New Roman" w:hAnsi="Times New Roman" w:cs="Times New Roman"/>
          <w:b/>
          <w:sz w:val="20"/>
          <w:szCs w:val="20"/>
        </w:rPr>
        <w:t>ORGANIZACIJSKA STRUKTURA:</w:t>
      </w:r>
    </w:p>
    <w:p w14:paraId="11021C74" w14:textId="77777777" w:rsidR="00676570" w:rsidRDefault="00676570" w:rsidP="00676570">
      <w:pPr>
        <w:spacing w:after="0"/>
        <w:jc w:val="both"/>
        <w:rPr>
          <w:rFonts w:ascii="Times New Roman" w:hAnsi="Times New Roman" w:cs="Times New Roman"/>
          <w:bCs/>
          <w:sz w:val="20"/>
          <w:szCs w:val="20"/>
        </w:rPr>
      </w:pPr>
    </w:p>
    <w:p w14:paraId="190A588C" w14:textId="77777777" w:rsidR="00676570" w:rsidRPr="00D92B77" w:rsidRDefault="00676570" w:rsidP="00676570">
      <w:pPr>
        <w:spacing w:after="0"/>
        <w:ind w:firstLine="708"/>
        <w:jc w:val="both"/>
        <w:rPr>
          <w:rFonts w:ascii="Times New Roman" w:hAnsi="Times New Roman" w:cs="Times New Roman"/>
          <w:bCs/>
          <w:sz w:val="20"/>
          <w:szCs w:val="20"/>
        </w:rPr>
      </w:pPr>
      <w:r w:rsidRPr="00D92B77">
        <w:rPr>
          <w:rFonts w:ascii="Times New Roman" w:hAnsi="Times New Roman" w:cs="Times New Roman"/>
          <w:bCs/>
          <w:sz w:val="20"/>
          <w:szCs w:val="20"/>
        </w:rPr>
        <w:t xml:space="preserve">Organizacijska struktura određena je Odlukom o ustrojstvu i djelokrugu rada upravnih tijela Međimurske županije i Pravilnikom o radu upravnih tijela Međimurske županije. </w:t>
      </w:r>
    </w:p>
    <w:p w14:paraId="3CF3B47F" w14:textId="77777777" w:rsidR="00676570" w:rsidRDefault="00676570" w:rsidP="00676570">
      <w:pPr>
        <w:spacing w:after="0"/>
        <w:jc w:val="both"/>
        <w:rPr>
          <w:rFonts w:ascii="Times New Roman" w:hAnsi="Times New Roman" w:cs="Times New Roman"/>
          <w:bCs/>
          <w:sz w:val="20"/>
          <w:szCs w:val="20"/>
        </w:rPr>
      </w:pPr>
    </w:p>
    <w:p w14:paraId="6C604A78" w14:textId="77777777" w:rsidR="00676570" w:rsidRPr="00D92B77" w:rsidRDefault="00676570" w:rsidP="00676570">
      <w:pPr>
        <w:spacing w:after="0"/>
        <w:ind w:firstLine="708"/>
        <w:jc w:val="both"/>
        <w:rPr>
          <w:rFonts w:ascii="Times New Roman" w:hAnsi="Times New Roman" w:cs="Times New Roman"/>
          <w:bCs/>
          <w:sz w:val="20"/>
          <w:szCs w:val="20"/>
        </w:rPr>
      </w:pPr>
      <w:r w:rsidRPr="00D92B77">
        <w:rPr>
          <w:rFonts w:ascii="Times New Roman" w:hAnsi="Times New Roman" w:cs="Times New Roman"/>
          <w:bCs/>
          <w:sz w:val="20"/>
          <w:szCs w:val="20"/>
        </w:rPr>
        <w:t>U Upravnom odjelu zaposleno je šest službenica n</w:t>
      </w:r>
      <w:r>
        <w:rPr>
          <w:rFonts w:ascii="Times New Roman" w:hAnsi="Times New Roman" w:cs="Times New Roman"/>
          <w:bCs/>
          <w:sz w:val="20"/>
          <w:szCs w:val="20"/>
        </w:rPr>
        <w:t>a neodređeno vrijeme raspoređene</w:t>
      </w:r>
      <w:r w:rsidRPr="00D92B77">
        <w:rPr>
          <w:rFonts w:ascii="Times New Roman" w:hAnsi="Times New Roman" w:cs="Times New Roman"/>
          <w:bCs/>
          <w:sz w:val="20"/>
          <w:szCs w:val="20"/>
        </w:rPr>
        <w:t xml:space="preserve"> u dva odsjeka:</w:t>
      </w:r>
    </w:p>
    <w:p w14:paraId="4515D1BC" w14:textId="77777777" w:rsidR="00676570" w:rsidRPr="004C397E" w:rsidRDefault="00676570" w:rsidP="00676570">
      <w:pPr>
        <w:pStyle w:val="Odlomakpopisa"/>
        <w:spacing w:after="0"/>
        <w:ind w:left="1440"/>
        <w:jc w:val="both"/>
        <w:rPr>
          <w:rFonts w:ascii="Times New Roman" w:hAnsi="Times New Roman" w:cs="Times New Roman"/>
          <w:bCs/>
          <w:sz w:val="20"/>
          <w:szCs w:val="20"/>
        </w:rPr>
      </w:pPr>
      <w:r w:rsidRPr="004C397E">
        <w:rPr>
          <w:rFonts w:ascii="Times New Roman" w:hAnsi="Times New Roman" w:cs="Times New Roman"/>
          <w:bCs/>
          <w:sz w:val="20"/>
          <w:szCs w:val="20"/>
        </w:rPr>
        <w:t>1. Odsjek za obrazovanje i kulturu</w:t>
      </w:r>
    </w:p>
    <w:p w14:paraId="711BE1C0" w14:textId="77777777" w:rsidR="00676570" w:rsidRPr="00D92B77" w:rsidRDefault="00676570" w:rsidP="00676570">
      <w:pPr>
        <w:pStyle w:val="Odlomakpopisa"/>
        <w:spacing w:after="0"/>
        <w:ind w:left="1440"/>
        <w:jc w:val="both"/>
        <w:rPr>
          <w:rFonts w:ascii="Times New Roman" w:hAnsi="Times New Roman" w:cs="Times New Roman"/>
          <w:bCs/>
          <w:sz w:val="20"/>
          <w:szCs w:val="20"/>
        </w:rPr>
      </w:pPr>
      <w:r w:rsidRPr="004C397E">
        <w:rPr>
          <w:rFonts w:ascii="Times New Roman" w:hAnsi="Times New Roman" w:cs="Times New Roman"/>
          <w:bCs/>
          <w:sz w:val="20"/>
          <w:szCs w:val="20"/>
        </w:rPr>
        <w:t>2. Odsjek za sport</w:t>
      </w:r>
    </w:p>
    <w:p w14:paraId="55B07564" w14:textId="77777777" w:rsidR="00676570" w:rsidRDefault="00676570" w:rsidP="00676570">
      <w:pPr>
        <w:pStyle w:val="Odlomakpopisa"/>
        <w:spacing w:after="0" w:line="240" w:lineRule="auto"/>
        <w:ind w:left="0"/>
        <w:rPr>
          <w:rFonts w:ascii="Times New Roman" w:hAnsi="Times New Roman" w:cs="Times New Roman"/>
          <w:b/>
          <w:sz w:val="20"/>
          <w:szCs w:val="20"/>
        </w:rPr>
      </w:pPr>
    </w:p>
    <w:p w14:paraId="6D9453DE" w14:textId="77777777" w:rsidR="00676570" w:rsidRPr="00AE5F3F" w:rsidRDefault="00676570" w:rsidP="00676570">
      <w:pPr>
        <w:pStyle w:val="Odlomakpopisa"/>
        <w:spacing w:after="0" w:line="240" w:lineRule="auto"/>
        <w:ind w:left="0"/>
        <w:rPr>
          <w:rFonts w:ascii="Times New Roman" w:hAnsi="Times New Roman" w:cs="Times New Roman"/>
          <w:b/>
          <w:sz w:val="20"/>
          <w:szCs w:val="20"/>
        </w:rPr>
      </w:pPr>
      <w:r w:rsidRPr="00AE5F3F">
        <w:rPr>
          <w:rFonts w:ascii="Times New Roman" w:hAnsi="Times New Roman" w:cs="Times New Roman"/>
          <w:b/>
          <w:sz w:val="20"/>
          <w:szCs w:val="20"/>
        </w:rPr>
        <w:t>PRORAČUNSKI (RKP)KORISNICI IZ NADLEŽNOSTI UPRAVNOG ODJELA:</w:t>
      </w:r>
    </w:p>
    <w:p w14:paraId="6E6263FB" w14:textId="77777777" w:rsidR="00676570" w:rsidRDefault="00676570" w:rsidP="00676570">
      <w:pPr>
        <w:spacing w:after="0" w:line="240" w:lineRule="auto"/>
        <w:rPr>
          <w:rFonts w:ascii="Times New Roman" w:hAnsi="Times New Roman" w:cs="Times New Roman"/>
          <w:sz w:val="20"/>
          <w:szCs w:val="20"/>
        </w:rPr>
      </w:pPr>
    </w:p>
    <w:p w14:paraId="4FA28998" w14:textId="77777777" w:rsidR="00676570" w:rsidRPr="00D92B77" w:rsidRDefault="00676570" w:rsidP="00676570">
      <w:pPr>
        <w:spacing w:after="0" w:line="240" w:lineRule="auto"/>
        <w:ind w:firstLine="708"/>
        <w:rPr>
          <w:rFonts w:ascii="Times New Roman" w:hAnsi="Times New Roman" w:cs="Times New Roman"/>
          <w:sz w:val="20"/>
          <w:szCs w:val="20"/>
        </w:rPr>
      </w:pPr>
      <w:r w:rsidRPr="00D92B77">
        <w:rPr>
          <w:rFonts w:ascii="Times New Roman" w:hAnsi="Times New Roman" w:cs="Times New Roman"/>
          <w:sz w:val="20"/>
          <w:szCs w:val="20"/>
        </w:rPr>
        <w:t xml:space="preserve">U nadležnosti Upravnog odjela </w:t>
      </w:r>
      <w:r>
        <w:rPr>
          <w:rFonts w:ascii="Times New Roman" w:hAnsi="Times New Roman" w:cs="Times New Roman"/>
          <w:sz w:val="20"/>
          <w:szCs w:val="20"/>
        </w:rPr>
        <w:t>je</w:t>
      </w:r>
      <w:r w:rsidRPr="00D92B77">
        <w:rPr>
          <w:rFonts w:ascii="Times New Roman" w:hAnsi="Times New Roman" w:cs="Times New Roman"/>
          <w:sz w:val="20"/>
          <w:szCs w:val="20"/>
        </w:rPr>
        <w:t xml:space="preserve">: </w:t>
      </w:r>
    </w:p>
    <w:p w14:paraId="29857E56" w14:textId="77777777" w:rsidR="00676570" w:rsidRDefault="00676570" w:rsidP="00676570">
      <w:pPr>
        <w:pStyle w:val="Odlomakpopisa"/>
        <w:numPr>
          <w:ilvl w:val="0"/>
          <w:numId w:val="60"/>
        </w:numPr>
        <w:tabs>
          <w:tab w:val="num" w:pos="993"/>
        </w:tabs>
        <w:spacing w:after="0" w:line="240" w:lineRule="auto"/>
        <w:rPr>
          <w:rFonts w:ascii="Times New Roman" w:hAnsi="Times New Roman" w:cs="Times New Roman"/>
          <w:sz w:val="20"/>
          <w:szCs w:val="20"/>
        </w:rPr>
      </w:pPr>
      <w:r w:rsidRPr="00D92B77">
        <w:rPr>
          <w:rFonts w:ascii="Times New Roman" w:hAnsi="Times New Roman" w:cs="Times New Roman"/>
          <w:sz w:val="20"/>
          <w:szCs w:val="20"/>
        </w:rPr>
        <w:t>25 osnovnih škola</w:t>
      </w:r>
    </w:p>
    <w:p w14:paraId="014C7539" w14:textId="77777777" w:rsidR="00676570" w:rsidRDefault="00676570" w:rsidP="00676570">
      <w:pPr>
        <w:pStyle w:val="Odlomakpopisa"/>
        <w:numPr>
          <w:ilvl w:val="0"/>
          <w:numId w:val="60"/>
        </w:numPr>
        <w:tabs>
          <w:tab w:val="num" w:pos="993"/>
        </w:tabs>
        <w:spacing w:after="0" w:line="240" w:lineRule="auto"/>
        <w:rPr>
          <w:rFonts w:ascii="Times New Roman" w:hAnsi="Times New Roman" w:cs="Times New Roman"/>
          <w:sz w:val="20"/>
          <w:szCs w:val="20"/>
        </w:rPr>
      </w:pPr>
      <w:r w:rsidRPr="00D92B77">
        <w:rPr>
          <w:rFonts w:ascii="Times New Roman" w:hAnsi="Times New Roman" w:cs="Times New Roman"/>
          <w:sz w:val="20"/>
          <w:szCs w:val="20"/>
        </w:rPr>
        <w:t>6 srednjih škola</w:t>
      </w:r>
    </w:p>
    <w:p w14:paraId="6D39C639" w14:textId="77777777" w:rsidR="00676570" w:rsidRDefault="00676570" w:rsidP="00676570">
      <w:pPr>
        <w:pStyle w:val="Odlomakpopisa"/>
        <w:numPr>
          <w:ilvl w:val="0"/>
          <w:numId w:val="60"/>
        </w:numPr>
        <w:tabs>
          <w:tab w:val="num" w:pos="993"/>
        </w:tabs>
        <w:spacing w:after="0" w:line="240" w:lineRule="auto"/>
        <w:rPr>
          <w:rFonts w:ascii="Times New Roman" w:hAnsi="Times New Roman" w:cs="Times New Roman"/>
          <w:sz w:val="20"/>
          <w:szCs w:val="20"/>
        </w:rPr>
      </w:pPr>
      <w:r w:rsidRPr="00D92B77">
        <w:rPr>
          <w:rFonts w:ascii="Times New Roman" w:hAnsi="Times New Roman" w:cs="Times New Roman"/>
          <w:sz w:val="20"/>
          <w:szCs w:val="20"/>
        </w:rPr>
        <w:t>1 učenički dom</w:t>
      </w:r>
    </w:p>
    <w:p w14:paraId="5C767397" w14:textId="77777777" w:rsidR="00676570" w:rsidRPr="00D92B77" w:rsidRDefault="00676570" w:rsidP="00676570">
      <w:pPr>
        <w:pStyle w:val="Odlomakpopisa"/>
        <w:numPr>
          <w:ilvl w:val="0"/>
          <w:numId w:val="60"/>
        </w:numPr>
        <w:tabs>
          <w:tab w:val="num" w:pos="993"/>
        </w:tabs>
        <w:spacing w:after="0" w:line="240" w:lineRule="auto"/>
        <w:rPr>
          <w:rFonts w:ascii="Times New Roman" w:hAnsi="Times New Roman" w:cs="Times New Roman"/>
          <w:sz w:val="20"/>
          <w:szCs w:val="20"/>
        </w:rPr>
      </w:pPr>
      <w:r w:rsidRPr="00D92B77">
        <w:rPr>
          <w:rFonts w:ascii="Times New Roman" w:hAnsi="Times New Roman" w:cs="Times New Roman"/>
          <w:sz w:val="20"/>
          <w:szCs w:val="20"/>
        </w:rPr>
        <w:t>Muzej Međimurja Čakovec.</w:t>
      </w:r>
    </w:p>
    <w:p w14:paraId="473D490A" w14:textId="77777777" w:rsidR="00676570" w:rsidRDefault="00676570" w:rsidP="00676570">
      <w:pPr>
        <w:spacing w:after="0"/>
        <w:rPr>
          <w:rFonts w:ascii="Times New Roman" w:hAnsi="Times New Roman" w:cs="Times New Roman"/>
          <w:sz w:val="20"/>
          <w:szCs w:val="20"/>
        </w:rPr>
      </w:pPr>
    </w:p>
    <w:p w14:paraId="1527CEAA" w14:textId="77777777" w:rsidR="00676570" w:rsidRPr="00DF515A" w:rsidRDefault="00676570" w:rsidP="00676570">
      <w:pPr>
        <w:spacing w:after="0" w:line="240" w:lineRule="auto"/>
        <w:jc w:val="both"/>
        <w:rPr>
          <w:rFonts w:ascii="Times New Roman" w:hAnsi="Times New Roman" w:cs="Times New Roman"/>
          <w:b/>
          <w:sz w:val="20"/>
          <w:szCs w:val="20"/>
        </w:rPr>
      </w:pPr>
      <w:r w:rsidRPr="00DF515A">
        <w:rPr>
          <w:rFonts w:ascii="Times New Roman" w:hAnsi="Times New Roman" w:cs="Times New Roman"/>
          <w:b/>
          <w:sz w:val="20"/>
          <w:szCs w:val="20"/>
        </w:rPr>
        <w:t>PREGLED FINANCIJSKIH SREDSTAVA PO PROGRAMIMA:</w:t>
      </w:r>
    </w:p>
    <w:p w14:paraId="333014EB" w14:textId="77777777" w:rsidR="00676570" w:rsidRPr="009716F2" w:rsidRDefault="00676570" w:rsidP="00676570">
      <w:pPr>
        <w:spacing w:after="0"/>
        <w:rPr>
          <w:rFonts w:ascii="Times New Roman" w:eastAsia="Calibri" w:hAnsi="Times New Roman" w:cs="Times New Roman"/>
          <w:sz w:val="24"/>
        </w:rPr>
      </w:pPr>
    </w:p>
    <w:p w14:paraId="569F47F2" w14:textId="77777777" w:rsidR="00676570" w:rsidRPr="009716F2" w:rsidRDefault="00676570" w:rsidP="00676570">
      <w:pPr>
        <w:numPr>
          <w:ilvl w:val="0"/>
          <w:numId w:val="2"/>
        </w:numPr>
        <w:spacing w:after="0"/>
        <w:ind w:left="1428"/>
        <w:contextualSpacing/>
        <w:rPr>
          <w:rFonts w:ascii="Times New Roman" w:eastAsia="Calibri" w:hAnsi="Times New Roman" w:cs="Times New Roman"/>
          <w:sz w:val="24"/>
        </w:rPr>
      </w:pPr>
      <w:r w:rsidRPr="009716F2">
        <w:rPr>
          <w:rFonts w:ascii="Times New Roman" w:eastAsia="Calibri" w:hAnsi="Times New Roman" w:cs="Times New Roman"/>
          <w:sz w:val="24"/>
        </w:rPr>
        <w:t>Daje se pregled financijskih sredstava po programima:</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701"/>
        <w:gridCol w:w="1559"/>
        <w:gridCol w:w="1560"/>
        <w:gridCol w:w="1559"/>
      </w:tblGrid>
      <w:tr w:rsidR="00676570" w:rsidRPr="009716F2" w14:paraId="4A591EEC" w14:textId="77777777" w:rsidTr="004204C8">
        <w:trPr>
          <w:trHeight w:val="564"/>
        </w:trPr>
        <w:tc>
          <w:tcPr>
            <w:tcW w:w="2992" w:type="dxa"/>
            <w:noWrap/>
            <w:vAlign w:val="center"/>
            <w:hideMark/>
          </w:tcPr>
          <w:p w14:paraId="3798012E"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9716F2">
              <w:rPr>
                <w:rFonts w:ascii="Times New Roman" w:eastAsia="Times New Roman" w:hAnsi="Times New Roman" w:cs="Times New Roman"/>
                <w:color w:val="000000"/>
                <w:sz w:val="20"/>
                <w:szCs w:val="20"/>
                <w:lang w:eastAsia="hr-HR"/>
              </w:rPr>
              <w:t>Naziv programa iz Proračuna</w:t>
            </w:r>
          </w:p>
        </w:tc>
        <w:tc>
          <w:tcPr>
            <w:tcW w:w="1701" w:type="dxa"/>
            <w:vAlign w:val="center"/>
          </w:tcPr>
          <w:p w14:paraId="5D721BA0"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559" w:type="dxa"/>
            <w:vAlign w:val="center"/>
            <w:hideMark/>
          </w:tcPr>
          <w:p w14:paraId="7D9AA1C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560" w:type="dxa"/>
            <w:vAlign w:val="center"/>
            <w:hideMark/>
          </w:tcPr>
          <w:p w14:paraId="303CB17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559" w:type="dxa"/>
            <w:vAlign w:val="center"/>
          </w:tcPr>
          <w:p w14:paraId="23713DB5"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676570" w:rsidRPr="009716F2" w14:paraId="64A7E143" w14:textId="77777777" w:rsidTr="004204C8">
        <w:trPr>
          <w:trHeight w:val="282"/>
        </w:trPr>
        <w:tc>
          <w:tcPr>
            <w:tcW w:w="2992" w:type="dxa"/>
            <w:vAlign w:val="center"/>
          </w:tcPr>
          <w:p w14:paraId="5804193A" w14:textId="77777777" w:rsidR="00676570" w:rsidRPr="00D30385" w:rsidRDefault="00676570" w:rsidP="004204C8">
            <w:pPr>
              <w:spacing w:after="0" w:line="240" w:lineRule="auto"/>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rPr>
              <w:t>Program 1001 Tekući izdaci</w:t>
            </w:r>
          </w:p>
        </w:tc>
        <w:tc>
          <w:tcPr>
            <w:tcW w:w="1701" w:type="dxa"/>
            <w:vAlign w:val="center"/>
          </w:tcPr>
          <w:p w14:paraId="3048A994"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sz w:val="18"/>
                <w:szCs w:val="18"/>
                <w:lang w:eastAsia="hr-HR"/>
              </w:rPr>
              <w:t>1.235.180,46</w:t>
            </w:r>
          </w:p>
        </w:tc>
        <w:tc>
          <w:tcPr>
            <w:tcW w:w="1559" w:type="dxa"/>
            <w:noWrap/>
            <w:vAlign w:val="center"/>
          </w:tcPr>
          <w:p w14:paraId="6E9E4EA1"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1.245.018,62</w:t>
            </w:r>
          </w:p>
        </w:tc>
        <w:tc>
          <w:tcPr>
            <w:tcW w:w="1560" w:type="dxa"/>
            <w:noWrap/>
            <w:vAlign w:val="center"/>
          </w:tcPr>
          <w:p w14:paraId="4A3B7BB6"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1.219.534,62</w:t>
            </w:r>
          </w:p>
        </w:tc>
        <w:tc>
          <w:tcPr>
            <w:tcW w:w="1559" w:type="dxa"/>
            <w:vAlign w:val="center"/>
          </w:tcPr>
          <w:p w14:paraId="6705CD75"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1.213.654,62</w:t>
            </w:r>
          </w:p>
        </w:tc>
      </w:tr>
      <w:tr w:rsidR="00676570" w:rsidRPr="009716F2" w14:paraId="728E400A" w14:textId="77777777" w:rsidTr="004204C8">
        <w:trPr>
          <w:trHeight w:val="282"/>
        </w:trPr>
        <w:tc>
          <w:tcPr>
            <w:tcW w:w="2992" w:type="dxa"/>
            <w:noWrap/>
            <w:vAlign w:val="center"/>
          </w:tcPr>
          <w:p w14:paraId="1779A66D" w14:textId="77777777" w:rsidR="00676570" w:rsidRPr="00D30385" w:rsidRDefault="00676570" w:rsidP="004204C8">
            <w:pPr>
              <w:spacing w:after="0" w:line="240" w:lineRule="auto"/>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rPr>
              <w:t>Program 1006 Poljoprivreda</w:t>
            </w:r>
          </w:p>
        </w:tc>
        <w:tc>
          <w:tcPr>
            <w:tcW w:w="1701" w:type="dxa"/>
            <w:vAlign w:val="center"/>
          </w:tcPr>
          <w:p w14:paraId="30F26A55"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sz w:val="18"/>
                <w:szCs w:val="18"/>
                <w:lang w:eastAsia="hr-HR"/>
              </w:rPr>
              <w:t>4.000,00</w:t>
            </w:r>
          </w:p>
        </w:tc>
        <w:tc>
          <w:tcPr>
            <w:tcW w:w="1559" w:type="dxa"/>
            <w:noWrap/>
            <w:vAlign w:val="center"/>
          </w:tcPr>
          <w:p w14:paraId="5EE60456"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4.000,00</w:t>
            </w:r>
          </w:p>
        </w:tc>
        <w:tc>
          <w:tcPr>
            <w:tcW w:w="1560" w:type="dxa"/>
            <w:noWrap/>
            <w:vAlign w:val="center"/>
          </w:tcPr>
          <w:p w14:paraId="39413FB1"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4.000,00</w:t>
            </w:r>
          </w:p>
        </w:tc>
        <w:tc>
          <w:tcPr>
            <w:tcW w:w="1559" w:type="dxa"/>
            <w:vAlign w:val="center"/>
          </w:tcPr>
          <w:p w14:paraId="17354B16"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4.000,00</w:t>
            </w:r>
          </w:p>
        </w:tc>
      </w:tr>
      <w:tr w:rsidR="00676570" w:rsidRPr="009716F2" w14:paraId="22253C94" w14:textId="77777777" w:rsidTr="004204C8">
        <w:trPr>
          <w:trHeight w:val="282"/>
        </w:trPr>
        <w:tc>
          <w:tcPr>
            <w:tcW w:w="2992" w:type="dxa"/>
            <w:noWrap/>
            <w:vAlign w:val="center"/>
          </w:tcPr>
          <w:p w14:paraId="563BB08C" w14:textId="77777777" w:rsidR="00676570" w:rsidRPr="00D30385" w:rsidRDefault="00676570" w:rsidP="004204C8">
            <w:pPr>
              <w:spacing w:after="0" w:line="240" w:lineRule="auto"/>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rPr>
              <w:t>Program 1011 Socijalna zaštita</w:t>
            </w:r>
          </w:p>
        </w:tc>
        <w:tc>
          <w:tcPr>
            <w:tcW w:w="1701" w:type="dxa"/>
            <w:vAlign w:val="center"/>
          </w:tcPr>
          <w:p w14:paraId="4AF0E0DF"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sz w:val="18"/>
                <w:szCs w:val="18"/>
                <w:lang w:eastAsia="hr-HR"/>
              </w:rPr>
              <w:t>10.000,00</w:t>
            </w:r>
          </w:p>
        </w:tc>
        <w:tc>
          <w:tcPr>
            <w:tcW w:w="1559" w:type="dxa"/>
            <w:noWrap/>
            <w:vAlign w:val="center"/>
          </w:tcPr>
          <w:p w14:paraId="15EFA813"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10.000,00</w:t>
            </w:r>
          </w:p>
        </w:tc>
        <w:tc>
          <w:tcPr>
            <w:tcW w:w="1560" w:type="dxa"/>
            <w:noWrap/>
            <w:vAlign w:val="center"/>
          </w:tcPr>
          <w:p w14:paraId="260FAB4F"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10.000,00</w:t>
            </w:r>
          </w:p>
        </w:tc>
        <w:tc>
          <w:tcPr>
            <w:tcW w:w="1559" w:type="dxa"/>
            <w:vAlign w:val="center"/>
          </w:tcPr>
          <w:p w14:paraId="422BB756"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9.000,00</w:t>
            </w:r>
          </w:p>
        </w:tc>
      </w:tr>
      <w:tr w:rsidR="00676570" w:rsidRPr="009716F2" w14:paraId="76CC9B90" w14:textId="77777777" w:rsidTr="004204C8">
        <w:trPr>
          <w:trHeight w:val="282"/>
        </w:trPr>
        <w:tc>
          <w:tcPr>
            <w:tcW w:w="2992" w:type="dxa"/>
            <w:noWrap/>
            <w:vAlign w:val="center"/>
          </w:tcPr>
          <w:p w14:paraId="0991C78B" w14:textId="77777777" w:rsidR="00676570" w:rsidRPr="00D30385" w:rsidRDefault="00676570" w:rsidP="004204C8">
            <w:pPr>
              <w:spacing w:after="0" w:line="240" w:lineRule="auto"/>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rPr>
              <w:t>Program 1013 Školstvo</w:t>
            </w:r>
          </w:p>
        </w:tc>
        <w:tc>
          <w:tcPr>
            <w:tcW w:w="1701" w:type="dxa"/>
            <w:vAlign w:val="center"/>
          </w:tcPr>
          <w:p w14:paraId="38A0E7CD"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sz w:val="18"/>
                <w:szCs w:val="18"/>
                <w:lang w:eastAsia="hr-HR"/>
              </w:rPr>
              <w:t>8.135.570,50</w:t>
            </w:r>
          </w:p>
        </w:tc>
        <w:tc>
          <w:tcPr>
            <w:tcW w:w="1559" w:type="dxa"/>
            <w:noWrap/>
            <w:vAlign w:val="center"/>
          </w:tcPr>
          <w:p w14:paraId="0FE9882E"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8.336.741,74</w:t>
            </w:r>
          </w:p>
        </w:tc>
        <w:tc>
          <w:tcPr>
            <w:tcW w:w="1560" w:type="dxa"/>
            <w:noWrap/>
            <w:vAlign w:val="center"/>
          </w:tcPr>
          <w:p w14:paraId="0D1A04FC"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8.381.898,30</w:t>
            </w:r>
          </w:p>
        </w:tc>
        <w:tc>
          <w:tcPr>
            <w:tcW w:w="1559" w:type="dxa"/>
            <w:vAlign w:val="center"/>
          </w:tcPr>
          <w:p w14:paraId="3A3DFAD5"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8.413.254,67</w:t>
            </w:r>
          </w:p>
        </w:tc>
      </w:tr>
      <w:tr w:rsidR="00676570" w:rsidRPr="009716F2" w14:paraId="1376E12D" w14:textId="77777777" w:rsidTr="004204C8">
        <w:trPr>
          <w:trHeight w:val="282"/>
        </w:trPr>
        <w:tc>
          <w:tcPr>
            <w:tcW w:w="2992" w:type="dxa"/>
            <w:noWrap/>
            <w:vAlign w:val="center"/>
          </w:tcPr>
          <w:p w14:paraId="2278C984" w14:textId="77777777" w:rsidR="00676570" w:rsidRPr="00D30385" w:rsidRDefault="00676570" w:rsidP="004204C8">
            <w:pPr>
              <w:spacing w:after="0" w:line="240" w:lineRule="auto"/>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rPr>
              <w:t>50003 Ostali izdaci za osnovne škole</w:t>
            </w:r>
          </w:p>
        </w:tc>
        <w:tc>
          <w:tcPr>
            <w:tcW w:w="1701" w:type="dxa"/>
            <w:vAlign w:val="center"/>
          </w:tcPr>
          <w:p w14:paraId="0ED79D81"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sz w:val="18"/>
                <w:szCs w:val="18"/>
                <w:lang w:eastAsia="hr-HR"/>
              </w:rPr>
              <w:t>45.328.894,44</w:t>
            </w:r>
          </w:p>
        </w:tc>
        <w:tc>
          <w:tcPr>
            <w:tcW w:w="1559" w:type="dxa"/>
            <w:noWrap/>
            <w:vAlign w:val="center"/>
          </w:tcPr>
          <w:p w14:paraId="00C21B75"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39.756.959,95</w:t>
            </w:r>
          </w:p>
        </w:tc>
        <w:tc>
          <w:tcPr>
            <w:tcW w:w="1560" w:type="dxa"/>
            <w:noWrap/>
            <w:vAlign w:val="center"/>
          </w:tcPr>
          <w:p w14:paraId="31A416D2"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40.050.151,62</w:t>
            </w:r>
          </w:p>
        </w:tc>
        <w:tc>
          <w:tcPr>
            <w:tcW w:w="1559" w:type="dxa"/>
            <w:vAlign w:val="center"/>
          </w:tcPr>
          <w:p w14:paraId="7F0C3C6B"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40.397.422,25</w:t>
            </w:r>
          </w:p>
        </w:tc>
      </w:tr>
      <w:tr w:rsidR="00676570" w:rsidRPr="009716F2" w14:paraId="089CE469" w14:textId="77777777" w:rsidTr="004204C8">
        <w:trPr>
          <w:trHeight w:val="282"/>
        </w:trPr>
        <w:tc>
          <w:tcPr>
            <w:tcW w:w="2992" w:type="dxa"/>
            <w:noWrap/>
            <w:vAlign w:val="center"/>
          </w:tcPr>
          <w:p w14:paraId="52A946CD" w14:textId="77777777" w:rsidR="00676570" w:rsidRPr="00D30385" w:rsidRDefault="00676570" w:rsidP="004204C8">
            <w:pPr>
              <w:spacing w:after="0" w:line="240" w:lineRule="auto"/>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rPr>
              <w:t>50005 Ostali izdaci za srednje škole</w:t>
            </w:r>
          </w:p>
        </w:tc>
        <w:tc>
          <w:tcPr>
            <w:tcW w:w="1701" w:type="dxa"/>
            <w:vAlign w:val="center"/>
          </w:tcPr>
          <w:p w14:paraId="430DFCF1"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sz w:val="18"/>
                <w:szCs w:val="18"/>
                <w:lang w:eastAsia="hr-HR"/>
              </w:rPr>
              <w:t>17.670.600,07</w:t>
            </w:r>
          </w:p>
        </w:tc>
        <w:tc>
          <w:tcPr>
            <w:tcW w:w="1559" w:type="dxa"/>
            <w:noWrap/>
            <w:vAlign w:val="center"/>
          </w:tcPr>
          <w:p w14:paraId="0AAD748F"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17.288.249,39</w:t>
            </w:r>
          </w:p>
        </w:tc>
        <w:tc>
          <w:tcPr>
            <w:tcW w:w="1560" w:type="dxa"/>
            <w:noWrap/>
            <w:vAlign w:val="center"/>
          </w:tcPr>
          <w:p w14:paraId="3B5D3E9B"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17.419.941,31</w:t>
            </w:r>
          </w:p>
        </w:tc>
        <w:tc>
          <w:tcPr>
            <w:tcW w:w="1559" w:type="dxa"/>
            <w:vAlign w:val="center"/>
          </w:tcPr>
          <w:p w14:paraId="0337A40B"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17.696.097,31</w:t>
            </w:r>
          </w:p>
        </w:tc>
      </w:tr>
      <w:tr w:rsidR="00676570" w:rsidRPr="009716F2" w14:paraId="42FDAEF8" w14:textId="77777777" w:rsidTr="004204C8">
        <w:trPr>
          <w:trHeight w:val="282"/>
        </w:trPr>
        <w:tc>
          <w:tcPr>
            <w:tcW w:w="2992" w:type="dxa"/>
            <w:noWrap/>
            <w:vAlign w:val="center"/>
          </w:tcPr>
          <w:p w14:paraId="05F33C49" w14:textId="77777777" w:rsidR="00676570" w:rsidRPr="00D30385" w:rsidRDefault="00676570" w:rsidP="004204C8">
            <w:pPr>
              <w:spacing w:after="0" w:line="240" w:lineRule="auto"/>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rPr>
              <w:t>Program 1012 Sport</w:t>
            </w:r>
          </w:p>
        </w:tc>
        <w:tc>
          <w:tcPr>
            <w:tcW w:w="1701" w:type="dxa"/>
            <w:vAlign w:val="center"/>
          </w:tcPr>
          <w:p w14:paraId="5F5C6019"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sz w:val="18"/>
                <w:szCs w:val="18"/>
                <w:lang w:eastAsia="hr-HR"/>
              </w:rPr>
              <w:t>805.000,00</w:t>
            </w:r>
          </w:p>
        </w:tc>
        <w:tc>
          <w:tcPr>
            <w:tcW w:w="1559" w:type="dxa"/>
            <w:noWrap/>
            <w:vAlign w:val="center"/>
          </w:tcPr>
          <w:p w14:paraId="75DF9ABD"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849.400,00</w:t>
            </w:r>
          </w:p>
        </w:tc>
        <w:tc>
          <w:tcPr>
            <w:tcW w:w="1560" w:type="dxa"/>
            <w:noWrap/>
            <w:vAlign w:val="center"/>
          </w:tcPr>
          <w:p w14:paraId="1E40410B"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849.400,00</w:t>
            </w:r>
          </w:p>
        </w:tc>
        <w:tc>
          <w:tcPr>
            <w:tcW w:w="1559" w:type="dxa"/>
            <w:vAlign w:val="center"/>
          </w:tcPr>
          <w:p w14:paraId="220C0A8E"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849.400,00</w:t>
            </w:r>
          </w:p>
        </w:tc>
      </w:tr>
      <w:tr w:rsidR="00676570" w:rsidRPr="009716F2" w14:paraId="07E3C3BA" w14:textId="77777777" w:rsidTr="004204C8">
        <w:trPr>
          <w:trHeight w:val="282"/>
        </w:trPr>
        <w:tc>
          <w:tcPr>
            <w:tcW w:w="2992" w:type="dxa"/>
            <w:noWrap/>
            <w:vAlign w:val="center"/>
          </w:tcPr>
          <w:p w14:paraId="192E4194" w14:textId="77777777" w:rsidR="00676570" w:rsidRPr="00D30385" w:rsidRDefault="00676570" w:rsidP="004204C8">
            <w:pPr>
              <w:spacing w:after="0" w:line="240" w:lineRule="auto"/>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rPr>
              <w:t>Program 1014 Kultura</w:t>
            </w:r>
          </w:p>
        </w:tc>
        <w:tc>
          <w:tcPr>
            <w:tcW w:w="1701" w:type="dxa"/>
            <w:vAlign w:val="center"/>
          </w:tcPr>
          <w:p w14:paraId="1E968A4F"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sz w:val="18"/>
                <w:szCs w:val="18"/>
                <w:lang w:eastAsia="hr-HR"/>
              </w:rPr>
              <w:t>394.230,00</w:t>
            </w:r>
          </w:p>
        </w:tc>
        <w:tc>
          <w:tcPr>
            <w:tcW w:w="1559" w:type="dxa"/>
            <w:noWrap/>
            <w:vAlign w:val="center"/>
          </w:tcPr>
          <w:p w14:paraId="1044AD61"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369.230,00</w:t>
            </w:r>
          </w:p>
        </w:tc>
        <w:tc>
          <w:tcPr>
            <w:tcW w:w="1560" w:type="dxa"/>
            <w:noWrap/>
            <w:vAlign w:val="center"/>
          </w:tcPr>
          <w:p w14:paraId="35BC09F4"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369.230,00</w:t>
            </w:r>
          </w:p>
        </w:tc>
        <w:tc>
          <w:tcPr>
            <w:tcW w:w="1559" w:type="dxa"/>
            <w:vAlign w:val="center"/>
          </w:tcPr>
          <w:p w14:paraId="09D69376"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369.230,00</w:t>
            </w:r>
          </w:p>
        </w:tc>
      </w:tr>
      <w:tr w:rsidR="00676570" w:rsidRPr="009716F2" w14:paraId="304CE642" w14:textId="77777777" w:rsidTr="004204C8">
        <w:trPr>
          <w:trHeight w:val="282"/>
        </w:trPr>
        <w:tc>
          <w:tcPr>
            <w:tcW w:w="2992" w:type="dxa"/>
            <w:noWrap/>
            <w:vAlign w:val="center"/>
          </w:tcPr>
          <w:p w14:paraId="47D87057" w14:textId="77777777" w:rsidR="00676570" w:rsidRPr="00D30385" w:rsidRDefault="00676570" w:rsidP="004204C8">
            <w:pPr>
              <w:spacing w:after="0" w:line="240" w:lineRule="auto"/>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rPr>
              <w:t>50008 Muzej Međimurja</w:t>
            </w:r>
          </w:p>
        </w:tc>
        <w:tc>
          <w:tcPr>
            <w:tcW w:w="1701" w:type="dxa"/>
            <w:vAlign w:val="center"/>
          </w:tcPr>
          <w:p w14:paraId="555A952B"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sz w:val="18"/>
                <w:szCs w:val="18"/>
                <w:lang w:eastAsia="hr-HR"/>
              </w:rPr>
              <w:t>1.394.735,70</w:t>
            </w:r>
          </w:p>
        </w:tc>
        <w:tc>
          <w:tcPr>
            <w:tcW w:w="1559" w:type="dxa"/>
            <w:noWrap/>
            <w:vAlign w:val="center"/>
          </w:tcPr>
          <w:p w14:paraId="0F196B1D"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1.809.018,60</w:t>
            </w:r>
          </w:p>
        </w:tc>
        <w:tc>
          <w:tcPr>
            <w:tcW w:w="1560" w:type="dxa"/>
            <w:noWrap/>
            <w:vAlign w:val="center"/>
          </w:tcPr>
          <w:p w14:paraId="5D2EFEDE"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1.731.110,00</w:t>
            </w:r>
          </w:p>
        </w:tc>
        <w:tc>
          <w:tcPr>
            <w:tcW w:w="1559" w:type="dxa"/>
            <w:vAlign w:val="center"/>
          </w:tcPr>
          <w:p w14:paraId="6EF4617D" w14:textId="77777777" w:rsidR="00676570" w:rsidRPr="00D30385"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D30385">
              <w:rPr>
                <w:rFonts w:ascii="Times New Roman" w:eastAsia="Times New Roman" w:hAnsi="Times New Roman" w:cs="Times New Roman"/>
                <w:color w:val="000000"/>
                <w:sz w:val="18"/>
                <w:szCs w:val="18"/>
                <w:lang w:eastAsia="hr-HR"/>
              </w:rPr>
              <w:t>1.746.400,00</w:t>
            </w:r>
          </w:p>
        </w:tc>
      </w:tr>
      <w:tr w:rsidR="00676570" w:rsidRPr="009716F2" w14:paraId="78D87F8C" w14:textId="77777777" w:rsidTr="004204C8">
        <w:trPr>
          <w:trHeight w:val="282"/>
        </w:trPr>
        <w:tc>
          <w:tcPr>
            <w:tcW w:w="2992" w:type="dxa"/>
            <w:noWrap/>
            <w:hideMark/>
          </w:tcPr>
          <w:p w14:paraId="112A308B" w14:textId="77777777" w:rsidR="00676570" w:rsidRPr="00D30385" w:rsidRDefault="00676570" w:rsidP="004204C8">
            <w:pPr>
              <w:spacing w:after="0" w:line="240" w:lineRule="auto"/>
              <w:rPr>
                <w:rFonts w:ascii="Times New Roman" w:eastAsia="Times New Roman" w:hAnsi="Times New Roman" w:cs="Times New Roman"/>
                <w:b/>
                <w:color w:val="000000"/>
                <w:sz w:val="18"/>
                <w:szCs w:val="18"/>
                <w:lang w:eastAsia="hr-HR"/>
              </w:rPr>
            </w:pPr>
            <w:r w:rsidRPr="00D30385">
              <w:rPr>
                <w:rFonts w:ascii="Times New Roman" w:eastAsia="Times New Roman" w:hAnsi="Times New Roman" w:cs="Times New Roman"/>
                <w:b/>
                <w:color w:val="000000"/>
                <w:sz w:val="18"/>
                <w:szCs w:val="18"/>
                <w:lang w:eastAsia="hr-HR"/>
              </w:rPr>
              <w:t>Ukupno:</w:t>
            </w:r>
          </w:p>
        </w:tc>
        <w:tc>
          <w:tcPr>
            <w:tcW w:w="1701" w:type="dxa"/>
            <w:vAlign w:val="center"/>
          </w:tcPr>
          <w:p w14:paraId="1A9511AD" w14:textId="77777777" w:rsidR="00676570" w:rsidRPr="00D30385" w:rsidRDefault="00676570" w:rsidP="004204C8">
            <w:pPr>
              <w:spacing w:after="0" w:line="240" w:lineRule="auto"/>
              <w:jc w:val="center"/>
              <w:rPr>
                <w:rFonts w:ascii="Times New Roman" w:eastAsia="Times New Roman" w:hAnsi="Times New Roman" w:cs="Times New Roman"/>
                <w:b/>
                <w:color w:val="000000"/>
                <w:sz w:val="18"/>
                <w:szCs w:val="18"/>
                <w:lang w:eastAsia="hr-HR"/>
              </w:rPr>
            </w:pPr>
            <w:r w:rsidRPr="00D30385">
              <w:rPr>
                <w:rFonts w:ascii="Times New Roman" w:eastAsia="Times New Roman" w:hAnsi="Times New Roman" w:cs="Times New Roman"/>
                <w:b/>
                <w:color w:val="000000"/>
                <w:sz w:val="18"/>
                <w:szCs w:val="18"/>
                <w:lang w:eastAsia="hr-HR"/>
              </w:rPr>
              <w:t>74.978.211,17</w:t>
            </w:r>
          </w:p>
        </w:tc>
        <w:tc>
          <w:tcPr>
            <w:tcW w:w="1559" w:type="dxa"/>
            <w:noWrap/>
            <w:vAlign w:val="center"/>
          </w:tcPr>
          <w:p w14:paraId="63D3D0C5" w14:textId="77777777" w:rsidR="00676570" w:rsidRPr="00D30385" w:rsidRDefault="00676570" w:rsidP="004204C8">
            <w:pPr>
              <w:spacing w:after="0" w:line="240" w:lineRule="auto"/>
              <w:jc w:val="center"/>
              <w:rPr>
                <w:rFonts w:ascii="Times New Roman" w:eastAsia="Times New Roman" w:hAnsi="Times New Roman" w:cs="Times New Roman"/>
                <w:b/>
                <w:color w:val="000000"/>
                <w:sz w:val="18"/>
                <w:szCs w:val="18"/>
                <w:lang w:eastAsia="hr-HR"/>
              </w:rPr>
            </w:pPr>
            <w:r w:rsidRPr="00D30385">
              <w:rPr>
                <w:rFonts w:ascii="Times New Roman" w:eastAsia="Times New Roman" w:hAnsi="Times New Roman" w:cs="Times New Roman"/>
                <w:b/>
                <w:color w:val="000000"/>
                <w:sz w:val="18"/>
                <w:szCs w:val="18"/>
                <w:lang w:eastAsia="hr-HR"/>
              </w:rPr>
              <w:t>69.664.618,30</w:t>
            </w:r>
          </w:p>
        </w:tc>
        <w:tc>
          <w:tcPr>
            <w:tcW w:w="1560" w:type="dxa"/>
            <w:noWrap/>
            <w:vAlign w:val="center"/>
          </w:tcPr>
          <w:p w14:paraId="4FFCF4E0" w14:textId="77777777" w:rsidR="00676570" w:rsidRPr="00D30385" w:rsidRDefault="00676570" w:rsidP="004204C8">
            <w:pPr>
              <w:spacing w:after="0" w:line="240" w:lineRule="auto"/>
              <w:jc w:val="center"/>
              <w:rPr>
                <w:rFonts w:ascii="Times New Roman" w:eastAsia="Times New Roman" w:hAnsi="Times New Roman" w:cs="Times New Roman"/>
                <w:b/>
                <w:color w:val="000000"/>
                <w:sz w:val="18"/>
                <w:szCs w:val="18"/>
                <w:lang w:eastAsia="hr-HR"/>
              </w:rPr>
            </w:pPr>
            <w:r w:rsidRPr="00D30385">
              <w:rPr>
                <w:rFonts w:ascii="Times New Roman" w:eastAsia="Times New Roman" w:hAnsi="Times New Roman" w:cs="Times New Roman"/>
                <w:b/>
                <w:color w:val="000000"/>
                <w:sz w:val="18"/>
                <w:szCs w:val="18"/>
                <w:lang w:eastAsia="hr-HR"/>
              </w:rPr>
              <w:t>70.031.265,85</w:t>
            </w:r>
          </w:p>
        </w:tc>
        <w:tc>
          <w:tcPr>
            <w:tcW w:w="1559" w:type="dxa"/>
            <w:vAlign w:val="center"/>
          </w:tcPr>
          <w:p w14:paraId="364B1103" w14:textId="77777777" w:rsidR="00676570" w:rsidRPr="00D30385" w:rsidRDefault="00676570" w:rsidP="004204C8">
            <w:pPr>
              <w:spacing w:after="0" w:line="240" w:lineRule="auto"/>
              <w:jc w:val="center"/>
              <w:rPr>
                <w:rFonts w:ascii="Times New Roman" w:eastAsia="Times New Roman" w:hAnsi="Times New Roman" w:cs="Times New Roman"/>
                <w:b/>
                <w:color w:val="000000"/>
                <w:sz w:val="18"/>
                <w:szCs w:val="18"/>
                <w:lang w:eastAsia="hr-HR"/>
              </w:rPr>
            </w:pPr>
            <w:r w:rsidRPr="00D30385">
              <w:rPr>
                <w:rFonts w:ascii="Times New Roman" w:eastAsia="Times New Roman" w:hAnsi="Times New Roman" w:cs="Times New Roman"/>
                <w:b/>
                <w:color w:val="000000"/>
                <w:sz w:val="18"/>
                <w:szCs w:val="18"/>
                <w:lang w:eastAsia="hr-HR"/>
              </w:rPr>
              <w:t>70.694.458,85</w:t>
            </w:r>
          </w:p>
        </w:tc>
      </w:tr>
    </w:tbl>
    <w:p w14:paraId="24A2076F" w14:textId="77777777" w:rsidR="00676570" w:rsidRPr="009716F2" w:rsidRDefault="00676570" w:rsidP="00676570">
      <w:pPr>
        <w:spacing w:after="0"/>
        <w:rPr>
          <w:rFonts w:ascii="Times New Roman" w:eastAsia="Calibri" w:hAnsi="Times New Roman" w:cs="Times New Roman"/>
          <w:sz w:val="24"/>
        </w:rPr>
      </w:pPr>
    </w:p>
    <w:p w14:paraId="7704049D" w14:textId="77777777" w:rsidR="00676570" w:rsidRPr="009716F2" w:rsidRDefault="00676570" w:rsidP="00676570">
      <w:pPr>
        <w:numPr>
          <w:ilvl w:val="0"/>
          <w:numId w:val="1"/>
        </w:numPr>
        <w:spacing w:after="0"/>
        <w:contextualSpacing/>
        <w:rPr>
          <w:rFonts w:ascii="Times New Roman" w:eastAsia="Calibri" w:hAnsi="Times New Roman" w:cs="Times New Roman"/>
          <w:b/>
          <w:sz w:val="20"/>
          <w:szCs w:val="20"/>
        </w:rPr>
      </w:pPr>
      <w:r w:rsidRPr="009716F2">
        <w:rPr>
          <w:rFonts w:ascii="Times New Roman" w:eastAsia="Calibri" w:hAnsi="Times New Roman" w:cs="Times New Roman"/>
          <w:b/>
          <w:sz w:val="20"/>
          <w:szCs w:val="20"/>
        </w:rPr>
        <w:t>OBRAZLOŽENJE PROGRAMA</w:t>
      </w:r>
    </w:p>
    <w:p w14:paraId="7031EC53" w14:textId="77777777" w:rsidR="00676570" w:rsidRPr="009716F2" w:rsidRDefault="00676570" w:rsidP="00676570">
      <w:pPr>
        <w:spacing w:after="0"/>
        <w:rPr>
          <w:rFonts w:ascii="Times New Roman" w:eastAsia="Calibri" w:hAnsi="Times New Roman" w:cs="Times New Roman"/>
          <w:sz w:val="20"/>
          <w:szCs w:val="20"/>
        </w:rPr>
      </w:pPr>
    </w:p>
    <w:tbl>
      <w:tblPr>
        <w:tblW w:w="9513" w:type="dxa"/>
        <w:tblInd w:w="93" w:type="dxa"/>
        <w:tblLayout w:type="fixed"/>
        <w:tblLook w:val="04A0" w:firstRow="1" w:lastRow="0" w:firstColumn="1" w:lastColumn="0" w:noHBand="0" w:noVBand="1"/>
      </w:tblPr>
      <w:tblGrid>
        <w:gridCol w:w="9513"/>
      </w:tblGrid>
      <w:tr w:rsidR="00676570" w:rsidRPr="009716F2" w14:paraId="3E55889A" w14:textId="77777777" w:rsidTr="004204C8">
        <w:trPr>
          <w:trHeight w:val="266"/>
        </w:trPr>
        <w:tc>
          <w:tcPr>
            <w:tcW w:w="9513" w:type="dxa"/>
            <w:tcBorders>
              <w:top w:val="single" w:sz="4" w:space="0" w:color="auto"/>
              <w:left w:val="single" w:sz="4" w:space="0" w:color="auto"/>
              <w:bottom w:val="single" w:sz="4" w:space="0" w:color="auto"/>
              <w:right w:val="single" w:sz="4" w:space="0" w:color="auto"/>
            </w:tcBorders>
            <w:noWrap/>
            <w:hideMark/>
          </w:tcPr>
          <w:p w14:paraId="46441E91" w14:textId="77777777" w:rsidR="00676570" w:rsidRPr="009716F2" w:rsidRDefault="00676570" w:rsidP="004204C8">
            <w:pPr>
              <w:spacing w:after="0" w:line="240" w:lineRule="auto"/>
              <w:rPr>
                <w:rFonts w:ascii="Times New Roman" w:eastAsia="Times New Roman" w:hAnsi="Times New Roman" w:cs="Times New Roman"/>
                <w:b/>
                <w:bCs/>
                <w:iCs/>
                <w:sz w:val="20"/>
                <w:szCs w:val="20"/>
              </w:rPr>
            </w:pPr>
            <w:r w:rsidRPr="009716F2">
              <w:rPr>
                <w:rFonts w:ascii="Times New Roman" w:eastAsia="Times New Roman" w:hAnsi="Times New Roman" w:cs="Times New Roman"/>
                <w:b/>
                <w:bCs/>
                <w:iCs/>
                <w:sz w:val="20"/>
                <w:szCs w:val="20"/>
              </w:rPr>
              <w:t>PROGRAM 1001 TEKUĆI IZDACI</w:t>
            </w:r>
          </w:p>
        </w:tc>
      </w:tr>
      <w:tr w:rsidR="00676570" w:rsidRPr="009716F2" w14:paraId="390979B5" w14:textId="77777777" w:rsidTr="004204C8">
        <w:trPr>
          <w:trHeight w:val="576"/>
        </w:trPr>
        <w:tc>
          <w:tcPr>
            <w:tcW w:w="9513" w:type="dxa"/>
            <w:tcBorders>
              <w:top w:val="single" w:sz="4" w:space="0" w:color="auto"/>
              <w:left w:val="single" w:sz="4" w:space="0" w:color="auto"/>
              <w:bottom w:val="single" w:sz="4" w:space="0" w:color="auto"/>
              <w:right w:val="single" w:sz="4" w:space="0" w:color="auto"/>
            </w:tcBorders>
            <w:noWrap/>
            <w:hideMark/>
          </w:tcPr>
          <w:p w14:paraId="7266534F"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Opis programa</w:t>
            </w:r>
            <w:r w:rsidRPr="009716F2">
              <w:rPr>
                <w:rFonts w:ascii="Times New Roman" w:eastAsia="Times New Roman" w:hAnsi="Times New Roman" w:cs="Times New Roman"/>
                <w:color w:val="000000"/>
                <w:sz w:val="20"/>
                <w:szCs w:val="20"/>
              </w:rPr>
              <w:t>:</w:t>
            </w:r>
          </w:p>
          <w:p w14:paraId="5A96F5F5" w14:textId="77777777" w:rsidR="00676570"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Program je namijenjen financiranju projekata iz obrazovanja koji imaju potporu programa ESF-a te nacionalnih strateških projekata APPRRR-a.</w:t>
            </w:r>
          </w:p>
          <w:p w14:paraId="6C66A65F"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p>
        </w:tc>
      </w:tr>
      <w:tr w:rsidR="00676570" w:rsidRPr="009716F2" w14:paraId="01AF366B" w14:textId="77777777" w:rsidTr="004204C8">
        <w:trPr>
          <w:trHeight w:val="576"/>
        </w:trPr>
        <w:tc>
          <w:tcPr>
            <w:tcW w:w="9513" w:type="dxa"/>
            <w:tcBorders>
              <w:top w:val="single" w:sz="4" w:space="0" w:color="auto"/>
              <w:left w:val="single" w:sz="4" w:space="0" w:color="auto"/>
              <w:bottom w:val="single" w:sz="4" w:space="0" w:color="auto"/>
              <w:right w:val="single" w:sz="4" w:space="0" w:color="auto"/>
            </w:tcBorders>
            <w:noWrap/>
            <w:hideMark/>
          </w:tcPr>
          <w:p w14:paraId="3B8EDD83"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Zakonske i druge pravne osnove programa</w:t>
            </w:r>
            <w:r w:rsidRPr="009716F2">
              <w:rPr>
                <w:rFonts w:ascii="Times New Roman" w:eastAsia="Times New Roman" w:hAnsi="Times New Roman" w:cs="Times New Roman"/>
                <w:color w:val="000000"/>
                <w:sz w:val="20"/>
                <w:szCs w:val="20"/>
              </w:rPr>
              <w:t>:</w:t>
            </w:r>
          </w:p>
          <w:p w14:paraId="72D4AC60" w14:textId="77777777" w:rsidR="00676570" w:rsidRDefault="00676570" w:rsidP="004204C8">
            <w:pPr>
              <w:autoSpaceDE w:val="0"/>
              <w:autoSpaceDN w:val="0"/>
              <w:adjustRightInd w:val="0"/>
              <w:spacing w:after="0"/>
              <w:jc w:val="both"/>
              <w:rPr>
                <w:rFonts w:ascii="Times New Roman" w:eastAsia="Calibri" w:hAnsi="Times New Roman" w:cs="Times New Roman"/>
                <w:i/>
                <w:sz w:val="20"/>
                <w:szCs w:val="20"/>
              </w:rPr>
            </w:pPr>
            <w:r w:rsidRPr="009716F2">
              <w:rPr>
                <w:rFonts w:ascii="Times New Roman" w:eastAsia="Calibri" w:hAnsi="Times New Roman" w:cs="Times New Roman"/>
                <w:i/>
                <w:sz w:val="20"/>
                <w:szCs w:val="20"/>
              </w:rPr>
              <w:t>Pravilnik o pomoćnicima u nastavi i stručnim komunikacijskim posrednicima</w:t>
            </w:r>
          </w:p>
          <w:p w14:paraId="63E5CB25" w14:textId="77777777" w:rsidR="00676570" w:rsidRPr="009716F2" w:rsidRDefault="00676570" w:rsidP="004204C8">
            <w:pPr>
              <w:autoSpaceDE w:val="0"/>
              <w:autoSpaceDN w:val="0"/>
              <w:adjustRightInd w:val="0"/>
              <w:spacing w:after="0"/>
              <w:jc w:val="both"/>
              <w:rPr>
                <w:rFonts w:ascii="Times New Roman" w:eastAsia="Times New Roman" w:hAnsi="Times New Roman" w:cs="Times New Roman"/>
                <w:color w:val="000000"/>
                <w:sz w:val="20"/>
                <w:szCs w:val="20"/>
              </w:rPr>
            </w:pPr>
            <w:r w:rsidRPr="009716F2">
              <w:rPr>
                <w:rFonts w:ascii="Times New Roman" w:eastAsia="Calibri" w:hAnsi="Times New Roman" w:cs="Times New Roman"/>
                <w:i/>
                <w:sz w:val="20"/>
                <w:szCs w:val="20"/>
              </w:rPr>
              <w:t>Pravilnik  provedbi programa Školski medni dan s hrvatskih pčelinjaka.</w:t>
            </w:r>
          </w:p>
        </w:tc>
      </w:tr>
      <w:tr w:rsidR="00676570" w:rsidRPr="009716F2" w14:paraId="2C67F513" w14:textId="77777777" w:rsidTr="004204C8">
        <w:trPr>
          <w:trHeight w:val="584"/>
        </w:trPr>
        <w:tc>
          <w:tcPr>
            <w:tcW w:w="9513" w:type="dxa"/>
            <w:tcBorders>
              <w:top w:val="single" w:sz="4" w:space="0" w:color="auto"/>
              <w:left w:val="single" w:sz="4" w:space="0" w:color="auto"/>
              <w:bottom w:val="single" w:sz="4" w:space="0" w:color="auto"/>
              <w:right w:val="single" w:sz="4" w:space="0" w:color="000000"/>
            </w:tcBorders>
            <w:hideMark/>
          </w:tcPr>
          <w:p w14:paraId="39C75088" w14:textId="77777777" w:rsidR="00676570" w:rsidRPr="009716F2"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Ciljevi provedbe programa u razdoblju 202</w:t>
            </w:r>
            <w:r>
              <w:rPr>
                <w:rFonts w:ascii="Times New Roman" w:eastAsia="Times New Roman" w:hAnsi="Times New Roman" w:cs="Times New Roman"/>
                <w:b/>
                <w:color w:val="000000"/>
                <w:sz w:val="20"/>
                <w:szCs w:val="20"/>
              </w:rPr>
              <w:t>6</w:t>
            </w:r>
            <w:r w:rsidRPr="009716F2">
              <w:rPr>
                <w:rFonts w:ascii="Times New Roman" w:eastAsia="Times New Roman" w:hAnsi="Times New Roman" w:cs="Times New Roman"/>
                <w:b/>
                <w:color w:val="000000"/>
                <w:sz w:val="20"/>
                <w:szCs w:val="20"/>
              </w:rPr>
              <w:t>.-202</w:t>
            </w:r>
            <w:r>
              <w:rPr>
                <w:rFonts w:ascii="Times New Roman" w:eastAsia="Times New Roman" w:hAnsi="Times New Roman" w:cs="Times New Roman"/>
                <w:b/>
                <w:color w:val="000000"/>
                <w:sz w:val="20"/>
                <w:szCs w:val="20"/>
              </w:rPr>
              <w:t>8</w:t>
            </w:r>
            <w:r w:rsidRPr="009716F2">
              <w:rPr>
                <w:rFonts w:ascii="Times New Roman" w:eastAsia="Times New Roman" w:hAnsi="Times New Roman" w:cs="Times New Roman"/>
                <w:b/>
                <w:color w:val="000000"/>
                <w:sz w:val="20"/>
                <w:szCs w:val="20"/>
              </w:rPr>
              <w:t>.</w:t>
            </w:r>
          </w:p>
          <w:p w14:paraId="2E694AF3" w14:textId="77777777" w:rsidR="00676570" w:rsidRDefault="00676570" w:rsidP="004204C8">
            <w:pPr>
              <w:autoSpaceDE w:val="0"/>
              <w:autoSpaceDN w:val="0"/>
              <w:adjustRightInd w:val="0"/>
              <w:spacing w:after="0"/>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Povećanje kvalitete života kroz poticanje socijalnog uključivanja osoba u riziku od siromaštva i socijalne isključenosti.</w:t>
            </w:r>
          </w:p>
          <w:p w14:paraId="186D1915" w14:textId="77777777" w:rsidR="00676570" w:rsidRPr="009716F2" w:rsidRDefault="00676570" w:rsidP="004204C8">
            <w:pPr>
              <w:autoSpaceDE w:val="0"/>
              <w:autoSpaceDN w:val="0"/>
              <w:adjustRightInd w:val="0"/>
              <w:spacing w:after="0"/>
              <w:jc w:val="both"/>
              <w:rPr>
                <w:rFonts w:ascii="Times New Roman" w:eastAsia="Times New Roman" w:hAnsi="Times New Roman" w:cs="Times New Roman"/>
                <w:i/>
                <w:color w:val="000000"/>
                <w:sz w:val="20"/>
                <w:szCs w:val="20"/>
              </w:rPr>
            </w:pPr>
            <w:r w:rsidRPr="009716F2">
              <w:rPr>
                <w:rFonts w:ascii="Times New Roman" w:eastAsia="Calibri" w:hAnsi="Times New Roman" w:cs="Times New Roman"/>
                <w:sz w:val="20"/>
                <w:szCs w:val="20"/>
              </w:rPr>
              <w:t>Svrha provedbe Programa je podizanje svijesti djece, od rane dobi, o potrebi konzumacije lokalnih poljoprivrednih proizvoda.</w:t>
            </w:r>
          </w:p>
        </w:tc>
      </w:tr>
    </w:tbl>
    <w:p w14:paraId="2B31A774" w14:textId="77777777" w:rsidR="00676570" w:rsidRPr="009716F2" w:rsidRDefault="00676570" w:rsidP="00676570">
      <w:pPr>
        <w:spacing w:after="0" w:line="240" w:lineRule="auto"/>
        <w:rPr>
          <w:rFonts w:ascii="Times New Roman" w:eastAsia="Times New Roman" w:hAnsi="Times New Roman" w:cs="Times New Roman"/>
          <w:color w:val="000000"/>
          <w:sz w:val="20"/>
          <w:szCs w:val="20"/>
        </w:rPr>
      </w:pPr>
    </w:p>
    <w:p w14:paraId="2AF1E6E8" w14:textId="77777777" w:rsidR="00676570" w:rsidRPr="009716F2" w:rsidRDefault="00676570" w:rsidP="00676570">
      <w:pPr>
        <w:numPr>
          <w:ilvl w:val="0"/>
          <w:numId w:val="3"/>
        </w:numPr>
        <w:spacing w:after="0"/>
        <w:contextualSpacing/>
        <w:rPr>
          <w:rFonts w:ascii="Times New Roman" w:eastAsia="Calibri" w:hAnsi="Times New Roman" w:cs="Times New Roman"/>
          <w:b/>
          <w:sz w:val="20"/>
          <w:szCs w:val="20"/>
        </w:rPr>
      </w:pPr>
      <w:r w:rsidRPr="009716F2">
        <w:rPr>
          <w:rFonts w:ascii="Times New Roman" w:eastAsia="Calibri" w:hAnsi="Times New Roman" w:cs="Times New Roman"/>
          <w:b/>
          <w:sz w:val="20"/>
          <w:szCs w:val="20"/>
        </w:rPr>
        <w:t>Procjena i ishodište potrebnih sredstava za aktivnosti/projekte unutar programa</w:t>
      </w:r>
    </w:p>
    <w:p w14:paraId="1D341CFD" w14:textId="77777777" w:rsidR="00676570" w:rsidRPr="009716F2" w:rsidRDefault="00676570" w:rsidP="00676570">
      <w:pPr>
        <w:spacing w:after="0"/>
        <w:rPr>
          <w:rFonts w:ascii="Times New Roman" w:eastAsia="Calibri" w:hAnsi="Times New Roman" w:cs="Times New Roman"/>
          <w:sz w:val="20"/>
          <w:szCs w:val="20"/>
        </w:rPr>
      </w:pPr>
      <w:r w:rsidRPr="009716F2">
        <w:rPr>
          <w:rFonts w:ascii="Times New Roman" w:eastAsia="Calibri" w:hAnsi="Times New Roman" w:cs="Times New Roman"/>
          <w:sz w:val="20"/>
          <w:szCs w:val="20"/>
        </w:rPr>
        <w:t>Potrebno je dati pregled financijskih sredstava po aktivnostima/projektima unutar programa:</w:t>
      </w:r>
    </w:p>
    <w:tbl>
      <w:tblPr>
        <w:tblW w:w="9513" w:type="dxa"/>
        <w:tblInd w:w="93" w:type="dxa"/>
        <w:tblLook w:val="04A0" w:firstRow="1" w:lastRow="0" w:firstColumn="1" w:lastColumn="0" w:noHBand="0" w:noVBand="1"/>
      </w:tblPr>
      <w:tblGrid>
        <w:gridCol w:w="2992"/>
        <w:gridCol w:w="1559"/>
        <w:gridCol w:w="1560"/>
        <w:gridCol w:w="1559"/>
        <w:gridCol w:w="1843"/>
      </w:tblGrid>
      <w:tr w:rsidR="00676570" w:rsidRPr="009716F2" w14:paraId="6ECC3846" w14:textId="77777777" w:rsidTr="004204C8">
        <w:trPr>
          <w:trHeight w:val="564"/>
        </w:trPr>
        <w:tc>
          <w:tcPr>
            <w:tcW w:w="2992" w:type="dxa"/>
            <w:tcBorders>
              <w:top w:val="single" w:sz="4" w:space="0" w:color="auto"/>
              <w:left w:val="single" w:sz="4" w:space="0" w:color="auto"/>
              <w:bottom w:val="single" w:sz="4" w:space="0" w:color="auto"/>
              <w:right w:val="single" w:sz="4" w:space="0" w:color="auto"/>
            </w:tcBorders>
            <w:noWrap/>
            <w:vAlign w:val="center"/>
            <w:hideMark/>
          </w:tcPr>
          <w:p w14:paraId="7348CD0E"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Naziv aktivnosti</w:t>
            </w:r>
          </w:p>
        </w:tc>
        <w:tc>
          <w:tcPr>
            <w:tcW w:w="1559" w:type="dxa"/>
            <w:tcBorders>
              <w:top w:val="single" w:sz="4" w:space="0" w:color="auto"/>
              <w:left w:val="nil"/>
              <w:bottom w:val="single" w:sz="4" w:space="0" w:color="auto"/>
              <w:right w:val="single" w:sz="4" w:space="0" w:color="auto"/>
            </w:tcBorders>
            <w:vAlign w:val="center"/>
          </w:tcPr>
          <w:p w14:paraId="4AEF864D"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000752"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559" w:type="dxa"/>
            <w:tcBorders>
              <w:top w:val="single" w:sz="4" w:space="0" w:color="auto"/>
              <w:left w:val="nil"/>
              <w:bottom w:val="single" w:sz="4" w:space="0" w:color="auto"/>
              <w:right w:val="single" w:sz="4" w:space="0" w:color="auto"/>
            </w:tcBorders>
            <w:vAlign w:val="center"/>
            <w:hideMark/>
          </w:tcPr>
          <w:p w14:paraId="3625BC57"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843" w:type="dxa"/>
            <w:tcBorders>
              <w:top w:val="single" w:sz="4" w:space="0" w:color="auto"/>
              <w:left w:val="nil"/>
              <w:bottom w:val="single" w:sz="4" w:space="0" w:color="auto"/>
              <w:right w:val="single" w:sz="4" w:space="0" w:color="auto"/>
            </w:tcBorders>
            <w:vAlign w:val="center"/>
          </w:tcPr>
          <w:p w14:paraId="60B7307E"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676570" w:rsidRPr="009716F2" w14:paraId="49A73FB4" w14:textId="77777777" w:rsidTr="004204C8">
        <w:trPr>
          <w:trHeight w:val="282"/>
        </w:trPr>
        <w:tc>
          <w:tcPr>
            <w:tcW w:w="2992" w:type="dxa"/>
            <w:tcBorders>
              <w:top w:val="single" w:sz="4" w:space="0" w:color="auto"/>
              <w:left w:val="single" w:sz="4" w:space="0" w:color="auto"/>
              <w:bottom w:val="single" w:sz="4" w:space="0" w:color="auto"/>
              <w:right w:val="single" w:sz="4" w:space="0" w:color="auto"/>
            </w:tcBorders>
            <w:hideMark/>
          </w:tcPr>
          <w:p w14:paraId="2B97C1DA" w14:textId="77777777" w:rsidR="00676570" w:rsidRPr="00AB1EF0" w:rsidRDefault="00676570" w:rsidP="004204C8">
            <w:pPr>
              <w:spacing w:after="0" w:line="240" w:lineRule="auto"/>
              <w:rPr>
                <w:rFonts w:ascii="Times New Roman" w:eastAsia="Times New Roman" w:hAnsi="Times New Roman" w:cs="Times New Roman"/>
                <w:color w:val="000000"/>
                <w:sz w:val="18"/>
                <w:szCs w:val="18"/>
              </w:rPr>
            </w:pPr>
            <w:r w:rsidRPr="00AB1EF0">
              <w:rPr>
                <w:rFonts w:ascii="Times New Roman" w:eastAsia="Times New Roman" w:hAnsi="Times New Roman" w:cs="Times New Roman"/>
                <w:color w:val="000000"/>
                <w:sz w:val="18"/>
                <w:szCs w:val="18"/>
              </w:rPr>
              <w:t>Projekt „Škole jednakih mogućnosti u Međimurskoj županiji“</w:t>
            </w:r>
          </w:p>
        </w:tc>
        <w:tc>
          <w:tcPr>
            <w:tcW w:w="1559" w:type="dxa"/>
            <w:tcBorders>
              <w:top w:val="single" w:sz="4" w:space="0" w:color="auto"/>
              <w:left w:val="nil"/>
              <w:bottom w:val="single" w:sz="4" w:space="0" w:color="auto"/>
              <w:right w:val="single" w:sz="4" w:space="0" w:color="auto"/>
            </w:tcBorders>
            <w:vAlign w:val="center"/>
          </w:tcPr>
          <w:p w14:paraId="77F49BBD" w14:textId="77777777" w:rsidR="00676570" w:rsidRPr="00AB1EF0" w:rsidRDefault="00676570" w:rsidP="004204C8">
            <w:pPr>
              <w:spacing w:after="0" w:line="240" w:lineRule="auto"/>
              <w:jc w:val="center"/>
              <w:rPr>
                <w:rFonts w:ascii="Times New Roman" w:eastAsia="Times New Roman" w:hAnsi="Times New Roman" w:cs="Times New Roman"/>
                <w:color w:val="000000"/>
                <w:sz w:val="18"/>
                <w:szCs w:val="18"/>
              </w:rPr>
            </w:pPr>
            <w:r w:rsidRPr="00AB1EF0">
              <w:rPr>
                <w:rFonts w:ascii="Times New Roman" w:eastAsia="Times New Roman" w:hAnsi="Times New Roman" w:cs="Times New Roman"/>
                <w:color w:val="000000"/>
                <w:sz w:val="18"/>
                <w:szCs w:val="18"/>
              </w:rPr>
              <w:t>1.223.208,74</w:t>
            </w:r>
          </w:p>
        </w:tc>
        <w:tc>
          <w:tcPr>
            <w:tcW w:w="1560" w:type="dxa"/>
            <w:tcBorders>
              <w:top w:val="nil"/>
              <w:left w:val="single" w:sz="4" w:space="0" w:color="auto"/>
              <w:bottom w:val="single" w:sz="4" w:space="0" w:color="auto"/>
              <w:right w:val="single" w:sz="4" w:space="0" w:color="auto"/>
            </w:tcBorders>
            <w:noWrap/>
            <w:vAlign w:val="center"/>
          </w:tcPr>
          <w:p w14:paraId="7E078FCD" w14:textId="77777777" w:rsidR="00676570" w:rsidRPr="00AB1EF0" w:rsidRDefault="00676570" w:rsidP="004204C8">
            <w:pPr>
              <w:spacing w:after="0" w:line="240" w:lineRule="auto"/>
              <w:jc w:val="center"/>
              <w:rPr>
                <w:rFonts w:ascii="Times New Roman" w:eastAsia="Times New Roman" w:hAnsi="Times New Roman" w:cs="Times New Roman"/>
                <w:color w:val="000000"/>
                <w:sz w:val="18"/>
                <w:szCs w:val="18"/>
              </w:rPr>
            </w:pPr>
            <w:r w:rsidRPr="00AB1EF0">
              <w:rPr>
                <w:rFonts w:ascii="Times New Roman" w:eastAsia="Times New Roman" w:hAnsi="Times New Roman" w:cs="Times New Roman"/>
                <w:color w:val="000000"/>
                <w:sz w:val="18"/>
                <w:szCs w:val="18"/>
              </w:rPr>
              <w:t>1.241.018,62</w:t>
            </w:r>
          </w:p>
        </w:tc>
        <w:tc>
          <w:tcPr>
            <w:tcW w:w="1559" w:type="dxa"/>
            <w:tcBorders>
              <w:top w:val="nil"/>
              <w:left w:val="nil"/>
              <w:bottom w:val="single" w:sz="4" w:space="0" w:color="auto"/>
              <w:right w:val="single" w:sz="4" w:space="0" w:color="auto"/>
            </w:tcBorders>
            <w:noWrap/>
            <w:vAlign w:val="center"/>
          </w:tcPr>
          <w:p w14:paraId="0324AC47" w14:textId="77777777" w:rsidR="00676570" w:rsidRPr="00AB1EF0" w:rsidRDefault="00676570" w:rsidP="004204C8">
            <w:pPr>
              <w:spacing w:after="0" w:line="240" w:lineRule="auto"/>
              <w:jc w:val="center"/>
              <w:rPr>
                <w:rFonts w:ascii="Times New Roman" w:eastAsia="Times New Roman" w:hAnsi="Times New Roman" w:cs="Times New Roman"/>
                <w:color w:val="000000"/>
                <w:sz w:val="18"/>
                <w:szCs w:val="18"/>
              </w:rPr>
            </w:pPr>
            <w:r w:rsidRPr="00AB1EF0">
              <w:rPr>
                <w:rFonts w:ascii="Times New Roman" w:eastAsia="Times New Roman" w:hAnsi="Times New Roman" w:cs="Times New Roman"/>
                <w:color w:val="000000"/>
                <w:sz w:val="18"/>
                <w:szCs w:val="18"/>
              </w:rPr>
              <w:t>1.215.534,62</w:t>
            </w:r>
          </w:p>
        </w:tc>
        <w:tc>
          <w:tcPr>
            <w:tcW w:w="1843" w:type="dxa"/>
            <w:tcBorders>
              <w:top w:val="nil"/>
              <w:left w:val="nil"/>
              <w:bottom w:val="single" w:sz="4" w:space="0" w:color="auto"/>
              <w:right w:val="single" w:sz="4" w:space="0" w:color="auto"/>
            </w:tcBorders>
            <w:vAlign w:val="center"/>
          </w:tcPr>
          <w:p w14:paraId="30F1DC90" w14:textId="77777777" w:rsidR="00676570" w:rsidRPr="00AB1EF0" w:rsidRDefault="00676570" w:rsidP="004204C8">
            <w:pPr>
              <w:spacing w:after="0" w:line="240" w:lineRule="auto"/>
              <w:jc w:val="center"/>
              <w:rPr>
                <w:rFonts w:ascii="Times New Roman" w:eastAsia="Times New Roman" w:hAnsi="Times New Roman" w:cs="Times New Roman"/>
                <w:color w:val="000000"/>
                <w:sz w:val="18"/>
                <w:szCs w:val="18"/>
              </w:rPr>
            </w:pPr>
            <w:r w:rsidRPr="00AB1EF0">
              <w:rPr>
                <w:rFonts w:ascii="Times New Roman" w:eastAsia="Times New Roman" w:hAnsi="Times New Roman" w:cs="Times New Roman"/>
                <w:color w:val="000000"/>
                <w:sz w:val="18"/>
                <w:szCs w:val="18"/>
              </w:rPr>
              <w:t>1.209.654,62</w:t>
            </w:r>
          </w:p>
        </w:tc>
      </w:tr>
      <w:tr w:rsidR="00676570" w:rsidRPr="009716F2" w14:paraId="5BB2CBCF" w14:textId="77777777" w:rsidTr="004204C8">
        <w:trPr>
          <w:trHeight w:val="282"/>
        </w:trPr>
        <w:tc>
          <w:tcPr>
            <w:tcW w:w="2992" w:type="dxa"/>
            <w:tcBorders>
              <w:top w:val="single" w:sz="4" w:space="0" w:color="auto"/>
              <w:left w:val="single" w:sz="4" w:space="0" w:color="auto"/>
              <w:bottom w:val="single" w:sz="4" w:space="0" w:color="auto"/>
              <w:right w:val="single" w:sz="4" w:space="0" w:color="auto"/>
            </w:tcBorders>
            <w:hideMark/>
          </w:tcPr>
          <w:p w14:paraId="3043C07F" w14:textId="77777777" w:rsidR="00676570" w:rsidRPr="00AB1EF0" w:rsidRDefault="00676570" w:rsidP="004204C8">
            <w:pPr>
              <w:spacing w:after="0" w:line="240" w:lineRule="auto"/>
              <w:rPr>
                <w:rFonts w:ascii="Times New Roman" w:eastAsia="Times New Roman" w:hAnsi="Times New Roman" w:cs="Times New Roman"/>
                <w:color w:val="000000"/>
                <w:sz w:val="18"/>
                <w:szCs w:val="18"/>
              </w:rPr>
            </w:pPr>
            <w:r w:rsidRPr="00AB1EF0">
              <w:rPr>
                <w:rFonts w:ascii="Times New Roman" w:eastAsia="Times New Roman" w:hAnsi="Times New Roman" w:cs="Times New Roman"/>
                <w:color w:val="000000"/>
                <w:sz w:val="18"/>
                <w:szCs w:val="18"/>
              </w:rPr>
              <w:t>Projekt „Medni dan“</w:t>
            </w:r>
          </w:p>
        </w:tc>
        <w:tc>
          <w:tcPr>
            <w:tcW w:w="1559" w:type="dxa"/>
            <w:tcBorders>
              <w:top w:val="single" w:sz="4" w:space="0" w:color="auto"/>
              <w:left w:val="nil"/>
              <w:bottom w:val="single" w:sz="4" w:space="0" w:color="auto"/>
              <w:right w:val="single" w:sz="4" w:space="0" w:color="auto"/>
            </w:tcBorders>
            <w:vAlign w:val="center"/>
          </w:tcPr>
          <w:p w14:paraId="323C9564" w14:textId="77777777" w:rsidR="00676570" w:rsidRPr="00AB1EF0" w:rsidRDefault="00676570" w:rsidP="004204C8">
            <w:pPr>
              <w:spacing w:after="0" w:line="240" w:lineRule="auto"/>
              <w:jc w:val="center"/>
              <w:rPr>
                <w:rFonts w:ascii="Times New Roman" w:eastAsia="Times New Roman" w:hAnsi="Times New Roman" w:cs="Times New Roman"/>
                <w:color w:val="000000"/>
                <w:sz w:val="18"/>
                <w:szCs w:val="18"/>
              </w:rPr>
            </w:pPr>
            <w:r w:rsidRPr="00AB1EF0">
              <w:rPr>
                <w:rFonts w:ascii="Times New Roman" w:eastAsia="Times New Roman" w:hAnsi="Times New Roman" w:cs="Times New Roman"/>
                <w:color w:val="000000"/>
                <w:sz w:val="18"/>
                <w:szCs w:val="18"/>
              </w:rPr>
              <w:t>4.000,00</w:t>
            </w:r>
          </w:p>
        </w:tc>
        <w:tc>
          <w:tcPr>
            <w:tcW w:w="1560" w:type="dxa"/>
            <w:tcBorders>
              <w:top w:val="nil"/>
              <w:left w:val="single" w:sz="4" w:space="0" w:color="auto"/>
              <w:bottom w:val="single" w:sz="4" w:space="0" w:color="auto"/>
              <w:right w:val="single" w:sz="4" w:space="0" w:color="auto"/>
            </w:tcBorders>
            <w:noWrap/>
            <w:vAlign w:val="center"/>
          </w:tcPr>
          <w:p w14:paraId="593BDB38" w14:textId="77777777" w:rsidR="00676570" w:rsidRPr="00AB1EF0" w:rsidRDefault="00676570" w:rsidP="004204C8">
            <w:pPr>
              <w:spacing w:after="0" w:line="240" w:lineRule="auto"/>
              <w:jc w:val="center"/>
              <w:rPr>
                <w:rFonts w:ascii="Times New Roman" w:eastAsia="Times New Roman" w:hAnsi="Times New Roman" w:cs="Times New Roman"/>
                <w:color w:val="000000"/>
                <w:sz w:val="18"/>
                <w:szCs w:val="18"/>
              </w:rPr>
            </w:pPr>
            <w:r w:rsidRPr="00AB1EF0">
              <w:rPr>
                <w:rFonts w:ascii="Times New Roman" w:eastAsia="Times New Roman" w:hAnsi="Times New Roman" w:cs="Times New Roman"/>
                <w:color w:val="000000"/>
                <w:sz w:val="18"/>
                <w:szCs w:val="18"/>
              </w:rPr>
              <w:t>4.000,00</w:t>
            </w:r>
          </w:p>
        </w:tc>
        <w:tc>
          <w:tcPr>
            <w:tcW w:w="1559" w:type="dxa"/>
            <w:tcBorders>
              <w:top w:val="nil"/>
              <w:left w:val="nil"/>
              <w:bottom w:val="single" w:sz="4" w:space="0" w:color="auto"/>
              <w:right w:val="single" w:sz="4" w:space="0" w:color="auto"/>
            </w:tcBorders>
            <w:noWrap/>
            <w:vAlign w:val="center"/>
          </w:tcPr>
          <w:p w14:paraId="6855CE88" w14:textId="77777777" w:rsidR="00676570" w:rsidRPr="00AB1EF0" w:rsidRDefault="00676570" w:rsidP="004204C8">
            <w:pPr>
              <w:spacing w:after="0" w:line="240" w:lineRule="auto"/>
              <w:jc w:val="center"/>
              <w:rPr>
                <w:rFonts w:ascii="Times New Roman" w:eastAsia="Times New Roman" w:hAnsi="Times New Roman" w:cs="Times New Roman"/>
                <w:color w:val="000000"/>
                <w:sz w:val="18"/>
                <w:szCs w:val="18"/>
              </w:rPr>
            </w:pPr>
            <w:r w:rsidRPr="00AB1EF0">
              <w:rPr>
                <w:rFonts w:ascii="Times New Roman" w:eastAsia="Times New Roman" w:hAnsi="Times New Roman" w:cs="Times New Roman"/>
                <w:color w:val="000000"/>
                <w:sz w:val="18"/>
                <w:szCs w:val="18"/>
              </w:rPr>
              <w:t>4.000,00</w:t>
            </w:r>
          </w:p>
        </w:tc>
        <w:tc>
          <w:tcPr>
            <w:tcW w:w="1843" w:type="dxa"/>
            <w:tcBorders>
              <w:top w:val="nil"/>
              <w:left w:val="nil"/>
              <w:bottom w:val="single" w:sz="4" w:space="0" w:color="auto"/>
              <w:right w:val="single" w:sz="4" w:space="0" w:color="auto"/>
            </w:tcBorders>
            <w:vAlign w:val="center"/>
          </w:tcPr>
          <w:p w14:paraId="3EE1136B" w14:textId="77777777" w:rsidR="00676570" w:rsidRPr="00AB1EF0" w:rsidRDefault="00676570" w:rsidP="004204C8">
            <w:pPr>
              <w:spacing w:after="0" w:line="240" w:lineRule="auto"/>
              <w:jc w:val="center"/>
              <w:rPr>
                <w:rFonts w:ascii="Times New Roman" w:eastAsia="Times New Roman" w:hAnsi="Times New Roman" w:cs="Times New Roman"/>
                <w:color w:val="000000"/>
                <w:sz w:val="18"/>
                <w:szCs w:val="18"/>
              </w:rPr>
            </w:pPr>
            <w:r w:rsidRPr="00AB1EF0">
              <w:rPr>
                <w:rFonts w:ascii="Times New Roman" w:eastAsia="Times New Roman" w:hAnsi="Times New Roman" w:cs="Times New Roman"/>
                <w:color w:val="000000"/>
                <w:sz w:val="18"/>
                <w:szCs w:val="18"/>
              </w:rPr>
              <w:t>4.000,00</w:t>
            </w:r>
          </w:p>
        </w:tc>
      </w:tr>
      <w:tr w:rsidR="00676570" w:rsidRPr="009716F2" w14:paraId="1F95394F" w14:textId="77777777" w:rsidTr="004204C8">
        <w:trPr>
          <w:trHeight w:val="282"/>
        </w:trPr>
        <w:tc>
          <w:tcPr>
            <w:tcW w:w="2992" w:type="dxa"/>
            <w:tcBorders>
              <w:top w:val="single" w:sz="4" w:space="0" w:color="auto"/>
              <w:left w:val="single" w:sz="4" w:space="0" w:color="auto"/>
              <w:bottom w:val="single" w:sz="4" w:space="0" w:color="auto"/>
              <w:right w:val="single" w:sz="4" w:space="0" w:color="auto"/>
            </w:tcBorders>
            <w:noWrap/>
            <w:vAlign w:val="center"/>
            <w:hideMark/>
          </w:tcPr>
          <w:p w14:paraId="7541992A" w14:textId="77777777" w:rsidR="00676570" w:rsidRPr="00AB1EF0" w:rsidRDefault="00676570" w:rsidP="004204C8">
            <w:pPr>
              <w:spacing w:after="0" w:line="240" w:lineRule="auto"/>
              <w:rPr>
                <w:rFonts w:ascii="Times New Roman" w:eastAsia="Times New Roman" w:hAnsi="Times New Roman" w:cs="Times New Roman"/>
                <w:b/>
                <w:color w:val="000000"/>
                <w:sz w:val="18"/>
                <w:szCs w:val="18"/>
              </w:rPr>
            </w:pPr>
            <w:r w:rsidRPr="00AB1EF0">
              <w:rPr>
                <w:rFonts w:ascii="Times New Roman" w:eastAsia="Times New Roman" w:hAnsi="Times New Roman" w:cs="Times New Roman"/>
                <w:b/>
                <w:color w:val="000000"/>
                <w:sz w:val="18"/>
                <w:szCs w:val="18"/>
              </w:rPr>
              <w:t>Ukupno:</w:t>
            </w:r>
          </w:p>
        </w:tc>
        <w:tc>
          <w:tcPr>
            <w:tcW w:w="1559" w:type="dxa"/>
            <w:tcBorders>
              <w:top w:val="single" w:sz="4" w:space="0" w:color="auto"/>
              <w:left w:val="nil"/>
              <w:bottom w:val="single" w:sz="4" w:space="0" w:color="auto"/>
              <w:right w:val="single" w:sz="4" w:space="0" w:color="auto"/>
            </w:tcBorders>
            <w:vAlign w:val="center"/>
          </w:tcPr>
          <w:p w14:paraId="709DDFB5" w14:textId="77777777" w:rsidR="00676570" w:rsidRPr="00AB1EF0" w:rsidRDefault="00676570" w:rsidP="004204C8">
            <w:pPr>
              <w:spacing w:after="0" w:line="240" w:lineRule="auto"/>
              <w:jc w:val="center"/>
              <w:rPr>
                <w:rFonts w:ascii="Times New Roman" w:eastAsia="Times New Roman" w:hAnsi="Times New Roman" w:cs="Times New Roman"/>
                <w:b/>
                <w:color w:val="000000"/>
                <w:sz w:val="18"/>
                <w:szCs w:val="18"/>
              </w:rPr>
            </w:pPr>
            <w:r w:rsidRPr="00AB1EF0">
              <w:rPr>
                <w:rFonts w:ascii="Times New Roman" w:eastAsia="Times New Roman" w:hAnsi="Times New Roman" w:cs="Times New Roman"/>
                <w:b/>
                <w:color w:val="000000"/>
                <w:sz w:val="18"/>
                <w:szCs w:val="18"/>
              </w:rPr>
              <w:t>1.235.180,46</w:t>
            </w:r>
          </w:p>
        </w:tc>
        <w:tc>
          <w:tcPr>
            <w:tcW w:w="1560" w:type="dxa"/>
            <w:tcBorders>
              <w:top w:val="nil"/>
              <w:left w:val="single" w:sz="4" w:space="0" w:color="auto"/>
              <w:bottom w:val="single" w:sz="4" w:space="0" w:color="auto"/>
              <w:right w:val="single" w:sz="4" w:space="0" w:color="auto"/>
            </w:tcBorders>
            <w:noWrap/>
            <w:vAlign w:val="center"/>
          </w:tcPr>
          <w:p w14:paraId="739C21E8" w14:textId="77777777" w:rsidR="00676570" w:rsidRPr="00AB1EF0" w:rsidRDefault="00676570" w:rsidP="004204C8">
            <w:pPr>
              <w:spacing w:after="0" w:line="240" w:lineRule="auto"/>
              <w:jc w:val="center"/>
              <w:rPr>
                <w:rFonts w:ascii="Times New Roman" w:eastAsia="Times New Roman" w:hAnsi="Times New Roman" w:cs="Times New Roman"/>
                <w:b/>
                <w:color w:val="000000"/>
                <w:sz w:val="18"/>
                <w:szCs w:val="18"/>
              </w:rPr>
            </w:pPr>
            <w:r w:rsidRPr="00AB1EF0">
              <w:rPr>
                <w:rFonts w:ascii="Times New Roman" w:eastAsia="Times New Roman" w:hAnsi="Times New Roman" w:cs="Times New Roman"/>
                <w:b/>
                <w:color w:val="000000"/>
                <w:sz w:val="18"/>
                <w:szCs w:val="18"/>
              </w:rPr>
              <w:t>1.245.018,62</w:t>
            </w:r>
          </w:p>
        </w:tc>
        <w:tc>
          <w:tcPr>
            <w:tcW w:w="1559" w:type="dxa"/>
            <w:tcBorders>
              <w:top w:val="nil"/>
              <w:left w:val="nil"/>
              <w:bottom w:val="single" w:sz="4" w:space="0" w:color="auto"/>
              <w:right w:val="single" w:sz="4" w:space="0" w:color="auto"/>
            </w:tcBorders>
            <w:noWrap/>
            <w:vAlign w:val="center"/>
          </w:tcPr>
          <w:p w14:paraId="47CDA490" w14:textId="77777777" w:rsidR="00676570" w:rsidRPr="00AB1EF0" w:rsidRDefault="00676570" w:rsidP="004204C8">
            <w:pPr>
              <w:spacing w:after="0" w:line="240" w:lineRule="auto"/>
              <w:jc w:val="center"/>
              <w:rPr>
                <w:rFonts w:ascii="Times New Roman" w:eastAsia="Times New Roman" w:hAnsi="Times New Roman" w:cs="Times New Roman"/>
                <w:b/>
                <w:color w:val="000000"/>
                <w:sz w:val="18"/>
                <w:szCs w:val="18"/>
              </w:rPr>
            </w:pPr>
            <w:r w:rsidRPr="00AB1EF0">
              <w:rPr>
                <w:rFonts w:ascii="Times New Roman" w:eastAsia="Times New Roman" w:hAnsi="Times New Roman" w:cs="Times New Roman"/>
                <w:b/>
                <w:color w:val="000000"/>
                <w:sz w:val="18"/>
                <w:szCs w:val="18"/>
              </w:rPr>
              <w:t>1.219.534,62</w:t>
            </w:r>
          </w:p>
        </w:tc>
        <w:tc>
          <w:tcPr>
            <w:tcW w:w="1843" w:type="dxa"/>
            <w:tcBorders>
              <w:top w:val="nil"/>
              <w:left w:val="nil"/>
              <w:bottom w:val="single" w:sz="4" w:space="0" w:color="auto"/>
              <w:right w:val="single" w:sz="4" w:space="0" w:color="auto"/>
            </w:tcBorders>
            <w:vAlign w:val="center"/>
          </w:tcPr>
          <w:p w14:paraId="372EF5B7" w14:textId="77777777" w:rsidR="00676570" w:rsidRPr="00AB1EF0" w:rsidRDefault="00676570" w:rsidP="004204C8">
            <w:pPr>
              <w:spacing w:after="0" w:line="240" w:lineRule="auto"/>
              <w:jc w:val="center"/>
              <w:rPr>
                <w:rFonts w:ascii="Times New Roman" w:eastAsia="Times New Roman" w:hAnsi="Times New Roman" w:cs="Times New Roman"/>
                <w:b/>
                <w:color w:val="000000"/>
                <w:sz w:val="18"/>
                <w:szCs w:val="18"/>
              </w:rPr>
            </w:pPr>
            <w:r w:rsidRPr="00AB1EF0">
              <w:rPr>
                <w:rFonts w:ascii="Times New Roman" w:eastAsia="Times New Roman" w:hAnsi="Times New Roman" w:cs="Times New Roman"/>
                <w:b/>
                <w:color w:val="000000"/>
                <w:sz w:val="18"/>
                <w:szCs w:val="18"/>
              </w:rPr>
              <w:t>1.213.654,62</w:t>
            </w:r>
          </w:p>
        </w:tc>
      </w:tr>
    </w:tbl>
    <w:p w14:paraId="3AC45EA5" w14:textId="77777777" w:rsidR="00676570" w:rsidRPr="009716F2" w:rsidRDefault="00676570" w:rsidP="00676570">
      <w:pPr>
        <w:spacing w:after="0"/>
        <w:rPr>
          <w:rFonts w:ascii="Times New Roman" w:eastAsia="Calibri" w:hAnsi="Times New Roman" w:cs="Times New Roman"/>
          <w:b/>
          <w:sz w:val="20"/>
          <w:szCs w:val="20"/>
        </w:rPr>
      </w:pPr>
    </w:p>
    <w:p w14:paraId="1A6FBCB5" w14:textId="77777777" w:rsidR="00676570" w:rsidRPr="009716F2" w:rsidRDefault="00676570" w:rsidP="00676570">
      <w:pPr>
        <w:numPr>
          <w:ilvl w:val="0"/>
          <w:numId w:val="3"/>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t>U nastavku se za svaku aktivnost/projekt daje obrazloženje i definiraju pokazatelji rezultata:</w:t>
      </w:r>
    </w:p>
    <w:p w14:paraId="4BA71A49" w14:textId="77777777" w:rsidR="00676570" w:rsidRPr="009716F2" w:rsidRDefault="00676570" w:rsidP="00676570">
      <w:pPr>
        <w:spacing w:after="0" w:line="240" w:lineRule="auto"/>
        <w:rPr>
          <w:rFonts w:ascii="Times New Roman" w:eastAsia="Times New Roman" w:hAnsi="Times New Roman" w:cs="Times New Roman"/>
          <w:sz w:val="20"/>
          <w:szCs w:val="20"/>
        </w:rPr>
      </w:pPr>
    </w:p>
    <w:tbl>
      <w:tblPr>
        <w:tblW w:w="9513" w:type="dxa"/>
        <w:tblInd w:w="93" w:type="dxa"/>
        <w:tblLayout w:type="fixed"/>
        <w:tblLook w:val="04A0" w:firstRow="1" w:lastRow="0" w:firstColumn="1" w:lastColumn="0" w:noHBand="0" w:noVBand="1"/>
      </w:tblPr>
      <w:tblGrid>
        <w:gridCol w:w="9513"/>
      </w:tblGrid>
      <w:tr w:rsidR="00676570" w:rsidRPr="009716F2" w14:paraId="23F8546B" w14:textId="77777777" w:rsidTr="004204C8">
        <w:trPr>
          <w:trHeight w:val="300"/>
        </w:trPr>
        <w:tc>
          <w:tcPr>
            <w:tcW w:w="9513" w:type="dxa"/>
            <w:tcBorders>
              <w:top w:val="single" w:sz="4" w:space="0" w:color="auto"/>
              <w:left w:val="single" w:sz="4" w:space="0" w:color="auto"/>
              <w:bottom w:val="single" w:sz="4" w:space="0" w:color="auto"/>
              <w:right w:val="single" w:sz="4" w:space="0" w:color="auto"/>
            </w:tcBorders>
            <w:hideMark/>
          </w:tcPr>
          <w:p w14:paraId="64A834A4" w14:textId="77777777" w:rsidR="00676570" w:rsidRPr="009716F2" w:rsidRDefault="00676570" w:rsidP="004204C8">
            <w:pPr>
              <w:spacing w:after="0" w:line="240" w:lineRule="auto"/>
              <w:rPr>
                <w:rFonts w:ascii="Times New Roman" w:eastAsia="Times New Roman" w:hAnsi="Times New Roman" w:cs="Times New Roman"/>
                <w:b/>
                <w:bCs/>
                <w:sz w:val="20"/>
                <w:szCs w:val="20"/>
              </w:rPr>
            </w:pPr>
            <w:r w:rsidRPr="009716F2">
              <w:rPr>
                <w:rFonts w:ascii="Times New Roman" w:eastAsia="Times New Roman" w:hAnsi="Times New Roman" w:cs="Times New Roman"/>
                <w:b/>
                <w:bCs/>
                <w:sz w:val="20"/>
                <w:szCs w:val="20"/>
              </w:rPr>
              <w:t>Naziv aktivnosti/projekta u Proračunu:</w:t>
            </w:r>
          </w:p>
        </w:tc>
      </w:tr>
      <w:tr w:rsidR="00676570" w:rsidRPr="009716F2" w14:paraId="57BE5D52" w14:textId="77777777" w:rsidTr="004204C8">
        <w:trPr>
          <w:trHeight w:val="509"/>
        </w:trPr>
        <w:tc>
          <w:tcPr>
            <w:tcW w:w="9513" w:type="dxa"/>
            <w:vMerge w:val="restart"/>
            <w:tcBorders>
              <w:top w:val="single" w:sz="4" w:space="0" w:color="auto"/>
              <w:left w:val="single" w:sz="4" w:space="0" w:color="auto"/>
              <w:bottom w:val="single" w:sz="4" w:space="0" w:color="auto"/>
              <w:right w:val="single" w:sz="4" w:space="0" w:color="auto"/>
            </w:tcBorders>
            <w:hideMark/>
          </w:tcPr>
          <w:p w14:paraId="08CB4260" w14:textId="77777777" w:rsidR="00676570" w:rsidRPr="009716F2" w:rsidRDefault="00676570" w:rsidP="004204C8">
            <w:pPr>
              <w:spacing w:after="0" w:line="240" w:lineRule="auto"/>
              <w:rPr>
                <w:rFonts w:ascii="Times New Roman" w:eastAsia="Calibri" w:hAnsi="Times New Roman" w:cs="Times New Roman"/>
                <w:b/>
                <w:i/>
                <w:sz w:val="20"/>
                <w:szCs w:val="20"/>
              </w:rPr>
            </w:pPr>
            <w:r w:rsidRPr="009716F2">
              <w:rPr>
                <w:rFonts w:ascii="Times New Roman" w:eastAsia="Calibri" w:hAnsi="Times New Roman" w:cs="Times New Roman"/>
                <w:b/>
                <w:i/>
                <w:sz w:val="20"/>
                <w:szCs w:val="20"/>
              </w:rPr>
              <w:t>Škole jednakih mogućnosti</w:t>
            </w:r>
          </w:p>
          <w:p w14:paraId="78BE0482" w14:textId="77777777" w:rsidR="00676570"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S ciljem pružanja potpore uključivanja učenika s teškoćama u razvoju u osnovnoškolske i srednjoškolske ustanove kojima</w:t>
            </w:r>
            <w:r>
              <w:rPr>
                <w:rFonts w:ascii="Times New Roman" w:eastAsia="Times New Roman" w:hAnsi="Times New Roman" w:cs="Times New Roman"/>
                <w:color w:val="000000"/>
                <w:sz w:val="20"/>
                <w:szCs w:val="20"/>
              </w:rPr>
              <w:t xml:space="preserve"> je osnivač Međimurska županija</w:t>
            </w:r>
            <w:r w:rsidRPr="009716F2">
              <w:rPr>
                <w:rFonts w:ascii="Times New Roman" w:eastAsia="Times New Roman" w:hAnsi="Times New Roman" w:cs="Times New Roman"/>
                <w:color w:val="000000"/>
                <w:sz w:val="20"/>
                <w:szCs w:val="20"/>
              </w:rPr>
              <w:t xml:space="preserve"> i u novoj školskoj godini provodit će se projekt </w:t>
            </w:r>
            <w:r w:rsidRPr="009716F2">
              <w:rPr>
                <w:rFonts w:ascii="Times New Roman" w:eastAsia="Times New Roman" w:hAnsi="Times New Roman" w:cs="Times New Roman"/>
                <w:i/>
                <w:iCs/>
                <w:color w:val="000000"/>
                <w:sz w:val="20"/>
                <w:szCs w:val="20"/>
              </w:rPr>
              <w:t>„Škole jednakih mogućnosti u Međimurskoj županiji“. </w:t>
            </w:r>
            <w:r w:rsidRPr="009716F2">
              <w:rPr>
                <w:rFonts w:ascii="Times New Roman" w:eastAsia="Times New Roman" w:hAnsi="Times New Roman" w:cs="Times New Roman"/>
                <w:color w:val="000000"/>
                <w:sz w:val="20"/>
                <w:szCs w:val="20"/>
              </w:rPr>
              <w:t xml:space="preserve">Potrebnu potporu i pomoć učenicima s teškoćama u razvoju pružat će pomoćnici u nastavi i stručni komunikacijski posrednici kako bi učenicima poboljšali njihova obrazovna postignuća, uspješniju socijalizaciju i emocionalno funkcioniranje. </w:t>
            </w:r>
          </w:p>
          <w:p w14:paraId="2CBFF2CD"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Školski medni dan</w:t>
            </w:r>
          </w:p>
          <w:p w14:paraId="5AD27AD0"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Školski medni dan je program koji se provodi u prvim razredima osnovnih škola, s ciljem promocije hrvatskog pčelarstva. Obilježava se na dan Sv. Ambrozija, zaštitnika pčela i pčelara.</w:t>
            </w:r>
          </w:p>
        </w:tc>
      </w:tr>
      <w:tr w:rsidR="00676570" w:rsidRPr="009716F2" w14:paraId="0161E51D" w14:textId="77777777" w:rsidTr="004204C8">
        <w:trPr>
          <w:trHeight w:val="611"/>
        </w:trPr>
        <w:tc>
          <w:tcPr>
            <w:tcW w:w="9513" w:type="dxa"/>
            <w:vMerge/>
            <w:tcBorders>
              <w:top w:val="single" w:sz="4" w:space="0" w:color="auto"/>
              <w:left w:val="single" w:sz="4" w:space="0" w:color="auto"/>
              <w:bottom w:val="single" w:sz="4" w:space="0" w:color="auto"/>
              <w:right w:val="single" w:sz="4" w:space="0" w:color="auto"/>
            </w:tcBorders>
            <w:vAlign w:val="center"/>
            <w:hideMark/>
          </w:tcPr>
          <w:p w14:paraId="3D0EF1E0"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p>
        </w:tc>
      </w:tr>
    </w:tbl>
    <w:p w14:paraId="239F28A2" w14:textId="77777777" w:rsidR="00676570" w:rsidRPr="009716F2" w:rsidRDefault="00676570" w:rsidP="00676570">
      <w:pPr>
        <w:rPr>
          <w:rFonts w:ascii="Times New Roman" w:eastAsia="Calibri" w:hAnsi="Times New Roman" w:cs="Times New Roman"/>
          <w:b/>
          <w:sz w:val="20"/>
          <w:szCs w:val="20"/>
        </w:rPr>
      </w:pPr>
    </w:p>
    <w:p w14:paraId="2BE690F1" w14:textId="77777777" w:rsidR="00676570" w:rsidRPr="009716F2" w:rsidRDefault="00676570" w:rsidP="00676570">
      <w:pPr>
        <w:rPr>
          <w:rFonts w:ascii="Times New Roman" w:eastAsia="Calibri" w:hAnsi="Times New Roman" w:cs="Times New Roman"/>
          <w:b/>
          <w:sz w:val="20"/>
          <w:szCs w:val="20"/>
        </w:rPr>
      </w:pPr>
      <w:r w:rsidRPr="009716F2">
        <w:rPr>
          <w:rFonts w:ascii="Times New Roman" w:eastAsia="Calibri" w:hAnsi="Times New Roman" w:cs="Times New Roman"/>
          <w:b/>
          <w:sz w:val="20"/>
          <w:szCs w:val="20"/>
        </w:rPr>
        <w:t>POKAZATELJI REZULTATA:</w:t>
      </w:r>
    </w:p>
    <w:tbl>
      <w:tblPr>
        <w:tblW w:w="9229" w:type="dxa"/>
        <w:tblInd w:w="93" w:type="dxa"/>
        <w:tblLook w:val="04A0" w:firstRow="1" w:lastRow="0" w:firstColumn="1" w:lastColumn="0" w:noHBand="0" w:noVBand="1"/>
      </w:tblPr>
      <w:tblGrid>
        <w:gridCol w:w="1433"/>
        <w:gridCol w:w="1559"/>
        <w:gridCol w:w="1134"/>
        <w:gridCol w:w="1559"/>
        <w:gridCol w:w="1027"/>
        <w:gridCol w:w="1100"/>
        <w:gridCol w:w="1417"/>
      </w:tblGrid>
      <w:tr w:rsidR="00676570" w:rsidRPr="009716F2" w14:paraId="196A95F5" w14:textId="77777777" w:rsidTr="004204C8">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7533478"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Pokazatelj</w:t>
            </w:r>
          </w:p>
          <w:p w14:paraId="5E10C9A7"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rezultata</w:t>
            </w:r>
          </w:p>
        </w:tc>
        <w:tc>
          <w:tcPr>
            <w:tcW w:w="1559" w:type="dxa"/>
            <w:tcBorders>
              <w:top w:val="single" w:sz="4" w:space="0" w:color="auto"/>
              <w:left w:val="nil"/>
              <w:bottom w:val="single" w:sz="4" w:space="0" w:color="auto"/>
              <w:right w:val="single" w:sz="4" w:space="0" w:color="auto"/>
            </w:tcBorders>
            <w:noWrap/>
            <w:vAlign w:val="center"/>
            <w:hideMark/>
          </w:tcPr>
          <w:p w14:paraId="4514FCF6"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Definicija pokazatelja</w:t>
            </w:r>
          </w:p>
        </w:tc>
        <w:tc>
          <w:tcPr>
            <w:tcW w:w="1134" w:type="dxa"/>
            <w:tcBorders>
              <w:top w:val="single" w:sz="4" w:space="0" w:color="auto"/>
              <w:left w:val="nil"/>
              <w:bottom w:val="single" w:sz="4" w:space="0" w:color="auto"/>
              <w:right w:val="single" w:sz="4" w:space="0" w:color="auto"/>
            </w:tcBorders>
            <w:vAlign w:val="center"/>
          </w:tcPr>
          <w:p w14:paraId="5139356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Jedinica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C331B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Polazna vrijednost 202</w:t>
            </w:r>
            <w:r>
              <w:rPr>
                <w:rFonts w:ascii="Times New Roman" w:eastAsia="Times New Roman" w:hAnsi="Times New Roman" w:cs="Times New Roman"/>
                <w:color w:val="000000"/>
                <w:sz w:val="20"/>
                <w:szCs w:val="20"/>
              </w:rPr>
              <w:t>5</w:t>
            </w:r>
            <w:r w:rsidRPr="009716F2">
              <w:rPr>
                <w:rFonts w:ascii="Times New Roman" w:eastAsia="Times New Roman" w:hAnsi="Times New Roman" w:cs="Times New Roman"/>
                <w:color w:val="000000"/>
                <w:sz w:val="20"/>
                <w:szCs w:val="20"/>
              </w:rPr>
              <w:t>.</w:t>
            </w:r>
          </w:p>
        </w:tc>
        <w:tc>
          <w:tcPr>
            <w:tcW w:w="1027" w:type="dxa"/>
            <w:tcBorders>
              <w:top w:val="single" w:sz="4" w:space="0" w:color="auto"/>
              <w:left w:val="nil"/>
              <w:bottom w:val="single" w:sz="4" w:space="0" w:color="auto"/>
              <w:right w:val="single" w:sz="4" w:space="0" w:color="auto"/>
            </w:tcBorders>
            <w:vAlign w:val="center"/>
            <w:hideMark/>
          </w:tcPr>
          <w:p w14:paraId="4D57569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2AA24E54"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9716F2">
              <w:rPr>
                <w:rFonts w:ascii="Times New Roman" w:eastAsia="Times New Roman" w:hAnsi="Times New Roman" w:cs="Times New Roman"/>
                <w:color w:val="000000"/>
                <w:sz w:val="20"/>
                <w:szCs w:val="20"/>
              </w:rPr>
              <w:t>.</w:t>
            </w:r>
          </w:p>
        </w:tc>
        <w:tc>
          <w:tcPr>
            <w:tcW w:w="1100" w:type="dxa"/>
            <w:tcBorders>
              <w:top w:val="single" w:sz="4" w:space="0" w:color="auto"/>
              <w:left w:val="nil"/>
              <w:bottom w:val="single" w:sz="4" w:space="0" w:color="auto"/>
              <w:right w:val="single" w:sz="4" w:space="0" w:color="auto"/>
            </w:tcBorders>
            <w:vAlign w:val="center"/>
          </w:tcPr>
          <w:p w14:paraId="2FA3B41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3640024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7</w:t>
            </w:r>
            <w:r w:rsidRPr="009716F2">
              <w:rPr>
                <w:rFonts w:ascii="Times New Roman" w:eastAsia="Times New Roman" w:hAnsi="Times New Roman" w:cs="Times New Roman"/>
                <w:color w:val="000000"/>
                <w:sz w:val="20"/>
                <w:szCs w:val="20"/>
              </w:rPr>
              <w:t>.</w:t>
            </w:r>
          </w:p>
        </w:tc>
        <w:tc>
          <w:tcPr>
            <w:tcW w:w="1417" w:type="dxa"/>
            <w:tcBorders>
              <w:top w:val="single" w:sz="4" w:space="0" w:color="auto"/>
              <w:left w:val="nil"/>
              <w:bottom w:val="single" w:sz="4" w:space="0" w:color="auto"/>
              <w:right w:val="single" w:sz="4" w:space="0" w:color="auto"/>
            </w:tcBorders>
            <w:vAlign w:val="center"/>
          </w:tcPr>
          <w:p w14:paraId="50A48C00"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539BC1E7"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8</w:t>
            </w:r>
            <w:r w:rsidRPr="009716F2">
              <w:rPr>
                <w:rFonts w:ascii="Times New Roman" w:eastAsia="Times New Roman" w:hAnsi="Times New Roman" w:cs="Times New Roman"/>
                <w:color w:val="000000"/>
                <w:sz w:val="20"/>
                <w:szCs w:val="20"/>
              </w:rPr>
              <w:t>.</w:t>
            </w:r>
          </w:p>
        </w:tc>
      </w:tr>
      <w:tr w:rsidR="00676570" w:rsidRPr="009716F2" w14:paraId="51475BA1" w14:textId="77777777" w:rsidTr="004204C8">
        <w:trPr>
          <w:trHeight w:val="282"/>
        </w:trPr>
        <w:tc>
          <w:tcPr>
            <w:tcW w:w="1433" w:type="dxa"/>
            <w:tcBorders>
              <w:top w:val="single" w:sz="4" w:space="0" w:color="auto"/>
              <w:left w:val="single" w:sz="4" w:space="0" w:color="auto"/>
              <w:bottom w:val="single" w:sz="4" w:space="0" w:color="auto"/>
              <w:right w:val="single" w:sz="4" w:space="0" w:color="auto"/>
            </w:tcBorders>
            <w:vAlign w:val="center"/>
            <w:hideMark/>
          </w:tcPr>
          <w:p w14:paraId="2907A615"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Učenici s teškoćama</w:t>
            </w:r>
          </w:p>
        </w:tc>
        <w:tc>
          <w:tcPr>
            <w:tcW w:w="1559" w:type="dxa"/>
            <w:tcBorders>
              <w:top w:val="nil"/>
              <w:left w:val="nil"/>
              <w:bottom w:val="single" w:sz="4" w:space="0" w:color="auto"/>
              <w:right w:val="single" w:sz="4" w:space="0" w:color="auto"/>
            </w:tcBorders>
            <w:noWrap/>
            <w:vAlign w:val="center"/>
            <w:hideMark/>
          </w:tcPr>
          <w:p w14:paraId="257B3172"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Uključivanje učenika s teškoćama u redovni program</w:t>
            </w:r>
          </w:p>
        </w:tc>
        <w:tc>
          <w:tcPr>
            <w:tcW w:w="1134" w:type="dxa"/>
            <w:tcBorders>
              <w:top w:val="nil"/>
              <w:left w:val="nil"/>
              <w:bottom w:val="single" w:sz="4" w:space="0" w:color="auto"/>
              <w:right w:val="single" w:sz="4" w:space="0" w:color="auto"/>
            </w:tcBorders>
            <w:vAlign w:val="center"/>
          </w:tcPr>
          <w:p w14:paraId="0224B6A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učenika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57F44F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68</w:t>
            </w:r>
          </w:p>
        </w:tc>
        <w:tc>
          <w:tcPr>
            <w:tcW w:w="1027" w:type="dxa"/>
            <w:tcBorders>
              <w:top w:val="nil"/>
              <w:left w:val="nil"/>
              <w:bottom w:val="single" w:sz="4" w:space="0" w:color="auto"/>
              <w:right w:val="single" w:sz="4" w:space="0" w:color="auto"/>
            </w:tcBorders>
            <w:noWrap/>
            <w:vAlign w:val="center"/>
            <w:hideMark/>
          </w:tcPr>
          <w:p w14:paraId="0E86531D"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68</w:t>
            </w:r>
          </w:p>
        </w:tc>
        <w:tc>
          <w:tcPr>
            <w:tcW w:w="1100" w:type="dxa"/>
            <w:tcBorders>
              <w:top w:val="nil"/>
              <w:left w:val="nil"/>
              <w:bottom w:val="single" w:sz="4" w:space="0" w:color="auto"/>
              <w:right w:val="single" w:sz="4" w:space="0" w:color="auto"/>
            </w:tcBorders>
            <w:vAlign w:val="center"/>
          </w:tcPr>
          <w:p w14:paraId="522F48AA"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68</w:t>
            </w:r>
          </w:p>
        </w:tc>
        <w:tc>
          <w:tcPr>
            <w:tcW w:w="1417" w:type="dxa"/>
            <w:tcBorders>
              <w:top w:val="nil"/>
              <w:left w:val="nil"/>
              <w:bottom w:val="single" w:sz="4" w:space="0" w:color="auto"/>
              <w:right w:val="single" w:sz="4" w:space="0" w:color="auto"/>
            </w:tcBorders>
            <w:vAlign w:val="center"/>
          </w:tcPr>
          <w:p w14:paraId="7B038662"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68</w:t>
            </w:r>
          </w:p>
        </w:tc>
      </w:tr>
      <w:tr w:rsidR="00676570" w:rsidRPr="009716F2" w14:paraId="254FA46E" w14:textId="77777777" w:rsidTr="004204C8">
        <w:trPr>
          <w:trHeight w:val="282"/>
        </w:trPr>
        <w:tc>
          <w:tcPr>
            <w:tcW w:w="1433" w:type="dxa"/>
            <w:tcBorders>
              <w:top w:val="single" w:sz="4" w:space="0" w:color="auto"/>
              <w:left w:val="single" w:sz="4" w:space="0" w:color="auto"/>
              <w:bottom w:val="single" w:sz="4" w:space="0" w:color="auto"/>
              <w:right w:val="single" w:sz="4" w:space="0" w:color="auto"/>
            </w:tcBorders>
            <w:vAlign w:val="center"/>
            <w:hideMark/>
          </w:tcPr>
          <w:p w14:paraId="39931D6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Učenici OŠ</w:t>
            </w:r>
          </w:p>
        </w:tc>
        <w:tc>
          <w:tcPr>
            <w:tcW w:w="1559" w:type="dxa"/>
            <w:tcBorders>
              <w:top w:val="nil"/>
              <w:left w:val="nil"/>
              <w:bottom w:val="single" w:sz="4" w:space="0" w:color="auto"/>
              <w:right w:val="single" w:sz="4" w:space="0" w:color="auto"/>
            </w:tcBorders>
            <w:noWrap/>
            <w:vAlign w:val="center"/>
            <w:hideMark/>
          </w:tcPr>
          <w:p w14:paraId="5BDC0A87"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Učenici 1. razreda OŠ kojima je osnivač MŽ</w:t>
            </w:r>
          </w:p>
        </w:tc>
        <w:tc>
          <w:tcPr>
            <w:tcW w:w="1134" w:type="dxa"/>
            <w:tcBorders>
              <w:top w:val="nil"/>
              <w:left w:val="nil"/>
              <w:bottom w:val="single" w:sz="4" w:space="0" w:color="auto"/>
              <w:right w:val="single" w:sz="4" w:space="0" w:color="auto"/>
            </w:tcBorders>
            <w:vAlign w:val="center"/>
          </w:tcPr>
          <w:p w14:paraId="238CBE87"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Broj učenika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9760094"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916</w:t>
            </w:r>
          </w:p>
        </w:tc>
        <w:tc>
          <w:tcPr>
            <w:tcW w:w="1027" w:type="dxa"/>
            <w:tcBorders>
              <w:top w:val="nil"/>
              <w:left w:val="nil"/>
              <w:bottom w:val="single" w:sz="4" w:space="0" w:color="auto"/>
              <w:right w:val="single" w:sz="4" w:space="0" w:color="auto"/>
            </w:tcBorders>
            <w:noWrap/>
            <w:vAlign w:val="center"/>
            <w:hideMark/>
          </w:tcPr>
          <w:p w14:paraId="6F012F2A"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916</w:t>
            </w:r>
          </w:p>
        </w:tc>
        <w:tc>
          <w:tcPr>
            <w:tcW w:w="1100" w:type="dxa"/>
            <w:tcBorders>
              <w:top w:val="nil"/>
              <w:left w:val="nil"/>
              <w:bottom w:val="single" w:sz="4" w:space="0" w:color="auto"/>
              <w:right w:val="single" w:sz="4" w:space="0" w:color="auto"/>
            </w:tcBorders>
            <w:vAlign w:val="center"/>
          </w:tcPr>
          <w:p w14:paraId="1B7B52B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916</w:t>
            </w:r>
          </w:p>
        </w:tc>
        <w:tc>
          <w:tcPr>
            <w:tcW w:w="1417" w:type="dxa"/>
            <w:tcBorders>
              <w:top w:val="nil"/>
              <w:left w:val="nil"/>
              <w:bottom w:val="single" w:sz="4" w:space="0" w:color="auto"/>
              <w:right w:val="single" w:sz="4" w:space="0" w:color="auto"/>
            </w:tcBorders>
            <w:vAlign w:val="center"/>
          </w:tcPr>
          <w:p w14:paraId="65205AFE"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916</w:t>
            </w:r>
          </w:p>
        </w:tc>
      </w:tr>
    </w:tbl>
    <w:p w14:paraId="7B63E7D9" w14:textId="77777777" w:rsidR="00676570" w:rsidRPr="009716F2" w:rsidRDefault="00676570" w:rsidP="00676570">
      <w:pPr>
        <w:spacing w:after="0"/>
        <w:ind w:left="720"/>
        <w:contextualSpacing/>
        <w:rPr>
          <w:rFonts w:ascii="Times New Roman" w:eastAsia="Calibri" w:hAnsi="Times New Roman" w:cs="Times New Roman"/>
          <w:b/>
          <w:sz w:val="20"/>
          <w:szCs w:val="20"/>
        </w:rPr>
      </w:pPr>
    </w:p>
    <w:p w14:paraId="38AFB6AD" w14:textId="77777777" w:rsidR="00676570" w:rsidRPr="009716F2" w:rsidRDefault="00676570" w:rsidP="00676570">
      <w:pPr>
        <w:spacing w:after="0"/>
        <w:ind w:left="720"/>
        <w:contextualSpacing/>
        <w:rPr>
          <w:rFonts w:ascii="Times New Roman" w:eastAsia="Calibri" w:hAnsi="Times New Roman" w:cs="Times New Roman"/>
          <w:b/>
          <w:sz w:val="20"/>
          <w:szCs w:val="20"/>
        </w:rPr>
      </w:pPr>
    </w:p>
    <w:p w14:paraId="47FFCF55" w14:textId="77777777" w:rsidR="00676570" w:rsidRPr="009716F2" w:rsidRDefault="00676570" w:rsidP="00676570">
      <w:pPr>
        <w:spacing w:after="0"/>
        <w:ind w:left="720"/>
        <w:contextualSpacing/>
        <w:rPr>
          <w:rFonts w:ascii="Times New Roman" w:eastAsia="Calibri" w:hAnsi="Times New Roman" w:cs="Times New Roman"/>
          <w:b/>
          <w:sz w:val="20"/>
          <w:szCs w:val="20"/>
        </w:rPr>
      </w:pPr>
    </w:p>
    <w:p w14:paraId="3BC1CA78" w14:textId="77777777" w:rsidR="00676570" w:rsidRPr="009716F2" w:rsidRDefault="00676570" w:rsidP="00676570">
      <w:pPr>
        <w:spacing w:after="0"/>
        <w:rPr>
          <w:rFonts w:ascii="Times New Roman" w:eastAsia="Calibri" w:hAnsi="Times New Roman" w:cs="Times New Roman"/>
          <w:b/>
          <w:sz w:val="20"/>
          <w:szCs w:val="20"/>
        </w:rPr>
      </w:pPr>
      <w:r w:rsidRPr="009716F2">
        <w:rPr>
          <w:rFonts w:ascii="Times New Roman" w:eastAsia="Calibri" w:hAnsi="Times New Roman" w:cs="Times New Roman"/>
          <w:b/>
          <w:sz w:val="20"/>
          <w:szCs w:val="20"/>
        </w:rPr>
        <w:t>OBRAZLOŽENJE PROGRAMA:</w:t>
      </w:r>
    </w:p>
    <w:p w14:paraId="1481283A" w14:textId="77777777" w:rsidR="00676570" w:rsidRPr="009716F2" w:rsidRDefault="00676570" w:rsidP="00676570">
      <w:pPr>
        <w:spacing w:after="0"/>
        <w:rPr>
          <w:rFonts w:ascii="Times New Roman" w:eastAsia="Calibri" w:hAnsi="Times New Roman" w:cs="Times New Roman"/>
          <w:sz w:val="20"/>
          <w:szCs w:val="20"/>
        </w:rPr>
      </w:pPr>
    </w:p>
    <w:tbl>
      <w:tblPr>
        <w:tblW w:w="9371" w:type="dxa"/>
        <w:tblInd w:w="93" w:type="dxa"/>
        <w:tblLayout w:type="fixed"/>
        <w:tblLook w:val="04A0" w:firstRow="1" w:lastRow="0" w:firstColumn="1" w:lastColumn="0" w:noHBand="0" w:noVBand="1"/>
      </w:tblPr>
      <w:tblGrid>
        <w:gridCol w:w="9371"/>
      </w:tblGrid>
      <w:tr w:rsidR="00676570" w:rsidRPr="009716F2" w14:paraId="6A310E38" w14:textId="77777777" w:rsidTr="004204C8">
        <w:trPr>
          <w:trHeight w:val="266"/>
        </w:trPr>
        <w:tc>
          <w:tcPr>
            <w:tcW w:w="9371" w:type="dxa"/>
            <w:tcBorders>
              <w:top w:val="single" w:sz="4" w:space="0" w:color="auto"/>
              <w:left w:val="single" w:sz="4" w:space="0" w:color="auto"/>
              <w:bottom w:val="single" w:sz="4" w:space="0" w:color="auto"/>
              <w:right w:val="single" w:sz="4" w:space="0" w:color="auto"/>
            </w:tcBorders>
            <w:noWrap/>
            <w:hideMark/>
          </w:tcPr>
          <w:p w14:paraId="39F0E940" w14:textId="77777777" w:rsidR="00676570" w:rsidRPr="009716F2" w:rsidRDefault="00676570" w:rsidP="004204C8">
            <w:pPr>
              <w:spacing w:after="0" w:line="240" w:lineRule="auto"/>
              <w:rPr>
                <w:rFonts w:ascii="Times New Roman" w:eastAsia="Times New Roman" w:hAnsi="Times New Roman" w:cs="Times New Roman"/>
                <w:b/>
                <w:bCs/>
                <w:iCs/>
                <w:sz w:val="20"/>
                <w:szCs w:val="20"/>
              </w:rPr>
            </w:pPr>
            <w:r w:rsidRPr="009716F2">
              <w:rPr>
                <w:rFonts w:ascii="Times New Roman" w:eastAsia="Times New Roman" w:hAnsi="Times New Roman" w:cs="Times New Roman"/>
                <w:b/>
                <w:bCs/>
                <w:iCs/>
                <w:sz w:val="20"/>
                <w:szCs w:val="20"/>
              </w:rPr>
              <w:t>PROGRAM 1011 SOCIJALNA ZAŠTITA</w:t>
            </w:r>
          </w:p>
        </w:tc>
      </w:tr>
      <w:tr w:rsidR="00676570" w:rsidRPr="009716F2" w14:paraId="310CBCC3" w14:textId="77777777" w:rsidTr="004204C8">
        <w:trPr>
          <w:trHeight w:val="576"/>
        </w:trPr>
        <w:tc>
          <w:tcPr>
            <w:tcW w:w="9371" w:type="dxa"/>
            <w:tcBorders>
              <w:top w:val="single" w:sz="4" w:space="0" w:color="auto"/>
              <w:left w:val="single" w:sz="4" w:space="0" w:color="auto"/>
              <w:bottom w:val="single" w:sz="4" w:space="0" w:color="auto"/>
              <w:right w:val="single" w:sz="4" w:space="0" w:color="auto"/>
            </w:tcBorders>
            <w:noWrap/>
            <w:hideMark/>
          </w:tcPr>
          <w:p w14:paraId="76FB6F9A"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Opis programa</w:t>
            </w:r>
            <w:r w:rsidRPr="009716F2">
              <w:rPr>
                <w:rFonts w:ascii="Times New Roman" w:eastAsia="Times New Roman" w:hAnsi="Times New Roman" w:cs="Times New Roman"/>
                <w:color w:val="000000"/>
                <w:sz w:val="20"/>
                <w:szCs w:val="20"/>
              </w:rPr>
              <w:t>:</w:t>
            </w:r>
          </w:p>
          <w:p w14:paraId="26F5716A"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Naknade i pomoći učenicima i studentima planiraju se u svr</w:t>
            </w:r>
            <w:r>
              <w:rPr>
                <w:rFonts w:ascii="Times New Roman" w:eastAsia="Calibri" w:hAnsi="Times New Roman" w:cs="Times New Roman"/>
                <w:sz w:val="20"/>
                <w:szCs w:val="20"/>
              </w:rPr>
              <w:t>hu podizanja razine obrazovanja</w:t>
            </w:r>
            <w:r w:rsidRPr="009716F2">
              <w:rPr>
                <w:rFonts w:ascii="Times New Roman" w:eastAsia="Calibri" w:hAnsi="Times New Roman" w:cs="Times New Roman"/>
                <w:sz w:val="20"/>
                <w:szCs w:val="20"/>
              </w:rPr>
              <w:t xml:space="preserve"> te da se omogući školovanje svima koji se žele školovati na srednjoškolskoj i visokoško</w:t>
            </w:r>
            <w:r>
              <w:rPr>
                <w:rFonts w:ascii="Times New Roman" w:eastAsia="Calibri" w:hAnsi="Times New Roman" w:cs="Times New Roman"/>
                <w:sz w:val="20"/>
                <w:szCs w:val="20"/>
              </w:rPr>
              <w:t>lskoj razini. Kako bi se ciljevi</w:t>
            </w:r>
            <w:r w:rsidRPr="009716F2">
              <w:rPr>
                <w:rFonts w:ascii="Times New Roman" w:eastAsia="Calibri" w:hAnsi="Times New Roman" w:cs="Times New Roman"/>
                <w:sz w:val="20"/>
                <w:szCs w:val="20"/>
              </w:rPr>
              <w:t xml:space="preserve"> ispunili stvaraju se uvjeti kroz program kreditiranja i stipendiranja učenika i studenata.</w:t>
            </w:r>
          </w:p>
        </w:tc>
      </w:tr>
      <w:tr w:rsidR="00676570" w:rsidRPr="009716F2" w14:paraId="3F011046" w14:textId="77777777" w:rsidTr="004204C8">
        <w:trPr>
          <w:trHeight w:val="576"/>
        </w:trPr>
        <w:tc>
          <w:tcPr>
            <w:tcW w:w="9371" w:type="dxa"/>
            <w:tcBorders>
              <w:top w:val="single" w:sz="4" w:space="0" w:color="auto"/>
              <w:left w:val="single" w:sz="4" w:space="0" w:color="auto"/>
              <w:bottom w:val="single" w:sz="4" w:space="0" w:color="auto"/>
              <w:right w:val="single" w:sz="4" w:space="0" w:color="auto"/>
            </w:tcBorders>
            <w:noWrap/>
            <w:hideMark/>
          </w:tcPr>
          <w:p w14:paraId="50B242BB"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Zakonske i druge pravne osnove programa</w:t>
            </w:r>
            <w:r w:rsidRPr="009716F2">
              <w:rPr>
                <w:rFonts w:ascii="Times New Roman" w:eastAsia="Times New Roman" w:hAnsi="Times New Roman" w:cs="Times New Roman"/>
                <w:color w:val="000000"/>
                <w:sz w:val="20"/>
                <w:szCs w:val="20"/>
              </w:rPr>
              <w:t>:</w:t>
            </w:r>
          </w:p>
          <w:p w14:paraId="61B6DB1F" w14:textId="77777777" w:rsidR="00676570" w:rsidRPr="009716F2" w:rsidRDefault="00676570" w:rsidP="004204C8">
            <w:pPr>
              <w:autoSpaceDE w:val="0"/>
              <w:autoSpaceDN w:val="0"/>
              <w:adjustRightInd w:val="0"/>
              <w:jc w:val="both"/>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Odluka o dodjeli učeničkih stipendija za djecu hrvatskih branitelja u Međimurskoj županiji.</w:t>
            </w:r>
          </w:p>
        </w:tc>
      </w:tr>
      <w:tr w:rsidR="00676570" w:rsidRPr="009716F2" w14:paraId="1B49E7FE" w14:textId="77777777" w:rsidTr="004204C8">
        <w:trPr>
          <w:trHeight w:val="584"/>
        </w:trPr>
        <w:tc>
          <w:tcPr>
            <w:tcW w:w="9371" w:type="dxa"/>
            <w:tcBorders>
              <w:top w:val="single" w:sz="4" w:space="0" w:color="auto"/>
              <w:left w:val="single" w:sz="4" w:space="0" w:color="auto"/>
              <w:bottom w:val="single" w:sz="4" w:space="0" w:color="auto"/>
              <w:right w:val="single" w:sz="4" w:space="0" w:color="000000"/>
            </w:tcBorders>
            <w:hideMark/>
          </w:tcPr>
          <w:p w14:paraId="26DA295E" w14:textId="77777777" w:rsidR="00676570" w:rsidRPr="009716F2"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Ciljevi provedbe programa u razdoblju 202</w:t>
            </w:r>
            <w:r>
              <w:rPr>
                <w:rFonts w:ascii="Times New Roman" w:eastAsia="Times New Roman" w:hAnsi="Times New Roman" w:cs="Times New Roman"/>
                <w:b/>
                <w:color w:val="000000"/>
                <w:sz w:val="20"/>
                <w:szCs w:val="20"/>
              </w:rPr>
              <w:t>6</w:t>
            </w:r>
            <w:r w:rsidRPr="009716F2">
              <w:rPr>
                <w:rFonts w:ascii="Times New Roman" w:eastAsia="Times New Roman" w:hAnsi="Times New Roman" w:cs="Times New Roman"/>
                <w:b/>
                <w:color w:val="000000"/>
                <w:sz w:val="20"/>
                <w:szCs w:val="20"/>
              </w:rPr>
              <w:t>.-202</w:t>
            </w:r>
            <w:r>
              <w:rPr>
                <w:rFonts w:ascii="Times New Roman" w:eastAsia="Times New Roman" w:hAnsi="Times New Roman" w:cs="Times New Roman"/>
                <w:b/>
                <w:color w:val="000000"/>
                <w:sz w:val="20"/>
                <w:szCs w:val="20"/>
              </w:rPr>
              <w:t>8</w:t>
            </w:r>
            <w:r w:rsidRPr="009716F2">
              <w:rPr>
                <w:rFonts w:ascii="Times New Roman" w:eastAsia="Times New Roman" w:hAnsi="Times New Roman" w:cs="Times New Roman"/>
                <w:b/>
                <w:color w:val="000000"/>
                <w:sz w:val="20"/>
                <w:szCs w:val="20"/>
              </w:rPr>
              <w:t>.</w:t>
            </w:r>
          </w:p>
          <w:p w14:paraId="1A71D01F" w14:textId="77777777" w:rsidR="00676570" w:rsidRPr="009716F2" w:rsidRDefault="00676570" w:rsidP="004204C8">
            <w:pPr>
              <w:autoSpaceDE w:val="0"/>
              <w:autoSpaceDN w:val="0"/>
              <w:adjustRightInd w:val="0"/>
              <w:jc w:val="both"/>
              <w:rPr>
                <w:rFonts w:ascii="Times New Roman" w:eastAsia="Times New Roman" w:hAnsi="Times New Roman" w:cs="Times New Roman"/>
                <w:i/>
                <w:color w:val="000000"/>
                <w:sz w:val="20"/>
                <w:szCs w:val="20"/>
              </w:rPr>
            </w:pPr>
            <w:r w:rsidRPr="009716F2">
              <w:rPr>
                <w:rFonts w:ascii="Times New Roman" w:eastAsia="Calibri" w:hAnsi="Times New Roman" w:cs="Times New Roman"/>
                <w:sz w:val="20"/>
                <w:szCs w:val="20"/>
              </w:rPr>
              <w:t>Povećanje kvalitete života poticanjem socijalnog uključivanja osoba u riziku od siromaštva i socijalne isključenosti.</w:t>
            </w:r>
          </w:p>
        </w:tc>
      </w:tr>
    </w:tbl>
    <w:p w14:paraId="7D55AD9F" w14:textId="77777777" w:rsidR="00676570" w:rsidRPr="009716F2" w:rsidRDefault="00676570" w:rsidP="00676570">
      <w:pPr>
        <w:spacing w:after="0" w:line="240" w:lineRule="auto"/>
        <w:rPr>
          <w:rFonts w:ascii="Times New Roman" w:eastAsia="Times New Roman" w:hAnsi="Times New Roman" w:cs="Times New Roman"/>
          <w:color w:val="000000"/>
          <w:sz w:val="20"/>
          <w:szCs w:val="20"/>
        </w:rPr>
      </w:pPr>
    </w:p>
    <w:p w14:paraId="5AF2AF5C" w14:textId="77777777" w:rsidR="00676570" w:rsidRPr="009716F2" w:rsidRDefault="00676570" w:rsidP="00676570">
      <w:pPr>
        <w:numPr>
          <w:ilvl w:val="0"/>
          <w:numId w:val="3"/>
        </w:numPr>
        <w:spacing w:after="0"/>
        <w:contextualSpacing/>
        <w:rPr>
          <w:rFonts w:ascii="Times New Roman" w:eastAsia="Calibri" w:hAnsi="Times New Roman" w:cs="Times New Roman"/>
          <w:b/>
          <w:sz w:val="20"/>
          <w:szCs w:val="20"/>
        </w:rPr>
      </w:pPr>
      <w:r w:rsidRPr="009716F2">
        <w:rPr>
          <w:rFonts w:ascii="Times New Roman" w:eastAsia="Calibri" w:hAnsi="Times New Roman" w:cs="Times New Roman"/>
          <w:b/>
          <w:sz w:val="20"/>
          <w:szCs w:val="20"/>
        </w:rPr>
        <w:t>Procjena i ishodište potrebnih sredstava za aktivnosti/projekte unutar programa</w:t>
      </w:r>
    </w:p>
    <w:p w14:paraId="2B3E4D57" w14:textId="77777777" w:rsidR="00676570" w:rsidRPr="009716F2" w:rsidRDefault="00676570" w:rsidP="00676570">
      <w:pPr>
        <w:spacing w:after="0"/>
        <w:rPr>
          <w:rFonts w:ascii="Times New Roman" w:eastAsia="Calibri" w:hAnsi="Times New Roman" w:cs="Times New Roman"/>
          <w:sz w:val="20"/>
          <w:szCs w:val="20"/>
        </w:rPr>
      </w:pPr>
      <w:r w:rsidRPr="009716F2">
        <w:rPr>
          <w:rFonts w:ascii="Times New Roman" w:eastAsia="Calibri" w:hAnsi="Times New Roman" w:cs="Times New Roman"/>
          <w:sz w:val="20"/>
          <w:szCs w:val="20"/>
        </w:rPr>
        <w:t>Potrebno je dati pregled financijskih sredstava po aktivnostima/projektima unutar programa:</w:t>
      </w:r>
    </w:p>
    <w:tbl>
      <w:tblPr>
        <w:tblW w:w="9493" w:type="dxa"/>
        <w:tblInd w:w="-5" w:type="dxa"/>
        <w:tblLook w:val="04A0" w:firstRow="1" w:lastRow="0" w:firstColumn="1" w:lastColumn="0" w:noHBand="0" w:noVBand="1"/>
      </w:tblPr>
      <w:tblGrid>
        <w:gridCol w:w="2709"/>
        <w:gridCol w:w="1657"/>
        <w:gridCol w:w="1701"/>
        <w:gridCol w:w="1843"/>
        <w:gridCol w:w="1583"/>
      </w:tblGrid>
      <w:tr w:rsidR="00676570" w:rsidRPr="009716F2" w14:paraId="1AC2F45D" w14:textId="77777777" w:rsidTr="004204C8">
        <w:trPr>
          <w:trHeight w:val="564"/>
        </w:trPr>
        <w:tc>
          <w:tcPr>
            <w:tcW w:w="2709" w:type="dxa"/>
            <w:tcBorders>
              <w:top w:val="single" w:sz="4" w:space="0" w:color="auto"/>
              <w:left w:val="single" w:sz="4" w:space="0" w:color="auto"/>
              <w:bottom w:val="single" w:sz="4" w:space="0" w:color="auto"/>
              <w:right w:val="single" w:sz="4" w:space="0" w:color="auto"/>
            </w:tcBorders>
            <w:noWrap/>
            <w:vAlign w:val="center"/>
            <w:hideMark/>
          </w:tcPr>
          <w:p w14:paraId="1029D22F"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Naziv aktivnosti</w:t>
            </w:r>
          </w:p>
        </w:tc>
        <w:tc>
          <w:tcPr>
            <w:tcW w:w="1657" w:type="dxa"/>
            <w:tcBorders>
              <w:top w:val="single" w:sz="4" w:space="0" w:color="auto"/>
              <w:left w:val="nil"/>
              <w:bottom w:val="single" w:sz="4" w:space="0" w:color="auto"/>
              <w:right w:val="single" w:sz="4" w:space="0" w:color="auto"/>
            </w:tcBorders>
            <w:vAlign w:val="center"/>
          </w:tcPr>
          <w:p w14:paraId="2F7104CE"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D2215D"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843" w:type="dxa"/>
            <w:tcBorders>
              <w:top w:val="single" w:sz="4" w:space="0" w:color="auto"/>
              <w:left w:val="nil"/>
              <w:bottom w:val="single" w:sz="4" w:space="0" w:color="auto"/>
              <w:right w:val="single" w:sz="4" w:space="0" w:color="auto"/>
            </w:tcBorders>
            <w:vAlign w:val="center"/>
            <w:hideMark/>
          </w:tcPr>
          <w:p w14:paraId="2156AE0D"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583" w:type="dxa"/>
            <w:tcBorders>
              <w:top w:val="single" w:sz="4" w:space="0" w:color="auto"/>
              <w:left w:val="nil"/>
              <w:bottom w:val="single" w:sz="4" w:space="0" w:color="auto"/>
              <w:right w:val="single" w:sz="4" w:space="0" w:color="auto"/>
            </w:tcBorders>
            <w:vAlign w:val="center"/>
          </w:tcPr>
          <w:p w14:paraId="155FE438"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676570" w:rsidRPr="009716F2" w14:paraId="53CE415C" w14:textId="77777777" w:rsidTr="004204C8">
        <w:trPr>
          <w:trHeight w:val="282"/>
        </w:trPr>
        <w:tc>
          <w:tcPr>
            <w:tcW w:w="2709" w:type="dxa"/>
            <w:tcBorders>
              <w:top w:val="single" w:sz="4" w:space="0" w:color="auto"/>
              <w:left w:val="single" w:sz="4" w:space="0" w:color="auto"/>
              <w:bottom w:val="single" w:sz="4" w:space="0" w:color="auto"/>
              <w:right w:val="single" w:sz="4" w:space="0" w:color="auto"/>
            </w:tcBorders>
            <w:vAlign w:val="center"/>
            <w:hideMark/>
          </w:tcPr>
          <w:p w14:paraId="44255A38"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lastRenderedPageBreak/>
              <w:t>Učeničke stipendije za djecu hrvatskih branitelja</w:t>
            </w:r>
          </w:p>
        </w:tc>
        <w:tc>
          <w:tcPr>
            <w:tcW w:w="1657" w:type="dxa"/>
            <w:tcBorders>
              <w:top w:val="single" w:sz="4" w:space="0" w:color="auto"/>
              <w:left w:val="nil"/>
              <w:bottom w:val="single" w:sz="4" w:space="0" w:color="auto"/>
              <w:right w:val="single" w:sz="4" w:space="0" w:color="auto"/>
            </w:tcBorders>
            <w:vAlign w:val="center"/>
          </w:tcPr>
          <w:p w14:paraId="6802E64A" w14:textId="77777777" w:rsidR="00676570" w:rsidRPr="009716F2" w:rsidRDefault="00676570" w:rsidP="004204C8">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w:t>
            </w:r>
          </w:p>
        </w:tc>
        <w:tc>
          <w:tcPr>
            <w:tcW w:w="1701" w:type="dxa"/>
            <w:tcBorders>
              <w:top w:val="nil"/>
              <w:left w:val="single" w:sz="4" w:space="0" w:color="auto"/>
              <w:bottom w:val="single" w:sz="4" w:space="0" w:color="auto"/>
              <w:right w:val="single" w:sz="4" w:space="0" w:color="auto"/>
            </w:tcBorders>
            <w:noWrap/>
            <w:vAlign w:val="center"/>
          </w:tcPr>
          <w:p w14:paraId="52499DD1" w14:textId="77777777" w:rsidR="00676570" w:rsidRPr="009716F2" w:rsidRDefault="00676570" w:rsidP="004204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10.000,00</w:t>
            </w:r>
          </w:p>
        </w:tc>
        <w:tc>
          <w:tcPr>
            <w:tcW w:w="1843" w:type="dxa"/>
            <w:tcBorders>
              <w:top w:val="nil"/>
              <w:left w:val="nil"/>
              <w:bottom w:val="single" w:sz="4" w:space="0" w:color="auto"/>
              <w:right w:val="single" w:sz="4" w:space="0" w:color="auto"/>
            </w:tcBorders>
            <w:noWrap/>
            <w:vAlign w:val="center"/>
          </w:tcPr>
          <w:p w14:paraId="6D383B35" w14:textId="77777777" w:rsidR="00676570" w:rsidRPr="009716F2" w:rsidRDefault="00676570" w:rsidP="004204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10.000,00</w:t>
            </w:r>
          </w:p>
        </w:tc>
        <w:tc>
          <w:tcPr>
            <w:tcW w:w="1583" w:type="dxa"/>
            <w:tcBorders>
              <w:top w:val="nil"/>
              <w:left w:val="nil"/>
              <w:bottom w:val="single" w:sz="4" w:space="0" w:color="auto"/>
              <w:right w:val="single" w:sz="4" w:space="0" w:color="auto"/>
            </w:tcBorders>
            <w:vAlign w:val="center"/>
          </w:tcPr>
          <w:p w14:paraId="214449C1" w14:textId="77777777" w:rsidR="00676570" w:rsidRPr="009716F2" w:rsidRDefault="00676570" w:rsidP="004204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9.000,00</w:t>
            </w:r>
          </w:p>
        </w:tc>
      </w:tr>
      <w:tr w:rsidR="00676570" w:rsidRPr="009716F2" w14:paraId="4E428674" w14:textId="77777777" w:rsidTr="004204C8">
        <w:trPr>
          <w:trHeight w:val="282"/>
        </w:trPr>
        <w:tc>
          <w:tcPr>
            <w:tcW w:w="2709" w:type="dxa"/>
            <w:tcBorders>
              <w:top w:val="single" w:sz="4" w:space="0" w:color="auto"/>
              <w:left w:val="single" w:sz="4" w:space="0" w:color="auto"/>
              <w:bottom w:val="single" w:sz="4" w:space="0" w:color="auto"/>
              <w:right w:val="single" w:sz="4" w:space="0" w:color="auto"/>
            </w:tcBorders>
            <w:noWrap/>
            <w:vAlign w:val="center"/>
            <w:hideMark/>
          </w:tcPr>
          <w:p w14:paraId="2AAE54DE" w14:textId="77777777" w:rsidR="00676570" w:rsidRPr="009716F2" w:rsidRDefault="00676570" w:rsidP="004204C8">
            <w:pPr>
              <w:spacing w:after="0" w:line="240" w:lineRule="auto"/>
              <w:jc w:val="center"/>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Ukupno:</w:t>
            </w:r>
          </w:p>
        </w:tc>
        <w:tc>
          <w:tcPr>
            <w:tcW w:w="1657" w:type="dxa"/>
            <w:tcBorders>
              <w:top w:val="single" w:sz="4" w:space="0" w:color="auto"/>
              <w:left w:val="nil"/>
              <w:bottom w:val="single" w:sz="4" w:space="0" w:color="auto"/>
              <w:right w:val="single" w:sz="4" w:space="0" w:color="auto"/>
            </w:tcBorders>
            <w:vAlign w:val="center"/>
          </w:tcPr>
          <w:p w14:paraId="7CFA9872" w14:textId="77777777" w:rsidR="00676570" w:rsidRPr="009716F2" w:rsidRDefault="00676570" w:rsidP="004204C8">
            <w:pP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10.000,00</w:t>
            </w:r>
          </w:p>
        </w:tc>
        <w:tc>
          <w:tcPr>
            <w:tcW w:w="1701" w:type="dxa"/>
            <w:tcBorders>
              <w:top w:val="nil"/>
              <w:left w:val="single" w:sz="4" w:space="0" w:color="auto"/>
              <w:bottom w:val="single" w:sz="4" w:space="0" w:color="auto"/>
              <w:right w:val="single" w:sz="4" w:space="0" w:color="auto"/>
            </w:tcBorders>
            <w:noWrap/>
            <w:vAlign w:val="center"/>
          </w:tcPr>
          <w:p w14:paraId="34B7386A" w14:textId="77777777" w:rsidR="00676570" w:rsidRPr="009716F2" w:rsidRDefault="00676570" w:rsidP="004204C8">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10.000,00</w:t>
            </w:r>
          </w:p>
        </w:tc>
        <w:tc>
          <w:tcPr>
            <w:tcW w:w="1843" w:type="dxa"/>
            <w:tcBorders>
              <w:top w:val="nil"/>
              <w:left w:val="nil"/>
              <w:bottom w:val="single" w:sz="4" w:space="0" w:color="auto"/>
              <w:right w:val="single" w:sz="4" w:space="0" w:color="auto"/>
            </w:tcBorders>
            <w:noWrap/>
            <w:vAlign w:val="center"/>
          </w:tcPr>
          <w:p w14:paraId="73FBFCAB" w14:textId="77777777" w:rsidR="00676570" w:rsidRPr="009716F2" w:rsidRDefault="00676570" w:rsidP="004204C8">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10.000,00</w:t>
            </w:r>
          </w:p>
        </w:tc>
        <w:tc>
          <w:tcPr>
            <w:tcW w:w="1583" w:type="dxa"/>
            <w:tcBorders>
              <w:top w:val="nil"/>
              <w:left w:val="nil"/>
              <w:bottom w:val="single" w:sz="4" w:space="0" w:color="auto"/>
              <w:right w:val="single" w:sz="4" w:space="0" w:color="auto"/>
            </w:tcBorders>
            <w:vAlign w:val="center"/>
          </w:tcPr>
          <w:p w14:paraId="251914DF" w14:textId="2EB462C1" w:rsidR="00676570" w:rsidRPr="009716F2" w:rsidRDefault="005A72D7" w:rsidP="004204C8">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9</w:t>
            </w:r>
            <w:r w:rsidR="00676570">
              <w:rPr>
                <w:rFonts w:ascii="Times New Roman" w:eastAsia="Calibri" w:hAnsi="Times New Roman" w:cs="Times New Roman"/>
                <w:b/>
                <w:sz w:val="20"/>
                <w:szCs w:val="20"/>
              </w:rPr>
              <w:t>.000,00</w:t>
            </w:r>
          </w:p>
        </w:tc>
      </w:tr>
    </w:tbl>
    <w:p w14:paraId="692CE901" w14:textId="77777777" w:rsidR="00676570" w:rsidRPr="009716F2" w:rsidRDefault="00676570" w:rsidP="00676570">
      <w:pPr>
        <w:spacing w:after="0"/>
        <w:rPr>
          <w:rFonts w:ascii="Times New Roman" w:eastAsia="Calibri" w:hAnsi="Times New Roman" w:cs="Times New Roman"/>
          <w:b/>
          <w:sz w:val="20"/>
          <w:szCs w:val="20"/>
        </w:rPr>
      </w:pPr>
    </w:p>
    <w:p w14:paraId="7AF3B589" w14:textId="77777777" w:rsidR="00676570" w:rsidRPr="009716F2" w:rsidRDefault="00676570" w:rsidP="00676570">
      <w:pPr>
        <w:numPr>
          <w:ilvl w:val="0"/>
          <w:numId w:val="3"/>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t>U nastavku se za svaku aktivnost/projekt daje obrazloženje i definiraju pokazatelji rezultata:</w:t>
      </w:r>
    </w:p>
    <w:p w14:paraId="7288315E" w14:textId="77777777" w:rsidR="00676570" w:rsidRPr="009716F2" w:rsidRDefault="00676570" w:rsidP="00676570">
      <w:pPr>
        <w:spacing w:after="0" w:line="240" w:lineRule="auto"/>
        <w:rPr>
          <w:rFonts w:ascii="Times New Roman" w:eastAsia="Times New Roman" w:hAnsi="Times New Roman" w:cs="Times New Roman"/>
          <w:sz w:val="20"/>
          <w:szCs w:val="20"/>
        </w:rPr>
      </w:pPr>
    </w:p>
    <w:tbl>
      <w:tblPr>
        <w:tblW w:w="9513" w:type="dxa"/>
        <w:tblInd w:w="93" w:type="dxa"/>
        <w:tblLayout w:type="fixed"/>
        <w:tblLook w:val="04A0" w:firstRow="1" w:lastRow="0" w:firstColumn="1" w:lastColumn="0" w:noHBand="0" w:noVBand="1"/>
      </w:tblPr>
      <w:tblGrid>
        <w:gridCol w:w="9513"/>
      </w:tblGrid>
      <w:tr w:rsidR="00676570" w:rsidRPr="009716F2" w14:paraId="7ED861E4" w14:textId="77777777" w:rsidTr="004204C8">
        <w:trPr>
          <w:trHeight w:val="300"/>
        </w:trPr>
        <w:tc>
          <w:tcPr>
            <w:tcW w:w="9513" w:type="dxa"/>
            <w:tcBorders>
              <w:top w:val="single" w:sz="4" w:space="0" w:color="auto"/>
              <w:left w:val="single" w:sz="4" w:space="0" w:color="auto"/>
              <w:bottom w:val="single" w:sz="4" w:space="0" w:color="auto"/>
              <w:right w:val="single" w:sz="4" w:space="0" w:color="auto"/>
            </w:tcBorders>
            <w:hideMark/>
          </w:tcPr>
          <w:p w14:paraId="6DDAD2DD" w14:textId="77777777" w:rsidR="00676570" w:rsidRPr="009716F2" w:rsidRDefault="00676570" w:rsidP="004204C8">
            <w:pPr>
              <w:spacing w:after="0" w:line="240" w:lineRule="auto"/>
              <w:rPr>
                <w:rFonts w:ascii="Times New Roman" w:eastAsia="Times New Roman" w:hAnsi="Times New Roman" w:cs="Times New Roman"/>
                <w:b/>
                <w:bCs/>
                <w:sz w:val="20"/>
                <w:szCs w:val="20"/>
              </w:rPr>
            </w:pPr>
            <w:r w:rsidRPr="009716F2">
              <w:rPr>
                <w:rFonts w:ascii="Times New Roman" w:eastAsia="Times New Roman" w:hAnsi="Times New Roman" w:cs="Times New Roman"/>
                <w:b/>
                <w:bCs/>
                <w:sz w:val="20"/>
                <w:szCs w:val="20"/>
              </w:rPr>
              <w:t>Naziv aktivnosti/projekta u Proračunu:</w:t>
            </w:r>
          </w:p>
        </w:tc>
      </w:tr>
      <w:tr w:rsidR="00676570" w:rsidRPr="009716F2" w14:paraId="7174995E" w14:textId="77777777" w:rsidTr="004204C8">
        <w:trPr>
          <w:trHeight w:val="509"/>
        </w:trPr>
        <w:tc>
          <w:tcPr>
            <w:tcW w:w="9513" w:type="dxa"/>
            <w:vMerge w:val="restart"/>
            <w:tcBorders>
              <w:top w:val="single" w:sz="4" w:space="0" w:color="auto"/>
              <w:left w:val="single" w:sz="4" w:space="0" w:color="auto"/>
              <w:bottom w:val="single" w:sz="4" w:space="0" w:color="auto"/>
              <w:right w:val="single" w:sz="4" w:space="0" w:color="auto"/>
            </w:tcBorders>
            <w:hideMark/>
          </w:tcPr>
          <w:p w14:paraId="4E306089"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Učeničke stipendije za djecu hrvatskih branitelja</w:t>
            </w:r>
          </w:p>
          <w:p w14:paraId="30F45996" w14:textId="77777777" w:rsidR="00676570" w:rsidRPr="009716F2" w:rsidRDefault="00676570" w:rsidP="004204C8">
            <w:pPr>
              <w:spacing w:after="0"/>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Stipendije se na osnovi raspisanog natječaja dodjeljuju redovnim učenicima srednjih škol</w:t>
            </w:r>
            <w:r>
              <w:rPr>
                <w:rFonts w:ascii="Times New Roman" w:eastAsia="Calibri" w:hAnsi="Times New Roman" w:cs="Times New Roman"/>
                <w:sz w:val="20"/>
                <w:szCs w:val="20"/>
              </w:rPr>
              <w:t>a koji imaju mjesto prebivališta</w:t>
            </w:r>
            <w:r w:rsidRPr="009716F2">
              <w:rPr>
                <w:rFonts w:ascii="Times New Roman" w:eastAsia="Calibri" w:hAnsi="Times New Roman" w:cs="Times New Roman"/>
                <w:sz w:val="20"/>
                <w:szCs w:val="20"/>
              </w:rPr>
              <w:t xml:space="preserve"> u Međimurskoj županiji ukoliko im je jedan od roditelja umrli, zatočeni, poginuli ili nestali hrvatski branitelj, hrvatski vojni invalid Domovinskog rata s prebivalištem u Međimurskoj županiji, nezaposleni hrvatski branitelj i</w:t>
            </w:r>
            <w:r>
              <w:rPr>
                <w:rFonts w:ascii="Times New Roman" w:eastAsia="Calibri" w:hAnsi="Times New Roman" w:cs="Times New Roman"/>
                <w:sz w:val="20"/>
                <w:szCs w:val="20"/>
              </w:rPr>
              <w:t>li</w:t>
            </w:r>
            <w:r w:rsidRPr="009716F2">
              <w:rPr>
                <w:rFonts w:ascii="Times New Roman" w:eastAsia="Calibri" w:hAnsi="Times New Roman" w:cs="Times New Roman"/>
                <w:sz w:val="20"/>
                <w:szCs w:val="20"/>
              </w:rPr>
              <w:t xml:space="preserve"> umirovljeni hrvatski branitelj s prebivalištem u Međimurskoj županiji.</w:t>
            </w:r>
          </w:p>
          <w:p w14:paraId="291DA5F6" w14:textId="77777777" w:rsidR="00676570" w:rsidRPr="009716F2" w:rsidRDefault="00676570" w:rsidP="004204C8">
            <w:pPr>
              <w:spacing w:after="0"/>
              <w:jc w:val="both"/>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Stipendije se dodjeljuju djeci umrlih, zatočenih, poginulih i nestalih hrvatskih branitelja i djeci hrvatskih ratnih vojnih invalida čiji prosjek primanja po članu zajedničkog domaćinstva nije veći od dvostrukog iznosa osobnog poreznog odbitka, a za djecu razvojačenih nezaposlenih ili umirovljenih hrvatskih branitelja čiji prosjek primanja po članu zajedničkog domaćinstva nije veći od iznosa osobnog poreznog odbitka.</w:t>
            </w:r>
          </w:p>
        </w:tc>
      </w:tr>
      <w:tr w:rsidR="00676570" w:rsidRPr="009716F2" w14:paraId="48B0D923" w14:textId="77777777" w:rsidTr="004204C8">
        <w:trPr>
          <w:trHeight w:val="611"/>
        </w:trPr>
        <w:tc>
          <w:tcPr>
            <w:tcW w:w="9513" w:type="dxa"/>
            <w:vMerge/>
            <w:tcBorders>
              <w:top w:val="single" w:sz="4" w:space="0" w:color="auto"/>
              <w:left w:val="single" w:sz="4" w:space="0" w:color="auto"/>
              <w:bottom w:val="single" w:sz="4" w:space="0" w:color="auto"/>
              <w:right w:val="single" w:sz="4" w:space="0" w:color="auto"/>
            </w:tcBorders>
            <w:vAlign w:val="center"/>
            <w:hideMark/>
          </w:tcPr>
          <w:p w14:paraId="212CA489"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p>
        </w:tc>
      </w:tr>
    </w:tbl>
    <w:p w14:paraId="4386E47D" w14:textId="77777777" w:rsidR="00676570" w:rsidRPr="009716F2" w:rsidRDefault="00676570" w:rsidP="00676570">
      <w:pPr>
        <w:rPr>
          <w:rFonts w:ascii="Times New Roman" w:eastAsia="Calibri" w:hAnsi="Times New Roman" w:cs="Times New Roman"/>
          <w:sz w:val="20"/>
          <w:szCs w:val="20"/>
        </w:rPr>
      </w:pPr>
    </w:p>
    <w:p w14:paraId="28F861E8" w14:textId="77777777" w:rsidR="00676570" w:rsidRPr="009716F2" w:rsidRDefault="00676570" w:rsidP="00676570">
      <w:pPr>
        <w:rPr>
          <w:rFonts w:ascii="Times New Roman" w:eastAsia="Calibri" w:hAnsi="Times New Roman" w:cs="Times New Roman"/>
          <w:b/>
          <w:sz w:val="20"/>
          <w:szCs w:val="20"/>
        </w:rPr>
      </w:pPr>
      <w:r w:rsidRPr="009716F2">
        <w:rPr>
          <w:rFonts w:ascii="Times New Roman" w:eastAsia="Calibri" w:hAnsi="Times New Roman" w:cs="Times New Roman"/>
          <w:b/>
          <w:sz w:val="20"/>
          <w:szCs w:val="20"/>
        </w:rPr>
        <w:t>POKAZATELJI REZULTATA:</w:t>
      </w:r>
    </w:p>
    <w:tbl>
      <w:tblPr>
        <w:tblW w:w="9513" w:type="dxa"/>
        <w:tblInd w:w="93" w:type="dxa"/>
        <w:tblLook w:val="04A0" w:firstRow="1" w:lastRow="0" w:firstColumn="1" w:lastColumn="0" w:noHBand="0" w:noVBand="1"/>
      </w:tblPr>
      <w:tblGrid>
        <w:gridCol w:w="1433"/>
        <w:gridCol w:w="1417"/>
        <w:gridCol w:w="1172"/>
        <w:gridCol w:w="1522"/>
        <w:gridCol w:w="1417"/>
        <w:gridCol w:w="1418"/>
        <w:gridCol w:w="1134"/>
      </w:tblGrid>
      <w:tr w:rsidR="00676570" w:rsidRPr="009716F2" w14:paraId="1374AE35" w14:textId="77777777" w:rsidTr="004204C8">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BD0DA98"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Pokazatelj</w:t>
            </w:r>
          </w:p>
          <w:p w14:paraId="765EE6D6"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rezultata</w:t>
            </w:r>
          </w:p>
        </w:tc>
        <w:tc>
          <w:tcPr>
            <w:tcW w:w="1417" w:type="dxa"/>
            <w:tcBorders>
              <w:top w:val="single" w:sz="4" w:space="0" w:color="auto"/>
              <w:left w:val="nil"/>
              <w:bottom w:val="single" w:sz="4" w:space="0" w:color="auto"/>
              <w:right w:val="single" w:sz="4" w:space="0" w:color="auto"/>
            </w:tcBorders>
            <w:noWrap/>
            <w:vAlign w:val="center"/>
            <w:hideMark/>
          </w:tcPr>
          <w:p w14:paraId="31CA95F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Definicija pokazatelja</w:t>
            </w:r>
          </w:p>
        </w:tc>
        <w:tc>
          <w:tcPr>
            <w:tcW w:w="1172" w:type="dxa"/>
            <w:tcBorders>
              <w:top w:val="single" w:sz="4" w:space="0" w:color="auto"/>
              <w:left w:val="nil"/>
              <w:bottom w:val="single" w:sz="4" w:space="0" w:color="auto"/>
              <w:right w:val="single" w:sz="4" w:space="0" w:color="auto"/>
            </w:tcBorders>
            <w:vAlign w:val="center"/>
          </w:tcPr>
          <w:p w14:paraId="43E889F0"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Jedinica</w:t>
            </w:r>
          </w:p>
        </w:tc>
        <w:tc>
          <w:tcPr>
            <w:tcW w:w="1522" w:type="dxa"/>
            <w:tcBorders>
              <w:top w:val="single" w:sz="4" w:space="0" w:color="auto"/>
              <w:left w:val="single" w:sz="4" w:space="0" w:color="auto"/>
              <w:bottom w:val="single" w:sz="4" w:space="0" w:color="auto"/>
              <w:right w:val="single" w:sz="4" w:space="0" w:color="auto"/>
            </w:tcBorders>
            <w:vAlign w:val="center"/>
            <w:hideMark/>
          </w:tcPr>
          <w:p w14:paraId="4B00882A"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Polazna vrijednost 202</w:t>
            </w:r>
            <w:r>
              <w:rPr>
                <w:rFonts w:ascii="Times New Roman" w:eastAsia="Times New Roman" w:hAnsi="Times New Roman" w:cs="Times New Roman"/>
                <w:color w:val="000000"/>
                <w:sz w:val="20"/>
                <w:szCs w:val="20"/>
              </w:rPr>
              <w:t>5</w:t>
            </w:r>
            <w:r w:rsidRPr="009716F2">
              <w:rPr>
                <w:rFonts w:ascii="Times New Roman" w:eastAsia="Times New Roman" w:hAnsi="Times New Roman" w:cs="Times New Roman"/>
                <w:color w:val="000000"/>
                <w:sz w:val="20"/>
                <w:szCs w:val="20"/>
              </w:rPr>
              <w:t>.</w:t>
            </w:r>
          </w:p>
        </w:tc>
        <w:tc>
          <w:tcPr>
            <w:tcW w:w="1417" w:type="dxa"/>
            <w:tcBorders>
              <w:top w:val="single" w:sz="4" w:space="0" w:color="auto"/>
              <w:left w:val="nil"/>
              <w:bottom w:val="single" w:sz="4" w:space="0" w:color="auto"/>
              <w:right w:val="single" w:sz="4" w:space="0" w:color="auto"/>
            </w:tcBorders>
            <w:vAlign w:val="center"/>
            <w:hideMark/>
          </w:tcPr>
          <w:p w14:paraId="6E74942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0963FD9A"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9716F2">
              <w:rPr>
                <w:rFonts w:ascii="Times New Roman" w:eastAsia="Times New Roman" w:hAnsi="Times New Roman" w:cs="Times New Roman"/>
                <w:color w:val="000000"/>
                <w:sz w:val="20"/>
                <w:szCs w:val="20"/>
              </w:rPr>
              <w:t>.</w:t>
            </w:r>
          </w:p>
        </w:tc>
        <w:tc>
          <w:tcPr>
            <w:tcW w:w="1418" w:type="dxa"/>
            <w:tcBorders>
              <w:top w:val="single" w:sz="4" w:space="0" w:color="auto"/>
              <w:left w:val="nil"/>
              <w:bottom w:val="single" w:sz="4" w:space="0" w:color="auto"/>
              <w:right w:val="single" w:sz="4" w:space="0" w:color="auto"/>
            </w:tcBorders>
            <w:vAlign w:val="center"/>
          </w:tcPr>
          <w:p w14:paraId="5C04AC3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3A4FF826"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7</w:t>
            </w:r>
            <w:r w:rsidRPr="009716F2">
              <w:rPr>
                <w:rFonts w:ascii="Times New Roman" w:eastAsia="Times New Roman" w:hAnsi="Times New Roman" w:cs="Times New Roman"/>
                <w:color w:val="000000"/>
                <w:sz w:val="20"/>
                <w:szCs w:val="20"/>
              </w:rPr>
              <w:t>.</w:t>
            </w:r>
          </w:p>
        </w:tc>
        <w:tc>
          <w:tcPr>
            <w:tcW w:w="1134" w:type="dxa"/>
            <w:tcBorders>
              <w:top w:val="single" w:sz="4" w:space="0" w:color="auto"/>
              <w:left w:val="nil"/>
              <w:bottom w:val="single" w:sz="4" w:space="0" w:color="auto"/>
              <w:right w:val="single" w:sz="4" w:space="0" w:color="auto"/>
            </w:tcBorders>
            <w:vAlign w:val="center"/>
          </w:tcPr>
          <w:p w14:paraId="28EFA3C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0C6B825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8</w:t>
            </w:r>
            <w:r w:rsidRPr="009716F2">
              <w:rPr>
                <w:rFonts w:ascii="Times New Roman" w:eastAsia="Times New Roman" w:hAnsi="Times New Roman" w:cs="Times New Roman"/>
                <w:color w:val="000000"/>
                <w:sz w:val="20"/>
                <w:szCs w:val="20"/>
              </w:rPr>
              <w:t>.</w:t>
            </w:r>
          </w:p>
        </w:tc>
      </w:tr>
      <w:tr w:rsidR="00676570" w:rsidRPr="009716F2" w14:paraId="530DBD3F" w14:textId="77777777" w:rsidTr="004204C8">
        <w:trPr>
          <w:trHeight w:val="282"/>
        </w:trPr>
        <w:tc>
          <w:tcPr>
            <w:tcW w:w="1433" w:type="dxa"/>
            <w:tcBorders>
              <w:top w:val="single" w:sz="4" w:space="0" w:color="auto"/>
              <w:left w:val="single" w:sz="4" w:space="0" w:color="auto"/>
              <w:bottom w:val="single" w:sz="4" w:space="0" w:color="auto"/>
              <w:right w:val="single" w:sz="4" w:space="0" w:color="auto"/>
            </w:tcBorders>
            <w:vAlign w:val="center"/>
            <w:hideMark/>
          </w:tcPr>
          <w:p w14:paraId="7E4BF63A"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zahtjeva</w:t>
            </w:r>
          </w:p>
        </w:tc>
        <w:tc>
          <w:tcPr>
            <w:tcW w:w="1417" w:type="dxa"/>
            <w:tcBorders>
              <w:top w:val="nil"/>
              <w:left w:val="nil"/>
              <w:bottom w:val="single" w:sz="4" w:space="0" w:color="auto"/>
              <w:right w:val="single" w:sz="4" w:space="0" w:color="auto"/>
            </w:tcBorders>
            <w:noWrap/>
            <w:vAlign w:val="center"/>
            <w:hideMark/>
          </w:tcPr>
          <w:p w14:paraId="4331FA25"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172" w:type="dxa"/>
            <w:tcBorders>
              <w:top w:val="nil"/>
              <w:left w:val="nil"/>
              <w:bottom w:val="single" w:sz="4" w:space="0" w:color="auto"/>
              <w:right w:val="single" w:sz="4" w:space="0" w:color="auto"/>
            </w:tcBorders>
            <w:vAlign w:val="center"/>
          </w:tcPr>
          <w:p w14:paraId="6F5626A5"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dodijeljenih stipendija</w:t>
            </w:r>
          </w:p>
        </w:tc>
        <w:tc>
          <w:tcPr>
            <w:tcW w:w="1522" w:type="dxa"/>
            <w:tcBorders>
              <w:top w:val="single" w:sz="4" w:space="0" w:color="auto"/>
              <w:left w:val="single" w:sz="4" w:space="0" w:color="auto"/>
              <w:bottom w:val="single" w:sz="4" w:space="0" w:color="auto"/>
              <w:right w:val="single" w:sz="4" w:space="0" w:color="auto"/>
            </w:tcBorders>
            <w:noWrap/>
            <w:vAlign w:val="center"/>
            <w:hideMark/>
          </w:tcPr>
          <w:p w14:paraId="5715738A"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32</w:t>
            </w:r>
          </w:p>
        </w:tc>
        <w:tc>
          <w:tcPr>
            <w:tcW w:w="1417" w:type="dxa"/>
            <w:tcBorders>
              <w:top w:val="nil"/>
              <w:left w:val="nil"/>
              <w:bottom w:val="single" w:sz="4" w:space="0" w:color="auto"/>
              <w:right w:val="single" w:sz="4" w:space="0" w:color="auto"/>
            </w:tcBorders>
            <w:noWrap/>
            <w:vAlign w:val="center"/>
            <w:hideMark/>
          </w:tcPr>
          <w:p w14:paraId="6CFE48AD"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32</w:t>
            </w:r>
          </w:p>
        </w:tc>
        <w:tc>
          <w:tcPr>
            <w:tcW w:w="1418" w:type="dxa"/>
            <w:tcBorders>
              <w:top w:val="nil"/>
              <w:left w:val="nil"/>
              <w:bottom w:val="single" w:sz="4" w:space="0" w:color="auto"/>
              <w:right w:val="single" w:sz="4" w:space="0" w:color="auto"/>
            </w:tcBorders>
            <w:vAlign w:val="center"/>
          </w:tcPr>
          <w:p w14:paraId="723702FD"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32</w:t>
            </w:r>
          </w:p>
        </w:tc>
        <w:tc>
          <w:tcPr>
            <w:tcW w:w="1134" w:type="dxa"/>
            <w:tcBorders>
              <w:top w:val="nil"/>
              <w:left w:val="nil"/>
              <w:bottom w:val="single" w:sz="4" w:space="0" w:color="auto"/>
              <w:right w:val="single" w:sz="4" w:space="0" w:color="auto"/>
            </w:tcBorders>
            <w:vAlign w:val="center"/>
          </w:tcPr>
          <w:p w14:paraId="437AA4B6"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32</w:t>
            </w:r>
          </w:p>
        </w:tc>
      </w:tr>
    </w:tbl>
    <w:p w14:paraId="5121FFA3" w14:textId="77777777" w:rsidR="00676570" w:rsidRPr="009716F2" w:rsidRDefault="00676570" w:rsidP="00676570">
      <w:pPr>
        <w:spacing w:after="0"/>
        <w:ind w:left="720"/>
        <w:contextualSpacing/>
        <w:rPr>
          <w:rFonts w:ascii="Times New Roman" w:eastAsia="Calibri" w:hAnsi="Times New Roman" w:cs="Times New Roman"/>
          <w:b/>
          <w:sz w:val="20"/>
          <w:szCs w:val="20"/>
        </w:rPr>
      </w:pPr>
    </w:p>
    <w:p w14:paraId="205903AE" w14:textId="77777777" w:rsidR="00676570" w:rsidRPr="009716F2" w:rsidRDefault="00676570" w:rsidP="00676570">
      <w:pPr>
        <w:spacing w:after="0"/>
        <w:ind w:left="720"/>
        <w:contextualSpacing/>
        <w:rPr>
          <w:rFonts w:ascii="Times New Roman" w:eastAsia="Calibri" w:hAnsi="Times New Roman" w:cs="Times New Roman"/>
          <w:b/>
          <w:sz w:val="20"/>
          <w:szCs w:val="20"/>
        </w:rPr>
      </w:pPr>
    </w:p>
    <w:p w14:paraId="11EF0088" w14:textId="77777777" w:rsidR="00676570" w:rsidRPr="009716F2" w:rsidRDefault="00676570" w:rsidP="00676570">
      <w:pPr>
        <w:spacing w:after="0"/>
        <w:rPr>
          <w:rFonts w:ascii="Times New Roman" w:eastAsia="Calibri" w:hAnsi="Times New Roman" w:cs="Times New Roman"/>
          <w:b/>
          <w:sz w:val="20"/>
          <w:szCs w:val="20"/>
        </w:rPr>
      </w:pPr>
      <w:r w:rsidRPr="009716F2">
        <w:rPr>
          <w:rFonts w:ascii="Times New Roman" w:eastAsia="Calibri" w:hAnsi="Times New Roman" w:cs="Times New Roman"/>
          <w:b/>
          <w:sz w:val="20"/>
          <w:szCs w:val="20"/>
        </w:rPr>
        <w:t>OBRAZLOŽENJE PROGRAMA:</w:t>
      </w:r>
    </w:p>
    <w:p w14:paraId="18F41E7A" w14:textId="77777777" w:rsidR="00676570" w:rsidRPr="009716F2" w:rsidRDefault="00676570" w:rsidP="00676570">
      <w:pPr>
        <w:spacing w:after="0"/>
        <w:rPr>
          <w:rFonts w:ascii="Times New Roman" w:eastAsia="Calibri" w:hAnsi="Times New Roman" w:cs="Times New Roman"/>
          <w:sz w:val="20"/>
          <w:szCs w:val="20"/>
        </w:rPr>
      </w:pPr>
    </w:p>
    <w:tbl>
      <w:tblPr>
        <w:tblW w:w="9654" w:type="dxa"/>
        <w:tblInd w:w="93" w:type="dxa"/>
        <w:tblLayout w:type="fixed"/>
        <w:tblLook w:val="04A0" w:firstRow="1" w:lastRow="0" w:firstColumn="1" w:lastColumn="0" w:noHBand="0" w:noVBand="1"/>
      </w:tblPr>
      <w:tblGrid>
        <w:gridCol w:w="9654"/>
      </w:tblGrid>
      <w:tr w:rsidR="00676570" w:rsidRPr="009716F2" w14:paraId="42B6BE53" w14:textId="77777777" w:rsidTr="004204C8">
        <w:trPr>
          <w:trHeight w:val="266"/>
        </w:trPr>
        <w:tc>
          <w:tcPr>
            <w:tcW w:w="9654" w:type="dxa"/>
            <w:tcBorders>
              <w:top w:val="single" w:sz="4" w:space="0" w:color="auto"/>
              <w:left w:val="single" w:sz="4" w:space="0" w:color="auto"/>
              <w:bottom w:val="single" w:sz="4" w:space="0" w:color="auto"/>
              <w:right w:val="single" w:sz="4" w:space="0" w:color="auto"/>
            </w:tcBorders>
            <w:noWrap/>
            <w:hideMark/>
          </w:tcPr>
          <w:p w14:paraId="6841E338" w14:textId="77777777" w:rsidR="00676570" w:rsidRPr="009716F2" w:rsidRDefault="00676570" w:rsidP="004204C8">
            <w:pPr>
              <w:spacing w:after="0" w:line="240" w:lineRule="auto"/>
              <w:rPr>
                <w:rFonts w:ascii="Times New Roman" w:eastAsia="Times New Roman" w:hAnsi="Times New Roman" w:cs="Times New Roman"/>
                <w:b/>
                <w:bCs/>
                <w:iCs/>
                <w:sz w:val="20"/>
                <w:szCs w:val="20"/>
              </w:rPr>
            </w:pPr>
            <w:r w:rsidRPr="009716F2">
              <w:rPr>
                <w:rFonts w:ascii="Times New Roman" w:eastAsia="Times New Roman" w:hAnsi="Times New Roman" w:cs="Times New Roman"/>
                <w:b/>
                <w:bCs/>
                <w:iCs/>
                <w:sz w:val="20"/>
                <w:szCs w:val="20"/>
              </w:rPr>
              <w:t>PROGRAM 1013 ŠKOLSTVO</w:t>
            </w:r>
          </w:p>
        </w:tc>
      </w:tr>
      <w:tr w:rsidR="00676570" w:rsidRPr="009716F2" w14:paraId="63818C9F" w14:textId="77777777" w:rsidTr="004204C8">
        <w:trPr>
          <w:trHeight w:val="576"/>
        </w:trPr>
        <w:tc>
          <w:tcPr>
            <w:tcW w:w="9654" w:type="dxa"/>
            <w:tcBorders>
              <w:top w:val="single" w:sz="4" w:space="0" w:color="auto"/>
              <w:left w:val="single" w:sz="4" w:space="0" w:color="auto"/>
              <w:bottom w:val="single" w:sz="4" w:space="0" w:color="auto"/>
              <w:right w:val="single" w:sz="4" w:space="0" w:color="auto"/>
            </w:tcBorders>
            <w:noWrap/>
            <w:hideMark/>
          </w:tcPr>
          <w:p w14:paraId="77B04DF7"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Opis programa</w:t>
            </w:r>
            <w:r w:rsidRPr="009716F2">
              <w:rPr>
                <w:rFonts w:ascii="Times New Roman" w:eastAsia="Times New Roman" w:hAnsi="Times New Roman" w:cs="Times New Roman"/>
                <w:color w:val="000000"/>
                <w:sz w:val="20"/>
                <w:szCs w:val="20"/>
              </w:rPr>
              <w:t>:</w:t>
            </w:r>
          </w:p>
          <w:p w14:paraId="41ABF870" w14:textId="77777777" w:rsidR="00676570" w:rsidRPr="009716F2" w:rsidRDefault="00676570" w:rsidP="004204C8">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Decentralizirana sredstva osiguravaju minimalni financijski standard za 25</w:t>
            </w:r>
            <w:r>
              <w:rPr>
                <w:rFonts w:ascii="Times New Roman" w:eastAsia="Calibri" w:hAnsi="Times New Roman" w:cs="Times New Roman"/>
                <w:sz w:val="20"/>
                <w:szCs w:val="20"/>
              </w:rPr>
              <w:t xml:space="preserve"> </w:t>
            </w:r>
            <w:r w:rsidRPr="009716F2">
              <w:rPr>
                <w:rFonts w:ascii="Times New Roman" w:eastAsia="Calibri" w:hAnsi="Times New Roman" w:cs="Times New Roman"/>
                <w:sz w:val="20"/>
                <w:szCs w:val="20"/>
              </w:rPr>
              <w:t>osnovnoškolskih ustanova na području Međimurske županije. Decentralizirana financijska sredstva osiguravaju potrebe za materijalnim i financijskim rashodima, rashodima za materijal, usluge i tekuće održavanje i ulaganje u nefinancijsku imovinu. Materijalni i financijski rashodi sadrže naknadu troškova za stručno usavršavanje zaposlenika, uredski materijal, materijal i sirovine, energiju, materijal i dijelove za tekuće i investicijsko održavanje, sitni inventar, usluge telefona, pošte i prijevoza, usluge tekućeg i investicijskog održavanja, računske usluge, usluge promidžbe i informiranja, komunalne usluge, zdravstvene usluge, intelektualne i osobne usluge, premije osiguranja, članarine, bankarske usluge.</w:t>
            </w:r>
          </w:p>
          <w:p w14:paraId="7D66B654" w14:textId="77777777" w:rsidR="00676570" w:rsidRPr="009716F2" w:rsidRDefault="00676570" w:rsidP="004204C8">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Decentralizirana sredstva osiguravaju minimalni financijski standard za 6 srednjoškolskih ustanova na području Međimurske županije. Decentralizirana financijska sredstva osiguravaju potrebe za materijalnim i financijskim rashodima, rashodima za materijal, usluge i tekuće održavanje i ulaganje u nefinancijsku imovinu. Materijalni i financijski rashodi sadrže naknadu troškova za stručno usavršavanje zaposlenika, uredski materijal, materijal i sirovine, energiju, materijal i dijelove za tekuće i investicijsko održavanje, sitni inventar, usluge telefona, pošte i prijevoza, usluge tekućeg i investicijskog održavanja, računske usluge, usluge promidžbe i informiranja, komunalne usluge, zdravstvene usluge, intelektualne i osobne usluge, premije osiguranja, članarine, bankarske usluge.</w:t>
            </w:r>
          </w:p>
          <w:p w14:paraId="686DA5F4" w14:textId="77777777" w:rsidR="00676570" w:rsidRPr="009716F2" w:rsidRDefault="00676570" w:rsidP="004204C8">
            <w:pPr>
              <w:spacing w:after="0" w:line="240" w:lineRule="auto"/>
              <w:rPr>
                <w:rFonts w:ascii="Times New Roman" w:eastAsia="Calibri" w:hAnsi="Times New Roman" w:cs="Times New Roman"/>
                <w:sz w:val="20"/>
                <w:szCs w:val="20"/>
              </w:rPr>
            </w:pPr>
          </w:p>
          <w:p w14:paraId="51848224"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Potrebe ustanova u znanosti, odgoju, obrazovanju i kulturi ostvaruju se iznad zakonskog standarda u svrhu poboljšanja kvalitete usluge i zadovoljavanje javnih potreba stanovništva.</w:t>
            </w:r>
          </w:p>
        </w:tc>
      </w:tr>
      <w:tr w:rsidR="00676570" w:rsidRPr="009716F2" w14:paraId="7F439584" w14:textId="77777777" w:rsidTr="004204C8">
        <w:trPr>
          <w:trHeight w:val="576"/>
        </w:trPr>
        <w:tc>
          <w:tcPr>
            <w:tcW w:w="9654" w:type="dxa"/>
            <w:tcBorders>
              <w:top w:val="single" w:sz="4" w:space="0" w:color="auto"/>
              <w:left w:val="single" w:sz="4" w:space="0" w:color="auto"/>
              <w:bottom w:val="single" w:sz="4" w:space="0" w:color="auto"/>
              <w:right w:val="single" w:sz="4" w:space="0" w:color="auto"/>
            </w:tcBorders>
            <w:noWrap/>
            <w:hideMark/>
          </w:tcPr>
          <w:p w14:paraId="7BFC9F07"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Zakonske i druge pravne osnove programa</w:t>
            </w:r>
            <w:r w:rsidRPr="009716F2">
              <w:rPr>
                <w:rFonts w:ascii="Times New Roman" w:eastAsia="Times New Roman" w:hAnsi="Times New Roman" w:cs="Times New Roman"/>
                <w:color w:val="000000"/>
                <w:sz w:val="20"/>
                <w:szCs w:val="20"/>
              </w:rPr>
              <w:t>:</w:t>
            </w:r>
          </w:p>
          <w:p w14:paraId="256DC5A2" w14:textId="77777777" w:rsidR="00676570" w:rsidRPr="009716F2" w:rsidRDefault="00676570" w:rsidP="004204C8">
            <w:pPr>
              <w:autoSpaceDE w:val="0"/>
              <w:autoSpaceDN w:val="0"/>
              <w:adjustRightInd w:val="0"/>
              <w:jc w:val="both"/>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Programi se ostvaruju iznad zakonskog standarda, a temelje se na specifičnosti zakonske regulative djelatnosti.</w:t>
            </w:r>
          </w:p>
        </w:tc>
      </w:tr>
      <w:tr w:rsidR="00676570" w:rsidRPr="009716F2" w14:paraId="1E24EF90" w14:textId="77777777" w:rsidTr="004204C8">
        <w:trPr>
          <w:trHeight w:val="584"/>
        </w:trPr>
        <w:tc>
          <w:tcPr>
            <w:tcW w:w="9654" w:type="dxa"/>
            <w:tcBorders>
              <w:top w:val="single" w:sz="4" w:space="0" w:color="auto"/>
              <w:left w:val="single" w:sz="4" w:space="0" w:color="auto"/>
              <w:bottom w:val="single" w:sz="4" w:space="0" w:color="auto"/>
              <w:right w:val="single" w:sz="4" w:space="0" w:color="000000"/>
            </w:tcBorders>
            <w:hideMark/>
          </w:tcPr>
          <w:p w14:paraId="5ECBD599" w14:textId="77777777" w:rsidR="00676570" w:rsidRPr="009716F2"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Ciljevi provedbe programa u razdoblju 202</w:t>
            </w:r>
            <w:r>
              <w:rPr>
                <w:rFonts w:ascii="Times New Roman" w:eastAsia="Times New Roman" w:hAnsi="Times New Roman" w:cs="Times New Roman"/>
                <w:b/>
                <w:color w:val="000000"/>
                <w:sz w:val="20"/>
                <w:szCs w:val="20"/>
              </w:rPr>
              <w:t>6</w:t>
            </w:r>
            <w:r w:rsidRPr="009716F2">
              <w:rPr>
                <w:rFonts w:ascii="Times New Roman" w:eastAsia="Times New Roman" w:hAnsi="Times New Roman" w:cs="Times New Roman"/>
                <w:b/>
                <w:color w:val="000000"/>
                <w:sz w:val="20"/>
                <w:szCs w:val="20"/>
              </w:rPr>
              <w:t>.-202</w:t>
            </w:r>
            <w:r>
              <w:rPr>
                <w:rFonts w:ascii="Times New Roman" w:eastAsia="Times New Roman" w:hAnsi="Times New Roman" w:cs="Times New Roman"/>
                <w:b/>
                <w:color w:val="000000"/>
                <w:sz w:val="20"/>
                <w:szCs w:val="20"/>
              </w:rPr>
              <w:t>8</w:t>
            </w:r>
            <w:r w:rsidRPr="009716F2">
              <w:rPr>
                <w:rFonts w:ascii="Times New Roman" w:eastAsia="Times New Roman" w:hAnsi="Times New Roman" w:cs="Times New Roman"/>
                <w:b/>
                <w:color w:val="000000"/>
                <w:sz w:val="20"/>
                <w:szCs w:val="20"/>
              </w:rPr>
              <w:t>.</w:t>
            </w:r>
          </w:p>
          <w:p w14:paraId="4CCE371B" w14:textId="77777777" w:rsidR="00676570" w:rsidRPr="009716F2" w:rsidRDefault="00676570" w:rsidP="004204C8">
            <w:pPr>
              <w:autoSpaceDE w:val="0"/>
              <w:autoSpaceDN w:val="0"/>
              <w:adjustRightInd w:val="0"/>
              <w:jc w:val="both"/>
              <w:rPr>
                <w:rFonts w:ascii="Times New Roman" w:eastAsia="Times New Roman" w:hAnsi="Times New Roman" w:cs="Times New Roman"/>
                <w:i/>
                <w:color w:val="000000"/>
                <w:sz w:val="20"/>
                <w:szCs w:val="20"/>
              </w:rPr>
            </w:pPr>
            <w:r w:rsidRPr="009716F2">
              <w:rPr>
                <w:rFonts w:ascii="Times New Roman" w:eastAsia="Calibri" w:hAnsi="Times New Roman" w:cs="Times New Roman"/>
                <w:sz w:val="20"/>
                <w:szCs w:val="20"/>
              </w:rPr>
              <w:t>Povećanje kvalitete života.</w:t>
            </w:r>
          </w:p>
        </w:tc>
      </w:tr>
    </w:tbl>
    <w:p w14:paraId="0A07183F" w14:textId="77777777" w:rsidR="00676570" w:rsidRPr="009716F2" w:rsidRDefault="00676570" w:rsidP="00676570">
      <w:pPr>
        <w:spacing w:after="0" w:line="240" w:lineRule="auto"/>
        <w:rPr>
          <w:rFonts w:ascii="Times New Roman" w:eastAsia="Times New Roman" w:hAnsi="Times New Roman" w:cs="Times New Roman"/>
          <w:color w:val="000000"/>
          <w:sz w:val="20"/>
          <w:szCs w:val="20"/>
        </w:rPr>
      </w:pPr>
    </w:p>
    <w:p w14:paraId="4D39CD74" w14:textId="77777777" w:rsidR="00676570" w:rsidRPr="009716F2" w:rsidRDefault="00676570" w:rsidP="00676570">
      <w:pPr>
        <w:numPr>
          <w:ilvl w:val="0"/>
          <w:numId w:val="3"/>
        </w:numPr>
        <w:spacing w:after="0"/>
        <w:contextualSpacing/>
        <w:rPr>
          <w:rFonts w:ascii="Times New Roman" w:eastAsia="Calibri" w:hAnsi="Times New Roman" w:cs="Times New Roman"/>
          <w:b/>
          <w:sz w:val="20"/>
          <w:szCs w:val="20"/>
        </w:rPr>
      </w:pPr>
      <w:r w:rsidRPr="009716F2">
        <w:rPr>
          <w:rFonts w:ascii="Times New Roman" w:eastAsia="Calibri" w:hAnsi="Times New Roman" w:cs="Times New Roman"/>
          <w:b/>
          <w:sz w:val="20"/>
          <w:szCs w:val="20"/>
        </w:rPr>
        <w:t>Procjena i ishodište potrebnih sredstava za aktivnosti/projekte unutar programa</w:t>
      </w:r>
    </w:p>
    <w:tbl>
      <w:tblPr>
        <w:tblW w:w="9622" w:type="dxa"/>
        <w:jc w:val="center"/>
        <w:tblLook w:val="04A0" w:firstRow="1" w:lastRow="0" w:firstColumn="1" w:lastColumn="0" w:noHBand="0" w:noVBand="1"/>
      </w:tblPr>
      <w:tblGrid>
        <w:gridCol w:w="3819"/>
        <w:gridCol w:w="1418"/>
        <w:gridCol w:w="1275"/>
        <w:gridCol w:w="1418"/>
        <w:gridCol w:w="1692"/>
      </w:tblGrid>
      <w:tr w:rsidR="00676570" w:rsidRPr="009716F2" w14:paraId="24B4BE98" w14:textId="77777777" w:rsidTr="004204C8">
        <w:trPr>
          <w:trHeight w:val="564"/>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3D8BA731"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Naziv aktivnosti</w:t>
            </w:r>
          </w:p>
        </w:tc>
        <w:tc>
          <w:tcPr>
            <w:tcW w:w="1418" w:type="dxa"/>
            <w:tcBorders>
              <w:top w:val="single" w:sz="4" w:space="0" w:color="auto"/>
              <w:left w:val="nil"/>
              <w:bottom w:val="single" w:sz="4" w:space="0" w:color="auto"/>
              <w:right w:val="single" w:sz="4" w:space="0" w:color="auto"/>
            </w:tcBorders>
            <w:vAlign w:val="center"/>
          </w:tcPr>
          <w:p w14:paraId="3199EAA7"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CBD910"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418" w:type="dxa"/>
            <w:tcBorders>
              <w:top w:val="single" w:sz="4" w:space="0" w:color="auto"/>
              <w:left w:val="nil"/>
              <w:bottom w:val="single" w:sz="4" w:space="0" w:color="auto"/>
              <w:right w:val="single" w:sz="4" w:space="0" w:color="auto"/>
            </w:tcBorders>
            <w:vAlign w:val="center"/>
            <w:hideMark/>
          </w:tcPr>
          <w:p w14:paraId="3F533732"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692" w:type="dxa"/>
            <w:tcBorders>
              <w:top w:val="single" w:sz="4" w:space="0" w:color="auto"/>
              <w:left w:val="nil"/>
              <w:bottom w:val="single" w:sz="4" w:space="0" w:color="auto"/>
              <w:right w:val="single" w:sz="4" w:space="0" w:color="auto"/>
            </w:tcBorders>
            <w:vAlign w:val="center"/>
          </w:tcPr>
          <w:p w14:paraId="767940B8"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5A72D7" w:rsidRPr="009716F2" w14:paraId="31DD0011"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4500887D" w14:textId="77777777" w:rsidR="005A72D7" w:rsidRPr="0058049E" w:rsidRDefault="005A72D7" w:rsidP="005A72D7">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lastRenderedPageBreak/>
              <w:t>Osnovno školstvo- decentralizirana sredstva</w:t>
            </w:r>
          </w:p>
        </w:tc>
        <w:tc>
          <w:tcPr>
            <w:tcW w:w="1418" w:type="dxa"/>
            <w:tcBorders>
              <w:top w:val="single" w:sz="4" w:space="0" w:color="auto"/>
              <w:left w:val="nil"/>
              <w:bottom w:val="single" w:sz="4" w:space="0" w:color="auto"/>
              <w:right w:val="single" w:sz="4" w:space="0" w:color="auto"/>
            </w:tcBorders>
            <w:vAlign w:val="center"/>
          </w:tcPr>
          <w:p w14:paraId="4080F0E3"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2.356.032,00</w:t>
            </w:r>
          </w:p>
        </w:tc>
        <w:tc>
          <w:tcPr>
            <w:tcW w:w="1275" w:type="dxa"/>
            <w:tcBorders>
              <w:top w:val="nil"/>
              <w:left w:val="single" w:sz="4" w:space="0" w:color="auto"/>
              <w:bottom w:val="single" w:sz="4" w:space="0" w:color="auto"/>
              <w:right w:val="single" w:sz="4" w:space="0" w:color="auto"/>
            </w:tcBorders>
            <w:noWrap/>
            <w:vAlign w:val="center"/>
          </w:tcPr>
          <w:p w14:paraId="2DA60743" w14:textId="330F1DAE"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1418" w:type="dxa"/>
            <w:tcBorders>
              <w:top w:val="nil"/>
              <w:left w:val="nil"/>
              <w:bottom w:val="single" w:sz="4" w:space="0" w:color="auto"/>
              <w:right w:val="single" w:sz="4" w:space="0" w:color="auto"/>
            </w:tcBorders>
            <w:noWrap/>
            <w:vAlign w:val="center"/>
          </w:tcPr>
          <w:p w14:paraId="5571642A" w14:textId="5A8D7A98"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1692" w:type="dxa"/>
            <w:tcBorders>
              <w:top w:val="nil"/>
              <w:left w:val="nil"/>
              <w:bottom w:val="single" w:sz="4" w:space="0" w:color="auto"/>
              <w:right w:val="single" w:sz="4" w:space="0" w:color="auto"/>
            </w:tcBorders>
            <w:vAlign w:val="center"/>
          </w:tcPr>
          <w:p w14:paraId="7A1C7C64" w14:textId="5925FDD2"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r>
      <w:tr w:rsidR="005A72D7" w:rsidRPr="009716F2" w14:paraId="2CA311F6"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065849D8" w14:textId="77777777" w:rsidR="005A72D7" w:rsidRPr="0058049E" w:rsidRDefault="005A72D7" w:rsidP="005A72D7">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Srednje školstvo- decentralizirana sredstva</w:t>
            </w:r>
          </w:p>
        </w:tc>
        <w:tc>
          <w:tcPr>
            <w:tcW w:w="1418" w:type="dxa"/>
            <w:tcBorders>
              <w:top w:val="single" w:sz="4" w:space="0" w:color="auto"/>
              <w:left w:val="nil"/>
              <w:bottom w:val="single" w:sz="4" w:space="0" w:color="auto"/>
              <w:right w:val="single" w:sz="4" w:space="0" w:color="auto"/>
            </w:tcBorders>
            <w:vAlign w:val="center"/>
          </w:tcPr>
          <w:p w14:paraId="0415A9C1" w14:textId="77777777" w:rsidR="005A72D7" w:rsidRPr="0058049E" w:rsidRDefault="005A72D7" w:rsidP="005A72D7">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1.274.642,00</w:t>
            </w:r>
          </w:p>
        </w:tc>
        <w:tc>
          <w:tcPr>
            <w:tcW w:w="1275" w:type="dxa"/>
            <w:tcBorders>
              <w:top w:val="nil"/>
              <w:left w:val="single" w:sz="4" w:space="0" w:color="auto"/>
              <w:bottom w:val="single" w:sz="4" w:space="0" w:color="auto"/>
              <w:right w:val="single" w:sz="4" w:space="0" w:color="auto"/>
            </w:tcBorders>
            <w:noWrap/>
            <w:vAlign w:val="center"/>
          </w:tcPr>
          <w:p w14:paraId="4E1E1320" w14:textId="57F4FEFF" w:rsidR="005A72D7" w:rsidRPr="0058049E" w:rsidRDefault="005A72D7" w:rsidP="005A72D7">
            <w:pPr>
              <w:spacing w:after="0"/>
              <w:jc w:val="center"/>
              <w:rPr>
                <w:rFonts w:ascii="Times New Roman" w:eastAsia="Calibri" w:hAnsi="Times New Roman" w:cs="Times New Roman"/>
                <w:sz w:val="18"/>
                <w:szCs w:val="18"/>
              </w:rPr>
            </w:pPr>
            <w:r>
              <w:rPr>
                <w:rFonts w:ascii="Times New Roman" w:eastAsia="Calibri" w:hAnsi="Times New Roman" w:cs="Times New Roman"/>
                <w:sz w:val="18"/>
                <w:szCs w:val="18"/>
              </w:rPr>
              <w:t>0,00</w:t>
            </w:r>
          </w:p>
        </w:tc>
        <w:tc>
          <w:tcPr>
            <w:tcW w:w="1418" w:type="dxa"/>
            <w:tcBorders>
              <w:top w:val="nil"/>
              <w:left w:val="nil"/>
              <w:bottom w:val="single" w:sz="4" w:space="0" w:color="auto"/>
              <w:right w:val="single" w:sz="4" w:space="0" w:color="auto"/>
            </w:tcBorders>
            <w:noWrap/>
            <w:vAlign w:val="center"/>
          </w:tcPr>
          <w:p w14:paraId="72D08D6F" w14:textId="540D2C9C" w:rsidR="005A72D7" w:rsidRPr="0058049E" w:rsidRDefault="005A72D7" w:rsidP="005A72D7">
            <w:pPr>
              <w:spacing w:after="0"/>
              <w:jc w:val="center"/>
              <w:rPr>
                <w:rFonts w:ascii="Times New Roman" w:eastAsia="Calibri" w:hAnsi="Times New Roman" w:cs="Times New Roman"/>
                <w:sz w:val="18"/>
                <w:szCs w:val="18"/>
              </w:rPr>
            </w:pPr>
            <w:r>
              <w:rPr>
                <w:rFonts w:ascii="Times New Roman" w:eastAsia="Calibri" w:hAnsi="Times New Roman" w:cs="Times New Roman"/>
                <w:sz w:val="18"/>
                <w:szCs w:val="18"/>
              </w:rPr>
              <w:t>0,00</w:t>
            </w:r>
          </w:p>
        </w:tc>
        <w:tc>
          <w:tcPr>
            <w:tcW w:w="1692" w:type="dxa"/>
            <w:tcBorders>
              <w:top w:val="nil"/>
              <w:left w:val="nil"/>
              <w:bottom w:val="single" w:sz="4" w:space="0" w:color="auto"/>
              <w:right w:val="single" w:sz="4" w:space="0" w:color="auto"/>
            </w:tcBorders>
            <w:vAlign w:val="center"/>
          </w:tcPr>
          <w:p w14:paraId="45CEE139" w14:textId="6060BFB4" w:rsidR="005A72D7" w:rsidRPr="0058049E" w:rsidRDefault="005A72D7" w:rsidP="005A72D7">
            <w:pPr>
              <w:spacing w:after="0"/>
              <w:jc w:val="center"/>
              <w:rPr>
                <w:rFonts w:ascii="Times New Roman" w:eastAsia="Calibri" w:hAnsi="Times New Roman" w:cs="Times New Roman"/>
                <w:sz w:val="18"/>
                <w:szCs w:val="18"/>
              </w:rPr>
            </w:pPr>
            <w:r>
              <w:rPr>
                <w:rFonts w:ascii="Times New Roman" w:eastAsia="Calibri" w:hAnsi="Times New Roman" w:cs="Times New Roman"/>
                <w:sz w:val="18"/>
                <w:szCs w:val="18"/>
              </w:rPr>
              <w:t>0,00</w:t>
            </w:r>
          </w:p>
        </w:tc>
      </w:tr>
      <w:tr w:rsidR="00676570" w:rsidRPr="009716F2" w14:paraId="0FE2EECB"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06F4E46F"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Studentski krediti i stipendije</w:t>
            </w:r>
          </w:p>
        </w:tc>
        <w:tc>
          <w:tcPr>
            <w:tcW w:w="1418" w:type="dxa"/>
            <w:tcBorders>
              <w:top w:val="single" w:sz="4" w:space="0" w:color="auto"/>
              <w:left w:val="nil"/>
              <w:bottom w:val="single" w:sz="4" w:space="0" w:color="auto"/>
              <w:right w:val="single" w:sz="4" w:space="0" w:color="auto"/>
            </w:tcBorders>
            <w:vAlign w:val="center"/>
          </w:tcPr>
          <w:p w14:paraId="7BEC3689"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3.000,00</w:t>
            </w:r>
          </w:p>
        </w:tc>
        <w:tc>
          <w:tcPr>
            <w:tcW w:w="1275" w:type="dxa"/>
            <w:tcBorders>
              <w:top w:val="nil"/>
              <w:left w:val="single" w:sz="4" w:space="0" w:color="auto"/>
              <w:bottom w:val="single" w:sz="4" w:space="0" w:color="auto"/>
              <w:right w:val="single" w:sz="4" w:space="0" w:color="auto"/>
            </w:tcBorders>
            <w:noWrap/>
            <w:vAlign w:val="center"/>
          </w:tcPr>
          <w:p w14:paraId="2FF51929"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3.000,00</w:t>
            </w:r>
          </w:p>
        </w:tc>
        <w:tc>
          <w:tcPr>
            <w:tcW w:w="1418" w:type="dxa"/>
            <w:tcBorders>
              <w:top w:val="nil"/>
              <w:left w:val="nil"/>
              <w:bottom w:val="single" w:sz="4" w:space="0" w:color="auto"/>
              <w:right w:val="single" w:sz="4" w:space="0" w:color="auto"/>
            </w:tcBorders>
            <w:noWrap/>
            <w:vAlign w:val="center"/>
          </w:tcPr>
          <w:p w14:paraId="68D3093E"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3.000,00</w:t>
            </w:r>
          </w:p>
        </w:tc>
        <w:tc>
          <w:tcPr>
            <w:tcW w:w="1692" w:type="dxa"/>
            <w:tcBorders>
              <w:top w:val="nil"/>
              <w:left w:val="nil"/>
              <w:bottom w:val="single" w:sz="4" w:space="0" w:color="auto"/>
              <w:right w:val="single" w:sz="4" w:space="0" w:color="auto"/>
            </w:tcBorders>
            <w:vAlign w:val="center"/>
          </w:tcPr>
          <w:p w14:paraId="03167714"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3.000,00</w:t>
            </w:r>
          </w:p>
        </w:tc>
      </w:tr>
      <w:tr w:rsidR="00676570" w:rsidRPr="009716F2" w14:paraId="222AB202"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0FEFA1E4"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Natjecanja učenika</w:t>
            </w:r>
          </w:p>
        </w:tc>
        <w:tc>
          <w:tcPr>
            <w:tcW w:w="1418" w:type="dxa"/>
            <w:tcBorders>
              <w:top w:val="single" w:sz="4" w:space="0" w:color="auto"/>
              <w:left w:val="nil"/>
              <w:bottom w:val="single" w:sz="4" w:space="0" w:color="auto"/>
              <w:right w:val="single" w:sz="4" w:space="0" w:color="auto"/>
            </w:tcBorders>
            <w:vAlign w:val="center"/>
          </w:tcPr>
          <w:p w14:paraId="77225E86"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25.250,00</w:t>
            </w:r>
          </w:p>
        </w:tc>
        <w:tc>
          <w:tcPr>
            <w:tcW w:w="1275" w:type="dxa"/>
            <w:tcBorders>
              <w:top w:val="nil"/>
              <w:left w:val="single" w:sz="4" w:space="0" w:color="auto"/>
              <w:bottom w:val="single" w:sz="4" w:space="0" w:color="auto"/>
              <w:right w:val="single" w:sz="4" w:space="0" w:color="auto"/>
            </w:tcBorders>
            <w:noWrap/>
            <w:vAlign w:val="center"/>
          </w:tcPr>
          <w:p w14:paraId="7C912B72"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25.250,00</w:t>
            </w:r>
          </w:p>
        </w:tc>
        <w:tc>
          <w:tcPr>
            <w:tcW w:w="1418" w:type="dxa"/>
            <w:tcBorders>
              <w:top w:val="nil"/>
              <w:left w:val="nil"/>
              <w:bottom w:val="single" w:sz="4" w:space="0" w:color="auto"/>
              <w:right w:val="single" w:sz="4" w:space="0" w:color="auto"/>
            </w:tcBorders>
            <w:noWrap/>
            <w:vAlign w:val="center"/>
          </w:tcPr>
          <w:p w14:paraId="683C9C7D"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26.051,00</w:t>
            </w:r>
          </w:p>
        </w:tc>
        <w:tc>
          <w:tcPr>
            <w:tcW w:w="1692" w:type="dxa"/>
            <w:tcBorders>
              <w:top w:val="nil"/>
              <w:left w:val="nil"/>
              <w:bottom w:val="single" w:sz="4" w:space="0" w:color="auto"/>
              <w:right w:val="single" w:sz="4" w:space="0" w:color="auto"/>
            </w:tcBorders>
            <w:vAlign w:val="center"/>
          </w:tcPr>
          <w:p w14:paraId="784C4CC9"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26.051,00</w:t>
            </w:r>
          </w:p>
        </w:tc>
      </w:tr>
      <w:tr w:rsidR="00676570" w:rsidRPr="009716F2" w14:paraId="47C24DD0"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5AFBBB49"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Kapitalni izdaci za osnovne škole- decentralizirana sredstva</w:t>
            </w:r>
          </w:p>
        </w:tc>
        <w:tc>
          <w:tcPr>
            <w:tcW w:w="1418" w:type="dxa"/>
            <w:tcBorders>
              <w:top w:val="single" w:sz="4" w:space="0" w:color="auto"/>
              <w:left w:val="nil"/>
              <w:bottom w:val="single" w:sz="4" w:space="0" w:color="auto"/>
              <w:right w:val="single" w:sz="4" w:space="0" w:color="auto"/>
            </w:tcBorders>
            <w:vAlign w:val="center"/>
          </w:tcPr>
          <w:p w14:paraId="064CC114"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492.414,00</w:t>
            </w:r>
          </w:p>
        </w:tc>
        <w:tc>
          <w:tcPr>
            <w:tcW w:w="1275" w:type="dxa"/>
            <w:tcBorders>
              <w:top w:val="nil"/>
              <w:left w:val="single" w:sz="4" w:space="0" w:color="auto"/>
              <w:bottom w:val="single" w:sz="4" w:space="0" w:color="auto"/>
              <w:right w:val="single" w:sz="4" w:space="0" w:color="auto"/>
            </w:tcBorders>
            <w:noWrap/>
            <w:vAlign w:val="center"/>
          </w:tcPr>
          <w:p w14:paraId="4997E2C6"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474.735,00</w:t>
            </w:r>
          </w:p>
        </w:tc>
        <w:tc>
          <w:tcPr>
            <w:tcW w:w="1418" w:type="dxa"/>
            <w:tcBorders>
              <w:top w:val="nil"/>
              <w:left w:val="nil"/>
              <w:bottom w:val="single" w:sz="4" w:space="0" w:color="auto"/>
              <w:right w:val="single" w:sz="4" w:space="0" w:color="auto"/>
            </w:tcBorders>
            <w:noWrap/>
            <w:vAlign w:val="center"/>
          </w:tcPr>
          <w:p w14:paraId="62E39CD8"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474.735,00</w:t>
            </w:r>
          </w:p>
        </w:tc>
        <w:tc>
          <w:tcPr>
            <w:tcW w:w="1692" w:type="dxa"/>
            <w:tcBorders>
              <w:top w:val="nil"/>
              <w:left w:val="nil"/>
              <w:bottom w:val="single" w:sz="4" w:space="0" w:color="auto"/>
              <w:right w:val="single" w:sz="4" w:space="0" w:color="auto"/>
            </w:tcBorders>
            <w:vAlign w:val="center"/>
          </w:tcPr>
          <w:p w14:paraId="5104FF48"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474.735,00</w:t>
            </w:r>
          </w:p>
        </w:tc>
      </w:tr>
      <w:tr w:rsidR="00676570" w:rsidRPr="009716F2" w14:paraId="5E567534"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04300A8B"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Kapitalni izdaci za srednje škole- decentralizirana sredstva</w:t>
            </w:r>
          </w:p>
        </w:tc>
        <w:tc>
          <w:tcPr>
            <w:tcW w:w="1418" w:type="dxa"/>
            <w:tcBorders>
              <w:top w:val="single" w:sz="4" w:space="0" w:color="auto"/>
              <w:left w:val="nil"/>
              <w:bottom w:val="single" w:sz="4" w:space="0" w:color="auto"/>
              <w:right w:val="single" w:sz="4" w:space="0" w:color="auto"/>
            </w:tcBorders>
            <w:vAlign w:val="center"/>
          </w:tcPr>
          <w:p w14:paraId="42113224"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220.849,00</w:t>
            </w:r>
          </w:p>
        </w:tc>
        <w:tc>
          <w:tcPr>
            <w:tcW w:w="1275" w:type="dxa"/>
            <w:tcBorders>
              <w:top w:val="nil"/>
              <w:left w:val="single" w:sz="4" w:space="0" w:color="auto"/>
              <w:bottom w:val="single" w:sz="4" w:space="0" w:color="auto"/>
              <w:right w:val="single" w:sz="4" w:space="0" w:color="auto"/>
            </w:tcBorders>
            <w:noWrap/>
            <w:vAlign w:val="center"/>
          </w:tcPr>
          <w:p w14:paraId="28BD5909"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220.849,00</w:t>
            </w:r>
          </w:p>
        </w:tc>
        <w:tc>
          <w:tcPr>
            <w:tcW w:w="1418" w:type="dxa"/>
            <w:tcBorders>
              <w:top w:val="nil"/>
              <w:left w:val="nil"/>
              <w:bottom w:val="single" w:sz="4" w:space="0" w:color="auto"/>
              <w:right w:val="single" w:sz="4" w:space="0" w:color="auto"/>
            </w:tcBorders>
            <w:noWrap/>
            <w:vAlign w:val="center"/>
          </w:tcPr>
          <w:p w14:paraId="030D6C77"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220.849,00</w:t>
            </w:r>
          </w:p>
        </w:tc>
        <w:tc>
          <w:tcPr>
            <w:tcW w:w="1692" w:type="dxa"/>
            <w:tcBorders>
              <w:top w:val="nil"/>
              <w:left w:val="nil"/>
              <w:bottom w:val="single" w:sz="4" w:space="0" w:color="auto"/>
              <w:right w:val="single" w:sz="4" w:space="0" w:color="auto"/>
            </w:tcBorders>
            <w:vAlign w:val="center"/>
          </w:tcPr>
          <w:p w14:paraId="3506BB91"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220.849,00</w:t>
            </w:r>
          </w:p>
        </w:tc>
      </w:tr>
      <w:tr w:rsidR="00676570" w:rsidRPr="009716F2" w14:paraId="2EDBFEEA"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35DB4055"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Centar izvrsnosti za informatiku</w:t>
            </w:r>
          </w:p>
        </w:tc>
        <w:tc>
          <w:tcPr>
            <w:tcW w:w="1418" w:type="dxa"/>
            <w:tcBorders>
              <w:top w:val="single" w:sz="4" w:space="0" w:color="auto"/>
              <w:left w:val="nil"/>
              <w:bottom w:val="single" w:sz="4" w:space="0" w:color="auto"/>
              <w:right w:val="single" w:sz="4" w:space="0" w:color="auto"/>
            </w:tcBorders>
            <w:vAlign w:val="center"/>
          </w:tcPr>
          <w:p w14:paraId="373FBAB2"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28.545,00</w:t>
            </w:r>
          </w:p>
        </w:tc>
        <w:tc>
          <w:tcPr>
            <w:tcW w:w="1275" w:type="dxa"/>
            <w:tcBorders>
              <w:top w:val="nil"/>
              <w:left w:val="single" w:sz="4" w:space="0" w:color="auto"/>
              <w:bottom w:val="single" w:sz="4" w:space="0" w:color="auto"/>
              <w:right w:val="single" w:sz="4" w:space="0" w:color="auto"/>
            </w:tcBorders>
            <w:noWrap/>
            <w:vAlign w:val="center"/>
          </w:tcPr>
          <w:p w14:paraId="22EA12E3"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28.545,00</w:t>
            </w:r>
          </w:p>
        </w:tc>
        <w:tc>
          <w:tcPr>
            <w:tcW w:w="1418" w:type="dxa"/>
            <w:tcBorders>
              <w:top w:val="nil"/>
              <w:left w:val="nil"/>
              <w:bottom w:val="single" w:sz="4" w:space="0" w:color="auto"/>
              <w:right w:val="single" w:sz="4" w:space="0" w:color="auto"/>
            </w:tcBorders>
            <w:noWrap/>
            <w:vAlign w:val="center"/>
          </w:tcPr>
          <w:p w14:paraId="08E3483D"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28.545,00</w:t>
            </w:r>
          </w:p>
        </w:tc>
        <w:tc>
          <w:tcPr>
            <w:tcW w:w="1692" w:type="dxa"/>
            <w:tcBorders>
              <w:top w:val="nil"/>
              <w:left w:val="nil"/>
              <w:bottom w:val="single" w:sz="4" w:space="0" w:color="auto"/>
              <w:right w:val="single" w:sz="4" w:space="0" w:color="auto"/>
            </w:tcBorders>
            <w:vAlign w:val="center"/>
          </w:tcPr>
          <w:p w14:paraId="1257015D"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28.545,00</w:t>
            </w:r>
          </w:p>
        </w:tc>
      </w:tr>
      <w:tr w:rsidR="00676570" w:rsidRPr="009716F2" w14:paraId="5EDEFC02"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48CF1E57"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Centar izvrsnosti za biologiju, kemiju, fiziku, matematiku</w:t>
            </w:r>
          </w:p>
        </w:tc>
        <w:tc>
          <w:tcPr>
            <w:tcW w:w="1418" w:type="dxa"/>
            <w:tcBorders>
              <w:top w:val="single" w:sz="4" w:space="0" w:color="auto"/>
              <w:left w:val="nil"/>
              <w:bottom w:val="single" w:sz="4" w:space="0" w:color="auto"/>
              <w:right w:val="single" w:sz="4" w:space="0" w:color="auto"/>
            </w:tcBorders>
            <w:vAlign w:val="center"/>
          </w:tcPr>
          <w:p w14:paraId="4CCBC672"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26.545,00</w:t>
            </w:r>
          </w:p>
        </w:tc>
        <w:tc>
          <w:tcPr>
            <w:tcW w:w="1275" w:type="dxa"/>
            <w:tcBorders>
              <w:top w:val="nil"/>
              <w:left w:val="single" w:sz="4" w:space="0" w:color="auto"/>
              <w:bottom w:val="single" w:sz="4" w:space="0" w:color="auto"/>
              <w:right w:val="single" w:sz="4" w:space="0" w:color="auto"/>
            </w:tcBorders>
            <w:noWrap/>
            <w:vAlign w:val="center"/>
          </w:tcPr>
          <w:p w14:paraId="4088F142"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26.600,00</w:t>
            </w:r>
          </w:p>
        </w:tc>
        <w:tc>
          <w:tcPr>
            <w:tcW w:w="1418" w:type="dxa"/>
            <w:tcBorders>
              <w:top w:val="nil"/>
              <w:left w:val="nil"/>
              <w:bottom w:val="single" w:sz="4" w:space="0" w:color="auto"/>
              <w:right w:val="single" w:sz="4" w:space="0" w:color="auto"/>
            </w:tcBorders>
            <w:noWrap/>
            <w:vAlign w:val="center"/>
          </w:tcPr>
          <w:p w14:paraId="609C55C1"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27.270,00</w:t>
            </w:r>
          </w:p>
        </w:tc>
        <w:tc>
          <w:tcPr>
            <w:tcW w:w="1692" w:type="dxa"/>
            <w:tcBorders>
              <w:top w:val="nil"/>
              <w:left w:val="nil"/>
              <w:bottom w:val="single" w:sz="4" w:space="0" w:color="auto"/>
              <w:right w:val="single" w:sz="4" w:space="0" w:color="auto"/>
            </w:tcBorders>
            <w:vAlign w:val="center"/>
          </w:tcPr>
          <w:p w14:paraId="6892B2B7"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27.590,00</w:t>
            </w:r>
          </w:p>
        </w:tc>
      </w:tr>
      <w:tr w:rsidR="00676570" w:rsidRPr="009716F2" w14:paraId="461A3859"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2B76B74A"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Centar izvrsnosti iz područja umjetnosti</w:t>
            </w:r>
          </w:p>
        </w:tc>
        <w:tc>
          <w:tcPr>
            <w:tcW w:w="1418" w:type="dxa"/>
            <w:tcBorders>
              <w:top w:val="single" w:sz="4" w:space="0" w:color="auto"/>
              <w:left w:val="nil"/>
              <w:bottom w:val="single" w:sz="4" w:space="0" w:color="auto"/>
              <w:right w:val="single" w:sz="4" w:space="0" w:color="auto"/>
            </w:tcBorders>
            <w:vAlign w:val="center"/>
          </w:tcPr>
          <w:p w14:paraId="04624E34"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46.452,98</w:t>
            </w:r>
          </w:p>
        </w:tc>
        <w:tc>
          <w:tcPr>
            <w:tcW w:w="1275" w:type="dxa"/>
            <w:tcBorders>
              <w:top w:val="nil"/>
              <w:left w:val="single" w:sz="4" w:space="0" w:color="auto"/>
              <w:bottom w:val="single" w:sz="4" w:space="0" w:color="auto"/>
              <w:right w:val="single" w:sz="4" w:space="0" w:color="auto"/>
            </w:tcBorders>
            <w:noWrap/>
            <w:vAlign w:val="center"/>
          </w:tcPr>
          <w:p w14:paraId="4A5EDCD5"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46.600,00</w:t>
            </w:r>
          </w:p>
        </w:tc>
        <w:tc>
          <w:tcPr>
            <w:tcW w:w="1418" w:type="dxa"/>
            <w:tcBorders>
              <w:top w:val="nil"/>
              <w:left w:val="nil"/>
              <w:bottom w:val="single" w:sz="4" w:space="0" w:color="auto"/>
              <w:right w:val="single" w:sz="4" w:space="0" w:color="auto"/>
            </w:tcBorders>
            <w:noWrap/>
            <w:vAlign w:val="center"/>
          </w:tcPr>
          <w:p w14:paraId="344ABD35"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47.090,00</w:t>
            </w:r>
          </w:p>
        </w:tc>
        <w:tc>
          <w:tcPr>
            <w:tcW w:w="1692" w:type="dxa"/>
            <w:tcBorders>
              <w:top w:val="nil"/>
              <w:left w:val="nil"/>
              <w:bottom w:val="single" w:sz="4" w:space="0" w:color="auto"/>
              <w:right w:val="single" w:sz="4" w:space="0" w:color="auto"/>
            </w:tcBorders>
            <w:vAlign w:val="center"/>
          </w:tcPr>
          <w:p w14:paraId="32496E53"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47.325,00</w:t>
            </w:r>
          </w:p>
        </w:tc>
      </w:tr>
      <w:tr w:rsidR="00676570" w:rsidRPr="009716F2" w14:paraId="785F687F"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76F09222"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Ostale javne potrebe u obrazovanju</w:t>
            </w:r>
          </w:p>
        </w:tc>
        <w:tc>
          <w:tcPr>
            <w:tcW w:w="1418" w:type="dxa"/>
            <w:tcBorders>
              <w:top w:val="single" w:sz="4" w:space="0" w:color="auto"/>
              <w:left w:val="nil"/>
              <w:bottom w:val="single" w:sz="4" w:space="0" w:color="auto"/>
              <w:right w:val="single" w:sz="4" w:space="0" w:color="auto"/>
            </w:tcBorders>
            <w:vAlign w:val="center"/>
          </w:tcPr>
          <w:p w14:paraId="06232076"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12.861,52</w:t>
            </w:r>
          </w:p>
        </w:tc>
        <w:tc>
          <w:tcPr>
            <w:tcW w:w="1275" w:type="dxa"/>
            <w:tcBorders>
              <w:top w:val="nil"/>
              <w:left w:val="single" w:sz="4" w:space="0" w:color="auto"/>
              <w:bottom w:val="single" w:sz="4" w:space="0" w:color="auto"/>
              <w:right w:val="single" w:sz="4" w:space="0" w:color="auto"/>
            </w:tcBorders>
            <w:noWrap/>
            <w:vAlign w:val="center"/>
          </w:tcPr>
          <w:p w14:paraId="0CA0F6F5"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18.611,52</w:t>
            </w:r>
          </w:p>
        </w:tc>
        <w:tc>
          <w:tcPr>
            <w:tcW w:w="1418" w:type="dxa"/>
            <w:tcBorders>
              <w:top w:val="nil"/>
              <w:left w:val="nil"/>
              <w:bottom w:val="single" w:sz="4" w:space="0" w:color="auto"/>
              <w:right w:val="single" w:sz="4" w:space="0" w:color="auto"/>
            </w:tcBorders>
            <w:noWrap/>
            <w:vAlign w:val="center"/>
          </w:tcPr>
          <w:p w14:paraId="162ECF4D"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20.000,00</w:t>
            </w:r>
          </w:p>
        </w:tc>
        <w:tc>
          <w:tcPr>
            <w:tcW w:w="1692" w:type="dxa"/>
            <w:tcBorders>
              <w:top w:val="nil"/>
              <w:left w:val="nil"/>
              <w:bottom w:val="single" w:sz="4" w:space="0" w:color="auto"/>
              <w:right w:val="single" w:sz="4" w:space="0" w:color="auto"/>
            </w:tcBorders>
            <w:vAlign w:val="center"/>
          </w:tcPr>
          <w:p w14:paraId="1CD37C97"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20.000,00</w:t>
            </w:r>
          </w:p>
        </w:tc>
      </w:tr>
      <w:tr w:rsidR="00676570" w:rsidRPr="009716F2" w14:paraId="255A38B2"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7F38C073"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Prijevoz učenika SŠ</w:t>
            </w:r>
          </w:p>
        </w:tc>
        <w:tc>
          <w:tcPr>
            <w:tcW w:w="1418" w:type="dxa"/>
            <w:tcBorders>
              <w:top w:val="single" w:sz="4" w:space="0" w:color="auto"/>
              <w:left w:val="nil"/>
              <w:bottom w:val="single" w:sz="4" w:space="0" w:color="auto"/>
              <w:right w:val="single" w:sz="4" w:space="0" w:color="auto"/>
            </w:tcBorders>
            <w:vAlign w:val="center"/>
          </w:tcPr>
          <w:p w14:paraId="3F3C06C5"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2.550.000,00</w:t>
            </w:r>
          </w:p>
        </w:tc>
        <w:tc>
          <w:tcPr>
            <w:tcW w:w="1275" w:type="dxa"/>
            <w:tcBorders>
              <w:top w:val="nil"/>
              <w:left w:val="single" w:sz="4" w:space="0" w:color="auto"/>
              <w:bottom w:val="single" w:sz="4" w:space="0" w:color="auto"/>
              <w:right w:val="single" w:sz="4" w:space="0" w:color="auto"/>
            </w:tcBorders>
            <w:noWrap/>
            <w:vAlign w:val="center"/>
          </w:tcPr>
          <w:p w14:paraId="7CDC8B4E"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2.550.000,00</w:t>
            </w:r>
          </w:p>
        </w:tc>
        <w:tc>
          <w:tcPr>
            <w:tcW w:w="1418" w:type="dxa"/>
            <w:tcBorders>
              <w:top w:val="nil"/>
              <w:left w:val="nil"/>
              <w:bottom w:val="single" w:sz="4" w:space="0" w:color="auto"/>
              <w:right w:val="single" w:sz="4" w:space="0" w:color="auto"/>
            </w:tcBorders>
            <w:noWrap/>
            <w:vAlign w:val="center"/>
          </w:tcPr>
          <w:p w14:paraId="33D92413"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2.550.000,00</w:t>
            </w:r>
          </w:p>
        </w:tc>
        <w:tc>
          <w:tcPr>
            <w:tcW w:w="1692" w:type="dxa"/>
            <w:tcBorders>
              <w:top w:val="nil"/>
              <w:left w:val="nil"/>
              <w:bottom w:val="single" w:sz="4" w:space="0" w:color="auto"/>
              <w:right w:val="single" w:sz="4" w:space="0" w:color="auto"/>
            </w:tcBorders>
            <w:vAlign w:val="center"/>
          </w:tcPr>
          <w:p w14:paraId="2C49C6BE"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2.550.000,00</w:t>
            </w:r>
          </w:p>
        </w:tc>
      </w:tr>
      <w:tr w:rsidR="00676570" w:rsidRPr="009716F2" w14:paraId="0D57DCBD"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113DDE0F"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Prijevoz učenika OŠ iz sufinanciranja JLS</w:t>
            </w:r>
          </w:p>
        </w:tc>
        <w:tc>
          <w:tcPr>
            <w:tcW w:w="1418" w:type="dxa"/>
            <w:tcBorders>
              <w:top w:val="single" w:sz="4" w:space="0" w:color="auto"/>
              <w:left w:val="nil"/>
              <w:bottom w:val="single" w:sz="4" w:space="0" w:color="auto"/>
              <w:right w:val="single" w:sz="4" w:space="0" w:color="auto"/>
            </w:tcBorders>
            <w:vAlign w:val="center"/>
          </w:tcPr>
          <w:p w14:paraId="0D7C8D51"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55.000,00</w:t>
            </w:r>
          </w:p>
        </w:tc>
        <w:tc>
          <w:tcPr>
            <w:tcW w:w="1275" w:type="dxa"/>
            <w:tcBorders>
              <w:top w:val="nil"/>
              <w:left w:val="single" w:sz="4" w:space="0" w:color="auto"/>
              <w:bottom w:val="single" w:sz="4" w:space="0" w:color="auto"/>
              <w:right w:val="single" w:sz="4" w:space="0" w:color="auto"/>
            </w:tcBorders>
            <w:noWrap/>
            <w:vAlign w:val="center"/>
          </w:tcPr>
          <w:p w14:paraId="7E4601D0"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55.000,00</w:t>
            </w:r>
          </w:p>
        </w:tc>
        <w:tc>
          <w:tcPr>
            <w:tcW w:w="1418" w:type="dxa"/>
            <w:tcBorders>
              <w:top w:val="nil"/>
              <w:left w:val="nil"/>
              <w:bottom w:val="single" w:sz="4" w:space="0" w:color="auto"/>
              <w:right w:val="single" w:sz="4" w:space="0" w:color="auto"/>
            </w:tcBorders>
            <w:noWrap/>
            <w:vAlign w:val="center"/>
          </w:tcPr>
          <w:p w14:paraId="5EC07AE7"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55.000,00</w:t>
            </w:r>
          </w:p>
        </w:tc>
        <w:tc>
          <w:tcPr>
            <w:tcW w:w="1692" w:type="dxa"/>
            <w:tcBorders>
              <w:top w:val="nil"/>
              <w:left w:val="nil"/>
              <w:bottom w:val="single" w:sz="4" w:space="0" w:color="auto"/>
              <w:right w:val="single" w:sz="4" w:space="0" w:color="auto"/>
            </w:tcBorders>
            <w:vAlign w:val="center"/>
          </w:tcPr>
          <w:p w14:paraId="1937D0F4"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55.000,00</w:t>
            </w:r>
          </w:p>
        </w:tc>
      </w:tr>
      <w:tr w:rsidR="00676570" w:rsidRPr="009716F2" w14:paraId="3BAD30AE"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7EBBE5B2"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Visoko školstvo</w:t>
            </w:r>
          </w:p>
        </w:tc>
        <w:tc>
          <w:tcPr>
            <w:tcW w:w="1418" w:type="dxa"/>
            <w:tcBorders>
              <w:top w:val="single" w:sz="4" w:space="0" w:color="auto"/>
              <w:left w:val="nil"/>
              <w:bottom w:val="single" w:sz="4" w:space="0" w:color="auto"/>
              <w:right w:val="single" w:sz="4" w:space="0" w:color="auto"/>
            </w:tcBorders>
            <w:vAlign w:val="center"/>
          </w:tcPr>
          <w:p w14:paraId="0967CFDC"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30.000,00</w:t>
            </w:r>
          </w:p>
        </w:tc>
        <w:tc>
          <w:tcPr>
            <w:tcW w:w="1275" w:type="dxa"/>
            <w:tcBorders>
              <w:top w:val="nil"/>
              <w:left w:val="single" w:sz="4" w:space="0" w:color="auto"/>
              <w:bottom w:val="single" w:sz="4" w:space="0" w:color="auto"/>
              <w:right w:val="single" w:sz="4" w:space="0" w:color="auto"/>
            </w:tcBorders>
            <w:noWrap/>
            <w:vAlign w:val="center"/>
          </w:tcPr>
          <w:p w14:paraId="6E9DD780"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30.000,00</w:t>
            </w:r>
          </w:p>
        </w:tc>
        <w:tc>
          <w:tcPr>
            <w:tcW w:w="1418" w:type="dxa"/>
            <w:tcBorders>
              <w:top w:val="nil"/>
              <w:left w:val="nil"/>
              <w:bottom w:val="single" w:sz="4" w:space="0" w:color="auto"/>
              <w:right w:val="single" w:sz="4" w:space="0" w:color="auto"/>
            </w:tcBorders>
            <w:noWrap/>
            <w:vAlign w:val="center"/>
          </w:tcPr>
          <w:p w14:paraId="38614CA0"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30.000,00</w:t>
            </w:r>
          </w:p>
        </w:tc>
        <w:tc>
          <w:tcPr>
            <w:tcW w:w="1692" w:type="dxa"/>
            <w:tcBorders>
              <w:top w:val="nil"/>
              <w:left w:val="nil"/>
              <w:bottom w:val="single" w:sz="4" w:space="0" w:color="auto"/>
              <w:right w:val="single" w:sz="4" w:space="0" w:color="auto"/>
            </w:tcBorders>
            <w:vAlign w:val="center"/>
          </w:tcPr>
          <w:p w14:paraId="07C56B2C"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30.000,00</w:t>
            </w:r>
          </w:p>
        </w:tc>
      </w:tr>
      <w:tr w:rsidR="00676570" w:rsidRPr="009716F2" w14:paraId="31445A97"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7E3157CD"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Asistenti u nastavi</w:t>
            </w:r>
          </w:p>
        </w:tc>
        <w:tc>
          <w:tcPr>
            <w:tcW w:w="1418" w:type="dxa"/>
            <w:tcBorders>
              <w:top w:val="single" w:sz="4" w:space="0" w:color="auto"/>
              <w:left w:val="nil"/>
              <w:bottom w:val="single" w:sz="4" w:space="0" w:color="auto"/>
              <w:right w:val="single" w:sz="4" w:space="0" w:color="auto"/>
            </w:tcBorders>
            <w:vAlign w:val="center"/>
          </w:tcPr>
          <w:p w14:paraId="46025672"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81.286,00</w:t>
            </w:r>
          </w:p>
        </w:tc>
        <w:tc>
          <w:tcPr>
            <w:tcW w:w="1275" w:type="dxa"/>
            <w:tcBorders>
              <w:top w:val="nil"/>
              <w:left w:val="single" w:sz="4" w:space="0" w:color="auto"/>
              <w:bottom w:val="single" w:sz="4" w:space="0" w:color="auto"/>
              <w:right w:val="single" w:sz="4" w:space="0" w:color="auto"/>
            </w:tcBorders>
            <w:noWrap/>
            <w:vAlign w:val="center"/>
          </w:tcPr>
          <w:p w14:paraId="62BB40BC"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177.070,22</w:t>
            </w:r>
          </w:p>
        </w:tc>
        <w:tc>
          <w:tcPr>
            <w:tcW w:w="1418" w:type="dxa"/>
            <w:tcBorders>
              <w:top w:val="nil"/>
              <w:left w:val="nil"/>
              <w:bottom w:val="single" w:sz="4" w:space="0" w:color="auto"/>
              <w:right w:val="single" w:sz="4" w:space="0" w:color="auto"/>
            </w:tcBorders>
            <w:noWrap/>
            <w:vAlign w:val="center"/>
          </w:tcPr>
          <w:p w14:paraId="44AF46A9"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161.075,30</w:t>
            </w:r>
          </w:p>
        </w:tc>
        <w:tc>
          <w:tcPr>
            <w:tcW w:w="1692" w:type="dxa"/>
            <w:tcBorders>
              <w:top w:val="nil"/>
              <w:left w:val="nil"/>
              <w:bottom w:val="single" w:sz="4" w:space="0" w:color="auto"/>
              <w:right w:val="single" w:sz="4" w:space="0" w:color="auto"/>
            </w:tcBorders>
            <w:vAlign w:val="center"/>
          </w:tcPr>
          <w:p w14:paraId="13369D7C"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161.299,30</w:t>
            </w:r>
          </w:p>
        </w:tc>
      </w:tr>
      <w:tr w:rsidR="00676570" w:rsidRPr="009716F2" w14:paraId="4D28B118"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265423B4"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Potpora studentima Međimurske županije</w:t>
            </w:r>
          </w:p>
        </w:tc>
        <w:tc>
          <w:tcPr>
            <w:tcW w:w="1418" w:type="dxa"/>
            <w:tcBorders>
              <w:top w:val="single" w:sz="4" w:space="0" w:color="auto"/>
              <w:left w:val="nil"/>
              <w:bottom w:val="single" w:sz="4" w:space="0" w:color="auto"/>
              <w:right w:val="single" w:sz="4" w:space="0" w:color="auto"/>
            </w:tcBorders>
            <w:vAlign w:val="center"/>
          </w:tcPr>
          <w:p w14:paraId="04EA89DC"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245.000,00</w:t>
            </w:r>
          </w:p>
        </w:tc>
        <w:tc>
          <w:tcPr>
            <w:tcW w:w="1275" w:type="dxa"/>
            <w:tcBorders>
              <w:top w:val="nil"/>
              <w:left w:val="single" w:sz="4" w:space="0" w:color="auto"/>
              <w:bottom w:val="single" w:sz="4" w:space="0" w:color="auto"/>
              <w:right w:val="single" w:sz="4" w:space="0" w:color="auto"/>
            </w:tcBorders>
            <w:noWrap/>
            <w:vAlign w:val="center"/>
          </w:tcPr>
          <w:p w14:paraId="34B76BC1"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245.000,00</w:t>
            </w:r>
          </w:p>
        </w:tc>
        <w:tc>
          <w:tcPr>
            <w:tcW w:w="1418" w:type="dxa"/>
            <w:tcBorders>
              <w:top w:val="nil"/>
              <w:left w:val="nil"/>
              <w:bottom w:val="single" w:sz="4" w:space="0" w:color="auto"/>
              <w:right w:val="single" w:sz="4" w:space="0" w:color="auto"/>
            </w:tcBorders>
            <w:noWrap/>
            <w:vAlign w:val="center"/>
          </w:tcPr>
          <w:p w14:paraId="7BAD92BE"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245.000,00</w:t>
            </w:r>
          </w:p>
        </w:tc>
        <w:tc>
          <w:tcPr>
            <w:tcW w:w="1692" w:type="dxa"/>
            <w:tcBorders>
              <w:top w:val="nil"/>
              <w:left w:val="nil"/>
              <w:bottom w:val="single" w:sz="4" w:space="0" w:color="auto"/>
              <w:right w:val="single" w:sz="4" w:space="0" w:color="auto"/>
            </w:tcBorders>
            <w:vAlign w:val="center"/>
          </w:tcPr>
          <w:p w14:paraId="4CE375BD"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245.000,00</w:t>
            </w:r>
          </w:p>
        </w:tc>
      </w:tr>
      <w:tr w:rsidR="00676570" w:rsidRPr="009716F2" w14:paraId="79280128"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2D1ED2F7"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Projekt e-škole</w:t>
            </w:r>
          </w:p>
        </w:tc>
        <w:tc>
          <w:tcPr>
            <w:tcW w:w="1418" w:type="dxa"/>
            <w:tcBorders>
              <w:top w:val="single" w:sz="4" w:space="0" w:color="auto"/>
              <w:left w:val="nil"/>
              <w:bottom w:val="single" w:sz="4" w:space="0" w:color="auto"/>
              <w:right w:val="single" w:sz="4" w:space="0" w:color="auto"/>
            </w:tcBorders>
            <w:vAlign w:val="center"/>
          </w:tcPr>
          <w:p w14:paraId="12902121"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13.260,00</w:t>
            </w:r>
          </w:p>
        </w:tc>
        <w:tc>
          <w:tcPr>
            <w:tcW w:w="1275" w:type="dxa"/>
            <w:tcBorders>
              <w:top w:val="nil"/>
              <w:left w:val="single" w:sz="4" w:space="0" w:color="auto"/>
              <w:bottom w:val="single" w:sz="4" w:space="0" w:color="auto"/>
              <w:right w:val="single" w:sz="4" w:space="0" w:color="auto"/>
            </w:tcBorders>
            <w:noWrap/>
            <w:vAlign w:val="center"/>
          </w:tcPr>
          <w:p w14:paraId="3E53A8D5"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13.260,00</w:t>
            </w:r>
          </w:p>
        </w:tc>
        <w:tc>
          <w:tcPr>
            <w:tcW w:w="1418" w:type="dxa"/>
            <w:tcBorders>
              <w:top w:val="nil"/>
              <w:left w:val="nil"/>
              <w:bottom w:val="single" w:sz="4" w:space="0" w:color="auto"/>
              <w:right w:val="single" w:sz="4" w:space="0" w:color="auto"/>
            </w:tcBorders>
            <w:noWrap/>
            <w:vAlign w:val="center"/>
          </w:tcPr>
          <w:p w14:paraId="2A80D5E9"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13.260,00</w:t>
            </w:r>
          </w:p>
        </w:tc>
        <w:tc>
          <w:tcPr>
            <w:tcW w:w="1692" w:type="dxa"/>
            <w:tcBorders>
              <w:top w:val="nil"/>
              <w:left w:val="nil"/>
              <w:bottom w:val="single" w:sz="4" w:space="0" w:color="auto"/>
              <w:right w:val="single" w:sz="4" w:space="0" w:color="auto"/>
            </w:tcBorders>
            <w:vAlign w:val="center"/>
          </w:tcPr>
          <w:p w14:paraId="2B9B2004"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13.260,00</w:t>
            </w:r>
          </w:p>
        </w:tc>
      </w:tr>
      <w:tr w:rsidR="00676570" w:rsidRPr="009716F2" w14:paraId="00C33532"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0EC15538"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Rad s darovitom djecom u predškolskim ustanovama</w:t>
            </w:r>
          </w:p>
        </w:tc>
        <w:tc>
          <w:tcPr>
            <w:tcW w:w="1418" w:type="dxa"/>
            <w:tcBorders>
              <w:top w:val="single" w:sz="4" w:space="0" w:color="auto"/>
              <w:left w:val="nil"/>
              <w:bottom w:val="single" w:sz="4" w:space="0" w:color="auto"/>
              <w:right w:val="single" w:sz="4" w:space="0" w:color="auto"/>
            </w:tcBorders>
            <w:vAlign w:val="center"/>
          </w:tcPr>
          <w:p w14:paraId="29EEF839"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2.000,00</w:t>
            </w:r>
          </w:p>
        </w:tc>
        <w:tc>
          <w:tcPr>
            <w:tcW w:w="1275" w:type="dxa"/>
            <w:tcBorders>
              <w:top w:val="nil"/>
              <w:left w:val="single" w:sz="4" w:space="0" w:color="auto"/>
              <w:bottom w:val="single" w:sz="4" w:space="0" w:color="auto"/>
              <w:right w:val="single" w:sz="4" w:space="0" w:color="auto"/>
            </w:tcBorders>
            <w:noWrap/>
            <w:vAlign w:val="center"/>
          </w:tcPr>
          <w:p w14:paraId="4FB562FF"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2.000,00</w:t>
            </w:r>
          </w:p>
        </w:tc>
        <w:tc>
          <w:tcPr>
            <w:tcW w:w="1418" w:type="dxa"/>
            <w:tcBorders>
              <w:top w:val="nil"/>
              <w:left w:val="nil"/>
              <w:bottom w:val="single" w:sz="4" w:space="0" w:color="auto"/>
              <w:right w:val="single" w:sz="4" w:space="0" w:color="auto"/>
            </w:tcBorders>
            <w:noWrap/>
            <w:vAlign w:val="center"/>
          </w:tcPr>
          <w:p w14:paraId="7CA3A4A1"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2.000,00</w:t>
            </w:r>
          </w:p>
        </w:tc>
        <w:tc>
          <w:tcPr>
            <w:tcW w:w="1692" w:type="dxa"/>
            <w:tcBorders>
              <w:top w:val="nil"/>
              <w:left w:val="nil"/>
              <w:bottom w:val="single" w:sz="4" w:space="0" w:color="auto"/>
              <w:right w:val="single" w:sz="4" w:space="0" w:color="auto"/>
            </w:tcBorders>
            <w:vAlign w:val="center"/>
          </w:tcPr>
          <w:p w14:paraId="2CEFA615"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2.000,00</w:t>
            </w:r>
          </w:p>
        </w:tc>
      </w:tr>
      <w:tr w:rsidR="00676570" w:rsidRPr="009716F2" w14:paraId="7F87D5F1"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5BDC702A"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Pomoć za otplatu kredita za dvoranu OŠ Goričan</w:t>
            </w:r>
          </w:p>
        </w:tc>
        <w:tc>
          <w:tcPr>
            <w:tcW w:w="1418" w:type="dxa"/>
            <w:tcBorders>
              <w:top w:val="single" w:sz="4" w:space="0" w:color="auto"/>
              <w:left w:val="nil"/>
              <w:bottom w:val="single" w:sz="4" w:space="0" w:color="auto"/>
              <w:right w:val="single" w:sz="4" w:space="0" w:color="auto"/>
            </w:tcBorders>
            <w:vAlign w:val="center"/>
          </w:tcPr>
          <w:p w14:paraId="32C7F385"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46.945,00</w:t>
            </w:r>
          </w:p>
        </w:tc>
        <w:tc>
          <w:tcPr>
            <w:tcW w:w="1275" w:type="dxa"/>
            <w:tcBorders>
              <w:top w:val="nil"/>
              <w:left w:val="single" w:sz="4" w:space="0" w:color="auto"/>
              <w:bottom w:val="single" w:sz="4" w:space="0" w:color="auto"/>
              <w:right w:val="single" w:sz="4" w:space="0" w:color="auto"/>
            </w:tcBorders>
            <w:noWrap/>
            <w:vAlign w:val="center"/>
          </w:tcPr>
          <w:p w14:paraId="3BD608B6"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46.945,00</w:t>
            </w:r>
          </w:p>
        </w:tc>
        <w:tc>
          <w:tcPr>
            <w:tcW w:w="1418" w:type="dxa"/>
            <w:tcBorders>
              <w:top w:val="nil"/>
              <w:left w:val="nil"/>
              <w:bottom w:val="single" w:sz="4" w:space="0" w:color="auto"/>
              <w:right w:val="single" w:sz="4" w:space="0" w:color="auto"/>
            </w:tcBorders>
            <w:noWrap/>
            <w:vAlign w:val="center"/>
          </w:tcPr>
          <w:p w14:paraId="1D190E54"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46.945,00</w:t>
            </w:r>
          </w:p>
        </w:tc>
        <w:tc>
          <w:tcPr>
            <w:tcW w:w="1692" w:type="dxa"/>
            <w:tcBorders>
              <w:top w:val="nil"/>
              <w:left w:val="nil"/>
              <w:bottom w:val="single" w:sz="4" w:space="0" w:color="auto"/>
              <w:right w:val="single" w:sz="4" w:space="0" w:color="auto"/>
            </w:tcBorders>
            <w:vAlign w:val="center"/>
          </w:tcPr>
          <w:p w14:paraId="654768AE"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46.945,00</w:t>
            </w:r>
          </w:p>
        </w:tc>
      </w:tr>
      <w:tr w:rsidR="00676570" w:rsidRPr="009716F2" w14:paraId="6625A1B0"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19276CA0"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Pomoć za otplatu kredita za dvoranu OŠ Strahoninec</w:t>
            </w:r>
          </w:p>
        </w:tc>
        <w:tc>
          <w:tcPr>
            <w:tcW w:w="1418" w:type="dxa"/>
            <w:tcBorders>
              <w:top w:val="single" w:sz="4" w:space="0" w:color="auto"/>
              <w:left w:val="nil"/>
              <w:bottom w:val="single" w:sz="4" w:space="0" w:color="auto"/>
              <w:right w:val="single" w:sz="4" w:space="0" w:color="auto"/>
            </w:tcBorders>
            <w:vAlign w:val="center"/>
          </w:tcPr>
          <w:p w14:paraId="187EE329"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34.402,00</w:t>
            </w:r>
          </w:p>
        </w:tc>
        <w:tc>
          <w:tcPr>
            <w:tcW w:w="1275" w:type="dxa"/>
            <w:tcBorders>
              <w:top w:val="nil"/>
              <w:left w:val="single" w:sz="4" w:space="0" w:color="auto"/>
              <w:bottom w:val="single" w:sz="4" w:space="0" w:color="auto"/>
              <w:right w:val="single" w:sz="4" w:space="0" w:color="auto"/>
            </w:tcBorders>
            <w:noWrap/>
            <w:vAlign w:val="center"/>
          </w:tcPr>
          <w:p w14:paraId="56DD55BD"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34.402,00</w:t>
            </w:r>
          </w:p>
        </w:tc>
        <w:tc>
          <w:tcPr>
            <w:tcW w:w="1418" w:type="dxa"/>
            <w:tcBorders>
              <w:top w:val="nil"/>
              <w:left w:val="nil"/>
              <w:bottom w:val="single" w:sz="4" w:space="0" w:color="auto"/>
              <w:right w:val="single" w:sz="4" w:space="0" w:color="auto"/>
            </w:tcBorders>
            <w:noWrap/>
            <w:vAlign w:val="center"/>
          </w:tcPr>
          <w:p w14:paraId="042F1632"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34.402,00</w:t>
            </w:r>
          </w:p>
        </w:tc>
        <w:tc>
          <w:tcPr>
            <w:tcW w:w="1692" w:type="dxa"/>
            <w:tcBorders>
              <w:top w:val="nil"/>
              <w:left w:val="nil"/>
              <w:bottom w:val="single" w:sz="4" w:space="0" w:color="auto"/>
              <w:right w:val="single" w:sz="4" w:space="0" w:color="auto"/>
            </w:tcBorders>
            <w:vAlign w:val="center"/>
          </w:tcPr>
          <w:p w14:paraId="1D732A2C"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34.402,00</w:t>
            </w:r>
          </w:p>
        </w:tc>
      </w:tr>
      <w:tr w:rsidR="00676570" w:rsidRPr="009716F2" w14:paraId="7E9E6278"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4CB8D69F"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Jednokratne financijske potpore učenicima SŠ</w:t>
            </w:r>
          </w:p>
        </w:tc>
        <w:tc>
          <w:tcPr>
            <w:tcW w:w="1418" w:type="dxa"/>
            <w:tcBorders>
              <w:top w:val="single" w:sz="4" w:space="0" w:color="auto"/>
              <w:left w:val="nil"/>
              <w:bottom w:val="single" w:sz="4" w:space="0" w:color="auto"/>
              <w:right w:val="single" w:sz="4" w:space="0" w:color="auto"/>
            </w:tcBorders>
            <w:vAlign w:val="center"/>
          </w:tcPr>
          <w:p w14:paraId="6A0E6B00"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324.320,00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462BC5A7"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325.200,00</w:t>
            </w:r>
          </w:p>
        </w:tc>
        <w:tc>
          <w:tcPr>
            <w:tcW w:w="1418" w:type="dxa"/>
            <w:tcBorders>
              <w:top w:val="single" w:sz="4" w:space="0" w:color="auto"/>
              <w:left w:val="nil"/>
              <w:bottom w:val="single" w:sz="4" w:space="0" w:color="auto"/>
              <w:right w:val="single" w:sz="4" w:space="0" w:color="auto"/>
            </w:tcBorders>
            <w:noWrap/>
            <w:vAlign w:val="center"/>
          </w:tcPr>
          <w:p w14:paraId="184A6BAA"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332.585,00</w:t>
            </w:r>
          </w:p>
        </w:tc>
        <w:tc>
          <w:tcPr>
            <w:tcW w:w="1692" w:type="dxa"/>
            <w:tcBorders>
              <w:top w:val="single" w:sz="4" w:space="0" w:color="auto"/>
              <w:left w:val="nil"/>
              <w:bottom w:val="single" w:sz="4" w:space="0" w:color="auto"/>
              <w:right w:val="single" w:sz="4" w:space="0" w:color="auto"/>
            </w:tcBorders>
            <w:vAlign w:val="center"/>
          </w:tcPr>
          <w:p w14:paraId="7A1123FC"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335.120,00</w:t>
            </w:r>
          </w:p>
        </w:tc>
      </w:tr>
      <w:tr w:rsidR="00676570" w:rsidRPr="009716F2" w14:paraId="1B8CED3B"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1D349367"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Digitalna knjižnica Oxford University Press</w:t>
            </w:r>
          </w:p>
        </w:tc>
        <w:tc>
          <w:tcPr>
            <w:tcW w:w="1418" w:type="dxa"/>
            <w:tcBorders>
              <w:top w:val="single" w:sz="4" w:space="0" w:color="auto"/>
              <w:left w:val="nil"/>
              <w:bottom w:val="single" w:sz="4" w:space="0" w:color="auto"/>
              <w:right w:val="single" w:sz="4" w:space="0" w:color="auto"/>
            </w:tcBorders>
            <w:vAlign w:val="center"/>
          </w:tcPr>
          <w:p w14:paraId="05078900"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8.000,00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0D1F696B"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8.000,00</w:t>
            </w:r>
          </w:p>
        </w:tc>
        <w:tc>
          <w:tcPr>
            <w:tcW w:w="1418" w:type="dxa"/>
            <w:tcBorders>
              <w:top w:val="single" w:sz="4" w:space="0" w:color="auto"/>
              <w:left w:val="nil"/>
              <w:bottom w:val="single" w:sz="4" w:space="0" w:color="auto"/>
              <w:right w:val="single" w:sz="4" w:space="0" w:color="auto"/>
            </w:tcBorders>
            <w:noWrap/>
            <w:vAlign w:val="center"/>
          </w:tcPr>
          <w:p w14:paraId="091BEBFE"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8.000,00</w:t>
            </w:r>
          </w:p>
        </w:tc>
        <w:tc>
          <w:tcPr>
            <w:tcW w:w="1692" w:type="dxa"/>
            <w:tcBorders>
              <w:top w:val="single" w:sz="4" w:space="0" w:color="auto"/>
              <w:left w:val="nil"/>
              <w:bottom w:val="single" w:sz="4" w:space="0" w:color="auto"/>
              <w:right w:val="single" w:sz="4" w:space="0" w:color="auto"/>
            </w:tcBorders>
            <w:vAlign w:val="center"/>
          </w:tcPr>
          <w:p w14:paraId="0F3912A5"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8.000,00</w:t>
            </w:r>
          </w:p>
        </w:tc>
      </w:tr>
      <w:tr w:rsidR="00676570" w:rsidRPr="009716F2" w14:paraId="512F0CD6"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0875A723"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Uvođenje građanskog odgoja u osnovnim školama</w:t>
            </w:r>
          </w:p>
        </w:tc>
        <w:tc>
          <w:tcPr>
            <w:tcW w:w="1418" w:type="dxa"/>
            <w:tcBorders>
              <w:top w:val="single" w:sz="4" w:space="0" w:color="auto"/>
              <w:left w:val="nil"/>
              <w:bottom w:val="single" w:sz="4" w:space="0" w:color="auto"/>
              <w:right w:val="single" w:sz="4" w:space="0" w:color="auto"/>
            </w:tcBorders>
            <w:vAlign w:val="center"/>
          </w:tcPr>
          <w:p w14:paraId="24998DC2"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18.266,00</w:t>
            </w:r>
          </w:p>
        </w:tc>
        <w:tc>
          <w:tcPr>
            <w:tcW w:w="1275" w:type="dxa"/>
            <w:tcBorders>
              <w:top w:val="single" w:sz="4" w:space="0" w:color="auto"/>
              <w:left w:val="single" w:sz="4" w:space="0" w:color="auto"/>
              <w:bottom w:val="single" w:sz="4" w:space="0" w:color="auto"/>
              <w:right w:val="single" w:sz="4" w:space="0" w:color="auto"/>
            </w:tcBorders>
            <w:noWrap/>
            <w:vAlign w:val="center"/>
          </w:tcPr>
          <w:p w14:paraId="31E00D1D"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13.000,00</w:t>
            </w:r>
          </w:p>
        </w:tc>
        <w:tc>
          <w:tcPr>
            <w:tcW w:w="1418" w:type="dxa"/>
            <w:tcBorders>
              <w:top w:val="single" w:sz="4" w:space="0" w:color="auto"/>
              <w:left w:val="nil"/>
              <w:bottom w:val="single" w:sz="4" w:space="0" w:color="auto"/>
              <w:right w:val="single" w:sz="4" w:space="0" w:color="auto"/>
            </w:tcBorders>
            <w:noWrap/>
            <w:vAlign w:val="center"/>
          </w:tcPr>
          <w:p w14:paraId="7B63EFDE"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13.000,00</w:t>
            </w:r>
          </w:p>
        </w:tc>
        <w:tc>
          <w:tcPr>
            <w:tcW w:w="1692" w:type="dxa"/>
            <w:tcBorders>
              <w:top w:val="single" w:sz="4" w:space="0" w:color="auto"/>
              <w:left w:val="nil"/>
              <w:bottom w:val="single" w:sz="4" w:space="0" w:color="auto"/>
              <w:right w:val="single" w:sz="4" w:space="0" w:color="auto"/>
            </w:tcBorders>
            <w:vAlign w:val="center"/>
          </w:tcPr>
          <w:p w14:paraId="43F60BCA"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13.000,00</w:t>
            </w:r>
          </w:p>
        </w:tc>
      </w:tr>
      <w:tr w:rsidR="00676570" w:rsidRPr="009716F2" w14:paraId="76CA27FA"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150C6063"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Zdravstveni odgoj i obrazovanje</w:t>
            </w:r>
          </w:p>
        </w:tc>
        <w:tc>
          <w:tcPr>
            <w:tcW w:w="1418" w:type="dxa"/>
            <w:tcBorders>
              <w:top w:val="single" w:sz="4" w:space="0" w:color="auto"/>
              <w:left w:val="nil"/>
              <w:bottom w:val="single" w:sz="4" w:space="0" w:color="auto"/>
              <w:right w:val="single" w:sz="4" w:space="0" w:color="auto"/>
            </w:tcBorders>
            <w:vAlign w:val="center"/>
          </w:tcPr>
          <w:p w14:paraId="16DA65FF"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500,00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5387ABAC"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5.000,00</w:t>
            </w:r>
          </w:p>
        </w:tc>
        <w:tc>
          <w:tcPr>
            <w:tcW w:w="1418" w:type="dxa"/>
            <w:tcBorders>
              <w:top w:val="single" w:sz="4" w:space="0" w:color="auto"/>
              <w:left w:val="nil"/>
              <w:bottom w:val="single" w:sz="4" w:space="0" w:color="auto"/>
              <w:right w:val="single" w:sz="4" w:space="0" w:color="auto"/>
            </w:tcBorders>
            <w:noWrap/>
            <w:vAlign w:val="center"/>
          </w:tcPr>
          <w:p w14:paraId="16D1BCA1"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5.000,00</w:t>
            </w:r>
          </w:p>
        </w:tc>
        <w:tc>
          <w:tcPr>
            <w:tcW w:w="1692" w:type="dxa"/>
            <w:tcBorders>
              <w:top w:val="single" w:sz="4" w:space="0" w:color="auto"/>
              <w:left w:val="nil"/>
              <w:bottom w:val="single" w:sz="4" w:space="0" w:color="auto"/>
              <w:right w:val="single" w:sz="4" w:space="0" w:color="auto"/>
            </w:tcBorders>
            <w:vAlign w:val="center"/>
          </w:tcPr>
          <w:p w14:paraId="073E297C"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5.000,00</w:t>
            </w:r>
          </w:p>
        </w:tc>
      </w:tr>
      <w:tr w:rsidR="00676570" w:rsidRPr="009716F2" w14:paraId="652FAEC5"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446C88EC"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Iznad standarda u obrazovanju OŠ</w:t>
            </w:r>
          </w:p>
        </w:tc>
        <w:tc>
          <w:tcPr>
            <w:tcW w:w="1418" w:type="dxa"/>
            <w:tcBorders>
              <w:top w:val="single" w:sz="4" w:space="0" w:color="auto"/>
              <w:left w:val="nil"/>
              <w:bottom w:val="single" w:sz="4" w:space="0" w:color="auto"/>
              <w:right w:val="single" w:sz="4" w:space="0" w:color="auto"/>
            </w:tcBorders>
            <w:vAlign w:val="center"/>
          </w:tcPr>
          <w:p w14:paraId="12CD9D2E"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210.000,00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7513A036"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347.000,00</w:t>
            </w:r>
          </w:p>
        </w:tc>
        <w:tc>
          <w:tcPr>
            <w:tcW w:w="1418" w:type="dxa"/>
            <w:tcBorders>
              <w:top w:val="single" w:sz="4" w:space="0" w:color="auto"/>
              <w:left w:val="nil"/>
              <w:bottom w:val="single" w:sz="4" w:space="0" w:color="auto"/>
              <w:right w:val="single" w:sz="4" w:space="0" w:color="auto"/>
            </w:tcBorders>
            <w:noWrap/>
            <w:vAlign w:val="center"/>
          </w:tcPr>
          <w:p w14:paraId="0CF621CB"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347.000,00</w:t>
            </w:r>
          </w:p>
        </w:tc>
        <w:tc>
          <w:tcPr>
            <w:tcW w:w="1692" w:type="dxa"/>
            <w:tcBorders>
              <w:top w:val="single" w:sz="4" w:space="0" w:color="auto"/>
              <w:left w:val="nil"/>
              <w:bottom w:val="single" w:sz="4" w:space="0" w:color="auto"/>
              <w:right w:val="single" w:sz="4" w:space="0" w:color="auto"/>
            </w:tcBorders>
            <w:vAlign w:val="center"/>
          </w:tcPr>
          <w:p w14:paraId="597B2B0E"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347.000,00</w:t>
            </w:r>
          </w:p>
        </w:tc>
      </w:tr>
      <w:tr w:rsidR="00676570" w:rsidRPr="009716F2" w14:paraId="00F77444"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vAlign w:val="center"/>
          </w:tcPr>
          <w:p w14:paraId="7150B0FA"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Iznad standarda u obrazovanju SŠ</w:t>
            </w:r>
          </w:p>
        </w:tc>
        <w:tc>
          <w:tcPr>
            <w:tcW w:w="1418" w:type="dxa"/>
            <w:tcBorders>
              <w:top w:val="single" w:sz="4" w:space="0" w:color="auto"/>
              <w:left w:val="nil"/>
              <w:bottom w:val="single" w:sz="4" w:space="0" w:color="auto"/>
              <w:right w:val="single" w:sz="4" w:space="0" w:color="auto"/>
            </w:tcBorders>
            <w:vAlign w:val="center"/>
          </w:tcPr>
          <w:p w14:paraId="3FA258DD"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10.000,00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5237DB71"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10.000,00</w:t>
            </w:r>
          </w:p>
        </w:tc>
        <w:tc>
          <w:tcPr>
            <w:tcW w:w="1418" w:type="dxa"/>
            <w:tcBorders>
              <w:top w:val="single" w:sz="4" w:space="0" w:color="auto"/>
              <w:left w:val="nil"/>
              <w:bottom w:val="single" w:sz="4" w:space="0" w:color="auto"/>
              <w:right w:val="single" w:sz="4" w:space="0" w:color="auto"/>
            </w:tcBorders>
            <w:noWrap/>
            <w:vAlign w:val="center"/>
          </w:tcPr>
          <w:p w14:paraId="43EA70FE"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10.000,00</w:t>
            </w:r>
          </w:p>
        </w:tc>
        <w:tc>
          <w:tcPr>
            <w:tcW w:w="1692" w:type="dxa"/>
            <w:tcBorders>
              <w:top w:val="single" w:sz="4" w:space="0" w:color="auto"/>
              <w:left w:val="nil"/>
              <w:bottom w:val="single" w:sz="4" w:space="0" w:color="auto"/>
              <w:right w:val="single" w:sz="4" w:space="0" w:color="auto"/>
            </w:tcBorders>
            <w:vAlign w:val="center"/>
          </w:tcPr>
          <w:p w14:paraId="13FD8C2E" w14:textId="77777777" w:rsidR="00676570" w:rsidRPr="0058049E" w:rsidRDefault="00676570" w:rsidP="004204C8">
            <w:pPr>
              <w:spacing w:after="0"/>
              <w:jc w:val="center"/>
              <w:rPr>
                <w:rFonts w:ascii="Times New Roman" w:eastAsia="Calibri" w:hAnsi="Times New Roman" w:cs="Times New Roman"/>
                <w:sz w:val="18"/>
                <w:szCs w:val="18"/>
              </w:rPr>
            </w:pPr>
            <w:r w:rsidRPr="0058049E">
              <w:rPr>
                <w:rFonts w:ascii="Times New Roman" w:eastAsia="Calibri" w:hAnsi="Times New Roman" w:cs="Times New Roman"/>
                <w:sz w:val="18"/>
                <w:szCs w:val="18"/>
              </w:rPr>
              <w:t>10.000,00</w:t>
            </w:r>
          </w:p>
        </w:tc>
      </w:tr>
      <w:tr w:rsidR="005A72D7" w:rsidRPr="009716F2" w14:paraId="5BCE6D28"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303406FB" w14:textId="77777777" w:rsidR="005A72D7" w:rsidRPr="0058049E" w:rsidRDefault="005A72D7" w:rsidP="005A72D7">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Prijevoz učenika osnovnih škola- decentralizirana sredstva</w:t>
            </w:r>
          </w:p>
        </w:tc>
        <w:tc>
          <w:tcPr>
            <w:tcW w:w="1418" w:type="dxa"/>
            <w:tcBorders>
              <w:top w:val="single" w:sz="4" w:space="0" w:color="auto"/>
              <w:left w:val="nil"/>
              <w:bottom w:val="single" w:sz="4" w:space="0" w:color="auto"/>
              <w:right w:val="single" w:sz="4" w:space="0" w:color="auto"/>
            </w:tcBorders>
            <w:vAlign w:val="center"/>
          </w:tcPr>
          <w:p w14:paraId="56FCA074" w14:textId="2EDF8320" w:rsidR="005A72D7" w:rsidRPr="0058049E" w:rsidRDefault="005A72D7" w:rsidP="005A72D7">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0,00</w:t>
            </w:r>
          </w:p>
        </w:tc>
        <w:tc>
          <w:tcPr>
            <w:tcW w:w="1275" w:type="dxa"/>
            <w:tcBorders>
              <w:top w:val="nil"/>
              <w:left w:val="single" w:sz="4" w:space="0" w:color="auto"/>
              <w:bottom w:val="single" w:sz="4" w:space="0" w:color="auto"/>
              <w:right w:val="single" w:sz="4" w:space="0" w:color="auto"/>
            </w:tcBorders>
            <w:noWrap/>
            <w:vAlign w:val="center"/>
          </w:tcPr>
          <w:p w14:paraId="34A45C3E"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498.484,62</w:t>
            </w:r>
          </w:p>
        </w:tc>
        <w:tc>
          <w:tcPr>
            <w:tcW w:w="1418" w:type="dxa"/>
            <w:tcBorders>
              <w:top w:val="nil"/>
              <w:left w:val="nil"/>
              <w:bottom w:val="single" w:sz="4" w:space="0" w:color="auto"/>
              <w:right w:val="single" w:sz="4" w:space="0" w:color="auto"/>
            </w:tcBorders>
            <w:noWrap/>
            <w:vAlign w:val="center"/>
          </w:tcPr>
          <w:p w14:paraId="20738D71"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498.484,62</w:t>
            </w:r>
          </w:p>
        </w:tc>
        <w:tc>
          <w:tcPr>
            <w:tcW w:w="1692" w:type="dxa"/>
            <w:tcBorders>
              <w:top w:val="nil"/>
              <w:left w:val="nil"/>
              <w:bottom w:val="single" w:sz="4" w:space="0" w:color="auto"/>
              <w:right w:val="single" w:sz="4" w:space="0" w:color="auto"/>
            </w:tcBorders>
            <w:vAlign w:val="center"/>
          </w:tcPr>
          <w:p w14:paraId="0C05F681"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498.484,62</w:t>
            </w:r>
          </w:p>
        </w:tc>
      </w:tr>
      <w:tr w:rsidR="005A72D7" w:rsidRPr="009716F2" w14:paraId="15BAC48B"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193E7D83" w14:textId="77777777" w:rsidR="005A72D7" w:rsidRPr="0058049E" w:rsidRDefault="005A72D7" w:rsidP="005A72D7">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Materijalni i financijski rashodi za srednje škole- decentralizirana sredstva</w:t>
            </w:r>
          </w:p>
        </w:tc>
        <w:tc>
          <w:tcPr>
            <w:tcW w:w="1418" w:type="dxa"/>
            <w:tcBorders>
              <w:top w:val="single" w:sz="4" w:space="0" w:color="auto"/>
              <w:left w:val="nil"/>
              <w:bottom w:val="single" w:sz="4" w:space="0" w:color="auto"/>
              <w:right w:val="single" w:sz="4" w:space="0" w:color="auto"/>
            </w:tcBorders>
            <w:vAlign w:val="center"/>
          </w:tcPr>
          <w:p w14:paraId="0D61C63C" w14:textId="1CA7D980" w:rsidR="005A72D7" w:rsidRPr="0058049E" w:rsidRDefault="005A72D7" w:rsidP="005A72D7">
            <w:pPr>
              <w:spacing w:after="0" w:line="240" w:lineRule="auto"/>
              <w:jc w:val="center"/>
              <w:rPr>
                <w:rFonts w:ascii="Times New Roman" w:eastAsia="Times New Roman" w:hAnsi="Times New Roman" w:cs="Times New Roman"/>
                <w:b/>
                <w:color w:val="000000"/>
                <w:sz w:val="18"/>
                <w:szCs w:val="18"/>
              </w:rPr>
            </w:pPr>
            <w:r>
              <w:rPr>
                <w:rFonts w:ascii="Times New Roman" w:eastAsia="Calibri" w:hAnsi="Times New Roman" w:cs="Times New Roman"/>
                <w:sz w:val="18"/>
                <w:szCs w:val="18"/>
              </w:rPr>
              <w:t>0,00</w:t>
            </w:r>
          </w:p>
        </w:tc>
        <w:tc>
          <w:tcPr>
            <w:tcW w:w="1275" w:type="dxa"/>
            <w:tcBorders>
              <w:top w:val="nil"/>
              <w:left w:val="single" w:sz="4" w:space="0" w:color="auto"/>
              <w:bottom w:val="single" w:sz="4" w:space="0" w:color="auto"/>
              <w:right w:val="single" w:sz="4" w:space="0" w:color="auto"/>
            </w:tcBorders>
            <w:noWrap/>
            <w:vAlign w:val="center"/>
          </w:tcPr>
          <w:p w14:paraId="7AFEB5BF"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513.786,50</w:t>
            </w:r>
          </w:p>
        </w:tc>
        <w:tc>
          <w:tcPr>
            <w:tcW w:w="1418" w:type="dxa"/>
            <w:tcBorders>
              <w:top w:val="nil"/>
              <w:left w:val="nil"/>
              <w:bottom w:val="single" w:sz="4" w:space="0" w:color="auto"/>
              <w:right w:val="single" w:sz="4" w:space="0" w:color="auto"/>
            </w:tcBorders>
            <w:noWrap/>
            <w:vAlign w:val="center"/>
          </w:tcPr>
          <w:p w14:paraId="188F6B4E"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520.559,50</w:t>
            </w:r>
          </w:p>
        </w:tc>
        <w:tc>
          <w:tcPr>
            <w:tcW w:w="1692" w:type="dxa"/>
            <w:tcBorders>
              <w:top w:val="nil"/>
              <w:left w:val="nil"/>
              <w:bottom w:val="single" w:sz="4" w:space="0" w:color="auto"/>
              <w:right w:val="single" w:sz="4" w:space="0" w:color="auto"/>
            </w:tcBorders>
            <w:vAlign w:val="center"/>
          </w:tcPr>
          <w:p w14:paraId="5114602F"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524.564,50</w:t>
            </w:r>
          </w:p>
        </w:tc>
      </w:tr>
      <w:tr w:rsidR="005A72D7" w:rsidRPr="009716F2" w14:paraId="6938A253"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3912B754" w14:textId="77777777" w:rsidR="005A72D7" w:rsidRPr="0058049E" w:rsidRDefault="005A72D7" w:rsidP="005A72D7">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Srednja škola Čakovec- sufinanciranje iz decentraliziranih sredstava</w:t>
            </w:r>
          </w:p>
        </w:tc>
        <w:tc>
          <w:tcPr>
            <w:tcW w:w="1418" w:type="dxa"/>
            <w:tcBorders>
              <w:top w:val="single" w:sz="4" w:space="0" w:color="auto"/>
              <w:left w:val="nil"/>
              <w:bottom w:val="single" w:sz="4" w:space="0" w:color="auto"/>
              <w:right w:val="single" w:sz="4" w:space="0" w:color="auto"/>
            </w:tcBorders>
            <w:vAlign w:val="center"/>
          </w:tcPr>
          <w:p w14:paraId="1E0FD926" w14:textId="5579F90D" w:rsidR="005A72D7" w:rsidRPr="0058049E" w:rsidRDefault="005A72D7" w:rsidP="005A72D7">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0,00</w:t>
            </w:r>
          </w:p>
        </w:tc>
        <w:tc>
          <w:tcPr>
            <w:tcW w:w="1275" w:type="dxa"/>
            <w:tcBorders>
              <w:top w:val="nil"/>
              <w:left w:val="single" w:sz="4" w:space="0" w:color="auto"/>
              <w:bottom w:val="single" w:sz="4" w:space="0" w:color="auto"/>
              <w:right w:val="single" w:sz="4" w:space="0" w:color="auto"/>
            </w:tcBorders>
            <w:noWrap/>
            <w:vAlign w:val="center"/>
          </w:tcPr>
          <w:p w14:paraId="610A5328"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90.000,00</w:t>
            </w:r>
          </w:p>
        </w:tc>
        <w:tc>
          <w:tcPr>
            <w:tcW w:w="1418" w:type="dxa"/>
            <w:tcBorders>
              <w:top w:val="nil"/>
              <w:left w:val="nil"/>
              <w:bottom w:val="single" w:sz="4" w:space="0" w:color="auto"/>
              <w:right w:val="single" w:sz="4" w:space="0" w:color="auto"/>
            </w:tcBorders>
            <w:noWrap/>
            <w:vAlign w:val="center"/>
          </w:tcPr>
          <w:p w14:paraId="642502E4"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90.000,00</w:t>
            </w:r>
          </w:p>
        </w:tc>
        <w:tc>
          <w:tcPr>
            <w:tcW w:w="1692" w:type="dxa"/>
            <w:tcBorders>
              <w:top w:val="nil"/>
              <w:left w:val="nil"/>
              <w:bottom w:val="single" w:sz="4" w:space="0" w:color="auto"/>
              <w:right w:val="single" w:sz="4" w:space="0" w:color="auto"/>
            </w:tcBorders>
            <w:vAlign w:val="center"/>
          </w:tcPr>
          <w:p w14:paraId="7AECCB1A"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90.000,00</w:t>
            </w:r>
          </w:p>
        </w:tc>
      </w:tr>
      <w:tr w:rsidR="005A72D7" w:rsidRPr="009716F2" w14:paraId="65049EE9"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3CB829FC" w14:textId="77777777" w:rsidR="005A72D7" w:rsidRPr="0058049E" w:rsidRDefault="005A72D7" w:rsidP="005A72D7">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Najam prostora za osnovne škole- decentralizirana sredstva</w:t>
            </w:r>
          </w:p>
        </w:tc>
        <w:tc>
          <w:tcPr>
            <w:tcW w:w="1418" w:type="dxa"/>
            <w:tcBorders>
              <w:top w:val="single" w:sz="4" w:space="0" w:color="auto"/>
              <w:left w:val="nil"/>
              <w:bottom w:val="single" w:sz="4" w:space="0" w:color="auto"/>
              <w:right w:val="single" w:sz="4" w:space="0" w:color="auto"/>
            </w:tcBorders>
            <w:vAlign w:val="center"/>
          </w:tcPr>
          <w:p w14:paraId="002F8E9A" w14:textId="169CD25C" w:rsidR="005A72D7" w:rsidRPr="0058049E" w:rsidRDefault="005A72D7" w:rsidP="005A72D7">
            <w:pPr>
              <w:spacing w:after="0" w:line="240" w:lineRule="auto"/>
              <w:jc w:val="center"/>
              <w:rPr>
                <w:rFonts w:ascii="Times New Roman" w:eastAsia="Times New Roman" w:hAnsi="Times New Roman" w:cs="Times New Roman"/>
                <w:b/>
                <w:color w:val="000000"/>
                <w:sz w:val="18"/>
                <w:szCs w:val="18"/>
              </w:rPr>
            </w:pPr>
            <w:r>
              <w:rPr>
                <w:rFonts w:ascii="Times New Roman" w:eastAsia="Calibri" w:hAnsi="Times New Roman" w:cs="Times New Roman"/>
                <w:sz w:val="18"/>
                <w:szCs w:val="18"/>
              </w:rPr>
              <w:t>0,00</w:t>
            </w:r>
          </w:p>
        </w:tc>
        <w:tc>
          <w:tcPr>
            <w:tcW w:w="1275" w:type="dxa"/>
            <w:tcBorders>
              <w:top w:val="nil"/>
              <w:left w:val="single" w:sz="4" w:space="0" w:color="auto"/>
              <w:bottom w:val="single" w:sz="4" w:space="0" w:color="auto"/>
              <w:right w:val="single" w:sz="4" w:space="0" w:color="auto"/>
            </w:tcBorders>
            <w:noWrap/>
            <w:vAlign w:val="center"/>
          </w:tcPr>
          <w:p w14:paraId="3B7E6C8F"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10.860,00</w:t>
            </w:r>
          </w:p>
        </w:tc>
        <w:tc>
          <w:tcPr>
            <w:tcW w:w="1418" w:type="dxa"/>
            <w:tcBorders>
              <w:top w:val="nil"/>
              <w:left w:val="nil"/>
              <w:bottom w:val="single" w:sz="4" w:space="0" w:color="auto"/>
              <w:right w:val="single" w:sz="4" w:space="0" w:color="auto"/>
            </w:tcBorders>
            <w:noWrap/>
            <w:vAlign w:val="center"/>
          </w:tcPr>
          <w:p w14:paraId="7C176FC8"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10.860,00</w:t>
            </w:r>
          </w:p>
        </w:tc>
        <w:tc>
          <w:tcPr>
            <w:tcW w:w="1692" w:type="dxa"/>
            <w:tcBorders>
              <w:top w:val="nil"/>
              <w:left w:val="nil"/>
              <w:bottom w:val="single" w:sz="4" w:space="0" w:color="auto"/>
              <w:right w:val="single" w:sz="4" w:space="0" w:color="auto"/>
            </w:tcBorders>
            <w:vAlign w:val="center"/>
          </w:tcPr>
          <w:p w14:paraId="2A283EF9"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10.860,00</w:t>
            </w:r>
          </w:p>
        </w:tc>
      </w:tr>
      <w:tr w:rsidR="005A72D7" w:rsidRPr="009716F2" w14:paraId="78802C08"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7D514348" w14:textId="77777777" w:rsidR="005A72D7" w:rsidRPr="0058049E" w:rsidRDefault="005A72D7" w:rsidP="005A72D7">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Učenički dom Graditeljske škole Čakovec- investicijsko održavanje- decentralizirana sredstva</w:t>
            </w:r>
          </w:p>
        </w:tc>
        <w:tc>
          <w:tcPr>
            <w:tcW w:w="1418" w:type="dxa"/>
            <w:tcBorders>
              <w:top w:val="single" w:sz="4" w:space="0" w:color="auto"/>
              <w:left w:val="nil"/>
              <w:bottom w:val="single" w:sz="4" w:space="0" w:color="auto"/>
              <w:right w:val="single" w:sz="4" w:space="0" w:color="auto"/>
            </w:tcBorders>
            <w:vAlign w:val="center"/>
          </w:tcPr>
          <w:p w14:paraId="318F1DEA" w14:textId="0140D65A" w:rsidR="005A72D7" w:rsidRPr="0058049E" w:rsidRDefault="005A72D7" w:rsidP="005A72D7">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0,00</w:t>
            </w:r>
          </w:p>
        </w:tc>
        <w:tc>
          <w:tcPr>
            <w:tcW w:w="1275" w:type="dxa"/>
            <w:tcBorders>
              <w:top w:val="nil"/>
              <w:left w:val="single" w:sz="4" w:space="0" w:color="auto"/>
              <w:bottom w:val="single" w:sz="4" w:space="0" w:color="auto"/>
              <w:right w:val="single" w:sz="4" w:space="0" w:color="auto"/>
            </w:tcBorders>
            <w:noWrap/>
            <w:vAlign w:val="center"/>
          </w:tcPr>
          <w:p w14:paraId="5A7B5E1E"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8.311,00</w:t>
            </w:r>
          </w:p>
        </w:tc>
        <w:tc>
          <w:tcPr>
            <w:tcW w:w="1418" w:type="dxa"/>
            <w:tcBorders>
              <w:top w:val="nil"/>
              <w:left w:val="nil"/>
              <w:bottom w:val="single" w:sz="4" w:space="0" w:color="auto"/>
              <w:right w:val="single" w:sz="4" w:space="0" w:color="auto"/>
            </w:tcBorders>
            <w:noWrap/>
            <w:vAlign w:val="center"/>
          </w:tcPr>
          <w:p w14:paraId="49D68302"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8.600,00</w:t>
            </w:r>
          </w:p>
        </w:tc>
        <w:tc>
          <w:tcPr>
            <w:tcW w:w="1692" w:type="dxa"/>
            <w:tcBorders>
              <w:top w:val="nil"/>
              <w:left w:val="nil"/>
              <w:bottom w:val="single" w:sz="4" w:space="0" w:color="auto"/>
              <w:right w:val="single" w:sz="4" w:space="0" w:color="auto"/>
            </w:tcBorders>
            <w:vAlign w:val="center"/>
          </w:tcPr>
          <w:p w14:paraId="456CC2F6"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9.750,00</w:t>
            </w:r>
          </w:p>
        </w:tc>
      </w:tr>
      <w:tr w:rsidR="005A72D7" w:rsidRPr="009716F2" w14:paraId="3EE7D314"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682638D9" w14:textId="77777777" w:rsidR="005A72D7" w:rsidRPr="0058049E" w:rsidRDefault="005A72D7" w:rsidP="005A72D7">
            <w:pPr>
              <w:spacing w:after="0" w:line="240" w:lineRule="auto"/>
              <w:rPr>
                <w:rFonts w:ascii="Times New Roman" w:eastAsia="Times New Roman" w:hAnsi="Times New Roman" w:cs="Times New Roman"/>
                <w:b/>
                <w:color w:val="000000"/>
                <w:sz w:val="18"/>
                <w:szCs w:val="18"/>
              </w:rPr>
            </w:pPr>
            <w:r w:rsidRPr="0058049E">
              <w:rPr>
                <w:rFonts w:ascii="Times New Roman" w:eastAsia="Times New Roman" w:hAnsi="Times New Roman" w:cs="Times New Roman"/>
                <w:color w:val="000000"/>
                <w:sz w:val="18"/>
                <w:szCs w:val="18"/>
              </w:rPr>
              <w:t>Učenički dom Graditeljske škole Čakovec- decentralizirana sredstva</w:t>
            </w:r>
          </w:p>
        </w:tc>
        <w:tc>
          <w:tcPr>
            <w:tcW w:w="1418" w:type="dxa"/>
            <w:tcBorders>
              <w:top w:val="single" w:sz="4" w:space="0" w:color="auto"/>
              <w:left w:val="nil"/>
              <w:bottom w:val="single" w:sz="4" w:space="0" w:color="auto"/>
              <w:right w:val="single" w:sz="4" w:space="0" w:color="auto"/>
            </w:tcBorders>
            <w:vAlign w:val="center"/>
          </w:tcPr>
          <w:p w14:paraId="1D5FC61C" w14:textId="5946CF0C" w:rsidR="005A72D7" w:rsidRPr="0058049E" w:rsidRDefault="005A72D7" w:rsidP="005A72D7">
            <w:pPr>
              <w:spacing w:after="0" w:line="240" w:lineRule="auto"/>
              <w:jc w:val="center"/>
              <w:rPr>
                <w:rFonts w:ascii="Times New Roman" w:eastAsia="Times New Roman" w:hAnsi="Times New Roman" w:cs="Times New Roman"/>
                <w:b/>
                <w:color w:val="000000"/>
                <w:sz w:val="18"/>
                <w:szCs w:val="18"/>
              </w:rPr>
            </w:pPr>
            <w:r>
              <w:rPr>
                <w:rFonts w:ascii="Times New Roman" w:eastAsia="Calibri" w:hAnsi="Times New Roman" w:cs="Times New Roman"/>
                <w:sz w:val="18"/>
                <w:szCs w:val="18"/>
              </w:rPr>
              <w:t>0,00</w:t>
            </w:r>
          </w:p>
        </w:tc>
        <w:tc>
          <w:tcPr>
            <w:tcW w:w="1275" w:type="dxa"/>
            <w:tcBorders>
              <w:top w:val="nil"/>
              <w:left w:val="single" w:sz="4" w:space="0" w:color="auto"/>
              <w:bottom w:val="single" w:sz="4" w:space="0" w:color="auto"/>
              <w:right w:val="single" w:sz="4" w:space="0" w:color="auto"/>
            </w:tcBorders>
            <w:noWrap/>
            <w:vAlign w:val="center"/>
          </w:tcPr>
          <w:p w14:paraId="7E3FDB83"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52.680,00</w:t>
            </w:r>
          </w:p>
        </w:tc>
        <w:tc>
          <w:tcPr>
            <w:tcW w:w="1418" w:type="dxa"/>
            <w:tcBorders>
              <w:top w:val="nil"/>
              <w:left w:val="nil"/>
              <w:bottom w:val="single" w:sz="4" w:space="0" w:color="auto"/>
              <w:right w:val="single" w:sz="4" w:space="0" w:color="auto"/>
            </w:tcBorders>
            <w:noWrap/>
            <w:vAlign w:val="center"/>
          </w:tcPr>
          <w:p w14:paraId="72D52B65"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63.000,00</w:t>
            </w:r>
          </w:p>
        </w:tc>
        <w:tc>
          <w:tcPr>
            <w:tcW w:w="1692" w:type="dxa"/>
            <w:tcBorders>
              <w:top w:val="nil"/>
              <w:left w:val="nil"/>
              <w:bottom w:val="single" w:sz="4" w:space="0" w:color="auto"/>
              <w:right w:val="single" w:sz="4" w:space="0" w:color="auto"/>
            </w:tcBorders>
            <w:vAlign w:val="center"/>
          </w:tcPr>
          <w:p w14:paraId="76EEB6CD"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68.000,00</w:t>
            </w:r>
          </w:p>
        </w:tc>
      </w:tr>
      <w:tr w:rsidR="005A72D7" w:rsidRPr="009716F2" w14:paraId="4746CAB5"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5E9982CD" w14:textId="77777777" w:rsidR="005A72D7" w:rsidRPr="0058049E" w:rsidRDefault="005A72D7" w:rsidP="005A72D7">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Prijevoz zaposlenika za srednje škole- decentralizirana sredstva</w:t>
            </w:r>
          </w:p>
        </w:tc>
        <w:tc>
          <w:tcPr>
            <w:tcW w:w="1418" w:type="dxa"/>
            <w:tcBorders>
              <w:top w:val="single" w:sz="4" w:space="0" w:color="auto"/>
              <w:left w:val="nil"/>
              <w:bottom w:val="single" w:sz="4" w:space="0" w:color="auto"/>
              <w:right w:val="single" w:sz="4" w:space="0" w:color="auto"/>
            </w:tcBorders>
            <w:vAlign w:val="center"/>
          </w:tcPr>
          <w:p w14:paraId="423BD8D3" w14:textId="51EB4DEC" w:rsidR="005A72D7" w:rsidRPr="0058049E" w:rsidRDefault="005A72D7" w:rsidP="005A72D7">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0,00</w:t>
            </w:r>
          </w:p>
        </w:tc>
        <w:tc>
          <w:tcPr>
            <w:tcW w:w="1275" w:type="dxa"/>
            <w:tcBorders>
              <w:top w:val="nil"/>
              <w:left w:val="single" w:sz="4" w:space="0" w:color="auto"/>
              <w:bottom w:val="single" w:sz="4" w:space="0" w:color="auto"/>
              <w:right w:val="single" w:sz="4" w:space="0" w:color="auto"/>
            </w:tcBorders>
            <w:noWrap/>
            <w:vAlign w:val="center"/>
          </w:tcPr>
          <w:p w14:paraId="0CF9F524"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266.851,50</w:t>
            </w:r>
          </w:p>
        </w:tc>
        <w:tc>
          <w:tcPr>
            <w:tcW w:w="1418" w:type="dxa"/>
            <w:tcBorders>
              <w:top w:val="nil"/>
              <w:left w:val="nil"/>
              <w:bottom w:val="single" w:sz="4" w:space="0" w:color="auto"/>
              <w:right w:val="single" w:sz="4" w:space="0" w:color="auto"/>
            </w:tcBorders>
            <w:noWrap/>
            <w:vAlign w:val="center"/>
          </w:tcPr>
          <w:p w14:paraId="6C3E1B6D"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269.360,50</w:t>
            </w:r>
          </w:p>
        </w:tc>
        <w:tc>
          <w:tcPr>
            <w:tcW w:w="1692" w:type="dxa"/>
            <w:tcBorders>
              <w:top w:val="nil"/>
              <w:left w:val="nil"/>
              <w:bottom w:val="single" w:sz="4" w:space="0" w:color="auto"/>
              <w:right w:val="single" w:sz="4" w:space="0" w:color="auto"/>
            </w:tcBorders>
            <w:vAlign w:val="center"/>
          </w:tcPr>
          <w:p w14:paraId="25AF0B07"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271.310,50</w:t>
            </w:r>
          </w:p>
        </w:tc>
      </w:tr>
      <w:tr w:rsidR="005A72D7" w:rsidRPr="009716F2" w14:paraId="159ED444"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01DB6051" w14:textId="77777777" w:rsidR="005A72D7" w:rsidRPr="0058049E" w:rsidRDefault="005A72D7" w:rsidP="005A72D7">
            <w:pPr>
              <w:spacing w:after="0" w:line="240" w:lineRule="auto"/>
              <w:rPr>
                <w:rFonts w:ascii="Times New Roman" w:eastAsia="Times New Roman" w:hAnsi="Times New Roman" w:cs="Times New Roman"/>
                <w:b/>
                <w:color w:val="000000"/>
                <w:sz w:val="18"/>
                <w:szCs w:val="18"/>
              </w:rPr>
            </w:pPr>
            <w:r w:rsidRPr="0058049E">
              <w:rPr>
                <w:rFonts w:ascii="Times New Roman" w:eastAsia="Times New Roman" w:hAnsi="Times New Roman" w:cs="Times New Roman"/>
                <w:color w:val="000000"/>
                <w:sz w:val="18"/>
                <w:szCs w:val="18"/>
              </w:rPr>
              <w:t>Materijalni i financijski rashodi za osnovne škole- decentralizirana sredstva</w:t>
            </w:r>
          </w:p>
        </w:tc>
        <w:tc>
          <w:tcPr>
            <w:tcW w:w="1418" w:type="dxa"/>
            <w:tcBorders>
              <w:top w:val="single" w:sz="4" w:space="0" w:color="auto"/>
              <w:left w:val="nil"/>
              <w:bottom w:val="single" w:sz="4" w:space="0" w:color="auto"/>
              <w:right w:val="single" w:sz="4" w:space="0" w:color="auto"/>
            </w:tcBorders>
            <w:vAlign w:val="center"/>
          </w:tcPr>
          <w:p w14:paraId="580ABFBE" w14:textId="23C7A247" w:rsidR="005A72D7" w:rsidRPr="0058049E" w:rsidRDefault="005A72D7" w:rsidP="005A72D7">
            <w:pPr>
              <w:spacing w:after="0" w:line="240" w:lineRule="auto"/>
              <w:jc w:val="center"/>
              <w:rPr>
                <w:rFonts w:ascii="Times New Roman" w:eastAsia="Times New Roman" w:hAnsi="Times New Roman" w:cs="Times New Roman"/>
                <w:b/>
                <w:color w:val="000000"/>
                <w:sz w:val="18"/>
                <w:szCs w:val="18"/>
              </w:rPr>
            </w:pPr>
            <w:r>
              <w:rPr>
                <w:rFonts w:ascii="Times New Roman" w:eastAsia="Calibri" w:hAnsi="Times New Roman" w:cs="Times New Roman"/>
                <w:sz w:val="18"/>
                <w:szCs w:val="18"/>
              </w:rPr>
              <w:t>0,00</w:t>
            </w:r>
          </w:p>
        </w:tc>
        <w:tc>
          <w:tcPr>
            <w:tcW w:w="1275" w:type="dxa"/>
            <w:tcBorders>
              <w:top w:val="nil"/>
              <w:left w:val="single" w:sz="4" w:space="0" w:color="auto"/>
              <w:bottom w:val="single" w:sz="4" w:space="0" w:color="auto"/>
              <w:right w:val="single" w:sz="4" w:space="0" w:color="auto"/>
            </w:tcBorders>
            <w:noWrap/>
            <w:vAlign w:val="center"/>
          </w:tcPr>
          <w:p w14:paraId="2F6ABE55"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925.873,38</w:t>
            </w:r>
          </w:p>
        </w:tc>
        <w:tc>
          <w:tcPr>
            <w:tcW w:w="1418" w:type="dxa"/>
            <w:tcBorders>
              <w:top w:val="nil"/>
              <w:left w:val="nil"/>
              <w:bottom w:val="single" w:sz="4" w:space="0" w:color="auto"/>
              <w:right w:val="single" w:sz="4" w:space="0" w:color="auto"/>
            </w:tcBorders>
            <w:noWrap/>
            <w:vAlign w:val="center"/>
          </w:tcPr>
          <w:p w14:paraId="2D149959"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934.700,38</w:t>
            </w:r>
          </w:p>
        </w:tc>
        <w:tc>
          <w:tcPr>
            <w:tcW w:w="1692" w:type="dxa"/>
            <w:tcBorders>
              <w:top w:val="nil"/>
              <w:left w:val="nil"/>
              <w:bottom w:val="single" w:sz="4" w:space="0" w:color="auto"/>
              <w:right w:val="single" w:sz="4" w:space="0" w:color="auto"/>
            </w:tcBorders>
            <w:vAlign w:val="center"/>
          </w:tcPr>
          <w:p w14:paraId="0A4BB657"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937.760,75</w:t>
            </w:r>
          </w:p>
        </w:tc>
      </w:tr>
      <w:tr w:rsidR="005A72D7" w:rsidRPr="009716F2" w14:paraId="27E02F3E"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0941F213" w14:textId="77777777" w:rsidR="005A72D7" w:rsidRPr="0058049E" w:rsidRDefault="005A72D7" w:rsidP="005A72D7">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Investicijsko održavanje za srednje škole- decentralizirana sredstva</w:t>
            </w:r>
          </w:p>
        </w:tc>
        <w:tc>
          <w:tcPr>
            <w:tcW w:w="1418" w:type="dxa"/>
            <w:tcBorders>
              <w:top w:val="single" w:sz="4" w:space="0" w:color="auto"/>
              <w:left w:val="nil"/>
              <w:bottom w:val="single" w:sz="4" w:space="0" w:color="auto"/>
              <w:right w:val="single" w:sz="4" w:space="0" w:color="auto"/>
            </w:tcBorders>
            <w:vAlign w:val="center"/>
          </w:tcPr>
          <w:p w14:paraId="41F06D50" w14:textId="62596297" w:rsidR="005A72D7" w:rsidRPr="0058049E" w:rsidRDefault="005A72D7" w:rsidP="005A72D7">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0,00</w:t>
            </w:r>
          </w:p>
        </w:tc>
        <w:tc>
          <w:tcPr>
            <w:tcW w:w="1275" w:type="dxa"/>
            <w:tcBorders>
              <w:top w:val="nil"/>
              <w:left w:val="single" w:sz="4" w:space="0" w:color="auto"/>
              <w:bottom w:val="single" w:sz="4" w:space="0" w:color="auto"/>
              <w:right w:val="single" w:sz="4" w:space="0" w:color="auto"/>
            </w:tcBorders>
            <w:noWrap/>
            <w:vAlign w:val="center"/>
          </w:tcPr>
          <w:p w14:paraId="3F9E688F"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105.769,00</w:t>
            </w:r>
          </w:p>
        </w:tc>
        <w:tc>
          <w:tcPr>
            <w:tcW w:w="1418" w:type="dxa"/>
            <w:tcBorders>
              <w:top w:val="nil"/>
              <w:left w:val="nil"/>
              <w:bottom w:val="single" w:sz="4" w:space="0" w:color="auto"/>
              <w:right w:val="single" w:sz="4" w:space="0" w:color="auto"/>
            </w:tcBorders>
            <w:noWrap/>
            <w:vAlign w:val="center"/>
          </w:tcPr>
          <w:p w14:paraId="3B1E0F44"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112.893,00</w:t>
            </w:r>
          </w:p>
        </w:tc>
        <w:tc>
          <w:tcPr>
            <w:tcW w:w="1692" w:type="dxa"/>
            <w:tcBorders>
              <w:top w:val="nil"/>
              <w:left w:val="nil"/>
              <w:bottom w:val="single" w:sz="4" w:space="0" w:color="auto"/>
              <w:right w:val="single" w:sz="4" w:space="0" w:color="auto"/>
            </w:tcBorders>
            <w:vAlign w:val="center"/>
          </w:tcPr>
          <w:p w14:paraId="0B3C6AF7"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118.233,00</w:t>
            </w:r>
          </w:p>
        </w:tc>
      </w:tr>
      <w:tr w:rsidR="005A72D7" w:rsidRPr="009716F2" w14:paraId="41F4D9E1"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5E812920" w14:textId="77777777" w:rsidR="005A72D7" w:rsidRPr="0058049E" w:rsidRDefault="005A72D7" w:rsidP="005A72D7">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Učenički dom Srednje škole Čakovec- decentralizirana sredstva</w:t>
            </w:r>
          </w:p>
        </w:tc>
        <w:tc>
          <w:tcPr>
            <w:tcW w:w="1418" w:type="dxa"/>
            <w:tcBorders>
              <w:top w:val="single" w:sz="4" w:space="0" w:color="auto"/>
              <w:left w:val="nil"/>
              <w:bottom w:val="single" w:sz="4" w:space="0" w:color="auto"/>
              <w:right w:val="single" w:sz="4" w:space="0" w:color="auto"/>
            </w:tcBorders>
            <w:vAlign w:val="center"/>
          </w:tcPr>
          <w:p w14:paraId="1C139508" w14:textId="0F2D3CA6" w:rsidR="005A72D7" w:rsidRPr="0058049E" w:rsidRDefault="005A72D7" w:rsidP="005A72D7">
            <w:pPr>
              <w:spacing w:after="0" w:line="240" w:lineRule="auto"/>
              <w:jc w:val="center"/>
              <w:rPr>
                <w:rFonts w:ascii="Times New Roman" w:eastAsia="Times New Roman" w:hAnsi="Times New Roman" w:cs="Times New Roman"/>
                <w:b/>
                <w:color w:val="000000"/>
                <w:sz w:val="18"/>
                <w:szCs w:val="18"/>
              </w:rPr>
            </w:pPr>
            <w:r>
              <w:rPr>
                <w:rFonts w:ascii="Times New Roman" w:eastAsia="Calibri" w:hAnsi="Times New Roman" w:cs="Times New Roman"/>
                <w:sz w:val="18"/>
                <w:szCs w:val="18"/>
              </w:rPr>
              <w:t>0,00</w:t>
            </w:r>
          </w:p>
        </w:tc>
        <w:tc>
          <w:tcPr>
            <w:tcW w:w="1275" w:type="dxa"/>
            <w:tcBorders>
              <w:top w:val="nil"/>
              <w:left w:val="single" w:sz="4" w:space="0" w:color="auto"/>
              <w:bottom w:val="single" w:sz="4" w:space="0" w:color="auto"/>
              <w:right w:val="single" w:sz="4" w:space="0" w:color="auto"/>
            </w:tcBorders>
            <w:noWrap/>
            <w:vAlign w:val="center"/>
          </w:tcPr>
          <w:p w14:paraId="364916AB"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40.970,00</w:t>
            </w:r>
          </w:p>
        </w:tc>
        <w:tc>
          <w:tcPr>
            <w:tcW w:w="1418" w:type="dxa"/>
            <w:tcBorders>
              <w:top w:val="nil"/>
              <w:left w:val="nil"/>
              <w:bottom w:val="single" w:sz="4" w:space="0" w:color="auto"/>
              <w:right w:val="single" w:sz="4" w:space="0" w:color="auto"/>
            </w:tcBorders>
            <w:noWrap/>
            <w:vAlign w:val="center"/>
          </w:tcPr>
          <w:p w14:paraId="2CF771E4"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40.970,00</w:t>
            </w:r>
          </w:p>
        </w:tc>
        <w:tc>
          <w:tcPr>
            <w:tcW w:w="1692" w:type="dxa"/>
            <w:tcBorders>
              <w:top w:val="nil"/>
              <w:left w:val="nil"/>
              <w:bottom w:val="single" w:sz="4" w:space="0" w:color="auto"/>
              <w:right w:val="single" w:sz="4" w:space="0" w:color="auto"/>
            </w:tcBorders>
            <w:vAlign w:val="center"/>
          </w:tcPr>
          <w:p w14:paraId="2BD91484" w14:textId="77777777" w:rsidR="005A72D7" w:rsidRPr="0058049E" w:rsidRDefault="005A72D7" w:rsidP="005A72D7">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40.970,00</w:t>
            </w:r>
          </w:p>
        </w:tc>
      </w:tr>
      <w:tr w:rsidR="00676570" w:rsidRPr="009716F2" w14:paraId="4C061083"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695762FB"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Investicijsko održavanje za osnovne škole- decentralizirana sredstva</w:t>
            </w:r>
          </w:p>
        </w:tc>
        <w:tc>
          <w:tcPr>
            <w:tcW w:w="1418" w:type="dxa"/>
            <w:tcBorders>
              <w:top w:val="single" w:sz="4" w:space="0" w:color="auto"/>
              <w:left w:val="nil"/>
              <w:bottom w:val="single" w:sz="4" w:space="0" w:color="auto"/>
              <w:right w:val="single" w:sz="4" w:space="0" w:color="auto"/>
            </w:tcBorders>
            <w:vAlign w:val="center"/>
          </w:tcPr>
          <w:p w14:paraId="587D13A5" w14:textId="0A98B46E" w:rsidR="00676570" w:rsidRPr="005A72D7" w:rsidRDefault="005A72D7" w:rsidP="005A72D7">
            <w:pPr>
              <w:spacing w:after="0" w:line="240" w:lineRule="auto"/>
              <w:jc w:val="center"/>
              <w:rPr>
                <w:rFonts w:ascii="Times New Roman" w:eastAsia="Times New Roman" w:hAnsi="Times New Roman" w:cs="Times New Roman"/>
                <w:bCs/>
                <w:color w:val="000000"/>
                <w:sz w:val="18"/>
                <w:szCs w:val="18"/>
              </w:rPr>
            </w:pPr>
            <w:r w:rsidRPr="005A72D7">
              <w:rPr>
                <w:rFonts w:ascii="Times New Roman" w:eastAsia="Times New Roman" w:hAnsi="Times New Roman" w:cs="Times New Roman"/>
                <w:bCs/>
                <w:color w:val="000000"/>
                <w:sz w:val="18"/>
                <w:szCs w:val="18"/>
              </w:rPr>
              <w:t>0,00</w:t>
            </w:r>
          </w:p>
        </w:tc>
        <w:tc>
          <w:tcPr>
            <w:tcW w:w="1275" w:type="dxa"/>
            <w:tcBorders>
              <w:top w:val="nil"/>
              <w:left w:val="single" w:sz="4" w:space="0" w:color="auto"/>
              <w:bottom w:val="single" w:sz="4" w:space="0" w:color="auto"/>
              <w:right w:val="single" w:sz="4" w:space="0" w:color="auto"/>
            </w:tcBorders>
            <w:noWrap/>
            <w:vAlign w:val="center"/>
          </w:tcPr>
          <w:p w14:paraId="51678053"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219.076,00</w:t>
            </w:r>
          </w:p>
        </w:tc>
        <w:tc>
          <w:tcPr>
            <w:tcW w:w="1418" w:type="dxa"/>
            <w:tcBorders>
              <w:top w:val="nil"/>
              <w:left w:val="nil"/>
              <w:bottom w:val="single" w:sz="4" w:space="0" w:color="auto"/>
              <w:right w:val="single" w:sz="4" w:space="0" w:color="auto"/>
            </w:tcBorders>
            <w:noWrap/>
            <w:vAlign w:val="center"/>
          </w:tcPr>
          <w:p w14:paraId="0AB2D2C3"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224.354,00</w:t>
            </w:r>
          </w:p>
        </w:tc>
        <w:tc>
          <w:tcPr>
            <w:tcW w:w="1692" w:type="dxa"/>
            <w:tcBorders>
              <w:top w:val="nil"/>
              <w:left w:val="nil"/>
              <w:bottom w:val="single" w:sz="4" w:space="0" w:color="auto"/>
              <w:right w:val="single" w:sz="4" w:space="0" w:color="auto"/>
            </w:tcBorders>
            <w:vAlign w:val="center"/>
          </w:tcPr>
          <w:p w14:paraId="094C37D1"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225.011,00</w:t>
            </w:r>
          </w:p>
        </w:tc>
      </w:tr>
      <w:tr w:rsidR="00676570" w:rsidRPr="009716F2" w14:paraId="20B2E342"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1FB44549"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Energenti za osnovne škole- decentralizirana sredstva</w:t>
            </w:r>
          </w:p>
        </w:tc>
        <w:tc>
          <w:tcPr>
            <w:tcW w:w="1418" w:type="dxa"/>
            <w:tcBorders>
              <w:top w:val="single" w:sz="4" w:space="0" w:color="auto"/>
              <w:left w:val="nil"/>
              <w:bottom w:val="single" w:sz="4" w:space="0" w:color="auto"/>
              <w:right w:val="single" w:sz="4" w:space="0" w:color="auto"/>
            </w:tcBorders>
            <w:vAlign w:val="center"/>
          </w:tcPr>
          <w:p w14:paraId="61D2D73C" w14:textId="055CE11E" w:rsidR="00676570" w:rsidRPr="005A72D7" w:rsidRDefault="005A72D7" w:rsidP="005A72D7">
            <w:pPr>
              <w:spacing w:after="0" w:line="240" w:lineRule="auto"/>
              <w:jc w:val="center"/>
              <w:rPr>
                <w:rFonts w:ascii="Times New Roman" w:eastAsia="Times New Roman" w:hAnsi="Times New Roman" w:cs="Times New Roman"/>
                <w:bCs/>
                <w:color w:val="000000"/>
                <w:sz w:val="18"/>
                <w:szCs w:val="18"/>
              </w:rPr>
            </w:pPr>
            <w:r w:rsidRPr="005A72D7">
              <w:rPr>
                <w:rFonts w:ascii="Times New Roman" w:eastAsia="Times New Roman" w:hAnsi="Times New Roman" w:cs="Times New Roman"/>
                <w:bCs/>
                <w:color w:val="000000"/>
                <w:sz w:val="18"/>
                <w:szCs w:val="18"/>
              </w:rPr>
              <w:t>0,00</w:t>
            </w:r>
          </w:p>
        </w:tc>
        <w:tc>
          <w:tcPr>
            <w:tcW w:w="1275" w:type="dxa"/>
            <w:tcBorders>
              <w:top w:val="nil"/>
              <w:left w:val="single" w:sz="4" w:space="0" w:color="auto"/>
              <w:bottom w:val="single" w:sz="4" w:space="0" w:color="auto"/>
              <w:right w:val="single" w:sz="4" w:space="0" w:color="auto"/>
            </w:tcBorders>
            <w:noWrap/>
            <w:vAlign w:val="center"/>
          </w:tcPr>
          <w:p w14:paraId="70981134"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701.738,00</w:t>
            </w:r>
          </w:p>
        </w:tc>
        <w:tc>
          <w:tcPr>
            <w:tcW w:w="1418" w:type="dxa"/>
            <w:tcBorders>
              <w:top w:val="nil"/>
              <w:left w:val="nil"/>
              <w:bottom w:val="single" w:sz="4" w:space="0" w:color="auto"/>
              <w:right w:val="single" w:sz="4" w:space="0" w:color="auto"/>
            </w:tcBorders>
            <w:noWrap/>
            <w:vAlign w:val="center"/>
          </w:tcPr>
          <w:p w14:paraId="14D8F420"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702.395,00</w:t>
            </w:r>
          </w:p>
        </w:tc>
        <w:tc>
          <w:tcPr>
            <w:tcW w:w="1692" w:type="dxa"/>
            <w:tcBorders>
              <w:top w:val="nil"/>
              <w:left w:val="nil"/>
              <w:bottom w:val="single" w:sz="4" w:space="0" w:color="auto"/>
              <w:right w:val="single" w:sz="4" w:space="0" w:color="auto"/>
            </w:tcBorders>
            <w:vAlign w:val="center"/>
          </w:tcPr>
          <w:p w14:paraId="621A2965"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704.625,00</w:t>
            </w:r>
          </w:p>
        </w:tc>
      </w:tr>
      <w:tr w:rsidR="00676570" w:rsidRPr="009716F2" w14:paraId="4F0ED214"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09C50D1B" w14:textId="77777777" w:rsidR="00676570" w:rsidRPr="0058049E" w:rsidRDefault="00676570" w:rsidP="004204C8">
            <w:pPr>
              <w:spacing w:after="0" w:line="240" w:lineRule="auto"/>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Energenti za srednje škole- decentralizirana sredstva</w:t>
            </w:r>
          </w:p>
        </w:tc>
        <w:tc>
          <w:tcPr>
            <w:tcW w:w="1418" w:type="dxa"/>
            <w:tcBorders>
              <w:top w:val="single" w:sz="4" w:space="0" w:color="auto"/>
              <w:left w:val="nil"/>
              <w:bottom w:val="single" w:sz="4" w:space="0" w:color="auto"/>
              <w:right w:val="single" w:sz="4" w:space="0" w:color="auto"/>
            </w:tcBorders>
            <w:vAlign w:val="center"/>
          </w:tcPr>
          <w:p w14:paraId="67948C23" w14:textId="4D6B7FF9" w:rsidR="00676570" w:rsidRPr="005A72D7" w:rsidRDefault="005A72D7" w:rsidP="005A72D7">
            <w:pPr>
              <w:spacing w:after="0" w:line="240" w:lineRule="auto"/>
              <w:jc w:val="center"/>
              <w:rPr>
                <w:rFonts w:ascii="Times New Roman" w:eastAsia="Times New Roman" w:hAnsi="Times New Roman" w:cs="Times New Roman"/>
                <w:bCs/>
                <w:color w:val="000000"/>
                <w:sz w:val="18"/>
                <w:szCs w:val="18"/>
              </w:rPr>
            </w:pPr>
            <w:r w:rsidRPr="005A72D7">
              <w:rPr>
                <w:rFonts w:ascii="Times New Roman" w:eastAsia="Times New Roman" w:hAnsi="Times New Roman" w:cs="Times New Roman"/>
                <w:bCs/>
                <w:color w:val="000000"/>
                <w:sz w:val="18"/>
                <w:szCs w:val="18"/>
              </w:rPr>
              <w:t>0,00</w:t>
            </w:r>
          </w:p>
        </w:tc>
        <w:tc>
          <w:tcPr>
            <w:tcW w:w="1275" w:type="dxa"/>
            <w:tcBorders>
              <w:top w:val="nil"/>
              <w:left w:val="single" w:sz="4" w:space="0" w:color="auto"/>
              <w:bottom w:val="single" w:sz="4" w:space="0" w:color="auto"/>
              <w:right w:val="single" w:sz="4" w:space="0" w:color="auto"/>
            </w:tcBorders>
            <w:noWrap/>
            <w:vAlign w:val="center"/>
          </w:tcPr>
          <w:p w14:paraId="48D117EB"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196.274,00</w:t>
            </w:r>
          </w:p>
        </w:tc>
        <w:tc>
          <w:tcPr>
            <w:tcW w:w="1418" w:type="dxa"/>
            <w:tcBorders>
              <w:top w:val="nil"/>
              <w:left w:val="nil"/>
              <w:bottom w:val="single" w:sz="4" w:space="0" w:color="auto"/>
              <w:right w:val="single" w:sz="4" w:space="0" w:color="auto"/>
            </w:tcBorders>
            <w:noWrap/>
            <w:vAlign w:val="center"/>
          </w:tcPr>
          <w:p w14:paraId="188F8038"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204.914,00</w:t>
            </w:r>
          </w:p>
        </w:tc>
        <w:tc>
          <w:tcPr>
            <w:tcW w:w="1692" w:type="dxa"/>
            <w:tcBorders>
              <w:top w:val="nil"/>
              <w:left w:val="nil"/>
              <w:bottom w:val="single" w:sz="4" w:space="0" w:color="auto"/>
              <w:right w:val="single" w:sz="4" w:space="0" w:color="auto"/>
            </w:tcBorders>
            <w:vAlign w:val="center"/>
          </w:tcPr>
          <w:p w14:paraId="5436A2C2" w14:textId="77777777" w:rsidR="00676570" w:rsidRPr="0058049E" w:rsidRDefault="00676570" w:rsidP="004204C8">
            <w:pPr>
              <w:spacing w:after="0" w:line="240" w:lineRule="auto"/>
              <w:jc w:val="center"/>
              <w:rPr>
                <w:rFonts w:ascii="Times New Roman" w:eastAsia="Times New Roman" w:hAnsi="Times New Roman" w:cs="Times New Roman"/>
                <w:color w:val="000000"/>
                <w:sz w:val="18"/>
                <w:szCs w:val="18"/>
              </w:rPr>
            </w:pPr>
            <w:r w:rsidRPr="0058049E">
              <w:rPr>
                <w:rFonts w:ascii="Times New Roman" w:eastAsia="Times New Roman" w:hAnsi="Times New Roman" w:cs="Times New Roman"/>
                <w:color w:val="000000"/>
                <w:sz w:val="18"/>
                <w:szCs w:val="18"/>
              </w:rPr>
              <w:t>209.564,00</w:t>
            </w:r>
          </w:p>
        </w:tc>
      </w:tr>
      <w:tr w:rsidR="00676570" w:rsidRPr="009716F2" w14:paraId="637B784B" w14:textId="77777777" w:rsidTr="004204C8">
        <w:trPr>
          <w:trHeight w:val="282"/>
          <w:jc w:val="center"/>
        </w:trPr>
        <w:tc>
          <w:tcPr>
            <w:tcW w:w="3819" w:type="dxa"/>
            <w:tcBorders>
              <w:top w:val="single" w:sz="4" w:space="0" w:color="auto"/>
              <w:left w:val="single" w:sz="4" w:space="0" w:color="auto"/>
              <w:bottom w:val="single" w:sz="4" w:space="0" w:color="auto"/>
              <w:right w:val="single" w:sz="4" w:space="0" w:color="auto"/>
            </w:tcBorders>
            <w:noWrap/>
            <w:vAlign w:val="center"/>
            <w:hideMark/>
          </w:tcPr>
          <w:p w14:paraId="069E2ECC" w14:textId="77777777" w:rsidR="00676570" w:rsidRPr="0058049E" w:rsidRDefault="00676570" w:rsidP="004204C8">
            <w:pPr>
              <w:spacing w:after="0" w:line="240" w:lineRule="auto"/>
              <w:rPr>
                <w:rFonts w:ascii="Times New Roman" w:eastAsia="Times New Roman" w:hAnsi="Times New Roman" w:cs="Times New Roman"/>
                <w:b/>
                <w:color w:val="000000"/>
                <w:sz w:val="18"/>
                <w:szCs w:val="18"/>
              </w:rPr>
            </w:pPr>
            <w:r w:rsidRPr="0058049E">
              <w:rPr>
                <w:rFonts w:ascii="Times New Roman" w:eastAsia="Times New Roman" w:hAnsi="Times New Roman" w:cs="Times New Roman"/>
                <w:b/>
                <w:color w:val="000000"/>
                <w:sz w:val="18"/>
                <w:szCs w:val="18"/>
              </w:rPr>
              <w:t>Ukupno:</w:t>
            </w:r>
          </w:p>
        </w:tc>
        <w:tc>
          <w:tcPr>
            <w:tcW w:w="1418" w:type="dxa"/>
            <w:tcBorders>
              <w:top w:val="single" w:sz="4" w:space="0" w:color="auto"/>
              <w:left w:val="nil"/>
              <w:bottom w:val="single" w:sz="4" w:space="0" w:color="auto"/>
              <w:right w:val="single" w:sz="4" w:space="0" w:color="auto"/>
            </w:tcBorders>
            <w:vAlign w:val="center"/>
          </w:tcPr>
          <w:p w14:paraId="7D76004D" w14:textId="77777777" w:rsidR="00676570" w:rsidRPr="0058049E" w:rsidRDefault="00676570" w:rsidP="004204C8">
            <w:pPr>
              <w:spacing w:after="0" w:line="240" w:lineRule="auto"/>
              <w:jc w:val="center"/>
              <w:rPr>
                <w:rFonts w:ascii="Times New Roman" w:eastAsia="Times New Roman" w:hAnsi="Times New Roman" w:cs="Times New Roman"/>
                <w:b/>
                <w:color w:val="000000"/>
                <w:sz w:val="18"/>
                <w:szCs w:val="18"/>
              </w:rPr>
            </w:pPr>
            <w:r w:rsidRPr="0058049E">
              <w:rPr>
                <w:rFonts w:ascii="Times New Roman" w:eastAsia="Times New Roman" w:hAnsi="Times New Roman" w:cs="Times New Roman"/>
                <w:b/>
                <w:color w:val="000000"/>
                <w:sz w:val="18"/>
                <w:szCs w:val="18"/>
              </w:rPr>
              <w:t>8.135.570,50</w:t>
            </w:r>
          </w:p>
        </w:tc>
        <w:tc>
          <w:tcPr>
            <w:tcW w:w="1275" w:type="dxa"/>
            <w:tcBorders>
              <w:top w:val="nil"/>
              <w:left w:val="single" w:sz="4" w:space="0" w:color="auto"/>
              <w:bottom w:val="single" w:sz="4" w:space="0" w:color="auto"/>
              <w:right w:val="single" w:sz="4" w:space="0" w:color="auto"/>
            </w:tcBorders>
            <w:noWrap/>
            <w:vAlign w:val="center"/>
          </w:tcPr>
          <w:p w14:paraId="32F69305" w14:textId="2B420461" w:rsidR="00676570" w:rsidRPr="0058049E" w:rsidRDefault="003C4820" w:rsidP="004204C8">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8.336.741,74</w:t>
            </w:r>
          </w:p>
        </w:tc>
        <w:tc>
          <w:tcPr>
            <w:tcW w:w="1418" w:type="dxa"/>
            <w:tcBorders>
              <w:top w:val="nil"/>
              <w:left w:val="nil"/>
              <w:bottom w:val="single" w:sz="4" w:space="0" w:color="auto"/>
              <w:right w:val="single" w:sz="4" w:space="0" w:color="auto"/>
            </w:tcBorders>
            <w:noWrap/>
            <w:vAlign w:val="center"/>
          </w:tcPr>
          <w:p w14:paraId="3872E2D6" w14:textId="0C16C1C0" w:rsidR="00676570" w:rsidRPr="0058049E" w:rsidRDefault="003C4820" w:rsidP="004204C8">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8.381.898,30</w:t>
            </w:r>
          </w:p>
        </w:tc>
        <w:tc>
          <w:tcPr>
            <w:tcW w:w="1692" w:type="dxa"/>
            <w:tcBorders>
              <w:top w:val="nil"/>
              <w:left w:val="nil"/>
              <w:bottom w:val="single" w:sz="4" w:space="0" w:color="auto"/>
              <w:right w:val="single" w:sz="4" w:space="0" w:color="auto"/>
            </w:tcBorders>
            <w:vAlign w:val="center"/>
          </w:tcPr>
          <w:p w14:paraId="2A74F22D" w14:textId="02B0412C" w:rsidR="00676570" w:rsidRPr="0058049E" w:rsidRDefault="003C4820" w:rsidP="004204C8">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8.413.254,67</w:t>
            </w:r>
          </w:p>
        </w:tc>
      </w:tr>
    </w:tbl>
    <w:p w14:paraId="12C2CE2F" w14:textId="77777777" w:rsidR="00676570" w:rsidRPr="009716F2" w:rsidRDefault="00676570" w:rsidP="00676570">
      <w:pPr>
        <w:spacing w:after="0"/>
        <w:rPr>
          <w:rFonts w:ascii="Times New Roman" w:eastAsia="Calibri" w:hAnsi="Times New Roman" w:cs="Times New Roman"/>
          <w:b/>
          <w:sz w:val="20"/>
          <w:szCs w:val="20"/>
        </w:rPr>
      </w:pPr>
    </w:p>
    <w:p w14:paraId="566C9AFE" w14:textId="77777777" w:rsidR="00676570" w:rsidRPr="009716F2" w:rsidRDefault="00676570" w:rsidP="00676570">
      <w:pPr>
        <w:numPr>
          <w:ilvl w:val="0"/>
          <w:numId w:val="3"/>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t>U nastavku se za svaku aktivnost/projekt daje obrazloženje i definiraju pokazatelji rezultata:</w:t>
      </w:r>
    </w:p>
    <w:tbl>
      <w:tblPr>
        <w:tblpPr w:leftFromText="180" w:rightFromText="180" w:vertAnchor="text" w:horzAnchor="margin" w:tblpY="151"/>
        <w:tblW w:w="9464" w:type="dxa"/>
        <w:tblLayout w:type="fixed"/>
        <w:tblLook w:val="04A0" w:firstRow="1" w:lastRow="0" w:firstColumn="1" w:lastColumn="0" w:noHBand="0" w:noVBand="1"/>
      </w:tblPr>
      <w:tblGrid>
        <w:gridCol w:w="9464"/>
      </w:tblGrid>
      <w:tr w:rsidR="00676570" w:rsidRPr="009716F2" w14:paraId="7C9BDB2D" w14:textId="77777777" w:rsidTr="004204C8">
        <w:trPr>
          <w:trHeight w:val="300"/>
        </w:trPr>
        <w:tc>
          <w:tcPr>
            <w:tcW w:w="9464" w:type="dxa"/>
            <w:tcBorders>
              <w:top w:val="single" w:sz="4" w:space="0" w:color="auto"/>
              <w:left w:val="single" w:sz="4" w:space="0" w:color="auto"/>
              <w:bottom w:val="single" w:sz="4" w:space="0" w:color="auto"/>
              <w:right w:val="single" w:sz="4" w:space="0" w:color="auto"/>
            </w:tcBorders>
            <w:hideMark/>
          </w:tcPr>
          <w:p w14:paraId="1F82EBC6" w14:textId="77777777" w:rsidR="00676570" w:rsidRPr="009716F2" w:rsidRDefault="00676570" w:rsidP="004204C8">
            <w:pPr>
              <w:spacing w:after="0" w:line="240" w:lineRule="auto"/>
              <w:ind w:left="-426" w:firstLine="426"/>
              <w:rPr>
                <w:rFonts w:ascii="Times New Roman" w:eastAsia="Times New Roman" w:hAnsi="Times New Roman" w:cs="Times New Roman"/>
                <w:b/>
                <w:bCs/>
                <w:sz w:val="20"/>
                <w:szCs w:val="20"/>
              </w:rPr>
            </w:pPr>
            <w:r w:rsidRPr="009716F2">
              <w:rPr>
                <w:rFonts w:ascii="Times New Roman" w:eastAsia="Times New Roman" w:hAnsi="Times New Roman" w:cs="Times New Roman"/>
                <w:b/>
                <w:bCs/>
                <w:sz w:val="20"/>
                <w:szCs w:val="20"/>
              </w:rPr>
              <w:lastRenderedPageBreak/>
              <w:t>Naziv aktivnosti/projekta u Proračunu:</w:t>
            </w:r>
          </w:p>
        </w:tc>
      </w:tr>
      <w:tr w:rsidR="00676570" w:rsidRPr="009716F2" w14:paraId="660C5973" w14:textId="77777777" w:rsidTr="004204C8">
        <w:trPr>
          <w:trHeight w:val="509"/>
        </w:trPr>
        <w:tc>
          <w:tcPr>
            <w:tcW w:w="9464" w:type="dxa"/>
            <w:vMerge w:val="restart"/>
            <w:tcBorders>
              <w:top w:val="single" w:sz="4" w:space="0" w:color="auto"/>
              <w:left w:val="single" w:sz="4" w:space="0" w:color="auto"/>
              <w:bottom w:val="single" w:sz="4" w:space="0" w:color="auto"/>
              <w:right w:val="single" w:sz="4" w:space="0" w:color="auto"/>
            </w:tcBorders>
            <w:hideMark/>
          </w:tcPr>
          <w:p w14:paraId="02343BCC"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bCs/>
                <w:i/>
                <w:iCs/>
                <w:sz w:val="20"/>
                <w:szCs w:val="20"/>
              </w:rPr>
              <w:t>Osnovno školstvo- decentralizirana sredstva</w:t>
            </w:r>
          </w:p>
          <w:p w14:paraId="28E6AAB2" w14:textId="3EC0DE58" w:rsidR="00676570" w:rsidRPr="003C4820" w:rsidRDefault="00676570" w:rsidP="004204C8">
            <w:pPr>
              <w:spacing w:after="0" w:line="240" w:lineRule="auto"/>
              <w:jc w:val="both"/>
              <w:rPr>
                <w:rFonts w:ascii="Times New Roman" w:eastAsia="Calibri" w:hAnsi="Times New Roman" w:cs="Times New Roman"/>
                <w:color w:val="EE0000"/>
                <w:sz w:val="20"/>
                <w:szCs w:val="20"/>
              </w:rPr>
            </w:pPr>
            <w:r w:rsidRPr="009716F2">
              <w:rPr>
                <w:rFonts w:ascii="Times New Roman" w:eastAsia="Calibri" w:hAnsi="Times New Roman" w:cs="Times New Roman"/>
                <w:sz w:val="20"/>
                <w:szCs w:val="20"/>
              </w:rPr>
              <w:t xml:space="preserve">Iz materijalnih i financijskih rashoda plaća se prijevoz učenika, energenti, materijalni troškovi, najam i zakup prostora koji nije u vlasništvu škola te osnovno osiguranje za sve škole. Prijevoz učenika plaća se izravno iz proračuna Međimurske županije na osnovi sklopljenih ugovora s prijevoznicima, a sredstva za energente i vodu školama se isplaćuju putem riznice u iznosu mjesečnih računa. </w:t>
            </w:r>
          </w:p>
          <w:p w14:paraId="342F413D" w14:textId="77777777" w:rsidR="00676570" w:rsidRPr="009716F2" w:rsidRDefault="00676570" w:rsidP="004204C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Radi povećanja transparentnosti, učinkovitijeg planiranja i preciznijeg praćenja troškova u djelatnosti osnovnog školstva- decentralizirana sredstva, dosadašnja jedinstvena aktivnost podijeljena je na više zasebnih aktivnosti. Ova podjela omogućuje jasnije praćenje namjenskog trošenja sredstava, lakšu izradu financijskih izvještaja te bolje upravljanje pojedinim segmentima sustava osnovnog obrazovanja.</w:t>
            </w:r>
          </w:p>
          <w:p w14:paraId="13E69216" w14:textId="77777777" w:rsidR="00676570" w:rsidRPr="009716F2" w:rsidRDefault="00676570" w:rsidP="004204C8">
            <w:pPr>
              <w:spacing w:after="0" w:line="240" w:lineRule="auto"/>
              <w:rPr>
                <w:rFonts w:ascii="Times New Roman" w:eastAsia="Calibri" w:hAnsi="Times New Roman" w:cs="Times New Roman"/>
                <w:sz w:val="20"/>
                <w:szCs w:val="20"/>
              </w:rPr>
            </w:pPr>
          </w:p>
          <w:p w14:paraId="0F7F1011" w14:textId="77777777" w:rsidR="00676570" w:rsidRPr="009716F2" w:rsidRDefault="00676570" w:rsidP="004204C8">
            <w:pPr>
              <w:spacing w:after="0" w:line="240" w:lineRule="auto"/>
              <w:rPr>
                <w:rFonts w:ascii="Times New Roman" w:eastAsia="Calibri" w:hAnsi="Times New Roman" w:cs="Times New Roman"/>
                <w:b/>
                <w:i/>
                <w:sz w:val="20"/>
                <w:szCs w:val="20"/>
              </w:rPr>
            </w:pPr>
            <w:r w:rsidRPr="009716F2">
              <w:rPr>
                <w:rFonts w:ascii="Times New Roman" w:eastAsia="Calibri" w:hAnsi="Times New Roman" w:cs="Times New Roman"/>
                <w:b/>
                <w:i/>
                <w:sz w:val="20"/>
                <w:szCs w:val="20"/>
              </w:rPr>
              <w:t>Srednje školstvo- decentralizirana sredstva</w:t>
            </w:r>
          </w:p>
          <w:p w14:paraId="189806E3" w14:textId="081EBA01" w:rsidR="00676570" w:rsidRDefault="00676570" w:rsidP="004204C8">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 xml:space="preserve">Iz materijalnih i financijskih rashoda plaća se prijevoz učenika, energenti, materijalni troškovi, najam i zakup prostora koji nije u vlasništvu škola te osnovno osiguranje za sve škole. Prijevoz učenika plaća se izravno iz proračuna Međimurske županije na osnovi sklopljenih ugovora s prijevoznicima, a sredstva za energente i vodu školama se isplaćuju putem riznice u iznosu mjesečnih računa. </w:t>
            </w:r>
          </w:p>
          <w:p w14:paraId="1B4CFA79" w14:textId="77777777" w:rsidR="00676570" w:rsidRPr="009716F2" w:rsidRDefault="00676570" w:rsidP="004204C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Radi povećanja transparentnosti, učinkovitijeg planiranja i preciznijeg praćenja troškova u djelatnosti srednjeg školstva- decentralizirana sredstva, dosadašnja jedinstvena aktivnost podijeljena je na više zasebnih aktivnosti. Ova podjela omogućuje jasnije praćenje namjenskog trošenja sredstava, lakšu izradu financijskih izvještaja te bolje upravljanje pojedinim segmentima sustava osnovnog obrazovanja.</w:t>
            </w:r>
          </w:p>
          <w:p w14:paraId="7331BCC9" w14:textId="77777777" w:rsidR="00676570" w:rsidRPr="009716F2" w:rsidRDefault="00676570" w:rsidP="004204C8">
            <w:pPr>
              <w:spacing w:after="0" w:line="240" w:lineRule="auto"/>
              <w:jc w:val="both"/>
              <w:rPr>
                <w:rFonts w:ascii="Times New Roman" w:eastAsia="Calibri" w:hAnsi="Times New Roman" w:cs="Times New Roman"/>
                <w:sz w:val="20"/>
                <w:szCs w:val="20"/>
              </w:rPr>
            </w:pPr>
          </w:p>
          <w:p w14:paraId="56245A23" w14:textId="77777777" w:rsidR="00676570" w:rsidRPr="009716F2" w:rsidRDefault="00676570" w:rsidP="004204C8">
            <w:pPr>
              <w:spacing w:after="0" w:line="240" w:lineRule="auto"/>
              <w:rPr>
                <w:rFonts w:ascii="Times New Roman" w:eastAsia="Calibri" w:hAnsi="Times New Roman" w:cs="Times New Roman"/>
                <w:sz w:val="20"/>
                <w:szCs w:val="20"/>
              </w:rPr>
            </w:pPr>
          </w:p>
          <w:p w14:paraId="4BA2D8F1"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Studentski krediti i stipendije</w:t>
            </w:r>
          </w:p>
          <w:p w14:paraId="4169626D" w14:textId="77777777" w:rsidR="00676570" w:rsidRPr="009716F2" w:rsidRDefault="00676570" w:rsidP="004204C8">
            <w:pPr>
              <w:spacing w:after="0" w:line="240" w:lineRule="atLeast"/>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 xml:space="preserve">Kredite za studij mogu koristiti stanovnici Međimurske županije koji studiraju na dodiplomskim, diplomskim ili integriranim studijima na hrvatskim ili europskim javnim visokoškolskim ustanovama. </w:t>
            </w:r>
          </w:p>
          <w:p w14:paraId="02F1D761" w14:textId="77777777" w:rsidR="00676570" w:rsidRPr="009716F2" w:rsidRDefault="00676570" w:rsidP="004204C8">
            <w:pPr>
              <w:spacing w:after="0" w:line="240" w:lineRule="atLeast"/>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Od samoga poč</w:t>
            </w:r>
            <w:r>
              <w:rPr>
                <w:rFonts w:ascii="Times New Roman" w:eastAsia="Calibri" w:hAnsi="Times New Roman" w:cs="Times New Roman"/>
                <w:sz w:val="20"/>
                <w:szCs w:val="20"/>
              </w:rPr>
              <w:t>etka provođenja ovoga projekta Ž</w:t>
            </w:r>
            <w:r w:rsidRPr="009716F2">
              <w:rPr>
                <w:rFonts w:ascii="Times New Roman" w:eastAsia="Calibri" w:hAnsi="Times New Roman" w:cs="Times New Roman"/>
                <w:sz w:val="20"/>
                <w:szCs w:val="20"/>
              </w:rPr>
              <w:t xml:space="preserve">upanija podmiruje sve obveze koje proizlaze iz kreditiranja tijekom isplate kredita kao i počeka otplate ukoliko student uredno izvršava svoje studentske obveze te najmanje 1 posto kamata za vrijeme otplate kredita. </w:t>
            </w:r>
          </w:p>
          <w:p w14:paraId="12E0474F" w14:textId="77777777" w:rsidR="00676570" w:rsidRPr="009716F2" w:rsidRDefault="00676570" w:rsidP="004204C8">
            <w:pPr>
              <w:spacing w:after="0" w:line="240" w:lineRule="atLeast"/>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Prema odredbama pravilnika na osnovi kojih se krediti dodjeljuju Međimurska županija preuzima obveze podmirenja kreditnih obveza za studente koji su studij završili u roku, s prosjekom ocjena 4,8 ili većim i rade na području Međimurske županije.</w:t>
            </w:r>
          </w:p>
          <w:p w14:paraId="411C557A" w14:textId="77777777" w:rsidR="00676570" w:rsidRPr="009716F2" w:rsidRDefault="00676570" w:rsidP="004204C8">
            <w:pPr>
              <w:spacing w:after="0"/>
              <w:jc w:val="both"/>
              <w:rPr>
                <w:rFonts w:ascii="Times New Roman" w:eastAsia="Calibri" w:hAnsi="Times New Roman" w:cs="Times New Roman"/>
                <w:sz w:val="20"/>
                <w:szCs w:val="20"/>
              </w:rPr>
            </w:pPr>
          </w:p>
          <w:p w14:paraId="77080781"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Natjecanja učenika</w:t>
            </w:r>
          </w:p>
          <w:p w14:paraId="0A14C612" w14:textId="77777777" w:rsidR="00676570" w:rsidRPr="009716F2" w:rsidRDefault="00676570" w:rsidP="004204C8">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Osiguravaju se i sredstva za organizaciju natjecanja učenika i to na način da se iz gradskih sredstava financiraju natjecanja do župa</w:t>
            </w:r>
            <w:r>
              <w:rPr>
                <w:rFonts w:ascii="Times New Roman" w:eastAsia="Calibri" w:hAnsi="Times New Roman" w:cs="Times New Roman"/>
                <w:sz w:val="20"/>
                <w:szCs w:val="20"/>
              </w:rPr>
              <w:t>nijske razine za koju se sredst</w:t>
            </w:r>
            <w:r w:rsidRPr="009716F2">
              <w:rPr>
                <w:rFonts w:ascii="Times New Roman" w:eastAsia="Calibri" w:hAnsi="Times New Roman" w:cs="Times New Roman"/>
                <w:sz w:val="20"/>
                <w:szCs w:val="20"/>
              </w:rPr>
              <w:t xml:space="preserve">va osiguravaju u županijskom proračunu, a na isti način i državna natjecanja za koju sredstva osigurava Agencija za odgoj i obrazovanje. Organizacija natjecanja/smotri podrazumijeva imenovanje Županijskog povjerenstva </w:t>
            </w:r>
            <w:r>
              <w:rPr>
                <w:rFonts w:ascii="Times New Roman" w:eastAsia="Calibri" w:hAnsi="Times New Roman" w:cs="Times New Roman"/>
                <w:sz w:val="20"/>
                <w:szCs w:val="20"/>
              </w:rPr>
              <w:t>za provedbu natjecanja i smotri</w:t>
            </w:r>
            <w:r w:rsidRPr="009716F2">
              <w:rPr>
                <w:rFonts w:ascii="Times New Roman" w:eastAsia="Calibri" w:hAnsi="Times New Roman" w:cs="Times New Roman"/>
                <w:sz w:val="20"/>
                <w:szCs w:val="20"/>
              </w:rPr>
              <w:t>, u suradnji sa školama, određivanje škola domaćina za pojedino natjecanje te imenovanje povjerenstava za ista natjecanja, prikupljanje prijava za sudjelovanje na natjecanjima, distribuciju ispitnih materijala dobivenih od Državnih povjerensta</w:t>
            </w:r>
            <w:r>
              <w:rPr>
                <w:rFonts w:ascii="Times New Roman" w:eastAsia="Calibri" w:hAnsi="Times New Roman" w:cs="Times New Roman"/>
                <w:sz w:val="20"/>
                <w:szCs w:val="20"/>
              </w:rPr>
              <w:t>va AZOO-a svim školama odnosno ž</w:t>
            </w:r>
            <w:r w:rsidRPr="009716F2">
              <w:rPr>
                <w:rFonts w:ascii="Times New Roman" w:eastAsia="Calibri" w:hAnsi="Times New Roman" w:cs="Times New Roman"/>
                <w:sz w:val="20"/>
                <w:szCs w:val="20"/>
              </w:rPr>
              <w:t>upanijskim povjerenstvima, nabavku i distribuciju pohvalnica, zahvalnica i priznanja za sudionike/</w:t>
            </w:r>
            <w:proofErr w:type="spellStart"/>
            <w:r w:rsidRPr="009716F2">
              <w:rPr>
                <w:rFonts w:ascii="Times New Roman" w:eastAsia="Calibri" w:hAnsi="Times New Roman" w:cs="Times New Roman"/>
                <w:sz w:val="20"/>
                <w:szCs w:val="20"/>
              </w:rPr>
              <w:t>ce</w:t>
            </w:r>
            <w:proofErr w:type="spellEnd"/>
            <w:r w:rsidRPr="009716F2">
              <w:rPr>
                <w:rFonts w:ascii="Times New Roman" w:eastAsia="Calibri" w:hAnsi="Times New Roman" w:cs="Times New Roman"/>
                <w:sz w:val="20"/>
                <w:szCs w:val="20"/>
              </w:rPr>
              <w:t xml:space="preserve"> županijskih natjecanja, prikupljanje izvješća nakon održanih natjecanja od škola domaćina.</w:t>
            </w:r>
          </w:p>
          <w:p w14:paraId="59FF4AB9" w14:textId="77777777" w:rsidR="00676570" w:rsidRPr="009716F2" w:rsidRDefault="00676570" w:rsidP="004204C8">
            <w:pPr>
              <w:spacing w:after="0" w:line="240" w:lineRule="auto"/>
              <w:rPr>
                <w:rFonts w:ascii="Times New Roman" w:eastAsia="Calibri" w:hAnsi="Times New Roman" w:cs="Times New Roman"/>
                <w:sz w:val="20"/>
                <w:szCs w:val="20"/>
              </w:rPr>
            </w:pPr>
          </w:p>
          <w:p w14:paraId="31E27F2A" w14:textId="77777777" w:rsidR="00676570" w:rsidRPr="009716F2" w:rsidRDefault="00676570" w:rsidP="004204C8">
            <w:pPr>
              <w:spacing w:after="0" w:line="240" w:lineRule="auto"/>
              <w:rPr>
                <w:rFonts w:ascii="Times New Roman" w:eastAsia="Calibri" w:hAnsi="Times New Roman" w:cs="Times New Roman"/>
                <w:b/>
                <w:i/>
                <w:sz w:val="20"/>
                <w:szCs w:val="20"/>
              </w:rPr>
            </w:pPr>
            <w:r w:rsidRPr="009716F2">
              <w:rPr>
                <w:rFonts w:ascii="Times New Roman" w:eastAsia="Calibri" w:hAnsi="Times New Roman" w:cs="Times New Roman"/>
                <w:b/>
                <w:i/>
                <w:sz w:val="20"/>
                <w:szCs w:val="20"/>
              </w:rPr>
              <w:t>Kapitalni izdaci za osnovne škole- decentralizirana sredstva</w:t>
            </w:r>
          </w:p>
          <w:p w14:paraId="59352D92" w14:textId="77777777" w:rsidR="00676570" w:rsidRPr="009716F2" w:rsidRDefault="00676570" w:rsidP="004204C8">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Rashodi za nabavu proizvedene dugotrajne imovine i dodatna ulaganja na nefinancijskoj imovini te rashodi za materijal, dijelove i usluge tekućeg i investicijskog održavanja za osnovne škole raspoređuju se posebnim planovima rashoda koje donosi župan. Plan rashoda za nabavu dugotrajne imovine odnosi se na kapitalna ulaganja na objektima osnovnih škola, dok se plan rashoda za investicijsko održavanje odnosi na redovito održavanje školskih objekata i opreme, ali i manjih zahvata prema vlastitom planu škola.</w:t>
            </w:r>
          </w:p>
          <w:p w14:paraId="68222688" w14:textId="77777777" w:rsidR="00676570" w:rsidRPr="009716F2" w:rsidRDefault="00676570" w:rsidP="004204C8">
            <w:pPr>
              <w:spacing w:after="0" w:line="240" w:lineRule="auto"/>
              <w:rPr>
                <w:rFonts w:ascii="Times New Roman" w:eastAsia="Calibri" w:hAnsi="Times New Roman" w:cs="Times New Roman"/>
                <w:sz w:val="20"/>
                <w:szCs w:val="20"/>
              </w:rPr>
            </w:pPr>
          </w:p>
          <w:p w14:paraId="012D3036" w14:textId="77777777" w:rsidR="00676570" w:rsidRPr="009716F2" w:rsidRDefault="00676570" w:rsidP="004204C8">
            <w:pPr>
              <w:spacing w:after="0" w:line="240" w:lineRule="auto"/>
              <w:rPr>
                <w:rFonts w:ascii="Times New Roman" w:eastAsia="Calibri" w:hAnsi="Times New Roman" w:cs="Times New Roman"/>
                <w:b/>
                <w:i/>
                <w:sz w:val="20"/>
                <w:szCs w:val="20"/>
              </w:rPr>
            </w:pPr>
            <w:r w:rsidRPr="009716F2">
              <w:rPr>
                <w:rFonts w:ascii="Times New Roman" w:eastAsia="Calibri" w:hAnsi="Times New Roman" w:cs="Times New Roman"/>
                <w:b/>
                <w:i/>
                <w:sz w:val="20"/>
                <w:szCs w:val="20"/>
              </w:rPr>
              <w:t>Kapitalni izdaci za srednje škole- decentralizirana sredstva</w:t>
            </w:r>
          </w:p>
          <w:p w14:paraId="3D9F444F" w14:textId="77777777" w:rsidR="00676570" w:rsidRPr="009716F2" w:rsidRDefault="00676570" w:rsidP="004204C8">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Rashodi za nabavu proizvedene dugotrajne imovine i dodatna ulaganja na nefinancijskoj imovini te rashodi za materijal, dijelove i usluge tekućeg i investicijskog održavanja za osnovne škole raspoređuju se posebnim planovima rashoda koje donosi župan. Plan rashoda za nabavu dugotrajne imovine odnosi se na kapitalna ulaganja na objektima osnovnih škola, dok se plan rashoda za investicijsko održavanje odnosi na redovito održavanje školskih objekata i opreme, ali i manjih zahvata prema vlastitom planu škola.</w:t>
            </w:r>
          </w:p>
          <w:p w14:paraId="220C697D" w14:textId="77777777" w:rsidR="00676570" w:rsidRPr="009716F2" w:rsidRDefault="00676570" w:rsidP="004204C8">
            <w:pPr>
              <w:spacing w:after="0" w:line="240" w:lineRule="auto"/>
              <w:rPr>
                <w:rFonts w:ascii="Times New Roman" w:eastAsia="Calibri" w:hAnsi="Times New Roman" w:cs="Times New Roman"/>
                <w:sz w:val="20"/>
                <w:szCs w:val="20"/>
              </w:rPr>
            </w:pPr>
          </w:p>
          <w:p w14:paraId="513796BC" w14:textId="77777777" w:rsidR="00676570" w:rsidRPr="009716F2" w:rsidRDefault="00676570" w:rsidP="004204C8">
            <w:pPr>
              <w:spacing w:after="0" w:line="240" w:lineRule="auto"/>
              <w:rPr>
                <w:rFonts w:ascii="Times New Roman" w:eastAsia="Calibri" w:hAnsi="Times New Roman" w:cs="Times New Roman"/>
                <w:b/>
                <w:i/>
                <w:sz w:val="20"/>
                <w:szCs w:val="20"/>
              </w:rPr>
            </w:pPr>
            <w:r w:rsidRPr="009716F2">
              <w:rPr>
                <w:rFonts w:ascii="Times New Roman" w:eastAsia="Calibri" w:hAnsi="Times New Roman" w:cs="Times New Roman"/>
                <w:b/>
                <w:i/>
                <w:sz w:val="20"/>
                <w:szCs w:val="20"/>
              </w:rPr>
              <w:t>Centar izvrsnosti za informatiku</w:t>
            </w:r>
          </w:p>
          <w:p w14:paraId="5C9E7839" w14:textId="77777777" w:rsidR="00676570" w:rsidRPr="009716F2" w:rsidRDefault="00676570" w:rsidP="004204C8">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U ovoj aktivnosti osigurana su sredstva za rad Centra za informatiku.</w:t>
            </w:r>
          </w:p>
          <w:p w14:paraId="4676F8F3" w14:textId="77777777" w:rsidR="00676570" w:rsidRPr="009716F2" w:rsidRDefault="00676570" w:rsidP="004204C8">
            <w:pPr>
              <w:spacing w:after="0" w:line="240" w:lineRule="auto"/>
              <w:rPr>
                <w:rFonts w:ascii="Times New Roman" w:eastAsia="Calibri" w:hAnsi="Times New Roman" w:cs="Times New Roman"/>
                <w:sz w:val="20"/>
                <w:szCs w:val="20"/>
              </w:rPr>
            </w:pPr>
          </w:p>
          <w:p w14:paraId="5D395EBD"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Centar izvrsnosti za biologiju, kemiju, fiziku, matematiku</w:t>
            </w:r>
          </w:p>
          <w:p w14:paraId="7CF4580A" w14:textId="77777777" w:rsidR="00676570" w:rsidRPr="009716F2" w:rsidRDefault="00676570" w:rsidP="004204C8">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U ovoj aktivnosti osigurana su sredstva za rad Centra za biologiju, kemiju, fiziku, matematiku.</w:t>
            </w:r>
            <w:r>
              <w:rPr>
                <w:rFonts w:ascii="Times New Roman" w:eastAsia="Calibri" w:hAnsi="Times New Roman" w:cs="Times New Roman"/>
                <w:sz w:val="20"/>
                <w:szCs w:val="20"/>
              </w:rPr>
              <w:t xml:space="preserve"> Program se provodi u Gimnaziji Josipa Slavenskog Čakovec.</w:t>
            </w:r>
          </w:p>
          <w:p w14:paraId="44E2809A"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p>
          <w:p w14:paraId="406C6F48"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Centar izvrsnosti iz područja umjetnosti</w:t>
            </w:r>
          </w:p>
          <w:p w14:paraId="1AF6071C" w14:textId="77777777" w:rsidR="00676570" w:rsidRPr="009716F2" w:rsidRDefault="00676570" w:rsidP="004204C8">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U ovoj aktivnosti osigurana su sredstva za ra</w:t>
            </w:r>
            <w:r>
              <w:rPr>
                <w:rFonts w:ascii="Times New Roman" w:eastAsia="Calibri" w:hAnsi="Times New Roman" w:cs="Times New Roman"/>
                <w:sz w:val="20"/>
                <w:szCs w:val="20"/>
              </w:rPr>
              <w:t>d Centra iz područja umjetnosti, aktivnosti se provode u Gimnaziji Josipa Slavenskog Čakovec i Graditeljskoj školi Čakovec.</w:t>
            </w:r>
          </w:p>
          <w:p w14:paraId="6B7B6A80"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p>
          <w:p w14:paraId="78B1AC94"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Ostale javne potrebe u obrazovanju</w:t>
            </w:r>
          </w:p>
          <w:p w14:paraId="5336A22D"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U ovoj aktivnosti osigurana su sredstva za financiranje raznih potreba u obrazovanju iznad propisanog standarda.</w:t>
            </w:r>
          </w:p>
          <w:p w14:paraId="71F86E4A"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p>
          <w:p w14:paraId="62ABF3D5"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Prijevoz učenika SŠ</w:t>
            </w:r>
          </w:p>
          <w:p w14:paraId="79B62265"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Osigurana su sredstva za financiranje i sufinanciranje prijevoza učenika srednjih škola.</w:t>
            </w:r>
          </w:p>
          <w:p w14:paraId="5B526BBC"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p>
          <w:p w14:paraId="03FBECA2"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Prijevoz učenika OŠ iz sufinanciranja JLS</w:t>
            </w:r>
          </w:p>
          <w:p w14:paraId="72B1B474"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Međimurska je županija sklopila sporazume s JLS i gradovima o sufinanciranju prijevoza za učenike osnovnih škola iznad propisanog standarda.</w:t>
            </w:r>
          </w:p>
          <w:p w14:paraId="2664A96C"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p>
          <w:p w14:paraId="7EC461A2"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Visoko školstvo</w:t>
            </w:r>
          </w:p>
          <w:p w14:paraId="4EE2760B"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U ovoj aktivnosti osigurana su sredstva za financiranje potreba u visokom školstvu.</w:t>
            </w:r>
          </w:p>
          <w:p w14:paraId="60D756F1"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p>
          <w:p w14:paraId="402F3850"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Asistenti u nastavi</w:t>
            </w:r>
          </w:p>
          <w:p w14:paraId="6E9029F4"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Budući da su sredstva u projektu Škole jednakih mogućnosti ograničena, učenicima kojima pomoćnik nije osiguran kroz projekt, osigurava se pomoćnik u nastavi sklapanjem sporazuma o sufinanciranju pomoćnika s JLS ili gradovima u omjeru 50:50.</w:t>
            </w:r>
          </w:p>
          <w:p w14:paraId="2BA66E20"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p>
          <w:p w14:paraId="2ADB9E76" w14:textId="77777777" w:rsidR="00676570" w:rsidRPr="009716F2" w:rsidRDefault="00676570" w:rsidP="004204C8">
            <w:pPr>
              <w:spacing w:after="0" w:line="240" w:lineRule="auto"/>
              <w:rPr>
                <w:rFonts w:ascii="Times New Roman" w:eastAsia="Calibri" w:hAnsi="Times New Roman" w:cs="Times New Roman"/>
                <w:b/>
                <w:i/>
                <w:sz w:val="20"/>
                <w:szCs w:val="20"/>
              </w:rPr>
            </w:pPr>
            <w:r w:rsidRPr="009716F2">
              <w:rPr>
                <w:rFonts w:ascii="Times New Roman" w:eastAsia="Times New Roman" w:hAnsi="Times New Roman" w:cs="Times New Roman"/>
                <w:b/>
                <w:i/>
                <w:color w:val="000000"/>
                <w:sz w:val="20"/>
                <w:szCs w:val="20"/>
              </w:rPr>
              <w:t>Potpora studentima Međimurske županije</w:t>
            </w:r>
          </w:p>
          <w:p w14:paraId="465AF0BB" w14:textId="77777777" w:rsidR="00676570" w:rsidRPr="009716F2" w:rsidRDefault="00676570" w:rsidP="004204C8">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Jednokratne financijske potpore redovnim studentima isplaćuju se svim redovnim studentima koji se jave na raspisani javni poziv, a ne ovise ni o socijalnom statusu ni o uspješnosti studiranja; na njih naime imaju pravo svi stanovnici Međimurske županije koji imaju status redovnih studenata bilo da studiraju u Republici Hrvatskoj, zemljama Europske unije ili ma gdje drugdje u svijetu. Županija poziv raspisuje jednom godišnje, a studenti moraju dokazati da su stanovnici Međimurske županije i da imaju status redovnoga studenta te im se na osnovi toga isplaćuje po 100 EUR.</w:t>
            </w:r>
          </w:p>
          <w:p w14:paraId="29D203F0" w14:textId="77777777" w:rsidR="00676570" w:rsidRPr="009716F2" w:rsidRDefault="00676570" w:rsidP="004204C8">
            <w:pPr>
              <w:spacing w:after="0" w:line="240" w:lineRule="auto"/>
              <w:rPr>
                <w:rFonts w:ascii="Times New Roman" w:eastAsia="Calibri" w:hAnsi="Times New Roman" w:cs="Times New Roman"/>
                <w:sz w:val="20"/>
                <w:szCs w:val="20"/>
              </w:rPr>
            </w:pPr>
          </w:p>
          <w:p w14:paraId="78EDC508" w14:textId="77777777" w:rsidR="00676570" w:rsidRPr="009716F2" w:rsidRDefault="00676570" w:rsidP="004204C8">
            <w:pPr>
              <w:spacing w:after="0" w:line="240" w:lineRule="auto"/>
              <w:rPr>
                <w:rFonts w:ascii="Times New Roman" w:eastAsia="Calibri" w:hAnsi="Times New Roman" w:cs="Times New Roman"/>
                <w:b/>
                <w:i/>
                <w:sz w:val="20"/>
                <w:szCs w:val="20"/>
              </w:rPr>
            </w:pPr>
            <w:r w:rsidRPr="009716F2">
              <w:rPr>
                <w:rFonts w:ascii="Times New Roman" w:eastAsia="Calibri" w:hAnsi="Times New Roman" w:cs="Times New Roman"/>
                <w:b/>
                <w:i/>
                <w:sz w:val="20"/>
                <w:szCs w:val="20"/>
              </w:rPr>
              <w:t>Projekt e-škole</w:t>
            </w:r>
          </w:p>
          <w:p w14:paraId="54ACC29C" w14:textId="77777777" w:rsidR="00676570" w:rsidRDefault="00676570" w:rsidP="004204C8">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Međimurska je županija sklopila ugovor s tvrtkom koja će pružati tehničku podršku svim osnovnim i srednjim školama kojima je osnivač Međimurska županija.</w:t>
            </w:r>
          </w:p>
          <w:p w14:paraId="02B2BA82" w14:textId="77777777" w:rsidR="00676570" w:rsidRDefault="00676570" w:rsidP="004204C8">
            <w:pPr>
              <w:spacing w:after="0" w:line="240" w:lineRule="auto"/>
              <w:rPr>
                <w:rFonts w:ascii="Times New Roman" w:eastAsia="Calibri" w:hAnsi="Times New Roman" w:cs="Times New Roman"/>
                <w:sz w:val="20"/>
                <w:szCs w:val="20"/>
              </w:rPr>
            </w:pPr>
          </w:p>
          <w:p w14:paraId="1DA9CCEB" w14:textId="77777777" w:rsidR="00676570" w:rsidRPr="00CC4B17" w:rsidRDefault="00676570" w:rsidP="004204C8">
            <w:pPr>
              <w:spacing w:after="0" w:line="240" w:lineRule="auto"/>
              <w:rPr>
                <w:rFonts w:ascii="Times New Roman" w:eastAsia="Calibri" w:hAnsi="Times New Roman" w:cs="Times New Roman"/>
                <w:b/>
                <w:i/>
                <w:sz w:val="20"/>
                <w:szCs w:val="20"/>
              </w:rPr>
            </w:pPr>
            <w:r w:rsidRPr="00CC4B17">
              <w:rPr>
                <w:rFonts w:ascii="Times New Roman" w:eastAsia="Calibri" w:hAnsi="Times New Roman" w:cs="Times New Roman"/>
                <w:b/>
                <w:i/>
                <w:sz w:val="20"/>
                <w:szCs w:val="20"/>
              </w:rPr>
              <w:t>Rad s darovitom djecom u predškolskim ustanovama</w:t>
            </w:r>
          </w:p>
          <w:p w14:paraId="162715FD" w14:textId="77777777" w:rsidR="00676570" w:rsidRPr="009716F2" w:rsidRDefault="00676570" w:rsidP="004204C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Osigurana su sredstva za provođenje projekta predškolskih ustanova gdje su ciljna skupina darovita djeca.</w:t>
            </w:r>
          </w:p>
          <w:p w14:paraId="74834161" w14:textId="77777777" w:rsidR="00676570" w:rsidRPr="009716F2" w:rsidRDefault="00676570" w:rsidP="004204C8">
            <w:pPr>
              <w:spacing w:after="0" w:line="240" w:lineRule="auto"/>
              <w:rPr>
                <w:rFonts w:ascii="Times New Roman" w:eastAsia="Calibri" w:hAnsi="Times New Roman" w:cs="Times New Roman"/>
                <w:b/>
                <w:i/>
                <w:sz w:val="20"/>
                <w:szCs w:val="20"/>
              </w:rPr>
            </w:pPr>
          </w:p>
          <w:p w14:paraId="6A702876" w14:textId="77777777" w:rsidR="00676570" w:rsidRPr="009716F2" w:rsidRDefault="00676570" w:rsidP="004204C8">
            <w:pPr>
              <w:spacing w:after="0"/>
              <w:jc w:val="both"/>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Pomoć za otplatu kredita za dvoranu OŠ Goričan</w:t>
            </w:r>
          </w:p>
          <w:p w14:paraId="6BCD2B61" w14:textId="77777777" w:rsidR="00676570" w:rsidRPr="009716F2" w:rsidRDefault="00676570" w:rsidP="004204C8">
            <w:pPr>
              <w:spacing w:after="0"/>
              <w:jc w:val="both"/>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Osigurana su sredstva za otplatu dijela kredita za OŠ Goričan. </w:t>
            </w:r>
          </w:p>
          <w:p w14:paraId="39061363" w14:textId="77777777" w:rsidR="00676570" w:rsidRPr="009716F2" w:rsidRDefault="00676570" w:rsidP="004204C8">
            <w:pPr>
              <w:spacing w:after="0"/>
              <w:jc w:val="both"/>
              <w:rPr>
                <w:rFonts w:ascii="Times New Roman" w:eastAsia="Times New Roman" w:hAnsi="Times New Roman" w:cs="Times New Roman"/>
                <w:color w:val="000000"/>
                <w:sz w:val="20"/>
                <w:szCs w:val="20"/>
              </w:rPr>
            </w:pPr>
          </w:p>
          <w:p w14:paraId="39228D37" w14:textId="77777777" w:rsidR="00676570" w:rsidRPr="009716F2" w:rsidRDefault="00676570" w:rsidP="004204C8">
            <w:pPr>
              <w:spacing w:after="0"/>
              <w:jc w:val="both"/>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Pomoć za otplatu kredita za dvoranu OŠ Strahoninec</w:t>
            </w:r>
          </w:p>
          <w:p w14:paraId="7D903F0F" w14:textId="77777777" w:rsidR="00676570" w:rsidRPr="009716F2" w:rsidRDefault="00676570" w:rsidP="004204C8">
            <w:pPr>
              <w:spacing w:after="0"/>
              <w:jc w:val="both"/>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Osigurana su sredstva za otplatu dijela kredita za OŠ Strahoninec.</w:t>
            </w:r>
          </w:p>
          <w:p w14:paraId="21D0189D" w14:textId="77777777" w:rsidR="00676570" w:rsidRPr="009716F2" w:rsidRDefault="00676570" w:rsidP="004204C8">
            <w:pPr>
              <w:spacing w:after="0"/>
              <w:jc w:val="both"/>
              <w:rPr>
                <w:rFonts w:ascii="Times New Roman" w:eastAsia="Times New Roman" w:hAnsi="Times New Roman" w:cs="Times New Roman"/>
                <w:color w:val="000000"/>
                <w:sz w:val="20"/>
                <w:szCs w:val="20"/>
              </w:rPr>
            </w:pPr>
          </w:p>
          <w:p w14:paraId="474D03BF"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Jednokratne financijske potpore učenicima SŠ</w:t>
            </w:r>
          </w:p>
          <w:p w14:paraId="70957F84" w14:textId="77777777" w:rsidR="00676570" w:rsidRPr="009716F2" w:rsidRDefault="00676570" w:rsidP="004204C8">
            <w:pPr>
              <w:spacing w:after="0"/>
              <w:jc w:val="both"/>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Osigurana su sredstva za učenike srednjih škola koji se školuju u Međimurskoj županiji kao i učenici koji se školuju izvan županije, ali imaju prebivalište u Međimurskoj županiji. </w:t>
            </w:r>
            <w:r>
              <w:rPr>
                <w:rFonts w:ascii="Times New Roman" w:eastAsia="Times New Roman" w:hAnsi="Times New Roman" w:cs="Times New Roman"/>
                <w:color w:val="000000"/>
                <w:sz w:val="20"/>
                <w:szCs w:val="20"/>
              </w:rPr>
              <w:t>Planirani iznos potpore je 80,00 eura.</w:t>
            </w:r>
          </w:p>
          <w:p w14:paraId="3249CF95" w14:textId="77777777" w:rsidR="00676570" w:rsidRPr="009716F2" w:rsidRDefault="00676570" w:rsidP="004204C8">
            <w:pPr>
              <w:spacing w:after="0"/>
              <w:jc w:val="both"/>
              <w:rPr>
                <w:rFonts w:ascii="Times New Roman" w:eastAsia="Times New Roman" w:hAnsi="Times New Roman" w:cs="Times New Roman"/>
                <w:color w:val="000000"/>
                <w:sz w:val="20"/>
                <w:szCs w:val="20"/>
              </w:rPr>
            </w:pPr>
          </w:p>
          <w:p w14:paraId="54AD5EDE" w14:textId="77777777" w:rsidR="00676570" w:rsidRPr="009716F2" w:rsidRDefault="00676570" w:rsidP="004204C8">
            <w:pPr>
              <w:spacing w:after="0"/>
              <w:jc w:val="both"/>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Digitalna knjižnica Oxford University Press</w:t>
            </w:r>
          </w:p>
          <w:p w14:paraId="1A1D5F64" w14:textId="77777777" w:rsidR="00676570" w:rsidRPr="009716F2" w:rsidRDefault="00676570" w:rsidP="004204C8">
            <w:pPr>
              <w:spacing w:after="0"/>
              <w:jc w:val="both"/>
              <w:rPr>
                <w:rFonts w:ascii="Times New Roman" w:eastAsia="Calibri" w:hAnsi="Times New Roman" w:cs="Times New Roman"/>
                <w:iCs/>
                <w:sz w:val="20"/>
                <w:szCs w:val="20"/>
              </w:rPr>
            </w:pPr>
            <w:r w:rsidRPr="009716F2">
              <w:rPr>
                <w:rFonts w:ascii="Times New Roman" w:eastAsia="Times New Roman" w:hAnsi="Times New Roman" w:cs="Times New Roman"/>
                <w:color w:val="000000"/>
                <w:sz w:val="20"/>
                <w:szCs w:val="20"/>
              </w:rPr>
              <w:t xml:space="preserve">Međimurska županija sudjeluje u projektu „Školski projekt Profil </w:t>
            </w:r>
            <w:proofErr w:type="spellStart"/>
            <w:r w:rsidRPr="009716F2">
              <w:rPr>
                <w:rFonts w:ascii="Times New Roman" w:eastAsia="Times New Roman" w:hAnsi="Times New Roman" w:cs="Times New Roman"/>
                <w:color w:val="000000"/>
                <w:sz w:val="20"/>
                <w:szCs w:val="20"/>
              </w:rPr>
              <w:t>Kletta</w:t>
            </w:r>
            <w:proofErr w:type="spellEnd"/>
            <w:r w:rsidRPr="009716F2">
              <w:rPr>
                <w:rFonts w:ascii="Times New Roman" w:eastAsia="Times New Roman" w:hAnsi="Times New Roman" w:cs="Times New Roman"/>
                <w:color w:val="000000"/>
                <w:sz w:val="20"/>
                <w:szCs w:val="20"/>
              </w:rPr>
              <w:t xml:space="preserve"> Read </w:t>
            </w:r>
            <w:proofErr w:type="spellStart"/>
            <w:r w:rsidRPr="009716F2">
              <w:rPr>
                <w:rFonts w:ascii="Times New Roman" w:eastAsia="Times New Roman" w:hAnsi="Times New Roman" w:cs="Times New Roman"/>
                <w:color w:val="000000"/>
                <w:sz w:val="20"/>
                <w:szCs w:val="20"/>
              </w:rPr>
              <w:t>YourWay</w:t>
            </w:r>
            <w:proofErr w:type="spellEnd"/>
            <w:r w:rsidRPr="009716F2">
              <w:rPr>
                <w:rFonts w:ascii="Times New Roman" w:eastAsia="Times New Roman" w:hAnsi="Times New Roman" w:cs="Times New Roman"/>
                <w:color w:val="000000"/>
                <w:sz w:val="20"/>
                <w:szCs w:val="20"/>
              </w:rPr>
              <w:t xml:space="preserve"> to </w:t>
            </w:r>
            <w:proofErr w:type="spellStart"/>
            <w:r w:rsidRPr="009716F2">
              <w:rPr>
                <w:rFonts w:ascii="Times New Roman" w:eastAsia="Times New Roman" w:hAnsi="Times New Roman" w:cs="Times New Roman"/>
                <w:color w:val="000000"/>
                <w:sz w:val="20"/>
                <w:szCs w:val="20"/>
              </w:rPr>
              <w:t>Better</w:t>
            </w:r>
            <w:proofErr w:type="spellEnd"/>
            <w:r w:rsidRPr="009716F2">
              <w:rPr>
                <w:rFonts w:ascii="Times New Roman" w:eastAsia="Times New Roman" w:hAnsi="Times New Roman" w:cs="Times New Roman"/>
                <w:color w:val="000000"/>
                <w:sz w:val="20"/>
                <w:szCs w:val="20"/>
              </w:rPr>
              <w:t xml:space="preserve"> English“. U ovoj aktivnosti osigurana su sredstva za otkup „Pristupnim kodovima“ kojima će se </w:t>
            </w:r>
            <w:r w:rsidRPr="009716F2">
              <w:rPr>
                <w:rFonts w:ascii="Times New Roman" w:eastAsia="Calibri" w:hAnsi="Times New Roman" w:cs="Times New Roman"/>
                <w:iCs/>
                <w:sz w:val="20"/>
                <w:szCs w:val="20"/>
              </w:rPr>
              <w:t xml:space="preserve">omogućiti pristup digitalnoj knjižnici Oxford </w:t>
            </w:r>
            <w:proofErr w:type="spellStart"/>
            <w:r w:rsidRPr="009716F2">
              <w:rPr>
                <w:rFonts w:ascii="Times New Roman" w:eastAsia="Calibri" w:hAnsi="Times New Roman" w:cs="Times New Roman"/>
                <w:iCs/>
                <w:sz w:val="20"/>
                <w:szCs w:val="20"/>
              </w:rPr>
              <w:t>Reading</w:t>
            </w:r>
            <w:proofErr w:type="spellEnd"/>
            <w:r w:rsidRPr="009716F2">
              <w:rPr>
                <w:rFonts w:ascii="Times New Roman" w:eastAsia="Calibri" w:hAnsi="Times New Roman" w:cs="Times New Roman"/>
                <w:iCs/>
                <w:sz w:val="20"/>
                <w:szCs w:val="20"/>
              </w:rPr>
              <w:t xml:space="preserve"> Club.</w:t>
            </w:r>
          </w:p>
          <w:p w14:paraId="73E132A7" w14:textId="77777777" w:rsidR="00676570" w:rsidRPr="009716F2" w:rsidRDefault="00676570" w:rsidP="004204C8">
            <w:pPr>
              <w:spacing w:after="0"/>
              <w:jc w:val="both"/>
              <w:rPr>
                <w:rFonts w:ascii="Times New Roman" w:eastAsia="Calibri" w:hAnsi="Times New Roman" w:cs="Times New Roman"/>
                <w:iCs/>
                <w:sz w:val="20"/>
                <w:szCs w:val="20"/>
              </w:rPr>
            </w:pPr>
          </w:p>
          <w:p w14:paraId="21611AC5" w14:textId="77777777" w:rsidR="00676570" w:rsidRPr="009716F2" w:rsidRDefault="00676570" w:rsidP="004204C8">
            <w:pPr>
              <w:spacing w:after="0"/>
              <w:jc w:val="both"/>
              <w:rPr>
                <w:rFonts w:ascii="Times New Roman" w:eastAsia="Calibri" w:hAnsi="Times New Roman" w:cs="Times New Roman"/>
                <w:b/>
                <w:i/>
                <w:iCs/>
                <w:sz w:val="20"/>
                <w:szCs w:val="20"/>
              </w:rPr>
            </w:pPr>
            <w:r w:rsidRPr="009716F2">
              <w:rPr>
                <w:rFonts w:ascii="Times New Roman" w:eastAsia="Calibri" w:hAnsi="Times New Roman" w:cs="Times New Roman"/>
                <w:b/>
                <w:i/>
                <w:iCs/>
                <w:sz w:val="20"/>
                <w:szCs w:val="20"/>
              </w:rPr>
              <w:t>Uvođenje građanskog odgoja u osnovnim školama</w:t>
            </w:r>
          </w:p>
          <w:p w14:paraId="254CB2D6" w14:textId="77777777" w:rsidR="00676570" w:rsidRDefault="00676570" w:rsidP="004204C8">
            <w:pPr>
              <w:spacing w:after="0"/>
              <w:jc w:val="both"/>
              <w:rPr>
                <w:rFonts w:ascii="Times New Roman" w:eastAsia="Calibri" w:hAnsi="Times New Roman" w:cs="Times New Roman"/>
                <w:iCs/>
                <w:sz w:val="20"/>
                <w:szCs w:val="20"/>
              </w:rPr>
            </w:pPr>
            <w:r w:rsidRPr="009716F2">
              <w:rPr>
                <w:rFonts w:ascii="Times New Roman" w:eastAsia="Calibri" w:hAnsi="Times New Roman" w:cs="Times New Roman"/>
                <w:iCs/>
                <w:sz w:val="20"/>
                <w:szCs w:val="20"/>
              </w:rPr>
              <w:t>Osigurana su sredstva za troškove naknade za rad nastavnika, edukacija učitelja te tiskanje udžbenika.</w:t>
            </w:r>
          </w:p>
          <w:p w14:paraId="0A758939" w14:textId="77777777" w:rsidR="00676570" w:rsidRDefault="00676570" w:rsidP="004204C8">
            <w:pPr>
              <w:spacing w:after="0"/>
              <w:jc w:val="both"/>
              <w:rPr>
                <w:rFonts w:ascii="Times New Roman" w:eastAsia="Calibri" w:hAnsi="Times New Roman" w:cs="Times New Roman"/>
                <w:iCs/>
                <w:sz w:val="20"/>
                <w:szCs w:val="20"/>
              </w:rPr>
            </w:pPr>
          </w:p>
          <w:p w14:paraId="5A1DFC23" w14:textId="77777777" w:rsidR="00676570" w:rsidRPr="00B630CE" w:rsidRDefault="00676570" w:rsidP="004204C8">
            <w:pPr>
              <w:spacing w:after="0"/>
              <w:jc w:val="both"/>
              <w:rPr>
                <w:rFonts w:ascii="Times New Roman" w:eastAsia="Calibri" w:hAnsi="Times New Roman" w:cs="Times New Roman"/>
                <w:b/>
                <w:i/>
                <w:iCs/>
                <w:sz w:val="20"/>
                <w:szCs w:val="20"/>
              </w:rPr>
            </w:pPr>
            <w:r w:rsidRPr="00B630CE">
              <w:rPr>
                <w:rFonts w:ascii="Times New Roman" w:eastAsia="Calibri" w:hAnsi="Times New Roman" w:cs="Times New Roman"/>
                <w:b/>
                <w:i/>
                <w:iCs/>
                <w:sz w:val="20"/>
                <w:szCs w:val="20"/>
              </w:rPr>
              <w:t xml:space="preserve">Promicanje identiteta Međimurja </w:t>
            </w:r>
          </w:p>
          <w:p w14:paraId="4B5EBFE7" w14:textId="77777777" w:rsidR="00676570" w:rsidRDefault="00676570" w:rsidP="004204C8">
            <w:pPr>
              <w:spacing w:after="0"/>
              <w:jc w:val="both"/>
              <w:rPr>
                <w:rFonts w:ascii="Times New Roman" w:eastAsia="Calibri" w:hAnsi="Times New Roman" w:cs="Times New Roman"/>
                <w:iCs/>
                <w:sz w:val="20"/>
                <w:szCs w:val="20"/>
              </w:rPr>
            </w:pPr>
            <w:r>
              <w:rPr>
                <w:rFonts w:ascii="Times New Roman" w:eastAsia="Calibri" w:hAnsi="Times New Roman" w:cs="Times New Roman"/>
                <w:iCs/>
                <w:sz w:val="20"/>
                <w:szCs w:val="20"/>
              </w:rPr>
              <w:t>Aktivnosti se odnose na financiranje raznih oblika promidžbe Međimurja u cjelini i pojedinim segmentima obrazovanja, kulture i sporta.</w:t>
            </w:r>
          </w:p>
          <w:p w14:paraId="0CF4DE0F" w14:textId="77777777" w:rsidR="00676570" w:rsidRDefault="00676570" w:rsidP="004204C8">
            <w:pPr>
              <w:spacing w:after="0"/>
              <w:jc w:val="both"/>
              <w:rPr>
                <w:rFonts w:ascii="Times New Roman" w:eastAsia="Calibri" w:hAnsi="Times New Roman" w:cs="Times New Roman"/>
                <w:iCs/>
                <w:sz w:val="20"/>
                <w:szCs w:val="20"/>
              </w:rPr>
            </w:pPr>
          </w:p>
          <w:p w14:paraId="28F79076" w14:textId="77777777" w:rsidR="00676570" w:rsidRPr="00B630CE" w:rsidRDefault="00676570" w:rsidP="004204C8">
            <w:pPr>
              <w:spacing w:after="0"/>
              <w:jc w:val="both"/>
              <w:rPr>
                <w:rFonts w:ascii="Times New Roman" w:eastAsia="Calibri" w:hAnsi="Times New Roman" w:cs="Times New Roman"/>
                <w:b/>
                <w:i/>
                <w:iCs/>
                <w:sz w:val="20"/>
                <w:szCs w:val="20"/>
              </w:rPr>
            </w:pPr>
            <w:r w:rsidRPr="00B630CE">
              <w:rPr>
                <w:rFonts w:ascii="Times New Roman" w:eastAsia="Calibri" w:hAnsi="Times New Roman" w:cs="Times New Roman"/>
                <w:b/>
                <w:i/>
                <w:iCs/>
                <w:sz w:val="20"/>
                <w:szCs w:val="20"/>
              </w:rPr>
              <w:lastRenderedPageBreak/>
              <w:t>Zdravstveni odgoj i obrazovanje</w:t>
            </w:r>
          </w:p>
          <w:p w14:paraId="3C6DBC62" w14:textId="77777777" w:rsidR="00676570" w:rsidRDefault="00676570" w:rsidP="004204C8">
            <w:pPr>
              <w:spacing w:after="0"/>
              <w:jc w:val="both"/>
              <w:rPr>
                <w:rFonts w:ascii="Times New Roman" w:eastAsia="Calibri" w:hAnsi="Times New Roman" w:cs="Times New Roman"/>
                <w:iCs/>
                <w:sz w:val="20"/>
                <w:szCs w:val="20"/>
              </w:rPr>
            </w:pPr>
            <w:r>
              <w:rPr>
                <w:rFonts w:ascii="Times New Roman" w:eastAsia="Calibri" w:hAnsi="Times New Roman" w:cs="Times New Roman"/>
                <w:iCs/>
                <w:sz w:val="20"/>
                <w:szCs w:val="20"/>
              </w:rPr>
              <w:t>Uvođenje izvannastavne aktivnosti za učenike viših razreda osnovnih škola.</w:t>
            </w:r>
          </w:p>
          <w:p w14:paraId="58E0DA4F" w14:textId="77777777" w:rsidR="00676570" w:rsidRDefault="00676570" w:rsidP="004204C8">
            <w:pPr>
              <w:spacing w:after="0"/>
              <w:jc w:val="both"/>
              <w:rPr>
                <w:rFonts w:ascii="Times New Roman" w:eastAsia="Calibri" w:hAnsi="Times New Roman" w:cs="Times New Roman"/>
                <w:iCs/>
                <w:sz w:val="20"/>
                <w:szCs w:val="20"/>
              </w:rPr>
            </w:pPr>
          </w:p>
          <w:p w14:paraId="4523F951" w14:textId="77777777" w:rsidR="00676570" w:rsidRPr="00B630CE" w:rsidRDefault="00676570" w:rsidP="004204C8">
            <w:pPr>
              <w:spacing w:after="0"/>
              <w:jc w:val="both"/>
              <w:rPr>
                <w:rFonts w:ascii="Times New Roman" w:eastAsia="Calibri" w:hAnsi="Times New Roman" w:cs="Times New Roman"/>
                <w:b/>
                <w:i/>
                <w:iCs/>
                <w:sz w:val="20"/>
                <w:szCs w:val="20"/>
              </w:rPr>
            </w:pPr>
            <w:r w:rsidRPr="00B630CE">
              <w:rPr>
                <w:rFonts w:ascii="Times New Roman" w:eastAsia="Calibri" w:hAnsi="Times New Roman" w:cs="Times New Roman"/>
                <w:b/>
                <w:i/>
                <w:iCs/>
                <w:sz w:val="20"/>
                <w:szCs w:val="20"/>
              </w:rPr>
              <w:t>Iznad standarda u obrazovanju OŠ</w:t>
            </w:r>
          </w:p>
          <w:p w14:paraId="1020727E" w14:textId="77777777" w:rsidR="00676570" w:rsidRDefault="00676570" w:rsidP="004204C8">
            <w:pPr>
              <w:spacing w:after="0"/>
              <w:jc w:val="both"/>
              <w:rPr>
                <w:rFonts w:ascii="Times New Roman" w:eastAsia="Calibri" w:hAnsi="Times New Roman" w:cs="Times New Roman"/>
                <w:iCs/>
                <w:sz w:val="20"/>
                <w:szCs w:val="20"/>
              </w:rPr>
            </w:pPr>
            <w:r>
              <w:rPr>
                <w:rFonts w:ascii="Times New Roman" w:eastAsia="Calibri" w:hAnsi="Times New Roman" w:cs="Times New Roman"/>
                <w:iCs/>
                <w:sz w:val="20"/>
                <w:szCs w:val="20"/>
              </w:rPr>
              <w:t>Budući da decentralizirana sredstva Ministarstva ne pokrivaju sve troškove za osnovni rad škola, osigurana su sredstva kojima će se pokriti troškovi materijalnih sredstava, energenata i investicijskog održavanja za osnovne škole.</w:t>
            </w:r>
          </w:p>
          <w:p w14:paraId="47D50BFD" w14:textId="77777777" w:rsidR="00676570" w:rsidRDefault="00676570" w:rsidP="004204C8">
            <w:pPr>
              <w:spacing w:after="0"/>
              <w:jc w:val="both"/>
              <w:rPr>
                <w:rFonts w:ascii="Times New Roman" w:eastAsia="Calibri" w:hAnsi="Times New Roman" w:cs="Times New Roman"/>
                <w:iCs/>
                <w:sz w:val="20"/>
                <w:szCs w:val="20"/>
              </w:rPr>
            </w:pPr>
          </w:p>
          <w:p w14:paraId="5339B5F0" w14:textId="77777777" w:rsidR="00676570" w:rsidRPr="00B630CE" w:rsidRDefault="00676570" w:rsidP="004204C8">
            <w:pPr>
              <w:spacing w:after="0"/>
              <w:jc w:val="both"/>
              <w:rPr>
                <w:rFonts w:ascii="Times New Roman" w:eastAsia="Calibri" w:hAnsi="Times New Roman" w:cs="Times New Roman"/>
                <w:b/>
                <w:i/>
                <w:iCs/>
                <w:sz w:val="20"/>
                <w:szCs w:val="20"/>
              </w:rPr>
            </w:pPr>
            <w:r w:rsidRPr="00B630CE">
              <w:rPr>
                <w:rFonts w:ascii="Times New Roman" w:eastAsia="Calibri" w:hAnsi="Times New Roman" w:cs="Times New Roman"/>
                <w:b/>
                <w:i/>
                <w:iCs/>
                <w:sz w:val="20"/>
                <w:szCs w:val="20"/>
              </w:rPr>
              <w:t>Iznad standarda u obrazovanju SŠ</w:t>
            </w:r>
          </w:p>
          <w:p w14:paraId="68058789" w14:textId="77777777" w:rsidR="00676570" w:rsidRDefault="00676570" w:rsidP="004204C8">
            <w:pPr>
              <w:spacing w:after="0"/>
              <w:jc w:val="both"/>
              <w:rPr>
                <w:rFonts w:ascii="Times New Roman" w:eastAsia="Calibri" w:hAnsi="Times New Roman" w:cs="Times New Roman"/>
                <w:iCs/>
                <w:sz w:val="20"/>
                <w:szCs w:val="20"/>
              </w:rPr>
            </w:pPr>
            <w:r>
              <w:rPr>
                <w:rFonts w:ascii="Times New Roman" w:eastAsia="Calibri" w:hAnsi="Times New Roman" w:cs="Times New Roman"/>
                <w:iCs/>
                <w:sz w:val="20"/>
                <w:szCs w:val="20"/>
              </w:rPr>
              <w:t>Budući da decentralizirana sredstva Ministarstva ne pokrivaju sve troškove za osnovni rad škola, osigurana su sredstva kojima će se pokriti troškovi materijalnih sredstava, energenata i investicijskog održavanja za srednje škole.</w:t>
            </w:r>
          </w:p>
          <w:p w14:paraId="372D7A52" w14:textId="77777777" w:rsidR="00676570" w:rsidRDefault="00676570" w:rsidP="004204C8">
            <w:pPr>
              <w:spacing w:after="0"/>
              <w:jc w:val="both"/>
              <w:rPr>
                <w:rFonts w:ascii="Times New Roman" w:eastAsia="Calibri" w:hAnsi="Times New Roman" w:cs="Times New Roman"/>
                <w:iCs/>
                <w:sz w:val="20"/>
                <w:szCs w:val="20"/>
              </w:rPr>
            </w:pPr>
          </w:p>
          <w:p w14:paraId="66BA76AD" w14:textId="77777777" w:rsidR="00676570" w:rsidRPr="002F05C5" w:rsidRDefault="00676570" w:rsidP="004204C8">
            <w:pPr>
              <w:spacing w:after="0"/>
              <w:jc w:val="both"/>
              <w:rPr>
                <w:rFonts w:ascii="Times New Roman" w:eastAsia="Times New Roman" w:hAnsi="Times New Roman" w:cs="Times New Roman"/>
                <w:b/>
                <w:i/>
                <w:color w:val="000000"/>
                <w:sz w:val="20"/>
                <w:szCs w:val="20"/>
              </w:rPr>
            </w:pPr>
            <w:r w:rsidRPr="002F05C5">
              <w:rPr>
                <w:rFonts w:ascii="Times New Roman" w:eastAsia="Times New Roman" w:hAnsi="Times New Roman" w:cs="Times New Roman"/>
                <w:b/>
                <w:i/>
                <w:color w:val="000000"/>
                <w:sz w:val="20"/>
                <w:szCs w:val="20"/>
              </w:rPr>
              <w:t>Prijevoz učenika osnovnih škola- decentralizirana sredstva</w:t>
            </w:r>
          </w:p>
          <w:p w14:paraId="1A67B15A" w14:textId="77777777" w:rsidR="00676570" w:rsidRPr="002F05C5" w:rsidRDefault="00676570" w:rsidP="004204C8">
            <w:pPr>
              <w:spacing w:after="0"/>
              <w:jc w:val="both"/>
              <w:rPr>
                <w:rFonts w:ascii="Times New Roman" w:hAnsi="Times New Roman" w:cs="Times New Roman"/>
                <w:sz w:val="20"/>
                <w:szCs w:val="20"/>
              </w:rPr>
            </w:pPr>
            <w:r w:rsidRPr="002F05C5">
              <w:rPr>
                <w:rFonts w:ascii="Times New Roman" w:hAnsi="Times New Roman" w:cs="Times New Roman"/>
                <w:sz w:val="20"/>
                <w:szCs w:val="20"/>
              </w:rPr>
              <w:t>Sredstva namijenjena financiranju prijevoza učenika osnovnih škola.</w:t>
            </w:r>
          </w:p>
          <w:p w14:paraId="170B8FC2" w14:textId="77777777" w:rsidR="00676570" w:rsidRPr="002F05C5" w:rsidRDefault="00676570" w:rsidP="004204C8">
            <w:pPr>
              <w:spacing w:after="0"/>
              <w:jc w:val="both"/>
              <w:rPr>
                <w:rFonts w:ascii="Times New Roman" w:eastAsia="Times New Roman" w:hAnsi="Times New Roman" w:cs="Times New Roman"/>
                <w:color w:val="000000"/>
                <w:sz w:val="20"/>
                <w:szCs w:val="20"/>
              </w:rPr>
            </w:pPr>
          </w:p>
          <w:p w14:paraId="3196B296" w14:textId="77777777" w:rsidR="00676570" w:rsidRPr="002F05C5" w:rsidRDefault="00676570" w:rsidP="004204C8">
            <w:pPr>
              <w:spacing w:after="0"/>
              <w:jc w:val="both"/>
              <w:rPr>
                <w:rFonts w:ascii="Times New Roman" w:eastAsia="Times New Roman" w:hAnsi="Times New Roman" w:cs="Times New Roman"/>
                <w:b/>
                <w:i/>
                <w:color w:val="000000"/>
                <w:sz w:val="20"/>
                <w:szCs w:val="20"/>
              </w:rPr>
            </w:pPr>
            <w:r w:rsidRPr="002F05C5">
              <w:rPr>
                <w:rFonts w:ascii="Times New Roman" w:eastAsia="Times New Roman" w:hAnsi="Times New Roman" w:cs="Times New Roman"/>
                <w:b/>
                <w:i/>
                <w:color w:val="000000"/>
                <w:sz w:val="20"/>
                <w:szCs w:val="20"/>
              </w:rPr>
              <w:t>Materijalni i financijski rashodi za srednje škole- decentralizirana sredstva</w:t>
            </w:r>
          </w:p>
          <w:p w14:paraId="7D4DE54D" w14:textId="77777777" w:rsidR="00676570" w:rsidRPr="002F05C5" w:rsidRDefault="00676570" w:rsidP="004204C8">
            <w:pPr>
              <w:spacing w:after="0"/>
              <w:jc w:val="both"/>
              <w:rPr>
                <w:rFonts w:ascii="Times New Roman" w:eastAsia="Times New Roman" w:hAnsi="Times New Roman" w:cs="Times New Roman"/>
                <w:color w:val="000000"/>
                <w:sz w:val="20"/>
                <w:szCs w:val="20"/>
              </w:rPr>
            </w:pPr>
            <w:bookmarkStart w:id="3" w:name="_Hlk215468664"/>
            <w:r w:rsidRPr="002F05C5">
              <w:rPr>
                <w:rFonts w:ascii="Times New Roman" w:hAnsi="Times New Roman" w:cs="Times New Roman"/>
                <w:sz w:val="20"/>
                <w:szCs w:val="20"/>
              </w:rPr>
              <w:t>Sredstva su namijenjena osiguravanju neometanog i kvalitetnog funkcioniranja srednjih škola, pokrivanju troškova redovnog poslovanja i pružanju stabilnih uvjeta za rad nastavnika, učenika i administracije. U troškove se ubrajaju mali inventar i potrošni materijal, troškovi čišćenja, higijenskog i sanitarnog materijala, usluge (servisi, popravci, zaštita na radu), troškovi komunikacije, bankarske usluge i naknade, premije osiguranja, članarine i obvezna davanja prema propisima.</w:t>
            </w:r>
            <w:bookmarkEnd w:id="3"/>
          </w:p>
          <w:p w14:paraId="3062BFBF" w14:textId="77777777" w:rsidR="00676570" w:rsidRPr="002F05C5" w:rsidRDefault="00676570" w:rsidP="004204C8">
            <w:pPr>
              <w:spacing w:after="0"/>
              <w:jc w:val="both"/>
              <w:rPr>
                <w:rFonts w:ascii="Times New Roman" w:eastAsia="Calibri" w:hAnsi="Times New Roman" w:cs="Times New Roman"/>
                <w:iCs/>
                <w:sz w:val="20"/>
                <w:szCs w:val="20"/>
              </w:rPr>
            </w:pPr>
          </w:p>
          <w:p w14:paraId="5762D721" w14:textId="77777777" w:rsidR="00676570" w:rsidRPr="002F05C5" w:rsidRDefault="00676570" w:rsidP="004204C8">
            <w:pPr>
              <w:spacing w:after="0"/>
              <w:jc w:val="both"/>
              <w:rPr>
                <w:rFonts w:ascii="Times New Roman" w:eastAsia="Times New Roman" w:hAnsi="Times New Roman" w:cs="Times New Roman"/>
                <w:b/>
                <w:i/>
                <w:color w:val="000000"/>
                <w:sz w:val="20"/>
                <w:szCs w:val="20"/>
              </w:rPr>
            </w:pPr>
            <w:r w:rsidRPr="002F05C5">
              <w:rPr>
                <w:rFonts w:ascii="Times New Roman" w:eastAsia="Times New Roman" w:hAnsi="Times New Roman" w:cs="Times New Roman"/>
                <w:b/>
                <w:i/>
                <w:color w:val="000000"/>
                <w:sz w:val="20"/>
                <w:szCs w:val="20"/>
              </w:rPr>
              <w:t>Srednja škola Čakovec- sufinanciranje iz decentraliziranih sredstava</w:t>
            </w:r>
          </w:p>
          <w:p w14:paraId="05E3F78A" w14:textId="77777777" w:rsidR="00676570" w:rsidRPr="002F05C5" w:rsidRDefault="00676570" w:rsidP="004204C8">
            <w:pPr>
              <w:jc w:val="both"/>
              <w:rPr>
                <w:rFonts w:ascii="Times New Roman" w:hAnsi="Times New Roman" w:cs="Times New Roman"/>
                <w:sz w:val="20"/>
                <w:szCs w:val="20"/>
              </w:rPr>
            </w:pPr>
            <w:r w:rsidRPr="002F05C5">
              <w:rPr>
                <w:rFonts w:ascii="Times New Roman" w:hAnsi="Times New Roman" w:cs="Times New Roman"/>
                <w:sz w:val="20"/>
                <w:szCs w:val="20"/>
              </w:rPr>
              <w:t>Sredstva za sufinanciranje rada Srednje škole Čakovec, srednjoškolske ustanove s pravom javnosti kojoj su osnivači Savez baptističkih crkava Republike Hrvatske i Baptistička crkva s pastoralnim centrom u Čakovcu. Sredstva se osiguravaju za prijevoz zaposlenika i ostale materijalne rashode.</w:t>
            </w:r>
          </w:p>
          <w:p w14:paraId="159C27DA" w14:textId="77777777" w:rsidR="00676570" w:rsidRPr="002F05C5" w:rsidRDefault="00676570" w:rsidP="004204C8">
            <w:pPr>
              <w:spacing w:after="0"/>
              <w:jc w:val="both"/>
              <w:rPr>
                <w:rFonts w:ascii="Times New Roman" w:eastAsia="Times New Roman" w:hAnsi="Times New Roman" w:cs="Times New Roman"/>
                <w:b/>
                <w:i/>
                <w:color w:val="000000"/>
                <w:sz w:val="20"/>
                <w:szCs w:val="20"/>
              </w:rPr>
            </w:pPr>
            <w:r w:rsidRPr="002F05C5">
              <w:rPr>
                <w:rFonts w:ascii="Times New Roman" w:eastAsia="Times New Roman" w:hAnsi="Times New Roman" w:cs="Times New Roman"/>
                <w:b/>
                <w:i/>
                <w:color w:val="000000"/>
                <w:sz w:val="20"/>
                <w:szCs w:val="20"/>
              </w:rPr>
              <w:t>Najam prostora za osnovne škole- decentralizirana sredstva</w:t>
            </w:r>
          </w:p>
          <w:p w14:paraId="22B18AF2" w14:textId="77777777" w:rsidR="00676570" w:rsidRPr="002F05C5" w:rsidRDefault="00676570" w:rsidP="004204C8">
            <w:pPr>
              <w:jc w:val="both"/>
              <w:rPr>
                <w:rFonts w:ascii="Times New Roman" w:hAnsi="Times New Roman" w:cs="Times New Roman"/>
                <w:sz w:val="20"/>
                <w:szCs w:val="20"/>
              </w:rPr>
            </w:pPr>
            <w:r w:rsidRPr="002F05C5">
              <w:rPr>
                <w:rFonts w:ascii="Times New Roman" w:hAnsi="Times New Roman" w:cs="Times New Roman"/>
                <w:sz w:val="20"/>
                <w:szCs w:val="20"/>
              </w:rPr>
              <w:t>Troškovi najma dvorane za škole koje nemaju svoje vlastite (Osnovna škola Gornji Mihaljevec i OŠ Vladimira Nazora Pribislavec).</w:t>
            </w:r>
          </w:p>
          <w:p w14:paraId="102C3AF6" w14:textId="77777777" w:rsidR="00676570" w:rsidRPr="002F05C5" w:rsidRDefault="00676570" w:rsidP="004204C8">
            <w:pPr>
              <w:spacing w:after="0"/>
              <w:jc w:val="both"/>
              <w:rPr>
                <w:rFonts w:ascii="Times New Roman" w:eastAsia="Times New Roman" w:hAnsi="Times New Roman" w:cs="Times New Roman"/>
                <w:b/>
                <w:i/>
                <w:color w:val="000000"/>
                <w:sz w:val="20"/>
                <w:szCs w:val="20"/>
              </w:rPr>
            </w:pPr>
            <w:r w:rsidRPr="002F05C5">
              <w:rPr>
                <w:rFonts w:ascii="Times New Roman" w:eastAsia="Times New Roman" w:hAnsi="Times New Roman" w:cs="Times New Roman"/>
                <w:b/>
                <w:i/>
                <w:color w:val="000000"/>
                <w:sz w:val="20"/>
                <w:szCs w:val="20"/>
              </w:rPr>
              <w:t>Učenički dom Graditeljske škole Čakovec- investicijsko održavanje- decentralizirana sredstva</w:t>
            </w:r>
          </w:p>
          <w:p w14:paraId="0BDEA911" w14:textId="77777777" w:rsidR="00676570" w:rsidRPr="002F05C5" w:rsidRDefault="00676570" w:rsidP="004204C8">
            <w:pPr>
              <w:spacing w:after="0"/>
              <w:jc w:val="both"/>
              <w:rPr>
                <w:rFonts w:ascii="Times New Roman" w:hAnsi="Times New Roman" w:cs="Times New Roman"/>
                <w:sz w:val="20"/>
                <w:szCs w:val="20"/>
              </w:rPr>
            </w:pPr>
            <w:r w:rsidRPr="002F05C5">
              <w:rPr>
                <w:rFonts w:ascii="Times New Roman" w:hAnsi="Times New Roman" w:cs="Times New Roman"/>
                <w:sz w:val="20"/>
                <w:szCs w:val="20"/>
              </w:rPr>
              <w:t>Troškovi koji uključuju redovito održavanje učeničkog doma, renovacije te ostali manji zahvati prema potrebi.</w:t>
            </w:r>
          </w:p>
          <w:p w14:paraId="78089F67" w14:textId="77777777" w:rsidR="00676570" w:rsidRPr="002F05C5" w:rsidRDefault="00676570" w:rsidP="004204C8">
            <w:pPr>
              <w:spacing w:after="0"/>
              <w:jc w:val="both"/>
              <w:rPr>
                <w:rFonts w:ascii="Times New Roman" w:eastAsia="Times New Roman" w:hAnsi="Times New Roman" w:cs="Times New Roman"/>
                <w:color w:val="000000"/>
                <w:sz w:val="20"/>
                <w:szCs w:val="20"/>
              </w:rPr>
            </w:pPr>
          </w:p>
          <w:p w14:paraId="7DD83564" w14:textId="77777777" w:rsidR="00676570" w:rsidRPr="002F05C5" w:rsidRDefault="00676570" w:rsidP="004204C8">
            <w:pPr>
              <w:spacing w:after="0"/>
              <w:jc w:val="both"/>
              <w:rPr>
                <w:rFonts w:ascii="Times New Roman" w:eastAsia="Times New Roman" w:hAnsi="Times New Roman" w:cs="Times New Roman"/>
                <w:b/>
                <w:i/>
                <w:color w:val="000000"/>
                <w:sz w:val="20"/>
                <w:szCs w:val="20"/>
              </w:rPr>
            </w:pPr>
            <w:r w:rsidRPr="002F05C5">
              <w:rPr>
                <w:rFonts w:ascii="Times New Roman" w:eastAsia="Times New Roman" w:hAnsi="Times New Roman" w:cs="Times New Roman"/>
                <w:b/>
                <w:i/>
                <w:color w:val="000000"/>
                <w:sz w:val="20"/>
                <w:szCs w:val="20"/>
              </w:rPr>
              <w:t>Učenički dom Graditeljske škole Čakovec- decentralizirana sredstva</w:t>
            </w:r>
          </w:p>
          <w:p w14:paraId="6A852AA5" w14:textId="77777777" w:rsidR="00676570" w:rsidRPr="002F05C5" w:rsidRDefault="00676570" w:rsidP="004204C8">
            <w:pPr>
              <w:jc w:val="both"/>
              <w:rPr>
                <w:rFonts w:ascii="Times New Roman" w:hAnsi="Times New Roman" w:cs="Times New Roman"/>
                <w:sz w:val="20"/>
                <w:szCs w:val="20"/>
              </w:rPr>
            </w:pPr>
            <w:r w:rsidRPr="002F05C5">
              <w:rPr>
                <w:rFonts w:ascii="Times New Roman" w:hAnsi="Times New Roman" w:cs="Times New Roman"/>
                <w:sz w:val="20"/>
                <w:szCs w:val="20"/>
              </w:rPr>
              <w:t>Sredstva namijenjena sufinanciranju smještaja i prehrane učenika u učeničkom domu.</w:t>
            </w:r>
          </w:p>
          <w:p w14:paraId="11C1FCBF" w14:textId="77777777" w:rsidR="00676570" w:rsidRPr="002F05C5" w:rsidRDefault="00676570" w:rsidP="004204C8">
            <w:pPr>
              <w:spacing w:after="0"/>
              <w:jc w:val="both"/>
              <w:rPr>
                <w:rFonts w:ascii="Times New Roman" w:eastAsia="Times New Roman" w:hAnsi="Times New Roman" w:cs="Times New Roman"/>
                <w:b/>
                <w:i/>
                <w:color w:val="000000"/>
                <w:sz w:val="20"/>
                <w:szCs w:val="20"/>
              </w:rPr>
            </w:pPr>
            <w:r w:rsidRPr="002F05C5">
              <w:rPr>
                <w:rFonts w:ascii="Times New Roman" w:eastAsia="Times New Roman" w:hAnsi="Times New Roman" w:cs="Times New Roman"/>
                <w:b/>
                <w:i/>
                <w:color w:val="000000"/>
                <w:sz w:val="20"/>
                <w:szCs w:val="20"/>
              </w:rPr>
              <w:t>Prijevoz zaposlenika za srednje škole- decentralizirana sredstva</w:t>
            </w:r>
          </w:p>
          <w:p w14:paraId="5A09E814" w14:textId="77777777" w:rsidR="00676570" w:rsidRPr="002F05C5" w:rsidRDefault="00676570" w:rsidP="004204C8">
            <w:pPr>
              <w:spacing w:after="0"/>
              <w:jc w:val="both"/>
              <w:rPr>
                <w:rFonts w:ascii="Times New Roman" w:eastAsia="Times New Roman" w:hAnsi="Times New Roman" w:cs="Times New Roman"/>
                <w:color w:val="000000"/>
                <w:sz w:val="20"/>
                <w:szCs w:val="20"/>
              </w:rPr>
            </w:pPr>
            <w:r w:rsidRPr="002F05C5">
              <w:rPr>
                <w:rFonts w:ascii="Times New Roman" w:hAnsi="Times New Roman" w:cs="Times New Roman"/>
                <w:sz w:val="20"/>
                <w:szCs w:val="20"/>
              </w:rPr>
              <w:t>Troškovi prijevoza zaposlenika srednjih škola. Sredstva se koriste za isplatu naknada za prijevoz djelatnicima sukladno važećim propisima</w:t>
            </w:r>
          </w:p>
          <w:p w14:paraId="4919260D" w14:textId="77777777" w:rsidR="00676570" w:rsidRPr="002F05C5" w:rsidRDefault="00676570" w:rsidP="004204C8">
            <w:pPr>
              <w:spacing w:after="0"/>
              <w:jc w:val="both"/>
              <w:rPr>
                <w:rFonts w:ascii="Times New Roman" w:eastAsia="Times New Roman" w:hAnsi="Times New Roman" w:cs="Times New Roman"/>
                <w:color w:val="000000"/>
                <w:sz w:val="20"/>
                <w:szCs w:val="20"/>
              </w:rPr>
            </w:pPr>
          </w:p>
          <w:p w14:paraId="64D591F1" w14:textId="77777777" w:rsidR="00676570" w:rsidRPr="002F05C5" w:rsidRDefault="00676570" w:rsidP="004204C8">
            <w:pPr>
              <w:spacing w:after="0"/>
              <w:jc w:val="both"/>
              <w:rPr>
                <w:rFonts w:ascii="Times New Roman" w:eastAsia="Times New Roman" w:hAnsi="Times New Roman" w:cs="Times New Roman"/>
                <w:b/>
                <w:i/>
                <w:color w:val="000000"/>
                <w:sz w:val="20"/>
                <w:szCs w:val="20"/>
              </w:rPr>
            </w:pPr>
            <w:r w:rsidRPr="002F05C5">
              <w:rPr>
                <w:rFonts w:ascii="Times New Roman" w:eastAsia="Times New Roman" w:hAnsi="Times New Roman" w:cs="Times New Roman"/>
                <w:b/>
                <w:i/>
                <w:color w:val="000000"/>
                <w:sz w:val="20"/>
                <w:szCs w:val="20"/>
              </w:rPr>
              <w:t>Materijalni i financijski rashodi za osnovne škole- decentralizirana sredstva</w:t>
            </w:r>
          </w:p>
          <w:p w14:paraId="704CC6DB" w14:textId="16EF971A" w:rsidR="00676570" w:rsidRPr="002F05C5" w:rsidRDefault="00676570" w:rsidP="004204C8">
            <w:pPr>
              <w:jc w:val="both"/>
              <w:rPr>
                <w:rFonts w:ascii="Times New Roman" w:hAnsi="Times New Roman" w:cs="Times New Roman"/>
                <w:sz w:val="20"/>
                <w:szCs w:val="20"/>
              </w:rPr>
            </w:pPr>
            <w:r w:rsidRPr="002F05C5">
              <w:rPr>
                <w:rFonts w:ascii="Times New Roman" w:hAnsi="Times New Roman" w:cs="Times New Roman"/>
                <w:sz w:val="20"/>
                <w:szCs w:val="20"/>
              </w:rPr>
              <w:t xml:space="preserve">Sredstva su namijenjena osiguravanju neometanog i kvalitetnog funkcioniranja osnovnih škola, pokrivanju troškova redovnog poslovanja i pružanju stabilnih uvjeta za rad nastavnika, učenika i administracije. U troškove se ubrajaju </w:t>
            </w:r>
            <w:r w:rsidR="00526087">
              <w:rPr>
                <w:rFonts w:ascii="Times New Roman" w:hAnsi="Times New Roman" w:cs="Times New Roman"/>
                <w:sz w:val="20"/>
                <w:szCs w:val="20"/>
              </w:rPr>
              <w:t>sitni</w:t>
            </w:r>
            <w:r w:rsidRPr="002F05C5">
              <w:rPr>
                <w:rFonts w:ascii="Times New Roman" w:hAnsi="Times New Roman" w:cs="Times New Roman"/>
                <w:sz w:val="20"/>
                <w:szCs w:val="20"/>
              </w:rPr>
              <w:t xml:space="preserve"> inventar i potrošni materijal, troškovi čišćenja, higijenskog i sanitarnog materijala, usluge (servisi, popravci, zaštita na radu), troškovi komunikacije, bankarske usluge i naknade, premije osiguranja, članarine i obvezna davanja prema propisima.</w:t>
            </w:r>
          </w:p>
          <w:p w14:paraId="4C75A682" w14:textId="77777777" w:rsidR="00676570" w:rsidRPr="002F05C5" w:rsidRDefault="00676570" w:rsidP="004204C8">
            <w:pPr>
              <w:spacing w:after="0"/>
              <w:jc w:val="both"/>
              <w:rPr>
                <w:rFonts w:ascii="Times New Roman" w:eastAsia="Times New Roman" w:hAnsi="Times New Roman" w:cs="Times New Roman"/>
                <w:b/>
                <w:i/>
                <w:color w:val="000000"/>
                <w:sz w:val="20"/>
                <w:szCs w:val="20"/>
              </w:rPr>
            </w:pPr>
            <w:r w:rsidRPr="002F05C5">
              <w:rPr>
                <w:rFonts w:ascii="Times New Roman" w:eastAsia="Times New Roman" w:hAnsi="Times New Roman" w:cs="Times New Roman"/>
                <w:b/>
                <w:i/>
                <w:color w:val="000000"/>
                <w:sz w:val="20"/>
                <w:szCs w:val="20"/>
              </w:rPr>
              <w:t>Investicijsko održavanje za srednje škole- decentralizirana sredstva</w:t>
            </w:r>
          </w:p>
          <w:p w14:paraId="5881B93E" w14:textId="77777777" w:rsidR="00676570" w:rsidRPr="002F05C5" w:rsidRDefault="00676570" w:rsidP="004204C8">
            <w:pPr>
              <w:spacing w:after="0"/>
              <w:jc w:val="both"/>
              <w:rPr>
                <w:rFonts w:ascii="Times New Roman" w:hAnsi="Times New Roman" w:cs="Times New Roman"/>
                <w:sz w:val="20"/>
                <w:szCs w:val="20"/>
              </w:rPr>
            </w:pPr>
            <w:r w:rsidRPr="002F05C5">
              <w:rPr>
                <w:rFonts w:ascii="Times New Roman" w:hAnsi="Times New Roman" w:cs="Times New Roman"/>
                <w:sz w:val="20"/>
                <w:szCs w:val="20"/>
              </w:rPr>
              <w:t>Troškovi koji uključuju redovito održavanje školskih objekata, renovacije te ostali manji zahvati prema potrebama škola.</w:t>
            </w:r>
          </w:p>
          <w:p w14:paraId="03AC6E92" w14:textId="77777777" w:rsidR="00676570" w:rsidRPr="002F05C5" w:rsidRDefault="00676570" w:rsidP="004204C8">
            <w:pPr>
              <w:spacing w:after="0"/>
              <w:jc w:val="both"/>
              <w:rPr>
                <w:rFonts w:ascii="Times New Roman" w:eastAsia="Times New Roman" w:hAnsi="Times New Roman" w:cs="Times New Roman"/>
                <w:color w:val="000000"/>
                <w:sz w:val="20"/>
                <w:szCs w:val="20"/>
              </w:rPr>
            </w:pPr>
          </w:p>
          <w:p w14:paraId="091A91DD" w14:textId="77777777" w:rsidR="00676570" w:rsidRPr="002F05C5" w:rsidRDefault="00676570" w:rsidP="004204C8">
            <w:pPr>
              <w:spacing w:after="0"/>
              <w:jc w:val="both"/>
              <w:rPr>
                <w:rFonts w:ascii="Times New Roman" w:eastAsia="Times New Roman" w:hAnsi="Times New Roman" w:cs="Times New Roman"/>
                <w:b/>
                <w:i/>
                <w:color w:val="000000"/>
                <w:sz w:val="20"/>
                <w:szCs w:val="20"/>
              </w:rPr>
            </w:pPr>
            <w:r w:rsidRPr="002F05C5">
              <w:rPr>
                <w:rFonts w:ascii="Times New Roman" w:eastAsia="Times New Roman" w:hAnsi="Times New Roman" w:cs="Times New Roman"/>
                <w:b/>
                <w:i/>
                <w:color w:val="000000"/>
                <w:sz w:val="20"/>
                <w:szCs w:val="20"/>
              </w:rPr>
              <w:t>Učenički dom Srednje škole Čakovec- decentralizirana sredstva</w:t>
            </w:r>
          </w:p>
          <w:p w14:paraId="5B5A6EF3" w14:textId="77777777" w:rsidR="00676570" w:rsidRPr="002F05C5" w:rsidRDefault="00676570" w:rsidP="004204C8">
            <w:pPr>
              <w:jc w:val="both"/>
              <w:rPr>
                <w:rFonts w:ascii="Times New Roman" w:hAnsi="Times New Roman" w:cs="Times New Roman"/>
                <w:sz w:val="20"/>
                <w:szCs w:val="20"/>
              </w:rPr>
            </w:pPr>
            <w:bookmarkStart w:id="4" w:name="_Hlk215467874"/>
            <w:r w:rsidRPr="002F05C5">
              <w:rPr>
                <w:rFonts w:ascii="Times New Roman" w:hAnsi="Times New Roman" w:cs="Times New Roman"/>
                <w:sz w:val="20"/>
                <w:szCs w:val="20"/>
              </w:rPr>
              <w:t>Sredstva namijenjena sufinanciranju smještaja i prehrane učenika u učeničkom domu.</w:t>
            </w:r>
          </w:p>
          <w:bookmarkEnd w:id="4"/>
          <w:p w14:paraId="375F4BCD" w14:textId="77777777" w:rsidR="00676570" w:rsidRPr="002F05C5" w:rsidRDefault="00676570" w:rsidP="004204C8">
            <w:pPr>
              <w:spacing w:after="0"/>
              <w:jc w:val="both"/>
              <w:rPr>
                <w:rFonts w:ascii="Times New Roman" w:eastAsia="Times New Roman" w:hAnsi="Times New Roman" w:cs="Times New Roman"/>
                <w:b/>
                <w:i/>
                <w:color w:val="000000"/>
                <w:sz w:val="20"/>
                <w:szCs w:val="20"/>
              </w:rPr>
            </w:pPr>
            <w:r w:rsidRPr="002F05C5">
              <w:rPr>
                <w:rFonts w:ascii="Times New Roman" w:eastAsia="Times New Roman" w:hAnsi="Times New Roman" w:cs="Times New Roman"/>
                <w:b/>
                <w:i/>
                <w:color w:val="000000"/>
                <w:sz w:val="20"/>
                <w:szCs w:val="20"/>
              </w:rPr>
              <w:t>Investicijsko održavanje za osnovne škole- decentralizirana sredstva</w:t>
            </w:r>
          </w:p>
          <w:p w14:paraId="5DEBC40C" w14:textId="77777777" w:rsidR="00676570" w:rsidRPr="002F05C5" w:rsidRDefault="00676570" w:rsidP="004204C8">
            <w:pPr>
              <w:jc w:val="both"/>
              <w:rPr>
                <w:rFonts w:ascii="Times New Roman" w:hAnsi="Times New Roman" w:cs="Times New Roman"/>
                <w:sz w:val="20"/>
                <w:szCs w:val="20"/>
              </w:rPr>
            </w:pPr>
            <w:r w:rsidRPr="002F05C5">
              <w:rPr>
                <w:rFonts w:ascii="Times New Roman" w:hAnsi="Times New Roman" w:cs="Times New Roman"/>
                <w:sz w:val="20"/>
                <w:szCs w:val="20"/>
              </w:rPr>
              <w:lastRenderedPageBreak/>
              <w:t>Troškovi koji uključuju redovito održavanje školskih objekata, renovacije te ostali manji zahvati prema potrebama škola.</w:t>
            </w:r>
          </w:p>
          <w:p w14:paraId="38CCF2A0" w14:textId="77777777" w:rsidR="00676570" w:rsidRPr="002F05C5" w:rsidRDefault="00676570" w:rsidP="004204C8">
            <w:pPr>
              <w:spacing w:after="0"/>
              <w:jc w:val="both"/>
              <w:rPr>
                <w:rFonts w:ascii="Times New Roman" w:eastAsia="Times New Roman" w:hAnsi="Times New Roman" w:cs="Times New Roman"/>
                <w:b/>
                <w:i/>
                <w:color w:val="000000"/>
                <w:sz w:val="20"/>
                <w:szCs w:val="20"/>
              </w:rPr>
            </w:pPr>
            <w:r w:rsidRPr="002F05C5">
              <w:rPr>
                <w:rFonts w:ascii="Times New Roman" w:eastAsia="Times New Roman" w:hAnsi="Times New Roman" w:cs="Times New Roman"/>
                <w:b/>
                <w:i/>
                <w:color w:val="000000"/>
                <w:sz w:val="20"/>
                <w:szCs w:val="20"/>
              </w:rPr>
              <w:t>Energenti za osnovne škole- decentralizirana sredstva</w:t>
            </w:r>
          </w:p>
          <w:p w14:paraId="2984BE0A" w14:textId="77777777" w:rsidR="00676570" w:rsidRPr="002F05C5" w:rsidRDefault="00676570" w:rsidP="004204C8">
            <w:pPr>
              <w:spacing w:after="0"/>
              <w:jc w:val="both"/>
              <w:rPr>
                <w:rFonts w:ascii="Times New Roman" w:eastAsia="Times New Roman" w:hAnsi="Times New Roman" w:cs="Times New Roman"/>
                <w:color w:val="000000"/>
                <w:sz w:val="20"/>
                <w:szCs w:val="20"/>
              </w:rPr>
            </w:pPr>
            <w:bookmarkStart w:id="5" w:name="_Hlk215467849"/>
            <w:r w:rsidRPr="002F05C5">
              <w:rPr>
                <w:rFonts w:ascii="Times New Roman" w:hAnsi="Times New Roman" w:cs="Times New Roman"/>
                <w:sz w:val="20"/>
                <w:szCs w:val="20"/>
              </w:rPr>
              <w:t>Troškovi energenata u osnovnim školama (električna energija, plin, lož-ulje, peleti, drva i sl.). Sredstva se koriste za osiguravanje osnovnih uvjeta rada i boravka učenika i zaposlenika u školskim objektima.</w:t>
            </w:r>
            <w:bookmarkEnd w:id="5"/>
          </w:p>
          <w:p w14:paraId="647B5E45" w14:textId="77777777" w:rsidR="00676570" w:rsidRPr="002F05C5" w:rsidRDefault="00676570" w:rsidP="004204C8">
            <w:pPr>
              <w:spacing w:after="0"/>
              <w:jc w:val="both"/>
              <w:rPr>
                <w:rFonts w:ascii="Times New Roman" w:eastAsia="Times New Roman" w:hAnsi="Times New Roman" w:cs="Times New Roman"/>
                <w:color w:val="000000"/>
                <w:sz w:val="20"/>
                <w:szCs w:val="20"/>
              </w:rPr>
            </w:pPr>
          </w:p>
          <w:p w14:paraId="6BDC78B2" w14:textId="77777777" w:rsidR="00676570" w:rsidRPr="002F05C5" w:rsidRDefault="00676570" w:rsidP="004204C8">
            <w:pPr>
              <w:spacing w:after="0"/>
              <w:jc w:val="both"/>
              <w:rPr>
                <w:rFonts w:ascii="Times New Roman" w:eastAsia="Times New Roman" w:hAnsi="Times New Roman" w:cs="Times New Roman"/>
                <w:b/>
                <w:i/>
                <w:color w:val="000000"/>
                <w:sz w:val="20"/>
                <w:szCs w:val="20"/>
              </w:rPr>
            </w:pPr>
            <w:r w:rsidRPr="002F05C5">
              <w:rPr>
                <w:rFonts w:ascii="Times New Roman" w:eastAsia="Times New Roman" w:hAnsi="Times New Roman" w:cs="Times New Roman"/>
                <w:b/>
                <w:i/>
                <w:color w:val="000000"/>
                <w:sz w:val="20"/>
                <w:szCs w:val="20"/>
              </w:rPr>
              <w:t>Energenti za srednje škole- decentralizirana sredstva</w:t>
            </w:r>
          </w:p>
          <w:p w14:paraId="040F39A2" w14:textId="77777777" w:rsidR="00676570" w:rsidRPr="002F05C5" w:rsidRDefault="00676570" w:rsidP="004204C8">
            <w:pPr>
              <w:jc w:val="both"/>
              <w:rPr>
                <w:rFonts w:ascii="Times New Roman" w:hAnsi="Times New Roman" w:cs="Times New Roman"/>
                <w:sz w:val="20"/>
                <w:szCs w:val="20"/>
              </w:rPr>
            </w:pPr>
            <w:r w:rsidRPr="002F05C5">
              <w:rPr>
                <w:rFonts w:ascii="Times New Roman" w:hAnsi="Times New Roman" w:cs="Times New Roman"/>
                <w:sz w:val="20"/>
                <w:szCs w:val="20"/>
              </w:rPr>
              <w:t>Troškovi energenata u srednjim školama (električna energija, plin, lož-ulje, peleti, drva i sl.). Sredstva se koriste za osiguravanje osnovnih uvjeta rada i boravka učenika i zaposlenika u školskim objektima.</w:t>
            </w:r>
          </w:p>
          <w:p w14:paraId="57229DCB" w14:textId="77777777" w:rsidR="00676570" w:rsidRPr="009716F2" w:rsidRDefault="00676570" w:rsidP="004204C8">
            <w:pPr>
              <w:spacing w:after="0"/>
              <w:jc w:val="both"/>
              <w:rPr>
                <w:rFonts w:ascii="Times New Roman" w:eastAsia="Times New Roman" w:hAnsi="Times New Roman" w:cs="Times New Roman"/>
                <w:color w:val="000000"/>
                <w:sz w:val="20"/>
                <w:szCs w:val="20"/>
              </w:rPr>
            </w:pPr>
          </w:p>
        </w:tc>
      </w:tr>
      <w:tr w:rsidR="00676570" w:rsidRPr="009716F2" w14:paraId="114EF8CC" w14:textId="77777777" w:rsidTr="004204C8">
        <w:trPr>
          <w:trHeight w:val="611"/>
        </w:trPr>
        <w:tc>
          <w:tcPr>
            <w:tcW w:w="9464" w:type="dxa"/>
            <w:vMerge/>
            <w:tcBorders>
              <w:top w:val="single" w:sz="4" w:space="0" w:color="auto"/>
              <w:left w:val="single" w:sz="4" w:space="0" w:color="auto"/>
              <w:bottom w:val="single" w:sz="4" w:space="0" w:color="auto"/>
              <w:right w:val="single" w:sz="4" w:space="0" w:color="auto"/>
            </w:tcBorders>
            <w:vAlign w:val="center"/>
            <w:hideMark/>
          </w:tcPr>
          <w:p w14:paraId="02D06F6A"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p>
        </w:tc>
      </w:tr>
    </w:tbl>
    <w:p w14:paraId="1DAB61F0" w14:textId="77777777" w:rsidR="00676570" w:rsidRPr="009716F2" w:rsidRDefault="00676570" w:rsidP="00676570">
      <w:pPr>
        <w:spacing w:after="0" w:line="240" w:lineRule="auto"/>
        <w:rPr>
          <w:rFonts w:ascii="Times New Roman" w:eastAsia="Times New Roman" w:hAnsi="Times New Roman" w:cs="Times New Roman"/>
          <w:sz w:val="20"/>
          <w:szCs w:val="20"/>
        </w:rPr>
      </w:pPr>
    </w:p>
    <w:p w14:paraId="52D8E4AA" w14:textId="77777777" w:rsidR="00676570" w:rsidRPr="009716F2" w:rsidRDefault="00676570" w:rsidP="00676570">
      <w:pPr>
        <w:rPr>
          <w:rFonts w:ascii="Times New Roman" w:eastAsia="Calibri" w:hAnsi="Times New Roman" w:cs="Times New Roman"/>
          <w:b/>
          <w:sz w:val="20"/>
          <w:szCs w:val="20"/>
        </w:rPr>
      </w:pPr>
    </w:p>
    <w:p w14:paraId="65C93B9A" w14:textId="77777777" w:rsidR="00676570" w:rsidRPr="009716F2" w:rsidRDefault="00676570" w:rsidP="00676570">
      <w:pPr>
        <w:rPr>
          <w:rFonts w:ascii="Times New Roman" w:eastAsia="Calibri" w:hAnsi="Times New Roman" w:cs="Times New Roman"/>
          <w:b/>
          <w:sz w:val="20"/>
          <w:szCs w:val="20"/>
        </w:rPr>
      </w:pPr>
      <w:r w:rsidRPr="009716F2">
        <w:rPr>
          <w:rFonts w:ascii="Times New Roman" w:eastAsia="Calibri" w:hAnsi="Times New Roman" w:cs="Times New Roman"/>
          <w:b/>
          <w:sz w:val="20"/>
          <w:szCs w:val="20"/>
        </w:rPr>
        <w:t>POKAZATELJI REZULTATA:</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2017"/>
        <w:gridCol w:w="1276"/>
        <w:gridCol w:w="1157"/>
        <w:gridCol w:w="1418"/>
        <w:gridCol w:w="1370"/>
        <w:gridCol w:w="1370"/>
      </w:tblGrid>
      <w:tr w:rsidR="00676570" w:rsidRPr="009716F2" w14:paraId="54BD77B9" w14:textId="77777777" w:rsidTr="004204C8">
        <w:trPr>
          <w:trHeight w:val="564"/>
          <w:jc w:val="center"/>
        </w:trPr>
        <w:tc>
          <w:tcPr>
            <w:tcW w:w="1172" w:type="dxa"/>
            <w:noWrap/>
            <w:vAlign w:val="center"/>
            <w:hideMark/>
          </w:tcPr>
          <w:p w14:paraId="740067B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Pokazatelj</w:t>
            </w:r>
          </w:p>
          <w:p w14:paraId="4E9809CF"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rezultata</w:t>
            </w:r>
          </w:p>
        </w:tc>
        <w:tc>
          <w:tcPr>
            <w:tcW w:w="2017" w:type="dxa"/>
            <w:noWrap/>
            <w:vAlign w:val="center"/>
            <w:hideMark/>
          </w:tcPr>
          <w:p w14:paraId="39BD2FBA"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Definicija pokazatelja</w:t>
            </w:r>
          </w:p>
        </w:tc>
        <w:tc>
          <w:tcPr>
            <w:tcW w:w="1276" w:type="dxa"/>
            <w:vAlign w:val="center"/>
          </w:tcPr>
          <w:p w14:paraId="29DCD122"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Jedinica</w:t>
            </w:r>
          </w:p>
        </w:tc>
        <w:tc>
          <w:tcPr>
            <w:tcW w:w="1157" w:type="dxa"/>
            <w:vAlign w:val="center"/>
            <w:hideMark/>
          </w:tcPr>
          <w:p w14:paraId="174FC1A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Polazna vrijednost 202</w:t>
            </w:r>
            <w:r>
              <w:rPr>
                <w:rFonts w:ascii="Times New Roman" w:eastAsia="Times New Roman" w:hAnsi="Times New Roman" w:cs="Times New Roman"/>
                <w:color w:val="000000"/>
                <w:sz w:val="20"/>
                <w:szCs w:val="20"/>
              </w:rPr>
              <w:t>5</w:t>
            </w:r>
            <w:r w:rsidRPr="009716F2">
              <w:rPr>
                <w:rFonts w:ascii="Times New Roman" w:eastAsia="Times New Roman" w:hAnsi="Times New Roman" w:cs="Times New Roman"/>
                <w:color w:val="000000"/>
                <w:sz w:val="20"/>
                <w:szCs w:val="20"/>
              </w:rPr>
              <w:t>.</w:t>
            </w:r>
          </w:p>
        </w:tc>
        <w:tc>
          <w:tcPr>
            <w:tcW w:w="1418" w:type="dxa"/>
            <w:vAlign w:val="center"/>
            <w:hideMark/>
          </w:tcPr>
          <w:p w14:paraId="69C59F6D"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5D81FE6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9716F2">
              <w:rPr>
                <w:rFonts w:ascii="Times New Roman" w:eastAsia="Times New Roman" w:hAnsi="Times New Roman" w:cs="Times New Roman"/>
                <w:color w:val="000000"/>
                <w:sz w:val="20"/>
                <w:szCs w:val="20"/>
              </w:rPr>
              <w:t>.</w:t>
            </w:r>
          </w:p>
        </w:tc>
        <w:tc>
          <w:tcPr>
            <w:tcW w:w="1370" w:type="dxa"/>
            <w:vAlign w:val="center"/>
          </w:tcPr>
          <w:p w14:paraId="5F0A6FAA"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2E6AC552"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7</w:t>
            </w:r>
            <w:r w:rsidRPr="009716F2">
              <w:rPr>
                <w:rFonts w:ascii="Times New Roman" w:eastAsia="Times New Roman" w:hAnsi="Times New Roman" w:cs="Times New Roman"/>
                <w:color w:val="000000"/>
                <w:sz w:val="20"/>
                <w:szCs w:val="20"/>
              </w:rPr>
              <w:t>.</w:t>
            </w:r>
          </w:p>
        </w:tc>
        <w:tc>
          <w:tcPr>
            <w:tcW w:w="1370" w:type="dxa"/>
            <w:vAlign w:val="center"/>
          </w:tcPr>
          <w:p w14:paraId="5120983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6A7CE72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8</w:t>
            </w:r>
            <w:r w:rsidRPr="009716F2">
              <w:rPr>
                <w:rFonts w:ascii="Times New Roman" w:eastAsia="Times New Roman" w:hAnsi="Times New Roman" w:cs="Times New Roman"/>
                <w:color w:val="000000"/>
                <w:sz w:val="20"/>
                <w:szCs w:val="20"/>
              </w:rPr>
              <w:t>.</w:t>
            </w:r>
          </w:p>
        </w:tc>
      </w:tr>
      <w:tr w:rsidR="00676570" w:rsidRPr="009716F2" w14:paraId="02AE0EF4" w14:textId="77777777" w:rsidTr="004204C8">
        <w:trPr>
          <w:trHeight w:val="282"/>
          <w:jc w:val="center"/>
        </w:trPr>
        <w:tc>
          <w:tcPr>
            <w:tcW w:w="1172" w:type="dxa"/>
            <w:vAlign w:val="center"/>
            <w:hideMark/>
          </w:tcPr>
          <w:p w14:paraId="03A6CDE6"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Osnovne škole s postignutim uvjetima državnog pedagoškog standarda</w:t>
            </w:r>
          </w:p>
        </w:tc>
        <w:tc>
          <w:tcPr>
            <w:tcW w:w="2017" w:type="dxa"/>
            <w:noWrap/>
            <w:vAlign w:val="center"/>
            <w:hideMark/>
          </w:tcPr>
          <w:p w14:paraId="3135B44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nastavničkoga kadra, opreme i školske infrastrukture</w:t>
            </w:r>
          </w:p>
        </w:tc>
        <w:tc>
          <w:tcPr>
            <w:tcW w:w="1276" w:type="dxa"/>
            <w:vAlign w:val="center"/>
          </w:tcPr>
          <w:p w14:paraId="74525C8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škola</w:t>
            </w:r>
          </w:p>
        </w:tc>
        <w:tc>
          <w:tcPr>
            <w:tcW w:w="1157" w:type="dxa"/>
            <w:noWrap/>
            <w:vAlign w:val="center"/>
            <w:hideMark/>
          </w:tcPr>
          <w:p w14:paraId="16B4016F"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25</w:t>
            </w:r>
          </w:p>
        </w:tc>
        <w:tc>
          <w:tcPr>
            <w:tcW w:w="1418" w:type="dxa"/>
            <w:noWrap/>
            <w:vAlign w:val="center"/>
            <w:hideMark/>
          </w:tcPr>
          <w:p w14:paraId="12A7ABE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25</w:t>
            </w:r>
          </w:p>
        </w:tc>
        <w:tc>
          <w:tcPr>
            <w:tcW w:w="1370" w:type="dxa"/>
            <w:vAlign w:val="center"/>
          </w:tcPr>
          <w:p w14:paraId="457AC00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25</w:t>
            </w:r>
          </w:p>
        </w:tc>
        <w:tc>
          <w:tcPr>
            <w:tcW w:w="1370" w:type="dxa"/>
            <w:vAlign w:val="center"/>
          </w:tcPr>
          <w:p w14:paraId="11263AE5"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25</w:t>
            </w:r>
          </w:p>
        </w:tc>
      </w:tr>
      <w:tr w:rsidR="00676570" w:rsidRPr="009716F2" w14:paraId="1C5C1512" w14:textId="77777777" w:rsidTr="004204C8">
        <w:trPr>
          <w:trHeight w:val="282"/>
          <w:jc w:val="center"/>
        </w:trPr>
        <w:tc>
          <w:tcPr>
            <w:tcW w:w="1172" w:type="dxa"/>
            <w:vAlign w:val="center"/>
            <w:hideMark/>
          </w:tcPr>
          <w:p w14:paraId="6A805D1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Srednje škole </w:t>
            </w:r>
          </w:p>
        </w:tc>
        <w:tc>
          <w:tcPr>
            <w:tcW w:w="2017" w:type="dxa"/>
            <w:noWrap/>
            <w:vAlign w:val="center"/>
            <w:hideMark/>
          </w:tcPr>
          <w:p w14:paraId="5980FD66"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Srednje škole kojima je osnivač MŽ</w:t>
            </w:r>
          </w:p>
        </w:tc>
        <w:tc>
          <w:tcPr>
            <w:tcW w:w="1276" w:type="dxa"/>
            <w:vAlign w:val="center"/>
          </w:tcPr>
          <w:p w14:paraId="4486170F"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škola</w:t>
            </w:r>
          </w:p>
        </w:tc>
        <w:tc>
          <w:tcPr>
            <w:tcW w:w="1157" w:type="dxa"/>
            <w:noWrap/>
            <w:vAlign w:val="center"/>
            <w:hideMark/>
          </w:tcPr>
          <w:p w14:paraId="672F6E97"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w:t>
            </w:r>
          </w:p>
        </w:tc>
        <w:tc>
          <w:tcPr>
            <w:tcW w:w="1418" w:type="dxa"/>
            <w:noWrap/>
            <w:vAlign w:val="center"/>
            <w:hideMark/>
          </w:tcPr>
          <w:p w14:paraId="21B2966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w:t>
            </w:r>
          </w:p>
        </w:tc>
        <w:tc>
          <w:tcPr>
            <w:tcW w:w="1370" w:type="dxa"/>
            <w:vAlign w:val="center"/>
          </w:tcPr>
          <w:p w14:paraId="5B400D4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w:t>
            </w:r>
          </w:p>
        </w:tc>
        <w:tc>
          <w:tcPr>
            <w:tcW w:w="1370" w:type="dxa"/>
            <w:vAlign w:val="center"/>
          </w:tcPr>
          <w:p w14:paraId="434A81A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w:t>
            </w:r>
          </w:p>
        </w:tc>
      </w:tr>
      <w:tr w:rsidR="00676570" w:rsidRPr="009716F2" w14:paraId="34B3B9AA" w14:textId="77777777" w:rsidTr="004204C8">
        <w:trPr>
          <w:trHeight w:val="282"/>
          <w:jc w:val="center"/>
        </w:trPr>
        <w:tc>
          <w:tcPr>
            <w:tcW w:w="1172" w:type="dxa"/>
            <w:vAlign w:val="center"/>
            <w:hideMark/>
          </w:tcPr>
          <w:p w14:paraId="13A118A0"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zahtjeva</w:t>
            </w:r>
          </w:p>
        </w:tc>
        <w:tc>
          <w:tcPr>
            <w:tcW w:w="2017" w:type="dxa"/>
            <w:noWrap/>
            <w:vAlign w:val="center"/>
            <w:hideMark/>
          </w:tcPr>
          <w:p w14:paraId="263A77B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276" w:type="dxa"/>
            <w:vAlign w:val="center"/>
          </w:tcPr>
          <w:p w14:paraId="2C103752"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dodijeljenih stipendija</w:t>
            </w:r>
          </w:p>
        </w:tc>
        <w:tc>
          <w:tcPr>
            <w:tcW w:w="1157" w:type="dxa"/>
            <w:noWrap/>
            <w:vAlign w:val="center"/>
            <w:hideMark/>
          </w:tcPr>
          <w:p w14:paraId="05271E55"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c>
          <w:tcPr>
            <w:tcW w:w="1418" w:type="dxa"/>
            <w:noWrap/>
            <w:vAlign w:val="center"/>
            <w:hideMark/>
          </w:tcPr>
          <w:p w14:paraId="48C358AD"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c>
          <w:tcPr>
            <w:tcW w:w="1370" w:type="dxa"/>
            <w:vAlign w:val="center"/>
          </w:tcPr>
          <w:p w14:paraId="092DCEBA"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c>
          <w:tcPr>
            <w:tcW w:w="1370" w:type="dxa"/>
            <w:vAlign w:val="center"/>
          </w:tcPr>
          <w:p w14:paraId="3D605BEF"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r>
      <w:tr w:rsidR="00676570" w:rsidRPr="009716F2" w14:paraId="10838502" w14:textId="77777777" w:rsidTr="004204C8">
        <w:trPr>
          <w:trHeight w:val="282"/>
          <w:jc w:val="center"/>
        </w:trPr>
        <w:tc>
          <w:tcPr>
            <w:tcW w:w="1172" w:type="dxa"/>
            <w:vAlign w:val="center"/>
            <w:hideMark/>
          </w:tcPr>
          <w:p w14:paraId="6DE6806D"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zahtjeva</w:t>
            </w:r>
          </w:p>
        </w:tc>
        <w:tc>
          <w:tcPr>
            <w:tcW w:w="2017" w:type="dxa"/>
            <w:noWrap/>
            <w:vAlign w:val="center"/>
            <w:hideMark/>
          </w:tcPr>
          <w:p w14:paraId="3ED9D55A"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276" w:type="dxa"/>
            <w:vAlign w:val="center"/>
          </w:tcPr>
          <w:p w14:paraId="45DAABFF"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dodijeljenih stipendija</w:t>
            </w:r>
          </w:p>
        </w:tc>
        <w:tc>
          <w:tcPr>
            <w:tcW w:w="1157" w:type="dxa"/>
            <w:noWrap/>
            <w:vAlign w:val="center"/>
            <w:hideMark/>
          </w:tcPr>
          <w:p w14:paraId="7105285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c>
          <w:tcPr>
            <w:tcW w:w="1418" w:type="dxa"/>
            <w:noWrap/>
            <w:vAlign w:val="center"/>
            <w:hideMark/>
          </w:tcPr>
          <w:p w14:paraId="6DEA1947"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c>
          <w:tcPr>
            <w:tcW w:w="1370" w:type="dxa"/>
            <w:vAlign w:val="center"/>
          </w:tcPr>
          <w:p w14:paraId="48D89A20"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c>
          <w:tcPr>
            <w:tcW w:w="1370" w:type="dxa"/>
            <w:vAlign w:val="center"/>
          </w:tcPr>
          <w:p w14:paraId="389D95A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r>
      <w:tr w:rsidR="00676570" w:rsidRPr="009716F2" w14:paraId="295A66C7" w14:textId="77777777" w:rsidTr="004204C8">
        <w:trPr>
          <w:trHeight w:val="282"/>
          <w:jc w:val="center"/>
        </w:trPr>
        <w:tc>
          <w:tcPr>
            <w:tcW w:w="1172" w:type="dxa"/>
            <w:vAlign w:val="center"/>
            <w:hideMark/>
          </w:tcPr>
          <w:p w14:paraId="209266EF"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školskih natjecanja</w:t>
            </w:r>
          </w:p>
        </w:tc>
        <w:tc>
          <w:tcPr>
            <w:tcW w:w="2017" w:type="dxa"/>
            <w:noWrap/>
            <w:vAlign w:val="center"/>
            <w:hideMark/>
          </w:tcPr>
          <w:p w14:paraId="2B83A40F"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276" w:type="dxa"/>
            <w:vAlign w:val="center"/>
          </w:tcPr>
          <w:p w14:paraId="7439A6FE"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školskih natjecanja</w:t>
            </w:r>
          </w:p>
        </w:tc>
        <w:tc>
          <w:tcPr>
            <w:tcW w:w="1157" w:type="dxa"/>
            <w:noWrap/>
            <w:vAlign w:val="center"/>
            <w:hideMark/>
          </w:tcPr>
          <w:p w14:paraId="62C84C6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30</w:t>
            </w:r>
          </w:p>
        </w:tc>
        <w:tc>
          <w:tcPr>
            <w:tcW w:w="1418" w:type="dxa"/>
            <w:noWrap/>
            <w:vAlign w:val="center"/>
            <w:hideMark/>
          </w:tcPr>
          <w:p w14:paraId="39287F4F"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30</w:t>
            </w:r>
          </w:p>
        </w:tc>
        <w:tc>
          <w:tcPr>
            <w:tcW w:w="1370" w:type="dxa"/>
            <w:vAlign w:val="center"/>
          </w:tcPr>
          <w:p w14:paraId="61A8DCC1"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30</w:t>
            </w:r>
          </w:p>
        </w:tc>
        <w:tc>
          <w:tcPr>
            <w:tcW w:w="1370" w:type="dxa"/>
            <w:vAlign w:val="center"/>
          </w:tcPr>
          <w:p w14:paraId="2629B6E6"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30</w:t>
            </w:r>
          </w:p>
        </w:tc>
      </w:tr>
      <w:tr w:rsidR="00676570" w:rsidRPr="009716F2" w14:paraId="4149D032" w14:textId="77777777" w:rsidTr="004204C8">
        <w:trPr>
          <w:trHeight w:val="282"/>
          <w:jc w:val="center"/>
        </w:trPr>
        <w:tc>
          <w:tcPr>
            <w:tcW w:w="1172" w:type="dxa"/>
            <w:vAlign w:val="center"/>
            <w:hideMark/>
          </w:tcPr>
          <w:p w14:paraId="0C25B63D"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polaznika Centra izvrsnosti</w:t>
            </w:r>
          </w:p>
        </w:tc>
        <w:tc>
          <w:tcPr>
            <w:tcW w:w="2017" w:type="dxa"/>
            <w:noWrap/>
            <w:vAlign w:val="center"/>
            <w:hideMark/>
          </w:tcPr>
          <w:p w14:paraId="1DCD02C0"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276" w:type="dxa"/>
            <w:vAlign w:val="center"/>
          </w:tcPr>
          <w:p w14:paraId="5CEF4941"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učenika</w:t>
            </w:r>
          </w:p>
        </w:tc>
        <w:tc>
          <w:tcPr>
            <w:tcW w:w="1157" w:type="dxa"/>
            <w:noWrap/>
            <w:vAlign w:val="center"/>
            <w:hideMark/>
          </w:tcPr>
          <w:p w14:paraId="62DA23B8"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418" w:type="dxa"/>
            <w:noWrap/>
            <w:vAlign w:val="center"/>
            <w:hideMark/>
          </w:tcPr>
          <w:p w14:paraId="65993344"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370" w:type="dxa"/>
            <w:vAlign w:val="center"/>
          </w:tcPr>
          <w:p w14:paraId="4150A75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370" w:type="dxa"/>
            <w:vAlign w:val="center"/>
          </w:tcPr>
          <w:p w14:paraId="4E30CD8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r>
      <w:tr w:rsidR="00676570" w:rsidRPr="009716F2" w14:paraId="77C1DA60" w14:textId="77777777" w:rsidTr="004204C8">
        <w:trPr>
          <w:trHeight w:val="282"/>
          <w:jc w:val="center"/>
        </w:trPr>
        <w:tc>
          <w:tcPr>
            <w:tcW w:w="1172" w:type="dxa"/>
            <w:vAlign w:val="center"/>
            <w:hideMark/>
          </w:tcPr>
          <w:p w14:paraId="47C4D652"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polaznika Centra izvrsnosti</w:t>
            </w:r>
          </w:p>
        </w:tc>
        <w:tc>
          <w:tcPr>
            <w:tcW w:w="2017" w:type="dxa"/>
            <w:noWrap/>
            <w:vAlign w:val="center"/>
            <w:hideMark/>
          </w:tcPr>
          <w:p w14:paraId="655EDE8E"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276" w:type="dxa"/>
            <w:vAlign w:val="center"/>
          </w:tcPr>
          <w:p w14:paraId="038CD477"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učenika</w:t>
            </w:r>
          </w:p>
        </w:tc>
        <w:tc>
          <w:tcPr>
            <w:tcW w:w="1157" w:type="dxa"/>
            <w:noWrap/>
            <w:vAlign w:val="center"/>
            <w:hideMark/>
          </w:tcPr>
          <w:p w14:paraId="4CBF9BC4"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50</w:t>
            </w:r>
          </w:p>
        </w:tc>
        <w:tc>
          <w:tcPr>
            <w:tcW w:w="1418" w:type="dxa"/>
            <w:noWrap/>
            <w:vAlign w:val="center"/>
            <w:hideMark/>
          </w:tcPr>
          <w:p w14:paraId="6DC7936E"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50</w:t>
            </w:r>
          </w:p>
        </w:tc>
        <w:tc>
          <w:tcPr>
            <w:tcW w:w="1370" w:type="dxa"/>
            <w:vAlign w:val="center"/>
          </w:tcPr>
          <w:p w14:paraId="1C6FCC0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50</w:t>
            </w:r>
          </w:p>
        </w:tc>
        <w:tc>
          <w:tcPr>
            <w:tcW w:w="1370" w:type="dxa"/>
            <w:vAlign w:val="center"/>
          </w:tcPr>
          <w:p w14:paraId="07F25C0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50</w:t>
            </w:r>
          </w:p>
        </w:tc>
      </w:tr>
      <w:tr w:rsidR="00676570" w:rsidRPr="009716F2" w14:paraId="13EA3F46" w14:textId="77777777" w:rsidTr="004204C8">
        <w:trPr>
          <w:trHeight w:val="282"/>
          <w:jc w:val="center"/>
        </w:trPr>
        <w:tc>
          <w:tcPr>
            <w:tcW w:w="1172" w:type="dxa"/>
            <w:vAlign w:val="center"/>
            <w:hideMark/>
          </w:tcPr>
          <w:p w14:paraId="62E3808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polaznika Centra izvrsnosti</w:t>
            </w:r>
          </w:p>
        </w:tc>
        <w:tc>
          <w:tcPr>
            <w:tcW w:w="2017" w:type="dxa"/>
            <w:noWrap/>
            <w:vAlign w:val="center"/>
            <w:hideMark/>
          </w:tcPr>
          <w:p w14:paraId="4CC75572"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276" w:type="dxa"/>
            <w:vAlign w:val="center"/>
          </w:tcPr>
          <w:p w14:paraId="1625E76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učenika</w:t>
            </w:r>
          </w:p>
        </w:tc>
        <w:tc>
          <w:tcPr>
            <w:tcW w:w="1157" w:type="dxa"/>
            <w:noWrap/>
            <w:vAlign w:val="center"/>
            <w:hideMark/>
          </w:tcPr>
          <w:p w14:paraId="472B575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418" w:type="dxa"/>
            <w:noWrap/>
            <w:vAlign w:val="center"/>
            <w:hideMark/>
          </w:tcPr>
          <w:p w14:paraId="64C1DD1F"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370" w:type="dxa"/>
            <w:vAlign w:val="center"/>
          </w:tcPr>
          <w:p w14:paraId="7C4CE385"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370" w:type="dxa"/>
            <w:vAlign w:val="center"/>
          </w:tcPr>
          <w:p w14:paraId="2CC16FC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r>
      <w:tr w:rsidR="00676570" w:rsidRPr="009716F2" w14:paraId="2E379C07" w14:textId="77777777" w:rsidTr="004204C8">
        <w:trPr>
          <w:trHeight w:val="282"/>
          <w:jc w:val="center"/>
        </w:trPr>
        <w:tc>
          <w:tcPr>
            <w:tcW w:w="1172" w:type="dxa"/>
            <w:vAlign w:val="center"/>
            <w:hideMark/>
          </w:tcPr>
          <w:p w14:paraId="1C8A1E5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zahtjeva</w:t>
            </w:r>
          </w:p>
        </w:tc>
        <w:tc>
          <w:tcPr>
            <w:tcW w:w="2017" w:type="dxa"/>
            <w:noWrap/>
            <w:vAlign w:val="center"/>
            <w:hideMark/>
          </w:tcPr>
          <w:p w14:paraId="79BA0AF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276" w:type="dxa"/>
            <w:vAlign w:val="center"/>
          </w:tcPr>
          <w:p w14:paraId="7143F4D4"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sklopljenih sporazuma</w:t>
            </w:r>
          </w:p>
        </w:tc>
        <w:tc>
          <w:tcPr>
            <w:tcW w:w="1157" w:type="dxa"/>
            <w:noWrap/>
            <w:vAlign w:val="center"/>
            <w:hideMark/>
          </w:tcPr>
          <w:p w14:paraId="57146B51"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w:t>
            </w:r>
          </w:p>
        </w:tc>
        <w:tc>
          <w:tcPr>
            <w:tcW w:w="1418" w:type="dxa"/>
            <w:noWrap/>
            <w:vAlign w:val="center"/>
            <w:hideMark/>
          </w:tcPr>
          <w:p w14:paraId="4565D778"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5</w:t>
            </w:r>
          </w:p>
        </w:tc>
        <w:tc>
          <w:tcPr>
            <w:tcW w:w="1370" w:type="dxa"/>
            <w:vAlign w:val="center"/>
          </w:tcPr>
          <w:p w14:paraId="6F07F6A6"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5</w:t>
            </w:r>
          </w:p>
        </w:tc>
        <w:tc>
          <w:tcPr>
            <w:tcW w:w="1370" w:type="dxa"/>
            <w:vAlign w:val="center"/>
          </w:tcPr>
          <w:p w14:paraId="1F8E3944"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5</w:t>
            </w:r>
          </w:p>
        </w:tc>
      </w:tr>
      <w:tr w:rsidR="00676570" w:rsidRPr="009716F2" w14:paraId="590906AC" w14:textId="77777777" w:rsidTr="004204C8">
        <w:trPr>
          <w:trHeight w:val="282"/>
          <w:jc w:val="center"/>
        </w:trPr>
        <w:tc>
          <w:tcPr>
            <w:tcW w:w="1172" w:type="dxa"/>
            <w:vAlign w:val="center"/>
            <w:hideMark/>
          </w:tcPr>
          <w:p w14:paraId="26698678"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potpora</w:t>
            </w:r>
          </w:p>
        </w:tc>
        <w:tc>
          <w:tcPr>
            <w:tcW w:w="2017" w:type="dxa"/>
            <w:noWrap/>
            <w:vAlign w:val="center"/>
            <w:hideMark/>
          </w:tcPr>
          <w:p w14:paraId="39587FD6"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studentima kod školovanja</w:t>
            </w:r>
          </w:p>
        </w:tc>
        <w:tc>
          <w:tcPr>
            <w:tcW w:w="1276" w:type="dxa"/>
            <w:vAlign w:val="center"/>
          </w:tcPr>
          <w:p w14:paraId="132D1135"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studenata</w:t>
            </w:r>
          </w:p>
        </w:tc>
        <w:tc>
          <w:tcPr>
            <w:tcW w:w="1157" w:type="dxa"/>
            <w:noWrap/>
            <w:vAlign w:val="center"/>
            <w:hideMark/>
          </w:tcPr>
          <w:p w14:paraId="42F9D746"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2144</w:t>
            </w:r>
          </w:p>
        </w:tc>
        <w:tc>
          <w:tcPr>
            <w:tcW w:w="1418" w:type="dxa"/>
            <w:noWrap/>
            <w:vAlign w:val="center"/>
            <w:hideMark/>
          </w:tcPr>
          <w:p w14:paraId="05C47B0A"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2144</w:t>
            </w:r>
          </w:p>
        </w:tc>
        <w:tc>
          <w:tcPr>
            <w:tcW w:w="1370" w:type="dxa"/>
            <w:vAlign w:val="center"/>
          </w:tcPr>
          <w:p w14:paraId="5DB0E39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2144</w:t>
            </w:r>
          </w:p>
        </w:tc>
        <w:tc>
          <w:tcPr>
            <w:tcW w:w="1370" w:type="dxa"/>
            <w:vAlign w:val="center"/>
          </w:tcPr>
          <w:p w14:paraId="66189B41"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2144</w:t>
            </w:r>
          </w:p>
        </w:tc>
      </w:tr>
      <w:tr w:rsidR="00676570" w:rsidRPr="009716F2" w14:paraId="77064A89" w14:textId="77777777" w:rsidTr="004204C8">
        <w:trPr>
          <w:trHeight w:val="282"/>
          <w:jc w:val="center"/>
        </w:trPr>
        <w:tc>
          <w:tcPr>
            <w:tcW w:w="1172" w:type="dxa"/>
            <w:vAlign w:val="center"/>
            <w:hideMark/>
          </w:tcPr>
          <w:p w14:paraId="4A51CA34"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Sklopljeni sporazumi </w:t>
            </w:r>
          </w:p>
        </w:tc>
        <w:tc>
          <w:tcPr>
            <w:tcW w:w="2017" w:type="dxa"/>
            <w:noWrap/>
            <w:vAlign w:val="center"/>
            <w:hideMark/>
          </w:tcPr>
          <w:p w14:paraId="3EC6FEF0"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Sklopljeni sporazumi s JLS/ gradovima</w:t>
            </w:r>
          </w:p>
        </w:tc>
        <w:tc>
          <w:tcPr>
            <w:tcW w:w="1276" w:type="dxa"/>
            <w:vAlign w:val="center"/>
          </w:tcPr>
          <w:p w14:paraId="732F130D"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sporazuma</w:t>
            </w:r>
          </w:p>
        </w:tc>
        <w:tc>
          <w:tcPr>
            <w:tcW w:w="1157" w:type="dxa"/>
            <w:noWrap/>
            <w:vAlign w:val="center"/>
            <w:hideMark/>
          </w:tcPr>
          <w:p w14:paraId="6FFAE011"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418" w:type="dxa"/>
            <w:noWrap/>
            <w:vAlign w:val="center"/>
            <w:hideMark/>
          </w:tcPr>
          <w:p w14:paraId="0672E03E"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370" w:type="dxa"/>
            <w:vAlign w:val="center"/>
          </w:tcPr>
          <w:p w14:paraId="00116BF1"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370" w:type="dxa"/>
            <w:vAlign w:val="center"/>
          </w:tcPr>
          <w:p w14:paraId="37669F9E"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r>
    </w:tbl>
    <w:p w14:paraId="476664F4" w14:textId="77777777" w:rsidR="00676570" w:rsidRPr="009716F2" w:rsidRDefault="00676570" w:rsidP="00676570">
      <w:pPr>
        <w:spacing w:after="0"/>
        <w:ind w:left="720"/>
        <w:contextualSpacing/>
        <w:rPr>
          <w:rFonts w:ascii="Times New Roman" w:eastAsia="Calibri" w:hAnsi="Times New Roman" w:cs="Times New Roman"/>
          <w:b/>
          <w:sz w:val="20"/>
          <w:szCs w:val="20"/>
        </w:rPr>
      </w:pPr>
    </w:p>
    <w:p w14:paraId="3E3BAFCB" w14:textId="77777777" w:rsidR="00676570" w:rsidRPr="00EC787A" w:rsidRDefault="00676570" w:rsidP="00676570">
      <w:pPr>
        <w:pStyle w:val="Odlomakpopisa"/>
        <w:numPr>
          <w:ilvl w:val="0"/>
          <w:numId w:val="1"/>
        </w:numPr>
        <w:spacing w:after="0"/>
        <w:rPr>
          <w:rFonts w:ascii="Times New Roman" w:hAnsi="Times New Roman" w:cs="Times New Roman"/>
          <w:b/>
          <w:sz w:val="20"/>
          <w:szCs w:val="20"/>
        </w:rPr>
      </w:pPr>
      <w:r w:rsidRPr="00EC787A">
        <w:rPr>
          <w:rFonts w:ascii="Times New Roman" w:hAnsi="Times New Roman" w:cs="Times New Roman"/>
          <w:b/>
          <w:sz w:val="20"/>
          <w:szCs w:val="20"/>
        </w:rPr>
        <w:t>OBRAZLOŽENJE PROGRAMA</w:t>
      </w:r>
    </w:p>
    <w:p w14:paraId="12D3DFB5" w14:textId="77777777" w:rsidR="00676570" w:rsidRPr="00EC787A" w:rsidRDefault="00676570" w:rsidP="00676570">
      <w:pPr>
        <w:spacing w:after="0"/>
        <w:rPr>
          <w:rFonts w:ascii="Times New Roman" w:hAnsi="Times New Roman" w:cs="Times New Roman"/>
          <w:sz w:val="20"/>
          <w:szCs w:val="20"/>
        </w:rPr>
      </w:pPr>
    </w:p>
    <w:tbl>
      <w:tblPr>
        <w:tblW w:w="9258" w:type="dxa"/>
        <w:tblInd w:w="93" w:type="dxa"/>
        <w:tblLayout w:type="fixed"/>
        <w:tblLook w:val="04A0" w:firstRow="1" w:lastRow="0" w:firstColumn="1" w:lastColumn="0" w:noHBand="0" w:noVBand="1"/>
      </w:tblPr>
      <w:tblGrid>
        <w:gridCol w:w="9258"/>
      </w:tblGrid>
      <w:tr w:rsidR="00676570" w:rsidRPr="00EC787A" w14:paraId="771BA442" w14:textId="77777777" w:rsidTr="004204C8">
        <w:trPr>
          <w:trHeight w:val="266"/>
        </w:trPr>
        <w:tc>
          <w:tcPr>
            <w:tcW w:w="9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539D7E0" w14:textId="77777777" w:rsidR="00676570" w:rsidRPr="00EC787A" w:rsidRDefault="00676570" w:rsidP="004204C8">
            <w:pPr>
              <w:spacing w:after="0" w:line="240" w:lineRule="auto"/>
              <w:rPr>
                <w:rFonts w:ascii="Times New Roman" w:eastAsia="Times New Roman" w:hAnsi="Times New Roman" w:cs="Times New Roman"/>
                <w:b/>
                <w:bCs/>
                <w:iCs/>
                <w:sz w:val="20"/>
                <w:szCs w:val="20"/>
                <w:lang w:eastAsia="hr-HR"/>
              </w:rPr>
            </w:pPr>
            <w:r w:rsidRPr="00EC787A">
              <w:rPr>
                <w:rFonts w:ascii="Times New Roman" w:eastAsia="Times New Roman" w:hAnsi="Times New Roman" w:cs="Times New Roman"/>
                <w:b/>
                <w:bCs/>
                <w:iCs/>
                <w:sz w:val="20"/>
                <w:szCs w:val="20"/>
                <w:lang w:eastAsia="hr-HR"/>
              </w:rPr>
              <w:t xml:space="preserve">PROGRAM </w:t>
            </w:r>
            <w:r>
              <w:rPr>
                <w:rFonts w:ascii="Times New Roman" w:eastAsia="Times New Roman" w:hAnsi="Times New Roman" w:cs="Times New Roman"/>
                <w:b/>
                <w:bCs/>
                <w:iCs/>
                <w:sz w:val="20"/>
                <w:szCs w:val="20"/>
                <w:lang w:eastAsia="hr-HR"/>
              </w:rPr>
              <w:t>50003 Ostali izdaci za osnovne škole</w:t>
            </w:r>
          </w:p>
        </w:tc>
      </w:tr>
      <w:tr w:rsidR="00676570" w:rsidRPr="00EC787A" w14:paraId="087353EF" w14:textId="77777777" w:rsidTr="004204C8">
        <w:trPr>
          <w:trHeight w:val="576"/>
        </w:trPr>
        <w:tc>
          <w:tcPr>
            <w:tcW w:w="9258" w:type="dxa"/>
            <w:tcBorders>
              <w:top w:val="single" w:sz="4" w:space="0" w:color="auto"/>
              <w:left w:val="single" w:sz="4" w:space="0" w:color="auto"/>
              <w:bottom w:val="single" w:sz="4" w:space="0" w:color="auto"/>
              <w:right w:val="single" w:sz="4" w:space="0" w:color="auto"/>
            </w:tcBorders>
            <w:noWrap/>
            <w:hideMark/>
          </w:tcPr>
          <w:p w14:paraId="7A7969CA" w14:textId="77777777" w:rsidR="00676570" w:rsidRPr="00EC787A" w:rsidRDefault="00676570" w:rsidP="004204C8">
            <w:pPr>
              <w:spacing w:after="0" w:line="240" w:lineRule="auto"/>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b/>
                <w:color w:val="000000"/>
                <w:sz w:val="20"/>
                <w:szCs w:val="20"/>
                <w:lang w:eastAsia="hr-HR"/>
              </w:rPr>
              <w:lastRenderedPageBreak/>
              <w:t>Opis programa</w:t>
            </w:r>
            <w:r w:rsidRPr="00EC787A">
              <w:rPr>
                <w:rFonts w:ascii="Times New Roman" w:eastAsia="Times New Roman" w:hAnsi="Times New Roman" w:cs="Times New Roman"/>
                <w:color w:val="000000"/>
                <w:sz w:val="20"/>
                <w:szCs w:val="20"/>
                <w:lang w:eastAsia="hr-HR"/>
              </w:rPr>
              <w:t>:</w:t>
            </w:r>
          </w:p>
          <w:p w14:paraId="1EDC674A" w14:textId="77777777" w:rsidR="00676570" w:rsidRPr="00EC787A" w:rsidRDefault="00676570" w:rsidP="004204C8">
            <w:pPr>
              <w:spacing w:after="0" w:line="240" w:lineRule="auto"/>
              <w:rPr>
                <w:rFonts w:ascii="Times New Roman" w:eastAsia="Times New Roman" w:hAnsi="Times New Roman" w:cs="Times New Roman"/>
                <w:color w:val="000000"/>
                <w:sz w:val="20"/>
                <w:szCs w:val="20"/>
                <w:lang w:eastAsia="hr-HR"/>
              </w:rPr>
            </w:pPr>
            <w:r w:rsidRPr="00EC787A">
              <w:rPr>
                <w:rFonts w:ascii="Times New Roman" w:hAnsi="Times New Roman" w:cs="Times New Roman"/>
                <w:sz w:val="20"/>
                <w:szCs w:val="20"/>
              </w:rPr>
              <w:t>Potrebe ustanova u znanosti, odgoju, obrazovanju i kulturi ostvaruju se iznad zakonskog standarda u svrhu poboljšanja kvalitete usluge i zadovoljavanje javnih potreba stanovništva.</w:t>
            </w:r>
          </w:p>
        </w:tc>
      </w:tr>
      <w:tr w:rsidR="00676570" w:rsidRPr="00EC787A" w14:paraId="0E90F921" w14:textId="77777777" w:rsidTr="004204C8">
        <w:trPr>
          <w:trHeight w:val="576"/>
        </w:trPr>
        <w:tc>
          <w:tcPr>
            <w:tcW w:w="9258" w:type="dxa"/>
            <w:tcBorders>
              <w:top w:val="single" w:sz="4" w:space="0" w:color="auto"/>
              <w:left w:val="single" w:sz="4" w:space="0" w:color="auto"/>
              <w:bottom w:val="single" w:sz="4" w:space="0" w:color="auto"/>
              <w:right w:val="single" w:sz="4" w:space="0" w:color="auto"/>
            </w:tcBorders>
            <w:noWrap/>
            <w:hideMark/>
          </w:tcPr>
          <w:p w14:paraId="4B67A754" w14:textId="77777777" w:rsidR="00676570" w:rsidRPr="00EC787A" w:rsidRDefault="00676570" w:rsidP="004204C8">
            <w:pPr>
              <w:spacing w:after="0" w:line="240" w:lineRule="auto"/>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b/>
                <w:color w:val="000000"/>
                <w:sz w:val="20"/>
                <w:szCs w:val="20"/>
                <w:lang w:eastAsia="hr-HR"/>
              </w:rPr>
              <w:t>Zakonske i druge pravne osnove programa</w:t>
            </w:r>
            <w:r w:rsidRPr="00EC787A">
              <w:rPr>
                <w:rFonts w:ascii="Times New Roman" w:eastAsia="Times New Roman" w:hAnsi="Times New Roman" w:cs="Times New Roman"/>
                <w:color w:val="000000"/>
                <w:sz w:val="20"/>
                <w:szCs w:val="20"/>
                <w:lang w:eastAsia="hr-HR"/>
              </w:rPr>
              <w:t>:</w:t>
            </w:r>
          </w:p>
          <w:p w14:paraId="628B217F" w14:textId="77777777" w:rsidR="00676570" w:rsidRPr="00EC787A" w:rsidRDefault="00676570" w:rsidP="004204C8">
            <w:pPr>
              <w:spacing w:after="0" w:line="240" w:lineRule="auto"/>
              <w:rPr>
                <w:rFonts w:ascii="Times New Roman" w:eastAsia="Times New Roman" w:hAnsi="Times New Roman" w:cs="Times New Roman"/>
                <w:color w:val="000000"/>
                <w:sz w:val="20"/>
                <w:szCs w:val="20"/>
                <w:lang w:eastAsia="hr-HR"/>
              </w:rPr>
            </w:pPr>
            <w:r w:rsidRPr="00EC787A">
              <w:rPr>
                <w:rFonts w:ascii="Times New Roman" w:hAnsi="Times New Roman" w:cs="Times New Roman"/>
                <w:sz w:val="20"/>
                <w:szCs w:val="20"/>
              </w:rPr>
              <w:t xml:space="preserve">Programi se ostvaruju iznad zakonskog standarda, a temelje se na specifičnosti zakonske regulative djelatnosti. </w:t>
            </w:r>
          </w:p>
        </w:tc>
      </w:tr>
      <w:tr w:rsidR="00676570" w:rsidRPr="00EC787A" w14:paraId="4C4C3D3F" w14:textId="77777777" w:rsidTr="004204C8">
        <w:trPr>
          <w:trHeight w:val="584"/>
        </w:trPr>
        <w:tc>
          <w:tcPr>
            <w:tcW w:w="9258" w:type="dxa"/>
            <w:tcBorders>
              <w:top w:val="single" w:sz="4" w:space="0" w:color="auto"/>
              <w:left w:val="single" w:sz="4" w:space="0" w:color="auto"/>
              <w:bottom w:val="single" w:sz="4" w:space="0" w:color="auto"/>
              <w:right w:val="single" w:sz="4" w:space="0" w:color="000000"/>
            </w:tcBorders>
            <w:hideMark/>
          </w:tcPr>
          <w:p w14:paraId="6AB2215B" w14:textId="77777777" w:rsidR="00676570" w:rsidRPr="009716F2"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Ciljevi provedbe programa u razdoblju 202</w:t>
            </w:r>
            <w:r>
              <w:rPr>
                <w:rFonts w:ascii="Times New Roman" w:eastAsia="Times New Roman" w:hAnsi="Times New Roman" w:cs="Times New Roman"/>
                <w:b/>
                <w:color w:val="000000"/>
                <w:sz w:val="20"/>
                <w:szCs w:val="20"/>
              </w:rPr>
              <w:t>6</w:t>
            </w:r>
            <w:r w:rsidRPr="009716F2">
              <w:rPr>
                <w:rFonts w:ascii="Times New Roman" w:eastAsia="Times New Roman" w:hAnsi="Times New Roman" w:cs="Times New Roman"/>
                <w:b/>
                <w:color w:val="000000"/>
                <w:sz w:val="20"/>
                <w:szCs w:val="20"/>
              </w:rPr>
              <w:t>.-202</w:t>
            </w:r>
            <w:r>
              <w:rPr>
                <w:rFonts w:ascii="Times New Roman" w:eastAsia="Times New Roman" w:hAnsi="Times New Roman" w:cs="Times New Roman"/>
                <w:b/>
                <w:color w:val="000000"/>
                <w:sz w:val="20"/>
                <w:szCs w:val="20"/>
              </w:rPr>
              <w:t>8</w:t>
            </w:r>
            <w:r w:rsidRPr="009716F2">
              <w:rPr>
                <w:rFonts w:ascii="Times New Roman" w:eastAsia="Times New Roman" w:hAnsi="Times New Roman" w:cs="Times New Roman"/>
                <w:b/>
                <w:color w:val="000000"/>
                <w:sz w:val="20"/>
                <w:szCs w:val="20"/>
              </w:rPr>
              <w:t>.</w:t>
            </w:r>
          </w:p>
          <w:p w14:paraId="4EB68D01" w14:textId="77777777" w:rsidR="00676570" w:rsidRPr="00EC787A" w:rsidRDefault="00676570" w:rsidP="004204C8">
            <w:pPr>
              <w:autoSpaceDE w:val="0"/>
              <w:autoSpaceDN w:val="0"/>
              <w:adjustRightInd w:val="0"/>
              <w:jc w:val="both"/>
              <w:rPr>
                <w:rFonts w:ascii="Times New Roman" w:eastAsia="Times New Roman" w:hAnsi="Times New Roman" w:cs="Times New Roman"/>
                <w:color w:val="000000"/>
                <w:sz w:val="20"/>
                <w:szCs w:val="20"/>
                <w:lang w:eastAsia="hr-HR"/>
              </w:rPr>
            </w:pPr>
            <w:r w:rsidRPr="00EC787A">
              <w:rPr>
                <w:rFonts w:ascii="Times New Roman" w:hAnsi="Times New Roman" w:cs="Times New Roman"/>
                <w:sz w:val="20"/>
                <w:szCs w:val="20"/>
              </w:rPr>
              <w:t>Povećanje kvalitete života poboljšanje uvjeta rada, infrastrukture i opreme u odgojno-obrazovnim institucijama</w:t>
            </w:r>
          </w:p>
        </w:tc>
      </w:tr>
    </w:tbl>
    <w:p w14:paraId="23D68A95" w14:textId="77777777" w:rsidR="00676570" w:rsidRPr="00EC787A" w:rsidRDefault="00676570" w:rsidP="00676570">
      <w:pPr>
        <w:spacing w:after="0" w:line="240" w:lineRule="auto"/>
        <w:rPr>
          <w:rFonts w:ascii="Times New Roman" w:eastAsia="Times New Roman" w:hAnsi="Times New Roman" w:cs="Times New Roman"/>
          <w:color w:val="000000"/>
          <w:sz w:val="20"/>
          <w:szCs w:val="20"/>
          <w:lang w:eastAsia="hr-HR"/>
        </w:rPr>
      </w:pPr>
    </w:p>
    <w:p w14:paraId="788F30CB" w14:textId="77777777" w:rsidR="00676570" w:rsidRPr="00EC787A" w:rsidRDefault="00676570" w:rsidP="00676570">
      <w:pPr>
        <w:pStyle w:val="Odlomakpopisa"/>
        <w:numPr>
          <w:ilvl w:val="0"/>
          <w:numId w:val="3"/>
        </w:numPr>
        <w:spacing w:after="0"/>
        <w:rPr>
          <w:rFonts w:ascii="Times New Roman" w:hAnsi="Times New Roman" w:cs="Times New Roman"/>
          <w:b/>
          <w:sz w:val="20"/>
          <w:szCs w:val="20"/>
        </w:rPr>
      </w:pPr>
      <w:r w:rsidRPr="00EC787A">
        <w:rPr>
          <w:rFonts w:ascii="Times New Roman" w:hAnsi="Times New Roman" w:cs="Times New Roman"/>
          <w:b/>
          <w:sz w:val="20"/>
          <w:szCs w:val="20"/>
        </w:rPr>
        <w:t>Procjena i ishodište potrebnih sredstava za aktivnosti/projekte unutar programa</w:t>
      </w:r>
    </w:p>
    <w:p w14:paraId="284FE491" w14:textId="77777777" w:rsidR="00676570" w:rsidRPr="00EC787A" w:rsidRDefault="00676570" w:rsidP="00676570">
      <w:pPr>
        <w:spacing w:after="0"/>
        <w:rPr>
          <w:rFonts w:ascii="Times New Roman" w:hAnsi="Times New Roman" w:cs="Times New Roman"/>
          <w:sz w:val="20"/>
          <w:szCs w:val="20"/>
        </w:rPr>
      </w:pPr>
      <w:r w:rsidRPr="00EC787A">
        <w:rPr>
          <w:rFonts w:ascii="Times New Roman" w:hAnsi="Times New Roman" w:cs="Times New Roman"/>
          <w:sz w:val="20"/>
          <w:szCs w:val="20"/>
        </w:rPr>
        <w:t>Potrebno je dati pregled financijskih sredstava po aktivnostima/projektima unutar programa:</w:t>
      </w:r>
    </w:p>
    <w:tbl>
      <w:tblPr>
        <w:tblW w:w="89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559"/>
        <w:gridCol w:w="1843"/>
        <w:gridCol w:w="1417"/>
        <w:gridCol w:w="1417"/>
      </w:tblGrid>
      <w:tr w:rsidR="00676570" w:rsidRPr="00FC4AD8" w14:paraId="42B2CAA0" w14:textId="77777777" w:rsidTr="004204C8">
        <w:trPr>
          <w:trHeight w:val="564"/>
        </w:trPr>
        <w:tc>
          <w:tcPr>
            <w:tcW w:w="2709" w:type="dxa"/>
            <w:noWrap/>
            <w:vAlign w:val="center"/>
            <w:hideMark/>
          </w:tcPr>
          <w:p w14:paraId="1C005C3B"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FC4AD8">
              <w:rPr>
                <w:rFonts w:ascii="Times New Roman" w:eastAsia="Times New Roman" w:hAnsi="Times New Roman" w:cs="Times New Roman"/>
                <w:color w:val="000000"/>
                <w:sz w:val="20"/>
                <w:szCs w:val="20"/>
                <w:lang w:eastAsia="hr-HR"/>
              </w:rPr>
              <w:t>Naziv aktivnosti</w:t>
            </w:r>
          </w:p>
        </w:tc>
        <w:tc>
          <w:tcPr>
            <w:tcW w:w="1559" w:type="dxa"/>
            <w:vAlign w:val="center"/>
            <w:hideMark/>
          </w:tcPr>
          <w:p w14:paraId="54DEF6D5"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843" w:type="dxa"/>
            <w:vAlign w:val="center"/>
            <w:hideMark/>
          </w:tcPr>
          <w:p w14:paraId="08B03A73"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417" w:type="dxa"/>
            <w:vAlign w:val="center"/>
          </w:tcPr>
          <w:p w14:paraId="6BBF04EC"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417" w:type="dxa"/>
            <w:vAlign w:val="center"/>
          </w:tcPr>
          <w:p w14:paraId="1A2CC5F3"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676570" w:rsidRPr="00FC4AD8" w14:paraId="4DAF22B3" w14:textId="77777777" w:rsidTr="004204C8">
        <w:trPr>
          <w:trHeight w:val="282"/>
        </w:trPr>
        <w:tc>
          <w:tcPr>
            <w:tcW w:w="2709" w:type="dxa"/>
            <w:hideMark/>
          </w:tcPr>
          <w:p w14:paraId="601443AD"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 xml:space="preserve">Osnovna škola </w:t>
            </w:r>
            <w:proofErr w:type="spellStart"/>
            <w:r w:rsidRPr="003C72D5">
              <w:rPr>
                <w:rFonts w:ascii="Times New Roman" w:eastAsia="Times New Roman" w:hAnsi="Times New Roman" w:cs="Times New Roman"/>
                <w:color w:val="000000"/>
                <w:sz w:val="18"/>
                <w:szCs w:val="18"/>
                <w:lang w:eastAsia="hr-HR"/>
              </w:rPr>
              <w:t>Belica</w:t>
            </w:r>
            <w:proofErr w:type="spellEnd"/>
          </w:p>
        </w:tc>
        <w:tc>
          <w:tcPr>
            <w:tcW w:w="1559" w:type="dxa"/>
            <w:noWrap/>
            <w:vAlign w:val="center"/>
            <w:hideMark/>
          </w:tcPr>
          <w:p w14:paraId="04751EBD"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1.407.188,00</w:t>
            </w:r>
          </w:p>
        </w:tc>
        <w:tc>
          <w:tcPr>
            <w:tcW w:w="1843" w:type="dxa"/>
            <w:noWrap/>
            <w:vAlign w:val="center"/>
          </w:tcPr>
          <w:p w14:paraId="1C28F8CD"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1.408.174,00</w:t>
            </w:r>
          </w:p>
        </w:tc>
        <w:tc>
          <w:tcPr>
            <w:tcW w:w="1417" w:type="dxa"/>
            <w:vAlign w:val="center"/>
          </w:tcPr>
          <w:p w14:paraId="6ADD9687"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1.387.380,00</w:t>
            </w:r>
          </w:p>
        </w:tc>
        <w:tc>
          <w:tcPr>
            <w:tcW w:w="1417" w:type="dxa"/>
            <w:vAlign w:val="center"/>
          </w:tcPr>
          <w:p w14:paraId="51E4B2E0"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1.387.380,00</w:t>
            </w:r>
          </w:p>
        </w:tc>
      </w:tr>
      <w:tr w:rsidR="00676570" w:rsidRPr="00FC4AD8" w14:paraId="6752E66B" w14:textId="77777777" w:rsidTr="004204C8">
        <w:trPr>
          <w:trHeight w:val="282"/>
        </w:trPr>
        <w:tc>
          <w:tcPr>
            <w:tcW w:w="2709" w:type="dxa"/>
            <w:hideMark/>
          </w:tcPr>
          <w:p w14:paraId="52D3195F"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Domašinec</w:t>
            </w:r>
          </w:p>
        </w:tc>
        <w:tc>
          <w:tcPr>
            <w:tcW w:w="1559" w:type="dxa"/>
            <w:noWrap/>
            <w:vAlign w:val="center"/>
            <w:hideMark/>
          </w:tcPr>
          <w:p w14:paraId="07814461"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1.478.805,00</w:t>
            </w:r>
          </w:p>
        </w:tc>
        <w:tc>
          <w:tcPr>
            <w:tcW w:w="1843" w:type="dxa"/>
            <w:noWrap/>
            <w:vAlign w:val="center"/>
          </w:tcPr>
          <w:p w14:paraId="0529022D"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1.515.370,00</w:t>
            </w:r>
          </w:p>
        </w:tc>
        <w:tc>
          <w:tcPr>
            <w:tcW w:w="1417" w:type="dxa"/>
            <w:vAlign w:val="center"/>
          </w:tcPr>
          <w:p w14:paraId="11453006"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1.497.050,00</w:t>
            </w:r>
          </w:p>
        </w:tc>
        <w:tc>
          <w:tcPr>
            <w:tcW w:w="1417" w:type="dxa"/>
            <w:vAlign w:val="center"/>
          </w:tcPr>
          <w:p w14:paraId="26500815"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1.518.550,00</w:t>
            </w:r>
          </w:p>
        </w:tc>
      </w:tr>
      <w:tr w:rsidR="00676570" w:rsidRPr="00FC4AD8" w14:paraId="487EF101" w14:textId="77777777" w:rsidTr="004204C8">
        <w:trPr>
          <w:trHeight w:val="282"/>
        </w:trPr>
        <w:tc>
          <w:tcPr>
            <w:tcW w:w="2709" w:type="dxa"/>
            <w:hideMark/>
          </w:tcPr>
          <w:p w14:paraId="725E7A13"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Donja Dubrava</w:t>
            </w:r>
          </w:p>
        </w:tc>
        <w:tc>
          <w:tcPr>
            <w:tcW w:w="1559" w:type="dxa"/>
            <w:noWrap/>
            <w:vAlign w:val="center"/>
            <w:hideMark/>
          </w:tcPr>
          <w:p w14:paraId="2D7E17A0"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1.367.749,00</w:t>
            </w:r>
          </w:p>
        </w:tc>
        <w:tc>
          <w:tcPr>
            <w:tcW w:w="1843" w:type="dxa"/>
            <w:noWrap/>
            <w:vAlign w:val="center"/>
          </w:tcPr>
          <w:p w14:paraId="595D1E2E"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1.307.672,00</w:t>
            </w:r>
          </w:p>
        </w:tc>
        <w:tc>
          <w:tcPr>
            <w:tcW w:w="1417" w:type="dxa"/>
            <w:vAlign w:val="center"/>
          </w:tcPr>
          <w:p w14:paraId="645BA85F"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1.280.068,00</w:t>
            </w:r>
          </w:p>
        </w:tc>
        <w:tc>
          <w:tcPr>
            <w:tcW w:w="1417" w:type="dxa"/>
            <w:vAlign w:val="center"/>
          </w:tcPr>
          <w:p w14:paraId="2B57204D"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1.276.068,00</w:t>
            </w:r>
          </w:p>
        </w:tc>
      </w:tr>
      <w:tr w:rsidR="00676570" w:rsidRPr="00FC4AD8" w14:paraId="010B00CB" w14:textId="77777777" w:rsidTr="004204C8">
        <w:trPr>
          <w:trHeight w:val="282"/>
        </w:trPr>
        <w:tc>
          <w:tcPr>
            <w:tcW w:w="2709" w:type="dxa"/>
            <w:hideMark/>
          </w:tcPr>
          <w:p w14:paraId="48F094B2"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Donji Kraljevec</w:t>
            </w:r>
          </w:p>
        </w:tc>
        <w:tc>
          <w:tcPr>
            <w:tcW w:w="1559" w:type="dxa"/>
            <w:noWrap/>
            <w:vAlign w:val="center"/>
            <w:hideMark/>
          </w:tcPr>
          <w:p w14:paraId="508548A1"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757.800,33</w:t>
            </w:r>
          </w:p>
        </w:tc>
        <w:tc>
          <w:tcPr>
            <w:tcW w:w="1843" w:type="dxa"/>
            <w:noWrap/>
            <w:vAlign w:val="center"/>
          </w:tcPr>
          <w:p w14:paraId="24402BC5"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780.612,33</w:t>
            </w:r>
          </w:p>
        </w:tc>
        <w:tc>
          <w:tcPr>
            <w:tcW w:w="1417" w:type="dxa"/>
            <w:vAlign w:val="center"/>
          </w:tcPr>
          <w:p w14:paraId="4CDBF1E4"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784.405,00</w:t>
            </w:r>
          </w:p>
        </w:tc>
        <w:tc>
          <w:tcPr>
            <w:tcW w:w="1417" w:type="dxa"/>
            <w:vAlign w:val="center"/>
          </w:tcPr>
          <w:p w14:paraId="2CDBA30D"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784.900,00</w:t>
            </w:r>
          </w:p>
        </w:tc>
      </w:tr>
      <w:tr w:rsidR="00676570" w:rsidRPr="00FC4AD8" w14:paraId="7A00E7A9" w14:textId="77777777" w:rsidTr="004204C8">
        <w:trPr>
          <w:trHeight w:val="282"/>
        </w:trPr>
        <w:tc>
          <w:tcPr>
            <w:tcW w:w="2709" w:type="dxa"/>
            <w:hideMark/>
          </w:tcPr>
          <w:p w14:paraId="1E2A21C6"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dr. Ivana Novaka Macinec</w:t>
            </w:r>
          </w:p>
        </w:tc>
        <w:tc>
          <w:tcPr>
            <w:tcW w:w="1559" w:type="dxa"/>
            <w:noWrap/>
            <w:vAlign w:val="center"/>
            <w:hideMark/>
          </w:tcPr>
          <w:p w14:paraId="515E5AFB"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2.552.173,12</w:t>
            </w:r>
          </w:p>
        </w:tc>
        <w:tc>
          <w:tcPr>
            <w:tcW w:w="1843" w:type="dxa"/>
            <w:noWrap/>
            <w:vAlign w:val="center"/>
          </w:tcPr>
          <w:p w14:paraId="2BD5416A"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2.563.791,12</w:t>
            </w:r>
          </w:p>
        </w:tc>
        <w:tc>
          <w:tcPr>
            <w:tcW w:w="1417" w:type="dxa"/>
            <w:vAlign w:val="center"/>
          </w:tcPr>
          <w:p w14:paraId="2F3B42CB"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2.563.791,12</w:t>
            </w:r>
          </w:p>
        </w:tc>
        <w:tc>
          <w:tcPr>
            <w:tcW w:w="1417" w:type="dxa"/>
            <w:vAlign w:val="center"/>
          </w:tcPr>
          <w:p w14:paraId="0F7E43EF"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2.563.791,12</w:t>
            </w:r>
          </w:p>
        </w:tc>
      </w:tr>
      <w:tr w:rsidR="00676570" w:rsidRPr="00FC4AD8" w14:paraId="4AA58767" w14:textId="77777777" w:rsidTr="004204C8">
        <w:trPr>
          <w:trHeight w:val="282"/>
        </w:trPr>
        <w:tc>
          <w:tcPr>
            <w:tcW w:w="2709" w:type="dxa"/>
            <w:hideMark/>
          </w:tcPr>
          <w:p w14:paraId="0FC4354F"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dr. Vinka Žganca Vratišinec</w:t>
            </w:r>
          </w:p>
        </w:tc>
        <w:tc>
          <w:tcPr>
            <w:tcW w:w="1559" w:type="dxa"/>
            <w:noWrap/>
            <w:vAlign w:val="center"/>
            <w:hideMark/>
          </w:tcPr>
          <w:p w14:paraId="753DD55D"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802.610,00</w:t>
            </w:r>
          </w:p>
        </w:tc>
        <w:tc>
          <w:tcPr>
            <w:tcW w:w="1843" w:type="dxa"/>
            <w:noWrap/>
            <w:vAlign w:val="center"/>
          </w:tcPr>
          <w:p w14:paraId="602F3D6E"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802.610,00</w:t>
            </w:r>
          </w:p>
        </w:tc>
        <w:tc>
          <w:tcPr>
            <w:tcW w:w="1417" w:type="dxa"/>
            <w:vAlign w:val="center"/>
          </w:tcPr>
          <w:p w14:paraId="0F548D7D"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806.400,00</w:t>
            </w:r>
          </w:p>
        </w:tc>
        <w:tc>
          <w:tcPr>
            <w:tcW w:w="1417" w:type="dxa"/>
            <w:vAlign w:val="center"/>
          </w:tcPr>
          <w:p w14:paraId="39C4B6CC"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809.000,00</w:t>
            </w:r>
          </w:p>
        </w:tc>
      </w:tr>
      <w:tr w:rsidR="00676570" w:rsidRPr="00FC4AD8" w14:paraId="6C906BB9" w14:textId="77777777" w:rsidTr="004204C8">
        <w:trPr>
          <w:trHeight w:val="282"/>
        </w:trPr>
        <w:tc>
          <w:tcPr>
            <w:tcW w:w="2709" w:type="dxa"/>
            <w:hideMark/>
          </w:tcPr>
          <w:p w14:paraId="4B484559"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 xml:space="preserve">Osnovna škola </w:t>
            </w:r>
            <w:proofErr w:type="spellStart"/>
            <w:r w:rsidRPr="003C72D5">
              <w:rPr>
                <w:rFonts w:ascii="Times New Roman" w:eastAsia="Times New Roman" w:hAnsi="Times New Roman" w:cs="Times New Roman"/>
                <w:color w:val="000000"/>
                <w:sz w:val="18"/>
                <w:szCs w:val="18"/>
                <w:lang w:eastAsia="hr-HR"/>
              </w:rPr>
              <w:t>Draškovec</w:t>
            </w:r>
            <w:proofErr w:type="spellEnd"/>
          </w:p>
        </w:tc>
        <w:tc>
          <w:tcPr>
            <w:tcW w:w="1559" w:type="dxa"/>
            <w:noWrap/>
            <w:vAlign w:val="center"/>
            <w:hideMark/>
          </w:tcPr>
          <w:p w14:paraId="2E993363"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734.086,70</w:t>
            </w:r>
          </w:p>
        </w:tc>
        <w:tc>
          <w:tcPr>
            <w:tcW w:w="1843" w:type="dxa"/>
            <w:noWrap/>
            <w:vAlign w:val="center"/>
          </w:tcPr>
          <w:p w14:paraId="46551E74"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734.086,00</w:t>
            </w:r>
          </w:p>
        </w:tc>
        <w:tc>
          <w:tcPr>
            <w:tcW w:w="1417" w:type="dxa"/>
            <w:vAlign w:val="center"/>
          </w:tcPr>
          <w:p w14:paraId="4A7E188A"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734.086,00</w:t>
            </w:r>
          </w:p>
        </w:tc>
        <w:tc>
          <w:tcPr>
            <w:tcW w:w="1417" w:type="dxa"/>
            <w:vAlign w:val="center"/>
          </w:tcPr>
          <w:p w14:paraId="62803C26"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734.086,00</w:t>
            </w:r>
          </w:p>
        </w:tc>
      </w:tr>
      <w:tr w:rsidR="00676570" w:rsidRPr="00FC4AD8" w14:paraId="7C21CFB1" w14:textId="77777777" w:rsidTr="004204C8">
        <w:trPr>
          <w:trHeight w:val="282"/>
        </w:trPr>
        <w:tc>
          <w:tcPr>
            <w:tcW w:w="2709" w:type="dxa"/>
            <w:hideMark/>
          </w:tcPr>
          <w:p w14:paraId="7B8183F3"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Goričan</w:t>
            </w:r>
          </w:p>
        </w:tc>
        <w:tc>
          <w:tcPr>
            <w:tcW w:w="1559" w:type="dxa"/>
            <w:noWrap/>
            <w:vAlign w:val="center"/>
            <w:hideMark/>
          </w:tcPr>
          <w:p w14:paraId="32B00946"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993.863,00</w:t>
            </w:r>
          </w:p>
        </w:tc>
        <w:tc>
          <w:tcPr>
            <w:tcW w:w="1843" w:type="dxa"/>
            <w:noWrap/>
            <w:vAlign w:val="center"/>
          </w:tcPr>
          <w:p w14:paraId="26608FFB"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991.414,00</w:t>
            </w:r>
          </w:p>
        </w:tc>
        <w:tc>
          <w:tcPr>
            <w:tcW w:w="1417" w:type="dxa"/>
            <w:vAlign w:val="center"/>
          </w:tcPr>
          <w:p w14:paraId="618069F2"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1.019.706,00</w:t>
            </w:r>
          </w:p>
        </w:tc>
        <w:tc>
          <w:tcPr>
            <w:tcW w:w="1417" w:type="dxa"/>
            <w:vAlign w:val="center"/>
          </w:tcPr>
          <w:p w14:paraId="166D59FC"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1.047.988,00</w:t>
            </w:r>
          </w:p>
        </w:tc>
      </w:tr>
      <w:tr w:rsidR="00676570" w:rsidRPr="00FC4AD8" w14:paraId="1D9C73C5" w14:textId="77777777" w:rsidTr="004204C8">
        <w:trPr>
          <w:trHeight w:val="282"/>
        </w:trPr>
        <w:tc>
          <w:tcPr>
            <w:tcW w:w="2709" w:type="dxa"/>
            <w:hideMark/>
          </w:tcPr>
          <w:p w14:paraId="3829AD84"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Gornji Mihaljevec</w:t>
            </w:r>
          </w:p>
        </w:tc>
        <w:tc>
          <w:tcPr>
            <w:tcW w:w="1559" w:type="dxa"/>
            <w:noWrap/>
            <w:vAlign w:val="center"/>
            <w:hideMark/>
          </w:tcPr>
          <w:p w14:paraId="31F2704E"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832.119,21</w:t>
            </w:r>
          </w:p>
        </w:tc>
        <w:tc>
          <w:tcPr>
            <w:tcW w:w="1843" w:type="dxa"/>
            <w:noWrap/>
            <w:vAlign w:val="center"/>
          </w:tcPr>
          <w:p w14:paraId="3CCB2186"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832.735,00</w:t>
            </w:r>
          </w:p>
        </w:tc>
        <w:tc>
          <w:tcPr>
            <w:tcW w:w="1417" w:type="dxa"/>
            <w:vAlign w:val="center"/>
          </w:tcPr>
          <w:p w14:paraId="57D1EC91"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873.200,00</w:t>
            </w:r>
          </w:p>
        </w:tc>
        <w:tc>
          <w:tcPr>
            <w:tcW w:w="1417" w:type="dxa"/>
            <w:vAlign w:val="center"/>
          </w:tcPr>
          <w:p w14:paraId="2B6D5D2E"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873.200,00</w:t>
            </w:r>
          </w:p>
        </w:tc>
      </w:tr>
      <w:tr w:rsidR="00676570" w:rsidRPr="00FC4AD8" w14:paraId="1919AC3E" w14:textId="77777777" w:rsidTr="004204C8">
        <w:trPr>
          <w:trHeight w:val="282"/>
        </w:trPr>
        <w:tc>
          <w:tcPr>
            <w:tcW w:w="2709" w:type="dxa"/>
            <w:hideMark/>
          </w:tcPr>
          <w:p w14:paraId="1612200A"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 xml:space="preserve">Osnovna škola </w:t>
            </w:r>
            <w:proofErr w:type="spellStart"/>
            <w:r w:rsidRPr="003C72D5">
              <w:rPr>
                <w:rFonts w:ascii="Times New Roman" w:eastAsia="Times New Roman" w:hAnsi="Times New Roman" w:cs="Times New Roman"/>
                <w:color w:val="000000"/>
                <w:sz w:val="18"/>
                <w:szCs w:val="18"/>
                <w:lang w:eastAsia="hr-HR"/>
              </w:rPr>
              <w:t>Hodošan</w:t>
            </w:r>
            <w:proofErr w:type="spellEnd"/>
          </w:p>
        </w:tc>
        <w:tc>
          <w:tcPr>
            <w:tcW w:w="1559" w:type="dxa"/>
            <w:noWrap/>
            <w:vAlign w:val="center"/>
            <w:hideMark/>
          </w:tcPr>
          <w:p w14:paraId="5063E072"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1.249.540,00</w:t>
            </w:r>
          </w:p>
        </w:tc>
        <w:tc>
          <w:tcPr>
            <w:tcW w:w="1843" w:type="dxa"/>
            <w:noWrap/>
            <w:vAlign w:val="center"/>
          </w:tcPr>
          <w:p w14:paraId="22A653D3"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1.286.200,00</w:t>
            </w:r>
          </w:p>
        </w:tc>
        <w:tc>
          <w:tcPr>
            <w:tcW w:w="1417" w:type="dxa"/>
            <w:vAlign w:val="center"/>
          </w:tcPr>
          <w:p w14:paraId="61EA9A65"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1.286.200,00</w:t>
            </w:r>
          </w:p>
        </w:tc>
        <w:tc>
          <w:tcPr>
            <w:tcW w:w="1417" w:type="dxa"/>
            <w:vAlign w:val="center"/>
          </w:tcPr>
          <w:p w14:paraId="0031FF3E"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1.286.200,00</w:t>
            </w:r>
          </w:p>
        </w:tc>
      </w:tr>
      <w:tr w:rsidR="00676570" w:rsidRPr="00FC4AD8" w14:paraId="07DA23C4" w14:textId="77777777" w:rsidTr="004204C8">
        <w:trPr>
          <w:trHeight w:val="282"/>
        </w:trPr>
        <w:tc>
          <w:tcPr>
            <w:tcW w:w="2709" w:type="dxa"/>
            <w:hideMark/>
          </w:tcPr>
          <w:p w14:paraId="08F17B47"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I.G. Kovačića Sveti Juraj na Bregu</w:t>
            </w:r>
          </w:p>
        </w:tc>
        <w:tc>
          <w:tcPr>
            <w:tcW w:w="1559" w:type="dxa"/>
            <w:noWrap/>
            <w:vAlign w:val="center"/>
            <w:hideMark/>
          </w:tcPr>
          <w:p w14:paraId="33130FD8"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2.299.370,57</w:t>
            </w:r>
          </w:p>
        </w:tc>
        <w:tc>
          <w:tcPr>
            <w:tcW w:w="1843" w:type="dxa"/>
            <w:noWrap/>
            <w:vAlign w:val="center"/>
          </w:tcPr>
          <w:p w14:paraId="7D538E37"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1.984.665,00</w:t>
            </w:r>
          </w:p>
        </w:tc>
        <w:tc>
          <w:tcPr>
            <w:tcW w:w="1417" w:type="dxa"/>
            <w:vAlign w:val="center"/>
          </w:tcPr>
          <w:p w14:paraId="0983C19B"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2.105.434,00</w:t>
            </w:r>
          </w:p>
        </w:tc>
        <w:tc>
          <w:tcPr>
            <w:tcW w:w="1417" w:type="dxa"/>
            <w:vAlign w:val="center"/>
          </w:tcPr>
          <w:p w14:paraId="1EA700E5"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2.231.800,00</w:t>
            </w:r>
          </w:p>
        </w:tc>
      </w:tr>
      <w:tr w:rsidR="00676570" w:rsidRPr="00FC4AD8" w14:paraId="4B62ED1E" w14:textId="77777777" w:rsidTr="004204C8">
        <w:trPr>
          <w:trHeight w:val="282"/>
        </w:trPr>
        <w:tc>
          <w:tcPr>
            <w:tcW w:w="2709" w:type="dxa"/>
            <w:hideMark/>
          </w:tcPr>
          <w:p w14:paraId="569AD01F"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Kotoriba</w:t>
            </w:r>
          </w:p>
        </w:tc>
        <w:tc>
          <w:tcPr>
            <w:tcW w:w="1559" w:type="dxa"/>
            <w:noWrap/>
            <w:vAlign w:val="center"/>
            <w:hideMark/>
          </w:tcPr>
          <w:p w14:paraId="0C2F1EC4"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1.355.948,00</w:t>
            </w:r>
          </w:p>
        </w:tc>
        <w:tc>
          <w:tcPr>
            <w:tcW w:w="1843" w:type="dxa"/>
            <w:noWrap/>
            <w:vAlign w:val="center"/>
          </w:tcPr>
          <w:p w14:paraId="06BBEF18"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1.355.948,00</w:t>
            </w:r>
          </w:p>
        </w:tc>
        <w:tc>
          <w:tcPr>
            <w:tcW w:w="1417" w:type="dxa"/>
            <w:vAlign w:val="center"/>
          </w:tcPr>
          <w:p w14:paraId="72D00D6F"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1.355.948,00</w:t>
            </w:r>
          </w:p>
        </w:tc>
        <w:tc>
          <w:tcPr>
            <w:tcW w:w="1417" w:type="dxa"/>
            <w:vAlign w:val="center"/>
          </w:tcPr>
          <w:p w14:paraId="32A0517D"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1.355.948,00</w:t>
            </w:r>
          </w:p>
        </w:tc>
      </w:tr>
      <w:tr w:rsidR="00676570" w:rsidRPr="00FC4AD8" w14:paraId="10B694F1" w14:textId="77777777" w:rsidTr="004204C8">
        <w:trPr>
          <w:trHeight w:val="282"/>
        </w:trPr>
        <w:tc>
          <w:tcPr>
            <w:tcW w:w="2709" w:type="dxa"/>
            <w:hideMark/>
          </w:tcPr>
          <w:p w14:paraId="2D2F8765"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Mursko Središće</w:t>
            </w:r>
          </w:p>
        </w:tc>
        <w:tc>
          <w:tcPr>
            <w:tcW w:w="1559" w:type="dxa"/>
            <w:noWrap/>
            <w:vAlign w:val="center"/>
            <w:hideMark/>
          </w:tcPr>
          <w:p w14:paraId="1369EBF6"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18"/>
                <w:szCs w:val="18"/>
                <w:lang w:eastAsia="hr-HR"/>
              </w:rPr>
              <w:t>2.173.119,02</w:t>
            </w:r>
          </w:p>
        </w:tc>
        <w:tc>
          <w:tcPr>
            <w:tcW w:w="1843" w:type="dxa"/>
            <w:noWrap/>
            <w:vAlign w:val="center"/>
          </w:tcPr>
          <w:p w14:paraId="618DEDAB"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2.050.148,00</w:t>
            </w:r>
          </w:p>
        </w:tc>
        <w:tc>
          <w:tcPr>
            <w:tcW w:w="1417" w:type="dxa"/>
            <w:vAlign w:val="center"/>
          </w:tcPr>
          <w:p w14:paraId="1CE3A6E5"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2.050.148,00</w:t>
            </w:r>
          </w:p>
        </w:tc>
        <w:tc>
          <w:tcPr>
            <w:tcW w:w="1417" w:type="dxa"/>
            <w:vAlign w:val="center"/>
          </w:tcPr>
          <w:p w14:paraId="648656A3"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2.050.148,00</w:t>
            </w:r>
          </w:p>
        </w:tc>
      </w:tr>
      <w:tr w:rsidR="00676570" w:rsidRPr="00FC4AD8" w14:paraId="4F36875B" w14:textId="77777777" w:rsidTr="004204C8">
        <w:trPr>
          <w:trHeight w:val="282"/>
        </w:trPr>
        <w:tc>
          <w:tcPr>
            <w:tcW w:w="2709" w:type="dxa"/>
            <w:hideMark/>
          </w:tcPr>
          <w:p w14:paraId="477CA057"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Nedelišće</w:t>
            </w:r>
          </w:p>
        </w:tc>
        <w:tc>
          <w:tcPr>
            <w:tcW w:w="1559" w:type="dxa"/>
            <w:noWrap/>
            <w:vAlign w:val="center"/>
            <w:hideMark/>
          </w:tcPr>
          <w:p w14:paraId="13200BB1"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7.950.953,00</w:t>
            </w:r>
          </w:p>
        </w:tc>
        <w:tc>
          <w:tcPr>
            <w:tcW w:w="1843" w:type="dxa"/>
            <w:noWrap/>
            <w:vAlign w:val="center"/>
          </w:tcPr>
          <w:p w14:paraId="4F6D2FDC"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2.606.300,00</w:t>
            </w:r>
          </w:p>
        </w:tc>
        <w:tc>
          <w:tcPr>
            <w:tcW w:w="1417" w:type="dxa"/>
            <w:vAlign w:val="center"/>
          </w:tcPr>
          <w:p w14:paraId="2AD1EB5B"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2.607.900,00</w:t>
            </w:r>
          </w:p>
        </w:tc>
        <w:tc>
          <w:tcPr>
            <w:tcW w:w="1417" w:type="dxa"/>
            <w:vAlign w:val="center"/>
          </w:tcPr>
          <w:p w14:paraId="523ED321"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2.618.900,00</w:t>
            </w:r>
          </w:p>
        </w:tc>
      </w:tr>
      <w:tr w:rsidR="00676570" w:rsidRPr="00FC4AD8" w14:paraId="7D16798B" w14:textId="77777777" w:rsidTr="004204C8">
        <w:trPr>
          <w:trHeight w:val="282"/>
        </w:trPr>
        <w:tc>
          <w:tcPr>
            <w:tcW w:w="2709" w:type="dxa"/>
            <w:hideMark/>
          </w:tcPr>
          <w:p w14:paraId="79F39D40"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Orehovica</w:t>
            </w:r>
          </w:p>
        </w:tc>
        <w:tc>
          <w:tcPr>
            <w:tcW w:w="1559" w:type="dxa"/>
            <w:noWrap/>
            <w:vAlign w:val="center"/>
            <w:hideMark/>
          </w:tcPr>
          <w:p w14:paraId="11E48F5F"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2.081.018,00</w:t>
            </w:r>
          </w:p>
        </w:tc>
        <w:tc>
          <w:tcPr>
            <w:tcW w:w="1843" w:type="dxa"/>
            <w:noWrap/>
            <w:vAlign w:val="center"/>
          </w:tcPr>
          <w:p w14:paraId="085CF161"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1.991.845,00</w:t>
            </w:r>
          </w:p>
        </w:tc>
        <w:tc>
          <w:tcPr>
            <w:tcW w:w="1417" w:type="dxa"/>
            <w:vAlign w:val="center"/>
          </w:tcPr>
          <w:p w14:paraId="70A4BCC0"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2.029.794,00</w:t>
            </w:r>
          </w:p>
        </w:tc>
        <w:tc>
          <w:tcPr>
            <w:tcW w:w="1417" w:type="dxa"/>
            <w:vAlign w:val="center"/>
          </w:tcPr>
          <w:p w14:paraId="7AE9F986"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2.029.794,00</w:t>
            </w:r>
          </w:p>
        </w:tc>
      </w:tr>
      <w:tr w:rsidR="00676570" w:rsidRPr="00FC4AD8" w14:paraId="6CD39811" w14:textId="77777777" w:rsidTr="004204C8">
        <w:trPr>
          <w:trHeight w:val="282"/>
        </w:trPr>
        <w:tc>
          <w:tcPr>
            <w:tcW w:w="2709" w:type="dxa"/>
            <w:hideMark/>
          </w:tcPr>
          <w:p w14:paraId="6241D10A"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Petar Zrinski Šenkovec</w:t>
            </w:r>
          </w:p>
        </w:tc>
        <w:tc>
          <w:tcPr>
            <w:tcW w:w="1559" w:type="dxa"/>
            <w:noWrap/>
            <w:vAlign w:val="center"/>
            <w:hideMark/>
          </w:tcPr>
          <w:p w14:paraId="11FD5D1A"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18"/>
                <w:szCs w:val="18"/>
                <w:lang w:eastAsia="hr-HR"/>
              </w:rPr>
              <w:t>1.999.016,38</w:t>
            </w:r>
          </w:p>
        </w:tc>
        <w:tc>
          <w:tcPr>
            <w:tcW w:w="1843" w:type="dxa"/>
            <w:noWrap/>
            <w:vAlign w:val="center"/>
          </w:tcPr>
          <w:p w14:paraId="3FE97A93"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1.928.915,00</w:t>
            </w:r>
          </w:p>
        </w:tc>
        <w:tc>
          <w:tcPr>
            <w:tcW w:w="1417" w:type="dxa"/>
            <w:vAlign w:val="center"/>
          </w:tcPr>
          <w:p w14:paraId="7B1021DB"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1.943.550,00</w:t>
            </w:r>
          </w:p>
        </w:tc>
        <w:tc>
          <w:tcPr>
            <w:tcW w:w="1417" w:type="dxa"/>
            <w:vAlign w:val="center"/>
          </w:tcPr>
          <w:p w14:paraId="34EFC133"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1.943.550,00</w:t>
            </w:r>
          </w:p>
        </w:tc>
      </w:tr>
      <w:tr w:rsidR="00676570" w:rsidRPr="00FC4AD8" w14:paraId="40403C5E" w14:textId="77777777" w:rsidTr="004204C8">
        <w:trPr>
          <w:trHeight w:val="282"/>
        </w:trPr>
        <w:tc>
          <w:tcPr>
            <w:tcW w:w="2709" w:type="dxa"/>
            <w:hideMark/>
          </w:tcPr>
          <w:p w14:paraId="0C7DBC84"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Podturen</w:t>
            </w:r>
          </w:p>
        </w:tc>
        <w:tc>
          <w:tcPr>
            <w:tcW w:w="1559" w:type="dxa"/>
            <w:noWrap/>
            <w:vAlign w:val="center"/>
            <w:hideMark/>
          </w:tcPr>
          <w:p w14:paraId="4EB5BCA3"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2.239.353,50</w:t>
            </w:r>
          </w:p>
        </w:tc>
        <w:tc>
          <w:tcPr>
            <w:tcW w:w="1843" w:type="dxa"/>
            <w:noWrap/>
            <w:vAlign w:val="center"/>
          </w:tcPr>
          <w:p w14:paraId="2D12AB42"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2.277.889,50</w:t>
            </w:r>
          </w:p>
        </w:tc>
        <w:tc>
          <w:tcPr>
            <w:tcW w:w="1417" w:type="dxa"/>
            <w:vAlign w:val="center"/>
          </w:tcPr>
          <w:p w14:paraId="4040C7FC"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2.294.506,50</w:t>
            </w:r>
          </w:p>
        </w:tc>
        <w:tc>
          <w:tcPr>
            <w:tcW w:w="1417" w:type="dxa"/>
            <w:vAlign w:val="center"/>
          </w:tcPr>
          <w:p w14:paraId="1044F38E"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2.329.400,13</w:t>
            </w:r>
          </w:p>
        </w:tc>
      </w:tr>
      <w:tr w:rsidR="00676570" w:rsidRPr="00FC4AD8" w14:paraId="3339C046" w14:textId="77777777" w:rsidTr="004204C8">
        <w:trPr>
          <w:trHeight w:val="282"/>
        </w:trPr>
        <w:tc>
          <w:tcPr>
            <w:tcW w:w="2709" w:type="dxa"/>
            <w:hideMark/>
          </w:tcPr>
          <w:p w14:paraId="7B58BB4F"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Prelog</w:t>
            </w:r>
          </w:p>
        </w:tc>
        <w:tc>
          <w:tcPr>
            <w:tcW w:w="1559" w:type="dxa"/>
            <w:noWrap/>
            <w:vAlign w:val="center"/>
            <w:hideMark/>
          </w:tcPr>
          <w:p w14:paraId="1616CBC0"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2.164.664,00</w:t>
            </w:r>
          </w:p>
        </w:tc>
        <w:tc>
          <w:tcPr>
            <w:tcW w:w="1843" w:type="dxa"/>
            <w:noWrap/>
            <w:vAlign w:val="center"/>
          </w:tcPr>
          <w:p w14:paraId="03933695"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2.184.257,00</w:t>
            </w:r>
          </w:p>
        </w:tc>
        <w:tc>
          <w:tcPr>
            <w:tcW w:w="1417" w:type="dxa"/>
            <w:vAlign w:val="center"/>
          </w:tcPr>
          <w:p w14:paraId="41A19D96"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2.204.789,00</w:t>
            </w:r>
          </w:p>
        </w:tc>
        <w:tc>
          <w:tcPr>
            <w:tcW w:w="1417" w:type="dxa"/>
            <w:vAlign w:val="center"/>
          </w:tcPr>
          <w:p w14:paraId="70276AD1"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2.227.057,00</w:t>
            </w:r>
          </w:p>
        </w:tc>
      </w:tr>
      <w:tr w:rsidR="00676570" w:rsidRPr="00FC4AD8" w14:paraId="55BCA4A5" w14:textId="77777777" w:rsidTr="004204C8">
        <w:trPr>
          <w:trHeight w:val="282"/>
        </w:trPr>
        <w:tc>
          <w:tcPr>
            <w:tcW w:w="2709" w:type="dxa"/>
            <w:hideMark/>
          </w:tcPr>
          <w:p w14:paraId="49920A15"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Selnica</w:t>
            </w:r>
          </w:p>
        </w:tc>
        <w:tc>
          <w:tcPr>
            <w:tcW w:w="1559" w:type="dxa"/>
            <w:noWrap/>
            <w:vAlign w:val="center"/>
            <w:hideMark/>
          </w:tcPr>
          <w:p w14:paraId="02999A81"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1.208.591,79</w:t>
            </w:r>
          </w:p>
        </w:tc>
        <w:tc>
          <w:tcPr>
            <w:tcW w:w="1843" w:type="dxa"/>
            <w:noWrap/>
            <w:vAlign w:val="center"/>
          </w:tcPr>
          <w:p w14:paraId="59C8F64B"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1.183.007,00</w:t>
            </w:r>
          </w:p>
        </w:tc>
        <w:tc>
          <w:tcPr>
            <w:tcW w:w="1417" w:type="dxa"/>
            <w:vAlign w:val="center"/>
          </w:tcPr>
          <w:p w14:paraId="0D9D7444"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1.194.640,00</w:t>
            </w:r>
          </w:p>
        </w:tc>
        <w:tc>
          <w:tcPr>
            <w:tcW w:w="1417" w:type="dxa"/>
            <w:vAlign w:val="center"/>
          </w:tcPr>
          <w:p w14:paraId="6C821716"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1.206.706,00</w:t>
            </w:r>
          </w:p>
        </w:tc>
      </w:tr>
      <w:tr w:rsidR="00676570" w:rsidRPr="00FC4AD8" w14:paraId="796FF5F7" w14:textId="77777777" w:rsidTr="004204C8">
        <w:trPr>
          <w:trHeight w:val="282"/>
        </w:trPr>
        <w:tc>
          <w:tcPr>
            <w:tcW w:w="2709" w:type="dxa"/>
            <w:hideMark/>
          </w:tcPr>
          <w:p w14:paraId="41053F4F"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Strahoninec</w:t>
            </w:r>
          </w:p>
        </w:tc>
        <w:tc>
          <w:tcPr>
            <w:tcW w:w="1559" w:type="dxa"/>
            <w:noWrap/>
            <w:vAlign w:val="center"/>
            <w:hideMark/>
          </w:tcPr>
          <w:p w14:paraId="015A8CB9"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1.822.607,00</w:t>
            </w:r>
          </w:p>
        </w:tc>
        <w:tc>
          <w:tcPr>
            <w:tcW w:w="1843" w:type="dxa"/>
            <w:noWrap/>
            <w:vAlign w:val="center"/>
          </w:tcPr>
          <w:p w14:paraId="09D55294"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1.848.492,00</w:t>
            </w:r>
          </w:p>
        </w:tc>
        <w:tc>
          <w:tcPr>
            <w:tcW w:w="1417" w:type="dxa"/>
            <w:vAlign w:val="center"/>
          </w:tcPr>
          <w:p w14:paraId="57CDA22D"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1.818.492,00</w:t>
            </w:r>
          </w:p>
        </w:tc>
        <w:tc>
          <w:tcPr>
            <w:tcW w:w="1417" w:type="dxa"/>
            <w:vAlign w:val="center"/>
          </w:tcPr>
          <w:p w14:paraId="06D37659"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1.806.492,00</w:t>
            </w:r>
          </w:p>
        </w:tc>
      </w:tr>
      <w:tr w:rsidR="00676570" w:rsidRPr="00FC4AD8" w14:paraId="3B969006" w14:textId="77777777" w:rsidTr="004204C8">
        <w:trPr>
          <w:trHeight w:val="282"/>
        </w:trPr>
        <w:tc>
          <w:tcPr>
            <w:tcW w:w="2709" w:type="dxa"/>
            <w:hideMark/>
          </w:tcPr>
          <w:p w14:paraId="573C096D"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Sveta Marija</w:t>
            </w:r>
          </w:p>
        </w:tc>
        <w:tc>
          <w:tcPr>
            <w:tcW w:w="1559" w:type="dxa"/>
            <w:noWrap/>
            <w:vAlign w:val="center"/>
            <w:hideMark/>
          </w:tcPr>
          <w:p w14:paraId="35428ED0"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887.990,00</w:t>
            </w:r>
          </w:p>
        </w:tc>
        <w:tc>
          <w:tcPr>
            <w:tcW w:w="1843" w:type="dxa"/>
            <w:noWrap/>
            <w:vAlign w:val="center"/>
          </w:tcPr>
          <w:p w14:paraId="556D90D6"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877.292,00</w:t>
            </w:r>
          </w:p>
        </w:tc>
        <w:tc>
          <w:tcPr>
            <w:tcW w:w="1417" w:type="dxa"/>
            <w:vAlign w:val="center"/>
          </w:tcPr>
          <w:p w14:paraId="675A4253"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877.290,00</w:t>
            </w:r>
          </w:p>
        </w:tc>
        <w:tc>
          <w:tcPr>
            <w:tcW w:w="1417" w:type="dxa"/>
            <w:vAlign w:val="center"/>
          </w:tcPr>
          <w:p w14:paraId="0CAF492A"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877.290,00</w:t>
            </w:r>
          </w:p>
        </w:tc>
      </w:tr>
      <w:tr w:rsidR="00676570" w:rsidRPr="00FC4AD8" w14:paraId="6285BEEF" w14:textId="77777777" w:rsidTr="004204C8">
        <w:trPr>
          <w:trHeight w:val="282"/>
        </w:trPr>
        <w:tc>
          <w:tcPr>
            <w:tcW w:w="2709" w:type="dxa"/>
            <w:hideMark/>
          </w:tcPr>
          <w:p w14:paraId="1A1FFFC3"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Sveti Martin na Muri</w:t>
            </w:r>
          </w:p>
        </w:tc>
        <w:tc>
          <w:tcPr>
            <w:tcW w:w="1559" w:type="dxa"/>
            <w:noWrap/>
            <w:vAlign w:val="center"/>
            <w:hideMark/>
          </w:tcPr>
          <w:p w14:paraId="58A39D8D"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1.032.983,82</w:t>
            </w:r>
          </w:p>
        </w:tc>
        <w:tc>
          <w:tcPr>
            <w:tcW w:w="1843" w:type="dxa"/>
            <w:noWrap/>
            <w:vAlign w:val="center"/>
          </w:tcPr>
          <w:p w14:paraId="17E00F87"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1.034.442,00</w:t>
            </w:r>
          </w:p>
        </w:tc>
        <w:tc>
          <w:tcPr>
            <w:tcW w:w="1417" w:type="dxa"/>
            <w:vAlign w:val="center"/>
          </w:tcPr>
          <w:p w14:paraId="09C077B3"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1.052.549,00</w:t>
            </w:r>
          </w:p>
        </w:tc>
        <w:tc>
          <w:tcPr>
            <w:tcW w:w="1417" w:type="dxa"/>
            <w:vAlign w:val="center"/>
          </w:tcPr>
          <w:p w14:paraId="37BCD6B5"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1.082.549,00</w:t>
            </w:r>
          </w:p>
        </w:tc>
      </w:tr>
      <w:tr w:rsidR="00676570" w:rsidRPr="00FC4AD8" w14:paraId="0FF9E51A" w14:textId="77777777" w:rsidTr="004204C8">
        <w:trPr>
          <w:trHeight w:val="282"/>
        </w:trPr>
        <w:tc>
          <w:tcPr>
            <w:tcW w:w="2709" w:type="dxa"/>
            <w:hideMark/>
          </w:tcPr>
          <w:p w14:paraId="3FFAC738"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Štrigova</w:t>
            </w:r>
          </w:p>
        </w:tc>
        <w:tc>
          <w:tcPr>
            <w:tcW w:w="1559" w:type="dxa"/>
            <w:noWrap/>
            <w:vAlign w:val="center"/>
            <w:hideMark/>
          </w:tcPr>
          <w:p w14:paraId="12B97481"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982.957,00</w:t>
            </w:r>
          </w:p>
        </w:tc>
        <w:tc>
          <w:tcPr>
            <w:tcW w:w="1843" w:type="dxa"/>
            <w:noWrap/>
            <w:vAlign w:val="center"/>
          </w:tcPr>
          <w:p w14:paraId="6FB74570"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1.269.390,00</w:t>
            </w:r>
          </w:p>
        </w:tc>
        <w:tc>
          <w:tcPr>
            <w:tcW w:w="1417" w:type="dxa"/>
            <w:vAlign w:val="center"/>
          </w:tcPr>
          <w:p w14:paraId="64EFCBF4"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1.269.390,00</w:t>
            </w:r>
          </w:p>
        </w:tc>
        <w:tc>
          <w:tcPr>
            <w:tcW w:w="1417" w:type="dxa"/>
            <w:vAlign w:val="center"/>
          </w:tcPr>
          <w:p w14:paraId="5E7029A1"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1.269.390,00</w:t>
            </w:r>
          </w:p>
        </w:tc>
      </w:tr>
      <w:tr w:rsidR="00676570" w:rsidRPr="00FC4AD8" w14:paraId="24A52C9E" w14:textId="77777777" w:rsidTr="004204C8">
        <w:trPr>
          <w:trHeight w:val="282"/>
        </w:trPr>
        <w:tc>
          <w:tcPr>
            <w:tcW w:w="2709" w:type="dxa"/>
            <w:hideMark/>
          </w:tcPr>
          <w:p w14:paraId="00D6C13C"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 xml:space="preserve">Osnovna škola Tomaša </w:t>
            </w:r>
            <w:proofErr w:type="spellStart"/>
            <w:r w:rsidRPr="003C72D5">
              <w:rPr>
                <w:rFonts w:ascii="Times New Roman" w:eastAsia="Times New Roman" w:hAnsi="Times New Roman" w:cs="Times New Roman"/>
                <w:color w:val="000000"/>
                <w:sz w:val="18"/>
                <w:szCs w:val="18"/>
                <w:lang w:eastAsia="hr-HR"/>
              </w:rPr>
              <w:t>Goričanca</w:t>
            </w:r>
            <w:proofErr w:type="spellEnd"/>
            <w:r w:rsidRPr="003C72D5">
              <w:rPr>
                <w:rFonts w:ascii="Times New Roman" w:eastAsia="Times New Roman" w:hAnsi="Times New Roman" w:cs="Times New Roman"/>
                <w:color w:val="000000"/>
                <w:sz w:val="18"/>
                <w:szCs w:val="18"/>
                <w:lang w:eastAsia="hr-HR"/>
              </w:rPr>
              <w:t xml:space="preserve"> Mala Subotica</w:t>
            </w:r>
          </w:p>
        </w:tc>
        <w:tc>
          <w:tcPr>
            <w:tcW w:w="1559" w:type="dxa"/>
            <w:noWrap/>
            <w:vAlign w:val="center"/>
            <w:hideMark/>
          </w:tcPr>
          <w:p w14:paraId="49BFC368"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2.83</w:t>
            </w:r>
            <w:r>
              <w:rPr>
                <w:rFonts w:ascii="Times New Roman" w:eastAsia="Times New Roman" w:hAnsi="Times New Roman" w:cs="Times New Roman"/>
                <w:color w:val="000000"/>
                <w:sz w:val="18"/>
                <w:szCs w:val="18"/>
                <w:lang w:eastAsia="hr-HR"/>
              </w:rPr>
              <w:t>9</w:t>
            </w:r>
            <w:r w:rsidRPr="001A34F5">
              <w:rPr>
                <w:rFonts w:ascii="Times New Roman" w:eastAsia="Times New Roman" w:hAnsi="Times New Roman" w:cs="Times New Roman"/>
                <w:color w:val="000000"/>
                <w:sz w:val="18"/>
                <w:szCs w:val="18"/>
                <w:lang w:eastAsia="hr-HR"/>
              </w:rPr>
              <w:t>.</w:t>
            </w:r>
            <w:r>
              <w:rPr>
                <w:rFonts w:ascii="Times New Roman" w:eastAsia="Times New Roman" w:hAnsi="Times New Roman" w:cs="Times New Roman"/>
                <w:color w:val="000000"/>
                <w:sz w:val="18"/>
                <w:szCs w:val="18"/>
                <w:lang w:eastAsia="hr-HR"/>
              </w:rPr>
              <w:t>3</w:t>
            </w:r>
            <w:r w:rsidRPr="001A34F5">
              <w:rPr>
                <w:rFonts w:ascii="Times New Roman" w:eastAsia="Times New Roman" w:hAnsi="Times New Roman" w:cs="Times New Roman"/>
                <w:color w:val="000000"/>
                <w:sz w:val="18"/>
                <w:szCs w:val="18"/>
                <w:lang w:eastAsia="hr-HR"/>
              </w:rPr>
              <w:t>16,00</w:t>
            </w:r>
          </w:p>
        </w:tc>
        <w:tc>
          <w:tcPr>
            <w:tcW w:w="1843" w:type="dxa"/>
            <w:noWrap/>
            <w:vAlign w:val="center"/>
          </w:tcPr>
          <w:p w14:paraId="5CB857DB"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2.699.380,00</w:t>
            </w:r>
          </w:p>
        </w:tc>
        <w:tc>
          <w:tcPr>
            <w:tcW w:w="1417" w:type="dxa"/>
            <w:vAlign w:val="center"/>
          </w:tcPr>
          <w:p w14:paraId="270F4128"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2.771.110,00</w:t>
            </w:r>
          </w:p>
        </w:tc>
        <w:tc>
          <w:tcPr>
            <w:tcW w:w="1417" w:type="dxa"/>
            <w:vAlign w:val="center"/>
          </w:tcPr>
          <w:p w14:paraId="0F4351C8"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2.844.910,00</w:t>
            </w:r>
          </w:p>
        </w:tc>
      </w:tr>
      <w:tr w:rsidR="00676570" w:rsidRPr="00FC4AD8" w14:paraId="0F6794EE" w14:textId="77777777" w:rsidTr="004204C8">
        <w:trPr>
          <w:trHeight w:val="282"/>
        </w:trPr>
        <w:tc>
          <w:tcPr>
            <w:tcW w:w="2709" w:type="dxa"/>
            <w:hideMark/>
          </w:tcPr>
          <w:p w14:paraId="6FAD5D65" w14:textId="77777777" w:rsidR="00676570" w:rsidRPr="00FC4AD8" w:rsidRDefault="00676570" w:rsidP="004204C8">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Vladimira Nazora Pribislavec</w:t>
            </w:r>
          </w:p>
        </w:tc>
        <w:tc>
          <w:tcPr>
            <w:tcW w:w="1559" w:type="dxa"/>
            <w:noWrap/>
            <w:vAlign w:val="center"/>
            <w:hideMark/>
          </w:tcPr>
          <w:p w14:paraId="68E4EE24"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1A34F5">
              <w:rPr>
                <w:rFonts w:ascii="Times New Roman" w:eastAsia="Times New Roman" w:hAnsi="Times New Roman" w:cs="Times New Roman"/>
                <w:color w:val="000000"/>
                <w:sz w:val="18"/>
                <w:szCs w:val="18"/>
                <w:lang w:eastAsia="hr-HR"/>
              </w:rPr>
              <w:t>2.115.072,00</w:t>
            </w:r>
          </w:p>
        </w:tc>
        <w:tc>
          <w:tcPr>
            <w:tcW w:w="1843" w:type="dxa"/>
            <w:noWrap/>
            <w:vAlign w:val="center"/>
          </w:tcPr>
          <w:p w14:paraId="3190BE0F" w14:textId="77777777" w:rsidR="00676570" w:rsidRPr="00CB3891" w:rsidRDefault="00676570" w:rsidP="004204C8">
            <w:pPr>
              <w:spacing w:after="0" w:line="240" w:lineRule="auto"/>
              <w:jc w:val="center"/>
              <w:rPr>
                <w:rFonts w:ascii="Times New Roman" w:hAnsi="Times New Roman" w:cs="Times New Roman"/>
                <w:sz w:val="18"/>
                <w:szCs w:val="18"/>
              </w:rPr>
            </w:pPr>
            <w:r w:rsidRPr="00CB3891">
              <w:rPr>
                <w:rFonts w:ascii="Times New Roman" w:hAnsi="Times New Roman" w:cs="Times New Roman"/>
                <w:sz w:val="18"/>
                <w:szCs w:val="18"/>
              </w:rPr>
              <w:t>2.242.325,00</w:t>
            </w:r>
          </w:p>
        </w:tc>
        <w:tc>
          <w:tcPr>
            <w:tcW w:w="1417" w:type="dxa"/>
            <w:vAlign w:val="center"/>
          </w:tcPr>
          <w:p w14:paraId="18D81D45"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2.242.325,00</w:t>
            </w:r>
          </w:p>
        </w:tc>
        <w:tc>
          <w:tcPr>
            <w:tcW w:w="1417" w:type="dxa"/>
            <w:vAlign w:val="center"/>
          </w:tcPr>
          <w:p w14:paraId="35E78F0C" w14:textId="77777777" w:rsidR="00676570" w:rsidRPr="00CB3891"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CB3891">
              <w:rPr>
                <w:rFonts w:ascii="Times New Roman" w:eastAsia="Times New Roman" w:hAnsi="Times New Roman" w:cs="Times New Roman"/>
                <w:color w:val="000000"/>
                <w:sz w:val="18"/>
                <w:szCs w:val="18"/>
                <w:lang w:eastAsia="hr-HR"/>
              </w:rPr>
              <w:t>2.242.325,00</w:t>
            </w:r>
          </w:p>
        </w:tc>
      </w:tr>
      <w:tr w:rsidR="00676570" w:rsidRPr="00FC4AD8" w14:paraId="2D50653D" w14:textId="77777777" w:rsidTr="004204C8">
        <w:trPr>
          <w:trHeight w:val="282"/>
        </w:trPr>
        <w:tc>
          <w:tcPr>
            <w:tcW w:w="2709" w:type="dxa"/>
            <w:noWrap/>
            <w:hideMark/>
          </w:tcPr>
          <w:p w14:paraId="13C93293" w14:textId="77777777" w:rsidR="00676570" w:rsidRPr="00FC4AD8" w:rsidRDefault="00676570" w:rsidP="004204C8">
            <w:pPr>
              <w:spacing w:after="0" w:line="240" w:lineRule="auto"/>
              <w:rPr>
                <w:rFonts w:ascii="Times New Roman" w:eastAsia="Times New Roman" w:hAnsi="Times New Roman" w:cs="Times New Roman"/>
                <w:color w:val="000000"/>
                <w:sz w:val="20"/>
                <w:szCs w:val="20"/>
                <w:lang w:eastAsia="hr-HR"/>
              </w:rPr>
            </w:pPr>
            <w:r w:rsidRPr="00FC4AD8">
              <w:rPr>
                <w:rFonts w:ascii="Times New Roman" w:eastAsia="Times New Roman" w:hAnsi="Times New Roman" w:cs="Times New Roman"/>
                <w:color w:val="000000"/>
                <w:sz w:val="20"/>
                <w:szCs w:val="20"/>
                <w:lang w:eastAsia="hr-HR"/>
              </w:rPr>
              <w:t>Ukupno program:</w:t>
            </w:r>
          </w:p>
        </w:tc>
        <w:tc>
          <w:tcPr>
            <w:tcW w:w="1559" w:type="dxa"/>
            <w:noWrap/>
            <w:vAlign w:val="center"/>
            <w:hideMark/>
          </w:tcPr>
          <w:p w14:paraId="28A5E927" w14:textId="77777777" w:rsidR="00676570" w:rsidRPr="00FC4AD8"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D07355">
              <w:rPr>
                <w:rFonts w:ascii="Times New Roman" w:eastAsia="Times New Roman" w:hAnsi="Times New Roman" w:cs="Times New Roman"/>
                <w:b/>
                <w:bCs/>
                <w:color w:val="000000"/>
                <w:sz w:val="18"/>
                <w:szCs w:val="18"/>
                <w:lang w:eastAsia="hr-HR"/>
              </w:rPr>
              <w:t>45.328.</w:t>
            </w:r>
            <w:r>
              <w:rPr>
                <w:rFonts w:ascii="Times New Roman" w:eastAsia="Times New Roman" w:hAnsi="Times New Roman" w:cs="Times New Roman"/>
                <w:b/>
                <w:bCs/>
                <w:color w:val="000000"/>
                <w:sz w:val="18"/>
                <w:szCs w:val="18"/>
                <w:lang w:eastAsia="hr-HR"/>
              </w:rPr>
              <w:t>894</w:t>
            </w:r>
            <w:r w:rsidRPr="00D07355">
              <w:rPr>
                <w:rFonts w:ascii="Times New Roman" w:eastAsia="Times New Roman" w:hAnsi="Times New Roman" w:cs="Times New Roman"/>
                <w:b/>
                <w:bCs/>
                <w:color w:val="000000"/>
                <w:sz w:val="18"/>
                <w:szCs w:val="18"/>
                <w:lang w:eastAsia="hr-HR"/>
              </w:rPr>
              <w:t>,44</w:t>
            </w:r>
          </w:p>
        </w:tc>
        <w:tc>
          <w:tcPr>
            <w:tcW w:w="1843" w:type="dxa"/>
            <w:noWrap/>
            <w:vAlign w:val="center"/>
          </w:tcPr>
          <w:p w14:paraId="7FEE3609" w14:textId="77777777" w:rsidR="00676570" w:rsidRPr="0082679E" w:rsidRDefault="00676570" w:rsidP="004204C8">
            <w:pPr>
              <w:spacing w:after="0" w:line="240" w:lineRule="auto"/>
              <w:jc w:val="center"/>
              <w:rPr>
                <w:rFonts w:ascii="Times New Roman" w:eastAsia="Times New Roman" w:hAnsi="Times New Roman" w:cs="Times New Roman"/>
                <w:b/>
                <w:color w:val="000000"/>
                <w:sz w:val="18"/>
                <w:szCs w:val="18"/>
                <w:lang w:eastAsia="hr-HR"/>
              </w:rPr>
            </w:pPr>
            <w:r w:rsidRPr="0082679E">
              <w:rPr>
                <w:rFonts w:ascii="Times New Roman" w:eastAsia="Times New Roman" w:hAnsi="Times New Roman" w:cs="Times New Roman"/>
                <w:b/>
                <w:color w:val="000000"/>
                <w:sz w:val="18"/>
                <w:szCs w:val="18"/>
                <w:lang w:eastAsia="hr-HR"/>
              </w:rPr>
              <w:t>39.756.959,95</w:t>
            </w:r>
          </w:p>
        </w:tc>
        <w:tc>
          <w:tcPr>
            <w:tcW w:w="1417" w:type="dxa"/>
            <w:vAlign w:val="center"/>
          </w:tcPr>
          <w:p w14:paraId="709BF24D" w14:textId="77777777" w:rsidR="00676570" w:rsidRPr="0082679E" w:rsidRDefault="00676570" w:rsidP="004204C8">
            <w:pPr>
              <w:spacing w:after="0" w:line="240" w:lineRule="auto"/>
              <w:jc w:val="center"/>
              <w:rPr>
                <w:rFonts w:ascii="Times New Roman" w:eastAsia="Times New Roman" w:hAnsi="Times New Roman" w:cs="Times New Roman"/>
                <w:b/>
                <w:color w:val="000000"/>
                <w:sz w:val="18"/>
                <w:szCs w:val="18"/>
                <w:lang w:eastAsia="hr-HR"/>
              </w:rPr>
            </w:pPr>
            <w:r w:rsidRPr="0082679E">
              <w:rPr>
                <w:rFonts w:ascii="Times New Roman" w:eastAsia="Times New Roman" w:hAnsi="Times New Roman" w:cs="Times New Roman"/>
                <w:b/>
                <w:color w:val="000000"/>
                <w:sz w:val="18"/>
                <w:szCs w:val="18"/>
                <w:lang w:eastAsia="hr-HR"/>
              </w:rPr>
              <w:t>40.050.151,62</w:t>
            </w:r>
          </w:p>
        </w:tc>
        <w:tc>
          <w:tcPr>
            <w:tcW w:w="1417" w:type="dxa"/>
            <w:vAlign w:val="center"/>
          </w:tcPr>
          <w:p w14:paraId="29AB57B4" w14:textId="77777777" w:rsidR="00676570" w:rsidRPr="0082679E" w:rsidRDefault="00676570" w:rsidP="004204C8">
            <w:pPr>
              <w:spacing w:after="0" w:line="240" w:lineRule="auto"/>
              <w:jc w:val="center"/>
              <w:rPr>
                <w:rFonts w:ascii="Times New Roman" w:eastAsia="Times New Roman" w:hAnsi="Times New Roman" w:cs="Times New Roman"/>
                <w:b/>
                <w:color w:val="000000"/>
                <w:sz w:val="18"/>
                <w:szCs w:val="18"/>
                <w:lang w:eastAsia="hr-HR"/>
              </w:rPr>
            </w:pPr>
            <w:r w:rsidRPr="0082679E">
              <w:rPr>
                <w:rFonts w:ascii="Times New Roman" w:eastAsia="Times New Roman" w:hAnsi="Times New Roman" w:cs="Times New Roman"/>
                <w:b/>
                <w:color w:val="000000"/>
                <w:sz w:val="18"/>
                <w:szCs w:val="18"/>
                <w:lang w:eastAsia="hr-HR"/>
              </w:rPr>
              <w:t>40.397.422,25</w:t>
            </w:r>
          </w:p>
        </w:tc>
      </w:tr>
    </w:tbl>
    <w:p w14:paraId="0048AEA1" w14:textId="77777777" w:rsidR="00676570" w:rsidRDefault="00676570" w:rsidP="00676570">
      <w:pPr>
        <w:rPr>
          <w:rFonts w:ascii="Times New Roman" w:hAnsi="Times New Roman" w:cs="Times New Roman"/>
          <w:sz w:val="20"/>
          <w:szCs w:val="20"/>
        </w:rPr>
      </w:pPr>
    </w:p>
    <w:p w14:paraId="7F600551" w14:textId="77777777" w:rsidR="00676570" w:rsidRPr="00EC787A" w:rsidRDefault="00676570" w:rsidP="00676570">
      <w:pPr>
        <w:rPr>
          <w:rFonts w:ascii="Times New Roman" w:hAnsi="Times New Roman" w:cs="Times New Roman"/>
          <w:b/>
          <w:sz w:val="20"/>
          <w:szCs w:val="20"/>
        </w:rPr>
      </w:pPr>
      <w:r w:rsidRPr="00EC787A">
        <w:rPr>
          <w:rFonts w:ascii="Times New Roman" w:hAnsi="Times New Roman" w:cs="Times New Roman"/>
          <w:b/>
          <w:sz w:val="20"/>
          <w:szCs w:val="20"/>
        </w:rPr>
        <w:t>Pokazatelji rezultata (navesti pokazatelje na razini aktivnosti/projekta):</w:t>
      </w:r>
    </w:p>
    <w:tbl>
      <w:tblPr>
        <w:tblW w:w="88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17"/>
        <w:gridCol w:w="1134"/>
        <w:gridCol w:w="1276"/>
        <w:gridCol w:w="1452"/>
        <w:gridCol w:w="1027"/>
        <w:gridCol w:w="1100"/>
      </w:tblGrid>
      <w:tr w:rsidR="00676570" w:rsidRPr="00EC787A" w14:paraId="0837E2B5" w14:textId="77777777" w:rsidTr="004204C8">
        <w:trPr>
          <w:trHeight w:val="564"/>
        </w:trPr>
        <w:tc>
          <w:tcPr>
            <w:tcW w:w="1433" w:type="dxa"/>
            <w:noWrap/>
            <w:vAlign w:val="center"/>
            <w:hideMark/>
          </w:tcPr>
          <w:p w14:paraId="21B8E26D"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Pokazatelj</w:t>
            </w:r>
          </w:p>
          <w:p w14:paraId="4CD323F9"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rezultata</w:t>
            </w:r>
          </w:p>
        </w:tc>
        <w:tc>
          <w:tcPr>
            <w:tcW w:w="1417" w:type="dxa"/>
            <w:noWrap/>
            <w:vAlign w:val="center"/>
            <w:hideMark/>
          </w:tcPr>
          <w:p w14:paraId="5B17E005"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Definicija pokazatelja</w:t>
            </w:r>
          </w:p>
        </w:tc>
        <w:tc>
          <w:tcPr>
            <w:tcW w:w="1134" w:type="dxa"/>
            <w:vAlign w:val="center"/>
          </w:tcPr>
          <w:p w14:paraId="3DFA147B"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Jedinica</w:t>
            </w:r>
          </w:p>
        </w:tc>
        <w:tc>
          <w:tcPr>
            <w:tcW w:w="1276" w:type="dxa"/>
            <w:vAlign w:val="center"/>
            <w:hideMark/>
          </w:tcPr>
          <w:p w14:paraId="3DF08568"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Polazna vrijednost 202</w:t>
            </w:r>
            <w:r>
              <w:rPr>
                <w:rFonts w:ascii="Times New Roman" w:eastAsia="Times New Roman" w:hAnsi="Times New Roman" w:cs="Times New Roman"/>
                <w:color w:val="000000"/>
                <w:sz w:val="20"/>
                <w:szCs w:val="20"/>
                <w:lang w:eastAsia="hr-HR"/>
              </w:rPr>
              <w:t>5</w:t>
            </w:r>
            <w:r w:rsidRPr="00EC787A">
              <w:rPr>
                <w:rFonts w:ascii="Times New Roman" w:eastAsia="Times New Roman" w:hAnsi="Times New Roman" w:cs="Times New Roman"/>
                <w:color w:val="000000"/>
                <w:sz w:val="20"/>
                <w:szCs w:val="20"/>
                <w:lang w:eastAsia="hr-HR"/>
              </w:rPr>
              <w:t>.</w:t>
            </w:r>
          </w:p>
        </w:tc>
        <w:tc>
          <w:tcPr>
            <w:tcW w:w="1452" w:type="dxa"/>
            <w:vAlign w:val="center"/>
          </w:tcPr>
          <w:p w14:paraId="4F3AAEA3"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Ciljana vrijednost</w:t>
            </w:r>
          </w:p>
          <w:p w14:paraId="194A8479"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6</w:t>
            </w:r>
            <w:r w:rsidRPr="00EC787A">
              <w:rPr>
                <w:rFonts w:ascii="Times New Roman" w:eastAsia="Times New Roman" w:hAnsi="Times New Roman" w:cs="Times New Roman"/>
                <w:color w:val="000000"/>
                <w:sz w:val="20"/>
                <w:szCs w:val="20"/>
                <w:lang w:eastAsia="hr-HR"/>
              </w:rPr>
              <w:t>.</w:t>
            </w:r>
          </w:p>
        </w:tc>
        <w:tc>
          <w:tcPr>
            <w:tcW w:w="1027" w:type="dxa"/>
            <w:vAlign w:val="center"/>
            <w:hideMark/>
          </w:tcPr>
          <w:p w14:paraId="5AC8E6F4"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Ciljana vrijednost</w:t>
            </w:r>
          </w:p>
          <w:p w14:paraId="6851060A"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7</w:t>
            </w:r>
            <w:r w:rsidRPr="00EC787A">
              <w:rPr>
                <w:rFonts w:ascii="Times New Roman" w:eastAsia="Times New Roman" w:hAnsi="Times New Roman" w:cs="Times New Roman"/>
                <w:color w:val="000000"/>
                <w:sz w:val="20"/>
                <w:szCs w:val="20"/>
                <w:lang w:eastAsia="hr-HR"/>
              </w:rPr>
              <w:t>.</w:t>
            </w:r>
          </w:p>
        </w:tc>
        <w:tc>
          <w:tcPr>
            <w:tcW w:w="1100" w:type="dxa"/>
            <w:vAlign w:val="center"/>
          </w:tcPr>
          <w:p w14:paraId="0761A0F4"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Ciljana vrijednost</w:t>
            </w:r>
          </w:p>
          <w:p w14:paraId="476852A8"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8.</w:t>
            </w:r>
          </w:p>
        </w:tc>
      </w:tr>
      <w:tr w:rsidR="00676570" w:rsidRPr="00EC787A" w14:paraId="7645ECB3" w14:textId="77777777" w:rsidTr="004204C8">
        <w:trPr>
          <w:trHeight w:val="282"/>
        </w:trPr>
        <w:tc>
          <w:tcPr>
            <w:tcW w:w="1433" w:type="dxa"/>
            <w:vAlign w:val="center"/>
            <w:hideMark/>
          </w:tcPr>
          <w:p w14:paraId="6300EDE7"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Osnovne</w:t>
            </w:r>
            <w:r w:rsidRPr="00EC787A">
              <w:rPr>
                <w:rFonts w:ascii="Times New Roman" w:eastAsia="Times New Roman" w:hAnsi="Times New Roman" w:cs="Times New Roman"/>
                <w:color w:val="000000"/>
                <w:sz w:val="20"/>
                <w:szCs w:val="20"/>
                <w:lang w:eastAsia="hr-HR"/>
              </w:rPr>
              <w:t xml:space="preserve"> škole </w:t>
            </w:r>
          </w:p>
        </w:tc>
        <w:tc>
          <w:tcPr>
            <w:tcW w:w="1417" w:type="dxa"/>
            <w:noWrap/>
            <w:vAlign w:val="center"/>
            <w:hideMark/>
          </w:tcPr>
          <w:p w14:paraId="35B3A0F1"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Osnovne</w:t>
            </w:r>
            <w:r w:rsidRPr="00EC787A">
              <w:rPr>
                <w:rFonts w:ascii="Times New Roman" w:eastAsia="Times New Roman" w:hAnsi="Times New Roman" w:cs="Times New Roman"/>
                <w:color w:val="000000"/>
                <w:sz w:val="20"/>
                <w:szCs w:val="20"/>
                <w:lang w:eastAsia="hr-HR"/>
              </w:rPr>
              <w:t xml:space="preserve"> škole kojima je osnivač MŽ</w:t>
            </w:r>
          </w:p>
        </w:tc>
        <w:tc>
          <w:tcPr>
            <w:tcW w:w="1134" w:type="dxa"/>
            <w:vAlign w:val="center"/>
          </w:tcPr>
          <w:p w14:paraId="47321837"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Broj škola</w:t>
            </w:r>
          </w:p>
        </w:tc>
        <w:tc>
          <w:tcPr>
            <w:tcW w:w="1276" w:type="dxa"/>
            <w:noWrap/>
            <w:vAlign w:val="center"/>
            <w:hideMark/>
          </w:tcPr>
          <w:p w14:paraId="67D7C793"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w:t>
            </w:r>
          </w:p>
        </w:tc>
        <w:tc>
          <w:tcPr>
            <w:tcW w:w="1452" w:type="dxa"/>
            <w:vAlign w:val="center"/>
          </w:tcPr>
          <w:p w14:paraId="5C104B2F"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w:t>
            </w:r>
          </w:p>
        </w:tc>
        <w:tc>
          <w:tcPr>
            <w:tcW w:w="1027" w:type="dxa"/>
            <w:noWrap/>
            <w:vAlign w:val="center"/>
            <w:hideMark/>
          </w:tcPr>
          <w:p w14:paraId="782142C8"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w:t>
            </w:r>
          </w:p>
        </w:tc>
        <w:tc>
          <w:tcPr>
            <w:tcW w:w="1100" w:type="dxa"/>
            <w:vAlign w:val="center"/>
          </w:tcPr>
          <w:p w14:paraId="2F0BE466"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w:t>
            </w:r>
          </w:p>
        </w:tc>
      </w:tr>
    </w:tbl>
    <w:p w14:paraId="73969273" w14:textId="77777777" w:rsidR="00676570" w:rsidRDefault="00676570" w:rsidP="00676570">
      <w:pPr>
        <w:rPr>
          <w:rFonts w:ascii="Times New Roman" w:hAnsi="Times New Roman" w:cs="Times New Roman"/>
          <w:sz w:val="20"/>
          <w:szCs w:val="20"/>
        </w:rPr>
      </w:pPr>
    </w:p>
    <w:p w14:paraId="727D36B1" w14:textId="77777777" w:rsidR="00676570" w:rsidRPr="00EC787A" w:rsidRDefault="00676570" w:rsidP="00676570">
      <w:pPr>
        <w:pStyle w:val="Odlomakpopisa"/>
        <w:numPr>
          <w:ilvl w:val="0"/>
          <w:numId w:val="1"/>
        </w:numPr>
        <w:spacing w:after="0"/>
        <w:rPr>
          <w:rFonts w:ascii="Times New Roman" w:hAnsi="Times New Roman" w:cs="Times New Roman"/>
          <w:b/>
          <w:sz w:val="20"/>
          <w:szCs w:val="20"/>
        </w:rPr>
      </w:pPr>
      <w:r w:rsidRPr="00EC787A">
        <w:rPr>
          <w:rFonts w:ascii="Times New Roman" w:hAnsi="Times New Roman" w:cs="Times New Roman"/>
          <w:b/>
          <w:sz w:val="20"/>
          <w:szCs w:val="20"/>
        </w:rPr>
        <w:lastRenderedPageBreak/>
        <w:t>OBRAZLOŽENJE PROGRAMA</w:t>
      </w:r>
    </w:p>
    <w:p w14:paraId="48A81A50" w14:textId="77777777" w:rsidR="00676570" w:rsidRPr="00EC787A" w:rsidRDefault="00676570" w:rsidP="00676570">
      <w:pPr>
        <w:spacing w:after="0"/>
        <w:rPr>
          <w:rFonts w:ascii="Times New Roman" w:hAnsi="Times New Roman" w:cs="Times New Roman"/>
          <w:sz w:val="20"/>
          <w:szCs w:val="20"/>
        </w:rPr>
      </w:pPr>
    </w:p>
    <w:tbl>
      <w:tblPr>
        <w:tblW w:w="9258" w:type="dxa"/>
        <w:tblInd w:w="93" w:type="dxa"/>
        <w:tblLayout w:type="fixed"/>
        <w:tblLook w:val="04A0" w:firstRow="1" w:lastRow="0" w:firstColumn="1" w:lastColumn="0" w:noHBand="0" w:noVBand="1"/>
      </w:tblPr>
      <w:tblGrid>
        <w:gridCol w:w="9258"/>
      </w:tblGrid>
      <w:tr w:rsidR="00676570" w:rsidRPr="00EC787A" w14:paraId="30A611E7" w14:textId="77777777" w:rsidTr="004204C8">
        <w:trPr>
          <w:trHeight w:val="266"/>
        </w:trPr>
        <w:tc>
          <w:tcPr>
            <w:tcW w:w="9258" w:type="dxa"/>
            <w:tcBorders>
              <w:top w:val="single" w:sz="4" w:space="0" w:color="auto"/>
              <w:left w:val="single" w:sz="4" w:space="0" w:color="auto"/>
              <w:bottom w:val="single" w:sz="4" w:space="0" w:color="auto"/>
              <w:right w:val="single" w:sz="4" w:space="0" w:color="auto"/>
            </w:tcBorders>
            <w:noWrap/>
            <w:hideMark/>
          </w:tcPr>
          <w:p w14:paraId="74064C32" w14:textId="77777777" w:rsidR="00676570" w:rsidRPr="00EC787A" w:rsidRDefault="00676570" w:rsidP="004204C8">
            <w:pPr>
              <w:spacing w:after="0" w:line="240" w:lineRule="auto"/>
              <w:rPr>
                <w:rFonts w:ascii="Times New Roman" w:eastAsia="Times New Roman" w:hAnsi="Times New Roman" w:cs="Times New Roman"/>
                <w:b/>
                <w:bCs/>
                <w:iCs/>
                <w:sz w:val="20"/>
                <w:szCs w:val="20"/>
                <w:lang w:eastAsia="hr-HR"/>
              </w:rPr>
            </w:pPr>
            <w:r w:rsidRPr="00EC787A">
              <w:rPr>
                <w:rFonts w:ascii="Times New Roman" w:eastAsia="Times New Roman" w:hAnsi="Times New Roman" w:cs="Times New Roman"/>
                <w:b/>
                <w:bCs/>
                <w:iCs/>
                <w:sz w:val="20"/>
                <w:szCs w:val="20"/>
                <w:lang w:eastAsia="hr-HR"/>
              </w:rPr>
              <w:t>PROGRAM 1013 Školstvo- Ostali izdaci za srednje škole</w:t>
            </w:r>
          </w:p>
        </w:tc>
      </w:tr>
      <w:tr w:rsidR="00676570" w:rsidRPr="00EC787A" w14:paraId="195C9C75" w14:textId="77777777" w:rsidTr="004204C8">
        <w:trPr>
          <w:trHeight w:val="576"/>
        </w:trPr>
        <w:tc>
          <w:tcPr>
            <w:tcW w:w="9258" w:type="dxa"/>
            <w:tcBorders>
              <w:top w:val="single" w:sz="4" w:space="0" w:color="auto"/>
              <w:left w:val="single" w:sz="4" w:space="0" w:color="auto"/>
              <w:bottom w:val="single" w:sz="4" w:space="0" w:color="auto"/>
              <w:right w:val="single" w:sz="4" w:space="0" w:color="auto"/>
            </w:tcBorders>
            <w:noWrap/>
            <w:hideMark/>
          </w:tcPr>
          <w:p w14:paraId="6E098895" w14:textId="77777777" w:rsidR="00676570" w:rsidRPr="00EC787A" w:rsidRDefault="00676570" w:rsidP="004204C8">
            <w:pPr>
              <w:spacing w:after="0" w:line="240" w:lineRule="auto"/>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b/>
                <w:color w:val="000000"/>
                <w:sz w:val="20"/>
                <w:szCs w:val="20"/>
                <w:lang w:eastAsia="hr-HR"/>
              </w:rPr>
              <w:t>Opis programa</w:t>
            </w:r>
            <w:r w:rsidRPr="00EC787A">
              <w:rPr>
                <w:rFonts w:ascii="Times New Roman" w:eastAsia="Times New Roman" w:hAnsi="Times New Roman" w:cs="Times New Roman"/>
                <w:color w:val="000000"/>
                <w:sz w:val="20"/>
                <w:szCs w:val="20"/>
                <w:lang w:eastAsia="hr-HR"/>
              </w:rPr>
              <w:t>:</w:t>
            </w:r>
          </w:p>
          <w:p w14:paraId="7EC9A8C5" w14:textId="77777777" w:rsidR="00676570" w:rsidRPr="00EC787A" w:rsidRDefault="00676570" w:rsidP="004204C8">
            <w:pPr>
              <w:spacing w:after="0" w:line="240" w:lineRule="auto"/>
              <w:rPr>
                <w:rFonts w:ascii="Times New Roman" w:eastAsia="Times New Roman" w:hAnsi="Times New Roman" w:cs="Times New Roman"/>
                <w:color w:val="000000"/>
                <w:sz w:val="20"/>
                <w:szCs w:val="20"/>
                <w:lang w:eastAsia="hr-HR"/>
              </w:rPr>
            </w:pPr>
            <w:r w:rsidRPr="00EC787A">
              <w:rPr>
                <w:rFonts w:ascii="Times New Roman" w:hAnsi="Times New Roman" w:cs="Times New Roman"/>
                <w:sz w:val="20"/>
                <w:szCs w:val="20"/>
              </w:rPr>
              <w:t>Potrebe ustanova u znanosti, odgoju, obrazovanju i kulturi ostvaruju se iznad zakonskog standarda u svrhu poboljšanja kvalitete usluge i zadovoljavanje javnih potreba stanovništva.</w:t>
            </w:r>
          </w:p>
        </w:tc>
      </w:tr>
      <w:tr w:rsidR="00676570" w:rsidRPr="00EC787A" w14:paraId="2DD0BA15" w14:textId="77777777" w:rsidTr="004204C8">
        <w:trPr>
          <w:trHeight w:val="576"/>
        </w:trPr>
        <w:tc>
          <w:tcPr>
            <w:tcW w:w="9258" w:type="dxa"/>
            <w:tcBorders>
              <w:top w:val="single" w:sz="4" w:space="0" w:color="auto"/>
              <w:left w:val="single" w:sz="4" w:space="0" w:color="auto"/>
              <w:bottom w:val="single" w:sz="4" w:space="0" w:color="auto"/>
              <w:right w:val="single" w:sz="4" w:space="0" w:color="auto"/>
            </w:tcBorders>
            <w:noWrap/>
            <w:hideMark/>
          </w:tcPr>
          <w:p w14:paraId="10EAF6F8" w14:textId="77777777" w:rsidR="00676570" w:rsidRPr="00EC787A" w:rsidRDefault="00676570" w:rsidP="004204C8">
            <w:pPr>
              <w:spacing w:after="0" w:line="240" w:lineRule="auto"/>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b/>
                <w:color w:val="000000"/>
                <w:sz w:val="20"/>
                <w:szCs w:val="20"/>
                <w:lang w:eastAsia="hr-HR"/>
              </w:rPr>
              <w:t>Zakonske i druge pravne osnove programa</w:t>
            </w:r>
            <w:r w:rsidRPr="00EC787A">
              <w:rPr>
                <w:rFonts w:ascii="Times New Roman" w:eastAsia="Times New Roman" w:hAnsi="Times New Roman" w:cs="Times New Roman"/>
                <w:color w:val="000000"/>
                <w:sz w:val="20"/>
                <w:szCs w:val="20"/>
                <w:lang w:eastAsia="hr-HR"/>
              </w:rPr>
              <w:t>:</w:t>
            </w:r>
          </w:p>
          <w:p w14:paraId="21113FFE" w14:textId="77777777" w:rsidR="00676570" w:rsidRPr="00EC787A" w:rsidRDefault="00676570" w:rsidP="004204C8">
            <w:pPr>
              <w:spacing w:after="0" w:line="240" w:lineRule="auto"/>
              <w:rPr>
                <w:rFonts w:ascii="Times New Roman" w:eastAsia="Times New Roman" w:hAnsi="Times New Roman" w:cs="Times New Roman"/>
                <w:color w:val="000000"/>
                <w:sz w:val="20"/>
                <w:szCs w:val="20"/>
                <w:lang w:eastAsia="hr-HR"/>
              </w:rPr>
            </w:pPr>
            <w:r w:rsidRPr="00EC787A">
              <w:rPr>
                <w:rFonts w:ascii="Times New Roman" w:hAnsi="Times New Roman" w:cs="Times New Roman"/>
                <w:sz w:val="20"/>
                <w:szCs w:val="20"/>
              </w:rPr>
              <w:t xml:space="preserve">Programi se ostvaruju iznad zakonskog standarda, a temelje se na specifičnosti zakonske regulative djelatnosti. </w:t>
            </w:r>
          </w:p>
        </w:tc>
      </w:tr>
      <w:tr w:rsidR="00676570" w:rsidRPr="00EC787A" w14:paraId="00AF51AB" w14:textId="77777777" w:rsidTr="004204C8">
        <w:trPr>
          <w:trHeight w:val="584"/>
        </w:trPr>
        <w:tc>
          <w:tcPr>
            <w:tcW w:w="9258" w:type="dxa"/>
            <w:tcBorders>
              <w:top w:val="single" w:sz="4" w:space="0" w:color="auto"/>
              <w:left w:val="single" w:sz="4" w:space="0" w:color="auto"/>
              <w:bottom w:val="single" w:sz="4" w:space="0" w:color="auto"/>
              <w:right w:val="single" w:sz="4" w:space="0" w:color="000000"/>
            </w:tcBorders>
            <w:hideMark/>
          </w:tcPr>
          <w:p w14:paraId="3B7F840E" w14:textId="77777777" w:rsidR="00676570" w:rsidRPr="009716F2"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Ciljevi provedbe programa u razdoblju 202</w:t>
            </w:r>
            <w:r>
              <w:rPr>
                <w:rFonts w:ascii="Times New Roman" w:eastAsia="Times New Roman" w:hAnsi="Times New Roman" w:cs="Times New Roman"/>
                <w:b/>
                <w:color w:val="000000"/>
                <w:sz w:val="20"/>
                <w:szCs w:val="20"/>
              </w:rPr>
              <w:t>6</w:t>
            </w:r>
            <w:r w:rsidRPr="009716F2">
              <w:rPr>
                <w:rFonts w:ascii="Times New Roman" w:eastAsia="Times New Roman" w:hAnsi="Times New Roman" w:cs="Times New Roman"/>
                <w:b/>
                <w:color w:val="000000"/>
                <w:sz w:val="20"/>
                <w:szCs w:val="20"/>
              </w:rPr>
              <w:t>.-202</w:t>
            </w:r>
            <w:r>
              <w:rPr>
                <w:rFonts w:ascii="Times New Roman" w:eastAsia="Times New Roman" w:hAnsi="Times New Roman" w:cs="Times New Roman"/>
                <w:b/>
                <w:color w:val="000000"/>
                <w:sz w:val="20"/>
                <w:szCs w:val="20"/>
              </w:rPr>
              <w:t>8</w:t>
            </w:r>
            <w:r w:rsidRPr="009716F2">
              <w:rPr>
                <w:rFonts w:ascii="Times New Roman" w:eastAsia="Times New Roman" w:hAnsi="Times New Roman" w:cs="Times New Roman"/>
                <w:b/>
                <w:color w:val="000000"/>
                <w:sz w:val="20"/>
                <w:szCs w:val="20"/>
              </w:rPr>
              <w:t>.</w:t>
            </w:r>
          </w:p>
          <w:p w14:paraId="25F9F16B" w14:textId="77777777" w:rsidR="00676570" w:rsidRPr="00EC787A" w:rsidRDefault="00676570" w:rsidP="004204C8">
            <w:pPr>
              <w:autoSpaceDE w:val="0"/>
              <w:autoSpaceDN w:val="0"/>
              <w:adjustRightInd w:val="0"/>
              <w:jc w:val="both"/>
              <w:rPr>
                <w:rFonts w:ascii="Times New Roman" w:eastAsia="Times New Roman" w:hAnsi="Times New Roman" w:cs="Times New Roman"/>
                <w:color w:val="000000"/>
                <w:sz w:val="20"/>
                <w:szCs w:val="20"/>
                <w:lang w:eastAsia="hr-HR"/>
              </w:rPr>
            </w:pPr>
            <w:r w:rsidRPr="00EC787A">
              <w:rPr>
                <w:rFonts w:ascii="Times New Roman" w:hAnsi="Times New Roman" w:cs="Times New Roman"/>
                <w:sz w:val="20"/>
                <w:szCs w:val="20"/>
              </w:rPr>
              <w:t>Povećanje kvalitete života poboljšanje uvjeta rada, infrastrukture i opreme u odgojno-obrazovnim institucijama</w:t>
            </w:r>
          </w:p>
        </w:tc>
      </w:tr>
    </w:tbl>
    <w:p w14:paraId="60DCBEA6" w14:textId="77777777" w:rsidR="00676570" w:rsidRPr="00EC787A" w:rsidRDefault="00676570" w:rsidP="00676570">
      <w:pPr>
        <w:spacing w:after="0" w:line="240" w:lineRule="auto"/>
        <w:rPr>
          <w:rFonts w:ascii="Times New Roman" w:eastAsia="Times New Roman" w:hAnsi="Times New Roman" w:cs="Times New Roman"/>
          <w:color w:val="000000"/>
          <w:sz w:val="20"/>
          <w:szCs w:val="20"/>
          <w:lang w:eastAsia="hr-HR"/>
        </w:rPr>
      </w:pPr>
    </w:p>
    <w:p w14:paraId="0F8AC29F" w14:textId="77777777" w:rsidR="00676570" w:rsidRPr="00EC787A" w:rsidRDefault="00676570" w:rsidP="00676570">
      <w:pPr>
        <w:pStyle w:val="Odlomakpopisa"/>
        <w:numPr>
          <w:ilvl w:val="0"/>
          <w:numId w:val="3"/>
        </w:numPr>
        <w:spacing w:after="0"/>
        <w:rPr>
          <w:rFonts w:ascii="Times New Roman" w:hAnsi="Times New Roman" w:cs="Times New Roman"/>
          <w:b/>
          <w:sz w:val="20"/>
          <w:szCs w:val="20"/>
        </w:rPr>
      </w:pPr>
      <w:r w:rsidRPr="00EC787A">
        <w:rPr>
          <w:rFonts w:ascii="Times New Roman" w:hAnsi="Times New Roman" w:cs="Times New Roman"/>
          <w:b/>
          <w:sz w:val="20"/>
          <w:szCs w:val="20"/>
        </w:rPr>
        <w:t>Procjena i ishodište potrebnih sredstava za aktivnosti/projekte unutar programa</w:t>
      </w:r>
    </w:p>
    <w:p w14:paraId="5959044F" w14:textId="77777777" w:rsidR="00676570" w:rsidRPr="00EC787A" w:rsidRDefault="00676570" w:rsidP="00676570">
      <w:pPr>
        <w:spacing w:after="0"/>
        <w:rPr>
          <w:rFonts w:ascii="Times New Roman" w:hAnsi="Times New Roman" w:cs="Times New Roman"/>
          <w:sz w:val="20"/>
          <w:szCs w:val="20"/>
        </w:rPr>
      </w:pPr>
      <w:r w:rsidRPr="00EC787A">
        <w:rPr>
          <w:rFonts w:ascii="Times New Roman" w:hAnsi="Times New Roman" w:cs="Times New Roman"/>
          <w:sz w:val="20"/>
          <w:szCs w:val="20"/>
        </w:rPr>
        <w:t>Potrebno je dati pregled financijskih sredstava po aktivnostima/projektima unutar programa:</w:t>
      </w:r>
    </w:p>
    <w:tbl>
      <w:tblPr>
        <w:tblW w:w="85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701"/>
        <w:gridCol w:w="1559"/>
        <w:gridCol w:w="1418"/>
        <w:gridCol w:w="1418"/>
      </w:tblGrid>
      <w:tr w:rsidR="00676570" w:rsidRPr="00EC787A" w14:paraId="1BCFE76E" w14:textId="77777777" w:rsidTr="004204C8">
        <w:trPr>
          <w:trHeight w:val="564"/>
        </w:trPr>
        <w:tc>
          <w:tcPr>
            <w:tcW w:w="2425" w:type="dxa"/>
            <w:noWrap/>
            <w:vAlign w:val="center"/>
            <w:hideMark/>
          </w:tcPr>
          <w:p w14:paraId="47072D88"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Naziv aktivnosti</w:t>
            </w:r>
          </w:p>
        </w:tc>
        <w:tc>
          <w:tcPr>
            <w:tcW w:w="1701" w:type="dxa"/>
            <w:vAlign w:val="center"/>
            <w:hideMark/>
          </w:tcPr>
          <w:p w14:paraId="796A8448"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559" w:type="dxa"/>
            <w:vAlign w:val="center"/>
            <w:hideMark/>
          </w:tcPr>
          <w:p w14:paraId="0661C21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418" w:type="dxa"/>
            <w:vAlign w:val="center"/>
          </w:tcPr>
          <w:p w14:paraId="6F605AB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418" w:type="dxa"/>
            <w:vAlign w:val="center"/>
          </w:tcPr>
          <w:p w14:paraId="5E847D8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676570" w:rsidRPr="00EC787A" w14:paraId="5D1DBD2A" w14:textId="77777777" w:rsidTr="004204C8">
        <w:trPr>
          <w:trHeight w:val="282"/>
        </w:trPr>
        <w:tc>
          <w:tcPr>
            <w:tcW w:w="2425" w:type="dxa"/>
            <w:hideMark/>
          </w:tcPr>
          <w:p w14:paraId="11EE1C76" w14:textId="77777777" w:rsidR="00676570" w:rsidRPr="00B230A8" w:rsidRDefault="00676570" w:rsidP="004204C8">
            <w:pPr>
              <w:spacing w:after="0" w:line="240" w:lineRule="auto"/>
              <w:rPr>
                <w:rFonts w:ascii="Times New Roman" w:eastAsia="Times New Roman" w:hAnsi="Times New Roman" w:cs="Times New Roman"/>
                <w:color w:val="000000"/>
                <w:sz w:val="18"/>
                <w:szCs w:val="18"/>
                <w:lang w:eastAsia="hr-HR"/>
              </w:rPr>
            </w:pPr>
            <w:r w:rsidRPr="00B230A8">
              <w:rPr>
                <w:rFonts w:ascii="Times New Roman" w:eastAsia="Times New Roman" w:hAnsi="Times New Roman" w:cs="Times New Roman"/>
                <w:color w:val="000000"/>
                <w:sz w:val="18"/>
                <w:szCs w:val="18"/>
                <w:lang w:eastAsia="hr-HR"/>
              </w:rPr>
              <w:t>Ekonomska i trgovačka škola Čakovec</w:t>
            </w:r>
          </w:p>
        </w:tc>
        <w:tc>
          <w:tcPr>
            <w:tcW w:w="1701" w:type="dxa"/>
            <w:noWrap/>
            <w:vAlign w:val="center"/>
            <w:hideMark/>
          </w:tcPr>
          <w:p w14:paraId="76C6A8DD"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2.639.314,62</w:t>
            </w:r>
          </w:p>
        </w:tc>
        <w:tc>
          <w:tcPr>
            <w:tcW w:w="1559" w:type="dxa"/>
            <w:noWrap/>
            <w:vAlign w:val="center"/>
          </w:tcPr>
          <w:p w14:paraId="3E4929DC"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2.713.535,00</w:t>
            </w:r>
          </w:p>
        </w:tc>
        <w:tc>
          <w:tcPr>
            <w:tcW w:w="1418" w:type="dxa"/>
            <w:vAlign w:val="center"/>
          </w:tcPr>
          <w:p w14:paraId="17D7B544"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2.716.035,00</w:t>
            </w:r>
          </w:p>
        </w:tc>
        <w:tc>
          <w:tcPr>
            <w:tcW w:w="1418" w:type="dxa"/>
            <w:vAlign w:val="center"/>
          </w:tcPr>
          <w:p w14:paraId="4951AB19"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2.716.035,00</w:t>
            </w:r>
          </w:p>
        </w:tc>
      </w:tr>
      <w:tr w:rsidR="00676570" w:rsidRPr="00EC787A" w14:paraId="2E75290D" w14:textId="77777777" w:rsidTr="004204C8">
        <w:trPr>
          <w:trHeight w:val="282"/>
        </w:trPr>
        <w:tc>
          <w:tcPr>
            <w:tcW w:w="2425" w:type="dxa"/>
            <w:hideMark/>
          </w:tcPr>
          <w:p w14:paraId="58EEE15A" w14:textId="77777777" w:rsidR="00676570" w:rsidRPr="00B230A8" w:rsidRDefault="00676570" w:rsidP="004204C8">
            <w:pPr>
              <w:spacing w:after="0" w:line="240" w:lineRule="auto"/>
              <w:rPr>
                <w:rFonts w:ascii="Times New Roman" w:eastAsia="Times New Roman" w:hAnsi="Times New Roman" w:cs="Times New Roman"/>
                <w:color w:val="000000"/>
                <w:sz w:val="18"/>
                <w:szCs w:val="18"/>
                <w:lang w:eastAsia="hr-HR"/>
              </w:rPr>
            </w:pPr>
            <w:r w:rsidRPr="00B230A8">
              <w:rPr>
                <w:rFonts w:ascii="Times New Roman" w:eastAsia="Times New Roman" w:hAnsi="Times New Roman" w:cs="Times New Roman"/>
                <w:color w:val="000000"/>
                <w:sz w:val="18"/>
                <w:szCs w:val="18"/>
                <w:lang w:eastAsia="hr-HR"/>
              </w:rPr>
              <w:t>Gimnazija Josipa Slavenskog Čakovec</w:t>
            </w:r>
          </w:p>
        </w:tc>
        <w:tc>
          <w:tcPr>
            <w:tcW w:w="1701" w:type="dxa"/>
            <w:noWrap/>
            <w:vAlign w:val="center"/>
            <w:hideMark/>
          </w:tcPr>
          <w:p w14:paraId="5F482584"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2.871.654,82</w:t>
            </w:r>
          </w:p>
        </w:tc>
        <w:tc>
          <w:tcPr>
            <w:tcW w:w="1559" w:type="dxa"/>
            <w:noWrap/>
            <w:vAlign w:val="center"/>
          </w:tcPr>
          <w:p w14:paraId="6DD42167" w14:textId="77777777" w:rsidR="00676570" w:rsidRPr="001F56E7" w:rsidRDefault="00676570" w:rsidP="004204C8">
            <w:pPr>
              <w:spacing w:after="0" w:line="240" w:lineRule="auto"/>
              <w:jc w:val="center"/>
              <w:rPr>
                <w:sz w:val="18"/>
                <w:szCs w:val="18"/>
              </w:rPr>
            </w:pPr>
            <w:r w:rsidRPr="001F56E7">
              <w:rPr>
                <w:sz w:val="18"/>
                <w:szCs w:val="18"/>
              </w:rPr>
              <w:t>2.858.733,00</w:t>
            </w:r>
          </w:p>
        </w:tc>
        <w:tc>
          <w:tcPr>
            <w:tcW w:w="1418" w:type="dxa"/>
            <w:vAlign w:val="center"/>
          </w:tcPr>
          <w:p w14:paraId="7E124E32"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2.927.065,00</w:t>
            </w:r>
          </w:p>
        </w:tc>
        <w:tc>
          <w:tcPr>
            <w:tcW w:w="1418" w:type="dxa"/>
            <w:vAlign w:val="center"/>
          </w:tcPr>
          <w:p w14:paraId="1F4ED604"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2.957.345,00</w:t>
            </w:r>
          </w:p>
        </w:tc>
      </w:tr>
      <w:tr w:rsidR="00676570" w:rsidRPr="00EC787A" w14:paraId="6A5E3794" w14:textId="77777777" w:rsidTr="004204C8">
        <w:trPr>
          <w:trHeight w:val="282"/>
        </w:trPr>
        <w:tc>
          <w:tcPr>
            <w:tcW w:w="2425" w:type="dxa"/>
            <w:hideMark/>
          </w:tcPr>
          <w:p w14:paraId="5FB4AA24" w14:textId="77777777" w:rsidR="00676570" w:rsidRPr="00B230A8" w:rsidRDefault="00676570" w:rsidP="004204C8">
            <w:pPr>
              <w:spacing w:after="0" w:line="240" w:lineRule="auto"/>
              <w:rPr>
                <w:rFonts w:ascii="Times New Roman" w:eastAsia="Times New Roman" w:hAnsi="Times New Roman" w:cs="Times New Roman"/>
                <w:color w:val="000000"/>
                <w:sz w:val="18"/>
                <w:szCs w:val="18"/>
                <w:lang w:eastAsia="hr-HR"/>
              </w:rPr>
            </w:pPr>
            <w:r w:rsidRPr="00B230A8">
              <w:rPr>
                <w:rFonts w:ascii="Times New Roman" w:eastAsia="Times New Roman" w:hAnsi="Times New Roman" w:cs="Times New Roman"/>
                <w:color w:val="000000"/>
                <w:sz w:val="18"/>
                <w:szCs w:val="18"/>
                <w:lang w:eastAsia="hr-HR"/>
              </w:rPr>
              <w:t>Gospodarska škola Čakovec</w:t>
            </w:r>
          </w:p>
        </w:tc>
        <w:tc>
          <w:tcPr>
            <w:tcW w:w="1701" w:type="dxa"/>
            <w:noWrap/>
            <w:vAlign w:val="center"/>
            <w:hideMark/>
          </w:tcPr>
          <w:p w14:paraId="30F01FCA"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2.694.246,89</w:t>
            </w:r>
          </w:p>
        </w:tc>
        <w:tc>
          <w:tcPr>
            <w:tcW w:w="1559" w:type="dxa"/>
            <w:noWrap/>
            <w:vAlign w:val="center"/>
          </w:tcPr>
          <w:p w14:paraId="070053C4" w14:textId="77777777" w:rsidR="00676570" w:rsidRPr="001F56E7" w:rsidRDefault="00676570" w:rsidP="004204C8">
            <w:pPr>
              <w:spacing w:after="0" w:line="240" w:lineRule="auto"/>
              <w:jc w:val="center"/>
              <w:rPr>
                <w:sz w:val="18"/>
                <w:szCs w:val="18"/>
              </w:rPr>
            </w:pPr>
            <w:r w:rsidRPr="001F56E7">
              <w:rPr>
                <w:sz w:val="18"/>
                <w:szCs w:val="18"/>
              </w:rPr>
              <w:t>2.613.362,00</w:t>
            </w:r>
          </w:p>
        </w:tc>
        <w:tc>
          <w:tcPr>
            <w:tcW w:w="1418" w:type="dxa"/>
            <w:vAlign w:val="center"/>
          </w:tcPr>
          <w:p w14:paraId="329A2F57"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2.441.003,92</w:t>
            </w:r>
          </w:p>
        </w:tc>
        <w:tc>
          <w:tcPr>
            <w:tcW w:w="1418" w:type="dxa"/>
            <w:vAlign w:val="center"/>
          </w:tcPr>
          <w:p w14:paraId="6016EBBA"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2.441.003,92</w:t>
            </w:r>
          </w:p>
        </w:tc>
      </w:tr>
      <w:tr w:rsidR="00676570" w:rsidRPr="00EC787A" w14:paraId="5F1DFAC1" w14:textId="77777777" w:rsidTr="004204C8">
        <w:trPr>
          <w:trHeight w:val="282"/>
        </w:trPr>
        <w:tc>
          <w:tcPr>
            <w:tcW w:w="2425" w:type="dxa"/>
            <w:hideMark/>
          </w:tcPr>
          <w:p w14:paraId="3B871004" w14:textId="77777777" w:rsidR="00676570" w:rsidRPr="00B230A8" w:rsidRDefault="00676570" w:rsidP="004204C8">
            <w:pPr>
              <w:spacing w:after="0" w:line="240" w:lineRule="auto"/>
              <w:rPr>
                <w:rFonts w:ascii="Times New Roman" w:eastAsia="Times New Roman" w:hAnsi="Times New Roman" w:cs="Times New Roman"/>
                <w:color w:val="000000"/>
                <w:sz w:val="18"/>
                <w:szCs w:val="18"/>
                <w:lang w:eastAsia="hr-HR"/>
              </w:rPr>
            </w:pPr>
            <w:r w:rsidRPr="00B230A8">
              <w:rPr>
                <w:rFonts w:ascii="Times New Roman" w:eastAsia="Times New Roman" w:hAnsi="Times New Roman" w:cs="Times New Roman"/>
                <w:color w:val="000000"/>
                <w:sz w:val="18"/>
                <w:szCs w:val="18"/>
                <w:lang w:eastAsia="hr-HR"/>
              </w:rPr>
              <w:t>Graditeljska škola Čakovec</w:t>
            </w:r>
          </w:p>
        </w:tc>
        <w:tc>
          <w:tcPr>
            <w:tcW w:w="1701" w:type="dxa"/>
            <w:noWrap/>
            <w:vAlign w:val="center"/>
            <w:hideMark/>
          </w:tcPr>
          <w:p w14:paraId="477E4ED5"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3.481.822,00</w:t>
            </w:r>
          </w:p>
        </w:tc>
        <w:tc>
          <w:tcPr>
            <w:tcW w:w="1559" w:type="dxa"/>
            <w:noWrap/>
            <w:vAlign w:val="center"/>
          </w:tcPr>
          <w:p w14:paraId="53A31200" w14:textId="77777777" w:rsidR="00676570" w:rsidRPr="001F56E7" w:rsidRDefault="00676570" w:rsidP="004204C8">
            <w:pPr>
              <w:spacing w:after="0" w:line="240" w:lineRule="auto"/>
              <w:jc w:val="center"/>
              <w:rPr>
                <w:sz w:val="18"/>
                <w:szCs w:val="18"/>
              </w:rPr>
            </w:pPr>
            <w:r w:rsidRPr="001F56E7">
              <w:rPr>
                <w:sz w:val="18"/>
                <w:szCs w:val="18"/>
              </w:rPr>
              <w:t>3.493.622,00</w:t>
            </w:r>
          </w:p>
        </w:tc>
        <w:tc>
          <w:tcPr>
            <w:tcW w:w="1418" w:type="dxa"/>
            <w:vAlign w:val="center"/>
          </w:tcPr>
          <w:p w14:paraId="31F674ED"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3.726.840,00</w:t>
            </w:r>
          </w:p>
        </w:tc>
        <w:tc>
          <w:tcPr>
            <w:tcW w:w="1418" w:type="dxa"/>
            <w:vAlign w:val="center"/>
          </w:tcPr>
          <w:p w14:paraId="56F0634A"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3.933.100,00</w:t>
            </w:r>
          </w:p>
        </w:tc>
      </w:tr>
      <w:tr w:rsidR="00676570" w:rsidRPr="00EC787A" w14:paraId="332B18D8" w14:textId="77777777" w:rsidTr="004204C8">
        <w:trPr>
          <w:trHeight w:val="282"/>
        </w:trPr>
        <w:tc>
          <w:tcPr>
            <w:tcW w:w="2425" w:type="dxa"/>
            <w:hideMark/>
          </w:tcPr>
          <w:p w14:paraId="1C299508" w14:textId="77777777" w:rsidR="00676570" w:rsidRPr="00B230A8" w:rsidRDefault="00676570" w:rsidP="004204C8">
            <w:pPr>
              <w:spacing w:after="0" w:line="240" w:lineRule="auto"/>
              <w:rPr>
                <w:rFonts w:ascii="Times New Roman" w:eastAsia="Times New Roman" w:hAnsi="Times New Roman" w:cs="Times New Roman"/>
                <w:color w:val="000000"/>
                <w:sz w:val="18"/>
                <w:szCs w:val="18"/>
                <w:lang w:eastAsia="hr-HR"/>
              </w:rPr>
            </w:pPr>
            <w:r w:rsidRPr="00B230A8">
              <w:rPr>
                <w:rFonts w:ascii="Times New Roman" w:eastAsia="Times New Roman" w:hAnsi="Times New Roman" w:cs="Times New Roman"/>
                <w:color w:val="000000"/>
                <w:sz w:val="18"/>
                <w:szCs w:val="18"/>
                <w:lang w:eastAsia="hr-HR"/>
              </w:rPr>
              <w:t>Srednja škola Prelog</w:t>
            </w:r>
          </w:p>
        </w:tc>
        <w:tc>
          <w:tcPr>
            <w:tcW w:w="1701" w:type="dxa"/>
            <w:noWrap/>
            <w:vAlign w:val="center"/>
            <w:hideMark/>
          </w:tcPr>
          <w:p w14:paraId="0247225C"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2.755.750,29</w:t>
            </w:r>
          </w:p>
        </w:tc>
        <w:tc>
          <w:tcPr>
            <w:tcW w:w="1559" w:type="dxa"/>
            <w:noWrap/>
            <w:vAlign w:val="center"/>
          </w:tcPr>
          <w:p w14:paraId="7DFDDDB6" w14:textId="77777777" w:rsidR="00676570" w:rsidRPr="001F56E7" w:rsidRDefault="00676570" w:rsidP="004204C8">
            <w:pPr>
              <w:spacing w:after="0" w:line="240" w:lineRule="auto"/>
              <w:jc w:val="center"/>
              <w:rPr>
                <w:sz w:val="18"/>
                <w:szCs w:val="18"/>
              </w:rPr>
            </w:pPr>
            <w:r w:rsidRPr="001F56E7">
              <w:rPr>
                <w:sz w:val="18"/>
                <w:szCs w:val="18"/>
              </w:rPr>
              <w:t>2.471.692,39</w:t>
            </w:r>
          </w:p>
        </w:tc>
        <w:tc>
          <w:tcPr>
            <w:tcW w:w="1418" w:type="dxa"/>
            <w:vAlign w:val="center"/>
          </w:tcPr>
          <w:p w14:paraId="0F2F9B77"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2.471.692,39</w:t>
            </w:r>
          </w:p>
        </w:tc>
        <w:tc>
          <w:tcPr>
            <w:tcW w:w="1418" w:type="dxa"/>
            <w:vAlign w:val="center"/>
          </w:tcPr>
          <w:p w14:paraId="306BD084"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2.511.308,39</w:t>
            </w:r>
          </w:p>
        </w:tc>
      </w:tr>
      <w:tr w:rsidR="00676570" w:rsidRPr="00EC787A" w14:paraId="4BF8E1A3" w14:textId="77777777" w:rsidTr="004204C8">
        <w:trPr>
          <w:trHeight w:val="282"/>
        </w:trPr>
        <w:tc>
          <w:tcPr>
            <w:tcW w:w="2425" w:type="dxa"/>
            <w:hideMark/>
          </w:tcPr>
          <w:p w14:paraId="1764D57C" w14:textId="77777777" w:rsidR="00676570" w:rsidRPr="00B230A8" w:rsidRDefault="00676570" w:rsidP="004204C8">
            <w:pPr>
              <w:spacing w:after="0" w:line="240" w:lineRule="auto"/>
              <w:rPr>
                <w:rFonts w:ascii="Times New Roman" w:eastAsia="Times New Roman" w:hAnsi="Times New Roman" w:cs="Times New Roman"/>
                <w:color w:val="000000"/>
                <w:sz w:val="18"/>
                <w:szCs w:val="18"/>
                <w:lang w:eastAsia="hr-HR"/>
              </w:rPr>
            </w:pPr>
            <w:r w:rsidRPr="00B230A8">
              <w:rPr>
                <w:rFonts w:ascii="Times New Roman" w:eastAsia="Times New Roman" w:hAnsi="Times New Roman" w:cs="Times New Roman"/>
                <w:color w:val="000000"/>
                <w:sz w:val="18"/>
                <w:szCs w:val="18"/>
                <w:lang w:eastAsia="hr-HR"/>
              </w:rPr>
              <w:t>Tehnička škola Čakovec</w:t>
            </w:r>
          </w:p>
        </w:tc>
        <w:tc>
          <w:tcPr>
            <w:tcW w:w="1701" w:type="dxa"/>
            <w:noWrap/>
            <w:vAlign w:val="center"/>
            <w:hideMark/>
          </w:tcPr>
          <w:p w14:paraId="125EC6AC"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3.227.811,45</w:t>
            </w:r>
          </w:p>
        </w:tc>
        <w:tc>
          <w:tcPr>
            <w:tcW w:w="1559" w:type="dxa"/>
            <w:noWrap/>
            <w:vAlign w:val="center"/>
          </w:tcPr>
          <w:p w14:paraId="58F8790B" w14:textId="77777777" w:rsidR="00676570" w:rsidRPr="001F56E7" w:rsidRDefault="00676570" w:rsidP="004204C8">
            <w:pPr>
              <w:spacing w:after="0" w:line="240" w:lineRule="auto"/>
              <w:jc w:val="center"/>
              <w:rPr>
                <w:sz w:val="18"/>
                <w:szCs w:val="18"/>
              </w:rPr>
            </w:pPr>
            <w:r w:rsidRPr="001F56E7">
              <w:rPr>
                <w:sz w:val="18"/>
                <w:szCs w:val="18"/>
              </w:rPr>
              <w:t>3.137.305,00</w:t>
            </w:r>
          </w:p>
        </w:tc>
        <w:tc>
          <w:tcPr>
            <w:tcW w:w="1418" w:type="dxa"/>
            <w:vAlign w:val="center"/>
          </w:tcPr>
          <w:p w14:paraId="4F487C8D"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3.137.305,00</w:t>
            </w:r>
          </w:p>
        </w:tc>
        <w:tc>
          <w:tcPr>
            <w:tcW w:w="1418" w:type="dxa"/>
            <w:vAlign w:val="center"/>
          </w:tcPr>
          <w:p w14:paraId="2ADF1A18"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color w:val="000000"/>
                <w:sz w:val="18"/>
                <w:szCs w:val="18"/>
                <w:lang w:eastAsia="hr-HR"/>
              </w:rPr>
              <w:t>3.137.305,00</w:t>
            </w:r>
          </w:p>
        </w:tc>
      </w:tr>
      <w:tr w:rsidR="00676570" w:rsidRPr="00EC787A" w14:paraId="42F74430" w14:textId="77777777" w:rsidTr="004204C8">
        <w:trPr>
          <w:trHeight w:val="282"/>
        </w:trPr>
        <w:tc>
          <w:tcPr>
            <w:tcW w:w="2425" w:type="dxa"/>
            <w:noWrap/>
            <w:hideMark/>
          </w:tcPr>
          <w:p w14:paraId="25F4F8AB" w14:textId="77777777" w:rsidR="00676570" w:rsidRPr="00EC787A" w:rsidRDefault="00676570" w:rsidP="004204C8">
            <w:pPr>
              <w:spacing w:after="0" w:line="240" w:lineRule="auto"/>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Ukupno program:</w:t>
            </w:r>
          </w:p>
        </w:tc>
        <w:tc>
          <w:tcPr>
            <w:tcW w:w="1701" w:type="dxa"/>
            <w:noWrap/>
            <w:vAlign w:val="center"/>
            <w:hideMark/>
          </w:tcPr>
          <w:p w14:paraId="41F4726A" w14:textId="77777777" w:rsidR="00676570" w:rsidRPr="001F56E7"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1F56E7">
              <w:rPr>
                <w:rFonts w:ascii="Times New Roman" w:eastAsia="Times New Roman" w:hAnsi="Times New Roman" w:cs="Times New Roman"/>
                <w:b/>
                <w:color w:val="000000"/>
                <w:sz w:val="18"/>
                <w:szCs w:val="18"/>
                <w:lang w:eastAsia="hr-HR"/>
              </w:rPr>
              <w:t>17.670.600,07</w:t>
            </w:r>
          </w:p>
        </w:tc>
        <w:tc>
          <w:tcPr>
            <w:tcW w:w="1559" w:type="dxa"/>
            <w:noWrap/>
            <w:vAlign w:val="center"/>
          </w:tcPr>
          <w:p w14:paraId="59D6327C" w14:textId="77777777" w:rsidR="00676570" w:rsidRPr="001F56E7" w:rsidRDefault="00676570" w:rsidP="004204C8">
            <w:pPr>
              <w:spacing w:after="0" w:line="240" w:lineRule="auto"/>
              <w:jc w:val="center"/>
              <w:rPr>
                <w:rFonts w:ascii="Times New Roman" w:hAnsi="Times New Roman" w:cs="Times New Roman"/>
                <w:b/>
                <w:sz w:val="18"/>
                <w:szCs w:val="18"/>
              </w:rPr>
            </w:pPr>
            <w:r w:rsidRPr="001F56E7">
              <w:rPr>
                <w:rFonts w:ascii="Times New Roman" w:hAnsi="Times New Roman" w:cs="Times New Roman"/>
                <w:b/>
                <w:sz w:val="18"/>
                <w:szCs w:val="18"/>
              </w:rPr>
              <w:t>17.288.249,39</w:t>
            </w:r>
          </w:p>
        </w:tc>
        <w:tc>
          <w:tcPr>
            <w:tcW w:w="1418" w:type="dxa"/>
            <w:vAlign w:val="center"/>
          </w:tcPr>
          <w:p w14:paraId="095BA10F" w14:textId="77777777" w:rsidR="00676570" w:rsidRPr="001F56E7" w:rsidRDefault="00676570" w:rsidP="004204C8">
            <w:pPr>
              <w:spacing w:after="0" w:line="240" w:lineRule="auto"/>
              <w:jc w:val="center"/>
              <w:rPr>
                <w:rFonts w:ascii="Times New Roman" w:eastAsia="Times New Roman" w:hAnsi="Times New Roman" w:cs="Times New Roman"/>
                <w:b/>
                <w:color w:val="000000"/>
                <w:sz w:val="18"/>
                <w:szCs w:val="18"/>
                <w:lang w:eastAsia="hr-HR"/>
              </w:rPr>
            </w:pPr>
            <w:r w:rsidRPr="001F56E7">
              <w:rPr>
                <w:rFonts w:ascii="Times New Roman" w:eastAsia="Times New Roman" w:hAnsi="Times New Roman" w:cs="Times New Roman"/>
                <w:b/>
                <w:color w:val="000000"/>
                <w:sz w:val="18"/>
                <w:szCs w:val="18"/>
                <w:lang w:eastAsia="hr-HR"/>
              </w:rPr>
              <w:t>17.419.941,31</w:t>
            </w:r>
          </w:p>
        </w:tc>
        <w:tc>
          <w:tcPr>
            <w:tcW w:w="1418" w:type="dxa"/>
            <w:vAlign w:val="center"/>
          </w:tcPr>
          <w:p w14:paraId="1B3E600B" w14:textId="77777777" w:rsidR="00676570" w:rsidRPr="001F56E7" w:rsidRDefault="00676570" w:rsidP="004204C8">
            <w:pPr>
              <w:spacing w:after="0" w:line="240" w:lineRule="auto"/>
              <w:jc w:val="center"/>
              <w:rPr>
                <w:rFonts w:ascii="Times New Roman" w:eastAsia="Times New Roman" w:hAnsi="Times New Roman" w:cs="Times New Roman"/>
                <w:b/>
                <w:color w:val="000000"/>
                <w:sz w:val="18"/>
                <w:szCs w:val="18"/>
                <w:lang w:eastAsia="hr-HR"/>
              </w:rPr>
            </w:pPr>
            <w:r w:rsidRPr="001F56E7">
              <w:rPr>
                <w:rFonts w:ascii="Times New Roman" w:eastAsia="Times New Roman" w:hAnsi="Times New Roman" w:cs="Times New Roman"/>
                <w:b/>
                <w:color w:val="000000"/>
                <w:sz w:val="18"/>
                <w:szCs w:val="18"/>
                <w:lang w:eastAsia="hr-HR"/>
              </w:rPr>
              <w:t>17.696.097,31</w:t>
            </w:r>
          </w:p>
        </w:tc>
      </w:tr>
    </w:tbl>
    <w:p w14:paraId="22FFB623" w14:textId="77777777" w:rsidR="00676570" w:rsidRPr="00EC787A" w:rsidRDefault="00676570" w:rsidP="00676570">
      <w:pPr>
        <w:spacing w:after="0"/>
        <w:rPr>
          <w:rFonts w:ascii="Times New Roman" w:hAnsi="Times New Roman" w:cs="Times New Roman"/>
          <w:b/>
          <w:sz w:val="20"/>
          <w:szCs w:val="20"/>
        </w:rPr>
      </w:pPr>
    </w:p>
    <w:p w14:paraId="46FB283E" w14:textId="77777777" w:rsidR="00676570" w:rsidRPr="00EC787A" w:rsidRDefault="00676570" w:rsidP="00676570">
      <w:pPr>
        <w:rPr>
          <w:rFonts w:ascii="Times New Roman" w:hAnsi="Times New Roman" w:cs="Times New Roman"/>
          <w:b/>
          <w:sz w:val="20"/>
          <w:szCs w:val="20"/>
        </w:rPr>
      </w:pPr>
      <w:r w:rsidRPr="00EC787A">
        <w:rPr>
          <w:rFonts w:ascii="Times New Roman" w:hAnsi="Times New Roman" w:cs="Times New Roman"/>
          <w:b/>
          <w:sz w:val="20"/>
          <w:szCs w:val="20"/>
        </w:rPr>
        <w:t>Pokazatelji rezultata (navesti pokazatelje na razini aktivnosti/projekta):</w:t>
      </w:r>
    </w:p>
    <w:tbl>
      <w:tblPr>
        <w:tblW w:w="89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17"/>
        <w:gridCol w:w="1134"/>
        <w:gridCol w:w="1701"/>
        <w:gridCol w:w="1027"/>
        <w:gridCol w:w="1100"/>
        <w:gridCol w:w="1100"/>
      </w:tblGrid>
      <w:tr w:rsidR="00676570" w:rsidRPr="00EC787A" w14:paraId="007D1306" w14:textId="77777777" w:rsidTr="004204C8">
        <w:trPr>
          <w:trHeight w:val="564"/>
        </w:trPr>
        <w:tc>
          <w:tcPr>
            <w:tcW w:w="1433" w:type="dxa"/>
            <w:noWrap/>
            <w:vAlign w:val="center"/>
            <w:hideMark/>
          </w:tcPr>
          <w:p w14:paraId="2C43AFF6"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Pokazatelj</w:t>
            </w:r>
          </w:p>
          <w:p w14:paraId="3BC23740"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rezultata</w:t>
            </w:r>
          </w:p>
        </w:tc>
        <w:tc>
          <w:tcPr>
            <w:tcW w:w="1417" w:type="dxa"/>
            <w:noWrap/>
            <w:vAlign w:val="center"/>
            <w:hideMark/>
          </w:tcPr>
          <w:p w14:paraId="24CE65A6"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Definicija pokazatelja</w:t>
            </w:r>
          </w:p>
        </w:tc>
        <w:tc>
          <w:tcPr>
            <w:tcW w:w="1134" w:type="dxa"/>
            <w:vAlign w:val="center"/>
          </w:tcPr>
          <w:p w14:paraId="1D1E4B27"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Jedinica</w:t>
            </w:r>
          </w:p>
        </w:tc>
        <w:tc>
          <w:tcPr>
            <w:tcW w:w="1701" w:type="dxa"/>
            <w:vAlign w:val="center"/>
            <w:hideMark/>
          </w:tcPr>
          <w:p w14:paraId="2E35D356"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Polazna vrijednost 202</w:t>
            </w:r>
            <w:r>
              <w:rPr>
                <w:rFonts w:ascii="Times New Roman" w:eastAsia="Times New Roman" w:hAnsi="Times New Roman" w:cs="Times New Roman"/>
                <w:color w:val="000000"/>
                <w:sz w:val="20"/>
                <w:szCs w:val="20"/>
                <w:lang w:eastAsia="hr-HR"/>
              </w:rPr>
              <w:t>5</w:t>
            </w:r>
            <w:r w:rsidRPr="00EC787A">
              <w:rPr>
                <w:rFonts w:ascii="Times New Roman" w:eastAsia="Times New Roman" w:hAnsi="Times New Roman" w:cs="Times New Roman"/>
                <w:color w:val="000000"/>
                <w:sz w:val="20"/>
                <w:szCs w:val="20"/>
                <w:lang w:eastAsia="hr-HR"/>
              </w:rPr>
              <w:t>.</w:t>
            </w:r>
          </w:p>
        </w:tc>
        <w:tc>
          <w:tcPr>
            <w:tcW w:w="1027" w:type="dxa"/>
            <w:vAlign w:val="center"/>
            <w:hideMark/>
          </w:tcPr>
          <w:p w14:paraId="61F95E9C"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Ciljana vrijednost</w:t>
            </w:r>
          </w:p>
          <w:p w14:paraId="36AF74BE"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6</w:t>
            </w:r>
            <w:r w:rsidRPr="00EC787A">
              <w:rPr>
                <w:rFonts w:ascii="Times New Roman" w:eastAsia="Times New Roman" w:hAnsi="Times New Roman" w:cs="Times New Roman"/>
                <w:color w:val="000000"/>
                <w:sz w:val="20"/>
                <w:szCs w:val="20"/>
                <w:lang w:eastAsia="hr-HR"/>
              </w:rPr>
              <w:t>.</w:t>
            </w:r>
          </w:p>
        </w:tc>
        <w:tc>
          <w:tcPr>
            <w:tcW w:w="1100" w:type="dxa"/>
            <w:vAlign w:val="center"/>
          </w:tcPr>
          <w:p w14:paraId="041E7059"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Ciljana vrijednost</w:t>
            </w:r>
          </w:p>
          <w:p w14:paraId="1EC8B936"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7.</w:t>
            </w:r>
          </w:p>
        </w:tc>
        <w:tc>
          <w:tcPr>
            <w:tcW w:w="1100" w:type="dxa"/>
            <w:vAlign w:val="center"/>
          </w:tcPr>
          <w:p w14:paraId="15760CE9"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Ciljana vrijednost</w:t>
            </w:r>
          </w:p>
          <w:p w14:paraId="6CD9F446"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8.</w:t>
            </w:r>
          </w:p>
        </w:tc>
      </w:tr>
      <w:tr w:rsidR="00676570" w:rsidRPr="00EC787A" w14:paraId="56CD6D49" w14:textId="77777777" w:rsidTr="004204C8">
        <w:trPr>
          <w:trHeight w:val="282"/>
        </w:trPr>
        <w:tc>
          <w:tcPr>
            <w:tcW w:w="1433" w:type="dxa"/>
            <w:vAlign w:val="center"/>
            <w:hideMark/>
          </w:tcPr>
          <w:p w14:paraId="594F8EBE"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 xml:space="preserve">Srednje škole </w:t>
            </w:r>
          </w:p>
        </w:tc>
        <w:tc>
          <w:tcPr>
            <w:tcW w:w="1417" w:type="dxa"/>
            <w:noWrap/>
            <w:vAlign w:val="center"/>
            <w:hideMark/>
          </w:tcPr>
          <w:p w14:paraId="5C23E664"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Srednje škole kojima je osnivač MŽ</w:t>
            </w:r>
          </w:p>
        </w:tc>
        <w:tc>
          <w:tcPr>
            <w:tcW w:w="1134" w:type="dxa"/>
            <w:vAlign w:val="center"/>
          </w:tcPr>
          <w:p w14:paraId="684A67B0"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Broj škola</w:t>
            </w:r>
          </w:p>
        </w:tc>
        <w:tc>
          <w:tcPr>
            <w:tcW w:w="1701" w:type="dxa"/>
            <w:noWrap/>
            <w:vAlign w:val="center"/>
            <w:hideMark/>
          </w:tcPr>
          <w:p w14:paraId="0978B138"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w:t>
            </w:r>
          </w:p>
        </w:tc>
        <w:tc>
          <w:tcPr>
            <w:tcW w:w="1027" w:type="dxa"/>
            <w:noWrap/>
            <w:vAlign w:val="center"/>
            <w:hideMark/>
          </w:tcPr>
          <w:p w14:paraId="7633627E"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w:t>
            </w:r>
          </w:p>
        </w:tc>
        <w:tc>
          <w:tcPr>
            <w:tcW w:w="1100" w:type="dxa"/>
            <w:vAlign w:val="center"/>
          </w:tcPr>
          <w:p w14:paraId="2C5681F9"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w:t>
            </w:r>
          </w:p>
        </w:tc>
        <w:tc>
          <w:tcPr>
            <w:tcW w:w="1100" w:type="dxa"/>
            <w:vAlign w:val="center"/>
          </w:tcPr>
          <w:p w14:paraId="0DC4ED39"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w:t>
            </w:r>
          </w:p>
        </w:tc>
      </w:tr>
    </w:tbl>
    <w:p w14:paraId="21E67199" w14:textId="77777777" w:rsidR="00676570" w:rsidRPr="009716F2" w:rsidRDefault="00676570" w:rsidP="00676570">
      <w:pPr>
        <w:rPr>
          <w:rFonts w:ascii="Times New Roman" w:eastAsia="Calibri" w:hAnsi="Times New Roman" w:cs="Times New Roman"/>
          <w:sz w:val="20"/>
          <w:szCs w:val="20"/>
        </w:rPr>
      </w:pPr>
    </w:p>
    <w:p w14:paraId="20A0B986" w14:textId="77777777" w:rsidR="00676570" w:rsidRPr="009716F2" w:rsidRDefault="00676570" w:rsidP="00676570">
      <w:pPr>
        <w:spacing w:after="0"/>
        <w:rPr>
          <w:rFonts w:ascii="Times New Roman" w:eastAsia="Calibri" w:hAnsi="Times New Roman" w:cs="Times New Roman"/>
          <w:b/>
          <w:sz w:val="20"/>
          <w:szCs w:val="20"/>
        </w:rPr>
      </w:pPr>
      <w:r w:rsidRPr="009716F2">
        <w:rPr>
          <w:rFonts w:ascii="Times New Roman" w:eastAsia="Calibri" w:hAnsi="Times New Roman" w:cs="Times New Roman"/>
          <w:b/>
          <w:sz w:val="20"/>
          <w:szCs w:val="20"/>
        </w:rPr>
        <w:t>OBRAZLOŽENJE PROGRAMA:</w:t>
      </w:r>
    </w:p>
    <w:p w14:paraId="50FA1355" w14:textId="77777777" w:rsidR="00676570" w:rsidRPr="009716F2" w:rsidRDefault="00676570" w:rsidP="00676570">
      <w:pPr>
        <w:spacing w:after="0"/>
        <w:rPr>
          <w:rFonts w:ascii="Times New Roman" w:eastAsia="Calibri" w:hAnsi="Times New Roman" w:cs="Times New Roman"/>
          <w:sz w:val="20"/>
          <w:szCs w:val="20"/>
        </w:rPr>
      </w:pPr>
    </w:p>
    <w:tbl>
      <w:tblPr>
        <w:tblW w:w="9612" w:type="dxa"/>
        <w:tblInd w:w="-290" w:type="dxa"/>
        <w:tblLayout w:type="fixed"/>
        <w:tblLook w:val="04A0" w:firstRow="1" w:lastRow="0" w:firstColumn="1" w:lastColumn="0" w:noHBand="0" w:noVBand="1"/>
      </w:tblPr>
      <w:tblGrid>
        <w:gridCol w:w="9612"/>
      </w:tblGrid>
      <w:tr w:rsidR="00676570" w:rsidRPr="009716F2" w14:paraId="244548EB" w14:textId="77777777" w:rsidTr="004204C8">
        <w:trPr>
          <w:trHeight w:val="266"/>
        </w:trPr>
        <w:tc>
          <w:tcPr>
            <w:tcW w:w="9612" w:type="dxa"/>
            <w:tcBorders>
              <w:top w:val="single" w:sz="4" w:space="0" w:color="auto"/>
              <w:left w:val="single" w:sz="4" w:space="0" w:color="auto"/>
              <w:bottom w:val="single" w:sz="4" w:space="0" w:color="auto"/>
              <w:right w:val="single" w:sz="4" w:space="0" w:color="auto"/>
            </w:tcBorders>
            <w:noWrap/>
            <w:hideMark/>
          </w:tcPr>
          <w:p w14:paraId="24C492ED" w14:textId="77777777" w:rsidR="00676570" w:rsidRPr="009716F2" w:rsidRDefault="00676570" w:rsidP="004204C8">
            <w:pPr>
              <w:spacing w:after="0" w:line="240" w:lineRule="auto"/>
              <w:rPr>
                <w:rFonts w:ascii="Times New Roman" w:eastAsia="Times New Roman" w:hAnsi="Times New Roman" w:cs="Times New Roman"/>
                <w:b/>
                <w:bCs/>
                <w:iCs/>
                <w:sz w:val="20"/>
                <w:szCs w:val="20"/>
              </w:rPr>
            </w:pPr>
            <w:r w:rsidRPr="009716F2">
              <w:rPr>
                <w:rFonts w:ascii="Times New Roman" w:eastAsia="Times New Roman" w:hAnsi="Times New Roman" w:cs="Times New Roman"/>
                <w:b/>
                <w:bCs/>
                <w:iCs/>
                <w:sz w:val="20"/>
                <w:szCs w:val="20"/>
              </w:rPr>
              <w:t xml:space="preserve">PROGRAM 1012 </w:t>
            </w:r>
            <w:r w:rsidRPr="009716F2">
              <w:rPr>
                <w:rFonts w:ascii="Times New Roman" w:eastAsia="Times New Roman" w:hAnsi="Times New Roman" w:cs="Times New Roman"/>
                <w:b/>
                <w:color w:val="000000"/>
                <w:sz w:val="20"/>
                <w:szCs w:val="20"/>
              </w:rPr>
              <w:t>SPORT</w:t>
            </w:r>
          </w:p>
        </w:tc>
      </w:tr>
      <w:tr w:rsidR="00676570" w:rsidRPr="009716F2" w14:paraId="5A220F57" w14:textId="77777777" w:rsidTr="004204C8">
        <w:trPr>
          <w:trHeight w:val="576"/>
        </w:trPr>
        <w:tc>
          <w:tcPr>
            <w:tcW w:w="9612" w:type="dxa"/>
            <w:tcBorders>
              <w:top w:val="single" w:sz="4" w:space="0" w:color="auto"/>
              <w:left w:val="single" w:sz="4" w:space="0" w:color="auto"/>
              <w:bottom w:val="single" w:sz="4" w:space="0" w:color="auto"/>
              <w:right w:val="single" w:sz="4" w:space="0" w:color="auto"/>
            </w:tcBorders>
            <w:noWrap/>
            <w:hideMark/>
          </w:tcPr>
          <w:p w14:paraId="110B2967"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Opis programa</w:t>
            </w:r>
            <w:r w:rsidRPr="009716F2">
              <w:rPr>
                <w:rFonts w:ascii="Times New Roman" w:eastAsia="Times New Roman" w:hAnsi="Times New Roman" w:cs="Times New Roman"/>
                <w:color w:val="000000"/>
                <w:sz w:val="20"/>
                <w:szCs w:val="20"/>
              </w:rPr>
              <w:t>:</w:t>
            </w:r>
          </w:p>
          <w:p w14:paraId="74401993"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 xml:space="preserve">Programski ciljevi potreba u sportu proizlaze iz opredjeljenja Međimurske županije za razvoj i unapređenje sustava sporta i poticanje djelatnosti u sportu, a pridonose formiranju standarda u sportu Međimurske županije u svim njegovim segmentima i osiguravaju ravnomjeran razvoj i dostupnost sporta svima pod jednakim uvjetima na cjelokupnom području Međimurske županije. </w:t>
            </w:r>
          </w:p>
        </w:tc>
      </w:tr>
      <w:tr w:rsidR="00676570" w:rsidRPr="009716F2" w14:paraId="2BBB4285" w14:textId="77777777" w:rsidTr="004204C8">
        <w:trPr>
          <w:trHeight w:val="576"/>
        </w:trPr>
        <w:tc>
          <w:tcPr>
            <w:tcW w:w="9612" w:type="dxa"/>
            <w:tcBorders>
              <w:top w:val="single" w:sz="4" w:space="0" w:color="auto"/>
              <w:left w:val="single" w:sz="4" w:space="0" w:color="auto"/>
              <w:bottom w:val="single" w:sz="4" w:space="0" w:color="auto"/>
              <w:right w:val="single" w:sz="4" w:space="0" w:color="auto"/>
            </w:tcBorders>
            <w:noWrap/>
            <w:hideMark/>
          </w:tcPr>
          <w:p w14:paraId="67B36F05"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Zakonske i druge pravne osnove programa</w:t>
            </w:r>
            <w:r w:rsidRPr="009716F2">
              <w:rPr>
                <w:rFonts w:ascii="Times New Roman" w:eastAsia="Times New Roman" w:hAnsi="Times New Roman" w:cs="Times New Roman"/>
                <w:color w:val="000000"/>
                <w:sz w:val="20"/>
                <w:szCs w:val="20"/>
              </w:rPr>
              <w:t>:</w:t>
            </w:r>
          </w:p>
          <w:p w14:paraId="69B6FAAA"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Zakon o sportu</w:t>
            </w:r>
          </w:p>
        </w:tc>
      </w:tr>
      <w:tr w:rsidR="00676570" w:rsidRPr="009716F2" w14:paraId="08606DDC" w14:textId="77777777" w:rsidTr="004204C8">
        <w:trPr>
          <w:trHeight w:val="584"/>
        </w:trPr>
        <w:tc>
          <w:tcPr>
            <w:tcW w:w="9612" w:type="dxa"/>
            <w:tcBorders>
              <w:top w:val="single" w:sz="4" w:space="0" w:color="auto"/>
              <w:left w:val="single" w:sz="4" w:space="0" w:color="auto"/>
              <w:bottom w:val="single" w:sz="4" w:space="0" w:color="auto"/>
              <w:right w:val="single" w:sz="4" w:space="0" w:color="000000"/>
            </w:tcBorders>
            <w:hideMark/>
          </w:tcPr>
          <w:p w14:paraId="49F3BE55" w14:textId="77777777" w:rsidR="00676570" w:rsidRPr="009716F2"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Ciljevi provedbe programa u razdoblju 202</w:t>
            </w:r>
            <w:r>
              <w:rPr>
                <w:rFonts w:ascii="Times New Roman" w:eastAsia="Times New Roman" w:hAnsi="Times New Roman" w:cs="Times New Roman"/>
                <w:b/>
                <w:color w:val="000000"/>
                <w:sz w:val="20"/>
                <w:szCs w:val="20"/>
              </w:rPr>
              <w:t>6</w:t>
            </w:r>
            <w:r w:rsidRPr="009716F2">
              <w:rPr>
                <w:rFonts w:ascii="Times New Roman" w:eastAsia="Times New Roman" w:hAnsi="Times New Roman" w:cs="Times New Roman"/>
                <w:b/>
                <w:color w:val="000000"/>
                <w:sz w:val="20"/>
                <w:szCs w:val="20"/>
              </w:rPr>
              <w:t>.-202</w:t>
            </w:r>
            <w:r>
              <w:rPr>
                <w:rFonts w:ascii="Times New Roman" w:eastAsia="Times New Roman" w:hAnsi="Times New Roman" w:cs="Times New Roman"/>
                <w:b/>
                <w:color w:val="000000"/>
                <w:sz w:val="20"/>
                <w:szCs w:val="20"/>
              </w:rPr>
              <w:t>8</w:t>
            </w:r>
            <w:r w:rsidRPr="009716F2">
              <w:rPr>
                <w:rFonts w:ascii="Times New Roman" w:eastAsia="Times New Roman" w:hAnsi="Times New Roman" w:cs="Times New Roman"/>
                <w:b/>
                <w:color w:val="000000"/>
                <w:sz w:val="20"/>
                <w:szCs w:val="20"/>
              </w:rPr>
              <w:t>.</w:t>
            </w:r>
          </w:p>
          <w:p w14:paraId="26D9B0CD" w14:textId="77777777" w:rsidR="00676570" w:rsidRPr="009716F2" w:rsidRDefault="00676570" w:rsidP="004204C8">
            <w:pPr>
              <w:spacing w:after="0" w:line="240" w:lineRule="auto"/>
              <w:rPr>
                <w:rFonts w:ascii="Times New Roman" w:eastAsia="Times New Roman" w:hAnsi="Times New Roman" w:cs="Times New Roman"/>
                <w:i/>
                <w:color w:val="000000"/>
                <w:sz w:val="20"/>
                <w:szCs w:val="20"/>
              </w:rPr>
            </w:pPr>
            <w:r w:rsidRPr="009716F2">
              <w:rPr>
                <w:rFonts w:ascii="Times New Roman" w:eastAsia="Calibri" w:hAnsi="Times New Roman" w:cs="Times New Roman"/>
                <w:sz w:val="20"/>
                <w:szCs w:val="20"/>
              </w:rPr>
              <w:t>Podizanje razine kvalitete života poticanjem razvoja potreba u sportu i prepoznatljivosti regije.</w:t>
            </w:r>
          </w:p>
        </w:tc>
      </w:tr>
    </w:tbl>
    <w:p w14:paraId="76634C0A" w14:textId="77777777" w:rsidR="00676570" w:rsidRPr="009716F2" w:rsidRDefault="00676570" w:rsidP="00676570">
      <w:pPr>
        <w:spacing w:after="0" w:line="240" w:lineRule="auto"/>
        <w:rPr>
          <w:rFonts w:ascii="Times New Roman" w:eastAsia="Times New Roman" w:hAnsi="Times New Roman" w:cs="Times New Roman"/>
          <w:color w:val="000000"/>
          <w:sz w:val="20"/>
          <w:szCs w:val="20"/>
        </w:rPr>
      </w:pPr>
    </w:p>
    <w:p w14:paraId="5A690189" w14:textId="77777777" w:rsidR="00676570" w:rsidRPr="009716F2" w:rsidRDefault="00676570" w:rsidP="00676570">
      <w:pPr>
        <w:spacing w:after="0" w:line="240" w:lineRule="auto"/>
        <w:rPr>
          <w:rFonts w:ascii="Times New Roman" w:eastAsia="Times New Roman" w:hAnsi="Times New Roman" w:cs="Times New Roman"/>
          <w:color w:val="000000"/>
          <w:sz w:val="20"/>
          <w:szCs w:val="20"/>
        </w:rPr>
      </w:pPr>
    </w:p>
    <w:p w14:paraId="096CBFD0" w14:textId="77777777" w:rsidR="00676570" w:rsidRPr="009716F2" w:rsidRDefault="00676570" w:rsidP="00676570">
      <w:pPr>
        <w:spacing w:after="0"/>
        <w:rPr>
          <w:rFonts w:ascii="Times New Roman" w:eastAsia="Calibri" w:hAnsi="Times New Roman" w:cs="Times New Roman"/>
          <w:b/>
          <w:sz w:val="20"/>
          <w:szCs w:val="20"/>
        </w:rPr>
      </w:pPr>
      <w:r w:rsidRPr="009716F2">
        <w:rPr>
          <w:rFonts w:ascii="Times New Roman" w:eastAsia="Calibri" w:hAnsi="Times New Roman" w:cs="Times New Roman"/>
          <w:b/>
          <w:sz w:val="20"/>
          <w:szCs w:val="20"/>
        </w:rPr>
        <w:t>Procjena i ishodište potrebnih sredstava za aktivnosti/projekte unutar programa</w:t>
      </w:r>
    </w:p>
    <w:p w14:paraId="2C073647" w14:textId="77777777" w:rsidR="00676570" w:rsidRPr="009716F2" w:rsidRDefault="00676570" w:rsidP="00676570">
      <w:pPr>
        <w:spacing w:after="0"/>
        <w:rPr>
          <w:rFonts w:ascii="Times New Roman" w:eastAsia="Calibri" w:hAnsi="Times New Roman" w:cs="Times New Roman"/>
          <w:sz w:val="20"/>
          <w:szCs w:val="20"/>
        </w:rPr>
      </w:pPr>
      <w:r w:rsidRPr="009716F2">
        <w:rPr>
          <w:rFonts w:ascii="Times New Roman" w:eastAsia="Calibri" w:hAnsi="Times New Roman" w:cs="Times New Roman"/>
          <w:sz w:val="20"/>
          <w:szCs w:val="20"/>
        </w:rPr>
        <w:t>Potrebno je dati pregled financijskih sredstava po aktivnostima/projektima unutar programa:</w:t>
      </w:r>
    </w:p>
    <w:tbl>
      <w:tblPr>
        <w:tblW w:w="9626" w:type="dxa"/>
        <w:jc w:val="center"/>
        <w:tblLook w:val="04A0" w:firstRow="1" w:lastRow="0" w:firstColumn="1" w:lastColumn="0" w:noHBand="0" w:noVBand="1"/>
      </w:tblPr>
      <w:tblGrid>
        <w:gridCol w:w="2552"/>
        <w:gridCol w:w="1688"/>
        <w:gridCol w:w="1984"/>
        <w:gridCol w:w="1701"/>
        <w:gridCol w:w="1701"/>
      </w:tblGrid>
      <w:tr w:rsidR="00676570" w:rsidRPr="009716F2" w14:paraId="29A8C2F9" w14:textId="77777777" w:rsidTr="004204C8">
        <w:trPr>
          <w:trHeight w:val="564"/>
          <w:jc w:val="center"/>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2BB9FF9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Naziv aktivnosti</w:t>
            </w:r>
          </w:p>
        </w:tc>
        <w:tc>
          <w:tcPr>
            <w:tcW w:w="1688" w:type="dxa"/>
            <w:tcBorders>
              <w:top w:val="single" w:sz="4" w:space="0" w:color="auto"/>
              <w:left w:val="nil"/>
              <w:bottom w:val="single" w:sz="4" w:space="0" w:color="auto"/>
              <w:right w:val="single" w:sz="4" w:space="0" w:color="auto"/>
            </w:tcBorders>
            <w:vAlign w:val="center"/>
          </w:tcPr>
          <w:p w14:paraId="198FD7E5"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5A25F6"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701" w:type="dxa"/>
            <w:tcBorders>
              <w:top w:val="single" w:sz="4" w:space="0" w:color="auto"/>
              <w:left w:val="nil"/>
              <w:bottom w:val="single" w:sz="4" w:space="0" w:color="auto"/>
              <w:right w:val="single" w:sz="4" w:space="0" w:color="auto"/>
            </w:tcBorders>
            <w:vAlign w:val="center"/>
            <w:hideMark/>
          </w:tcPr>
          <w:p w14:paraId="236F29EE"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701" w:type="dxa"/>
            <w:tcBorders>
              <w:top w:val="single" w:sz="4" w:space="0" w:color="auto"/>
              <w:left w:val="nil"/>
              <w:bottom w:val="single" w:sz="4" w:space="0" w:color="auto"/>
              <w:right w:val="single" w:sz="4" w:space="0" w:color="auto"/>
            </w:tcBorders>
            <w:vAlign w:val="center"/>
          </w:tcPr>
          <w:p w14:paraId="7AA867F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676570" w:rsidRPr="009716F2" w14:paraId="04EBD500" w14:textId="77777777" w:rsidTr="004204C8">
        <w:trPr>
          <w:trHeight w:val="282"/>
          <w:jc w:val="center"/>
        </w:trPr>
        <w:tc>
          <w:tcPr>
            <w:tcW w:w="2552" w:type="dxa"/>
            <w:tcBorders>
              <w:top w:val="single" w:sz="4" w:space="0" w:color="auto"/>
              <w:left w:val="single" w:sz="4" w:space="0" w:color="auto"/>
              <w:bottom w:val="single" w:sz="4" w:space="0" w:color="auto"/>
              <w:right w:val="single" w:sz="4" w:space="0" w:color="auto"/>
            </w:tcBorders>
            <w:vAlign w:val="center"/>
          </w:tcPr>
          <w:p w14:paraId="4A4CA14C" w14:textId="77777777" w:rsidR="00676570" w:rsidRPr="00B41712" w:rsidRDefault="00676570" w:rsidP="004204C8">
            <w:pPr>
              <w:spacing w:after="0" w:line="240" w:lineRule="auto"/>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Program Zajednice sportskih udruga i saveza Međimurske županije</w:t>
            </w:r>
          </w:p>
        </w:tc>
        <w:tc>
          <w:tcPr>
            <w:tcW w:w="1688" w:type="dxa"/>
            <w:tcBorders>
              <w:top w:val="single" w:sz="4" w:space="0" w:color="auto"/>
              <w:left w:val="nil"/>
              <w:bottom w:val="single" w:sz="4" w:space="0" w:color="auto"/>
              <w:right w:val="single" w:sz="4" w:space="0" w:color="auto"/>
            </w:tcBorders>
            <w:vAlign w:val="center"/>
          </w:tcPr>
          <w:p w14:paraId="78D4CE73"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608.600,00</w:t>
            </w:r>
          </w:p>
        </w:tc>
        <w:tc>
          <w:tcPr>
            <w:tcW w:w="1984" w:type="dxa"/>
            <w:tcBorders>
              <w:top w:val="nil"/>
              <w:left w:val="single" w:sz="4" w:space="0" w:color="auto"/>
              <w:bottom w:val="single" w:sz="4" w:space="0" w:color="auto"/>
              <w:right w:val="single" w:sz="4" w:space="0" w:color="auto"/>
            </w:tcBorders>
            <w:noWrap/>
            <w:vAlign w:val="center"/>
          </w:tcPr>
          <w:p w14:paraId="17011CEC"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699.000,00</w:t>
            </w:r>
          </w:p>
        </w:tc>
        <w:tc>
          <w:tcPr>
            <w:tcW w:w="1701" w:type="dxa"/>
            <w:tcBorders>
              <w:top w:val="nil"/>
              <w:left w:val="nil"/>
              <w:bottom w:val="single" w:sz="4" w:space="0" w:color="auto"/>
              <w:right w:val="single" w:sz="4" w:space="0" w:color="auto"/>
            </w:tcBorders>
            <w:noWrap/>
            <w:vAlign w:val="center"/>
          </w:tcPr>
          <w:p w14:paraId="20BF490D"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699.000,00</w:t>
            </w:r>
          </w:p>
        </w:tc>
        <w:tc>
          <w:tcPr>
            <w:tcW w:w="1701" w:type="dxa"/>
            <w:tcBorders>
              <w:top w:val="nil"/>
              <w:left w:val="nil"/>
              <w:bottom w:val="single" w:sz="4" w:space="0" w:color="auto"/>
              <w:right w:val="single" w:sz="4" w:space="0" w:color="auto"/>
            </w:tcBorders>
            <w:vAlign w:val="center"/>
          </w:tcPr>
          <w:p w14:paraId="65623DDB"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699.000,00</w:t>
            </w:r>
          </w:p>
        </w:tc>
      </w:tr>
      <w:tr w:rsidR="00676570" w:rsidRPr="009716F2" w14:paraId="3D11A771" w14:textId="77777777" w:rsidTr="004204C8">
        <w:trPr>
          <w:trHeight w:val="282"/>
          <w:jc w:val="center"/>
        </w:trPr>
        <w:tc>
          <w:tcPr>
            <w:tcW w:w="2552" w:type="dxa"/>
            <w:tcBorders>
              <w:top w:val="single" w:sz="4" w:space="0" w:color="auto"/>
              <w:left w:val="single" w:sz="4" w:space="0" w:color="auto"/>
              <w:bottom w:val="single" w:sz="4" w:space="0" w:color="auto"/>
              <w:right w:val="single" w:sz="4" w:space="0" w:color="auto"/>
            </w:tcBorders>
            <w:vAlign w:val="center"/>
          </w:tcPr>
          <w:p w14:paraId="66571DB1" w14:textId="77777777" w:rsidR="00676570" w:rsidRPr="00B41712" w:rsidRDefault="00676570" w:rsidP="004204C8">
            <w:pPr>
              <w:spacing w:after="0" w:line="240" w:lineRule="auto"/>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lastRenderedPageBreak/>
              <w:t>Međimurski školski sportski savez</w:t>
            </w:r>
          </w:p>
        </w:tc>
        <w:tc>
          <w:tcPr>
            <w:tcW w:w="1688" w:type="dxa"/>
            <w:tcBorders>
              <w:top w:val="single" w:sz="4" w:space="0" w:color="auto"/>
              <w:left w:val="nil"/>
              <w:bottom w:val="single" w:sz="4" w:space="0" w:color="auto"/>
              <w:right w:val="single" w:sz="4" w:space="0" w:color="auto"/>
            </w:tcBorders>
            <w:vAlign w:val="center"/>
          </w:tcPr>
          <w:p w14:paraId="371AEE16"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95.000,00</w:t>
            </w:r>
          </w:p>
        </w:tc>
        <w:tc>
          <w:tcPr>
            <w:tcW w:w="1984" w:type="dxa"/>
            <w:tcBorders>
              <w:top w:val="nil"/>
              <w:left w:val="single" w:sz="4" w:space="0" w:color="auto"/>
              <w:bottom w:val="single" w:sz="4" w:space="0" w:color="auto"/>
              <w:right w:val="single" w:sz="4" w:space="0" w:color="auto"/>
            </w:tcBorders>
            <w:noWrap/>
            <w:vAlign w:val="center"/>
          </w:tcPr>
          <w:p w14:paraId="1F2C9337"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95.000,00</w:t>
            </w:r>
          </w:p>
        </w:tc>
        <w:tc>
          <w:tcPr>
            <w:tcW w:w="1701" w:type="dxa"/>
            <w:tcBorders>
              <w:top w:val="nil"/>
              <w:left w:val="nil"/>
              <w:bottom w:val="single" w:sz="4" w:space="0" w:color="auto"/>
              <w:right w:val="single" w:sz="4" w:space="0" w:color="auto"/>
            </w:tcBorders>
            <w:noWrap/>
            <w:vAlign w:val="center"/>
          </w:tcPr>
          <w:p w14:paraId="0C187AED"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95.000,00</w:t>
            </w:r>
          </w:p>
        </w:tc>
        <w:tc>
          <w:tcPr>
            <w:tcW w:w="1701" w:type="dxa"/>
            <w:tcBorders>
              <w:top w:val="nil"/>
              <w:left w:val="nil"/>
              <w:bottom w:val="single" w:sz="4" w:space="0" w:color="auto"/>
              <w:right w:val="single" w:sz="4" w:space="0" w:color="auto"/>
            </w:tcBorders>
            <w:vAlign w:val="center"/>
          </w:tcPr>
          <w:p w14:paraId="223096B0"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95.000,00</w:t>
            </w:r>
          </w:p>
        </w:tc>
      </w:tr>
      <w:tr w:rsidR="00676570" w:rsidRPr="009716F2" w14:paraId="2323DCF1" w14:textId="77777777" w:rsidTr="004204C8">
        <w:trPr>
          <w:trHeight w:val="282"/>
          <w:jc w:val="center"/>
        </w:trPr>
        <w:tc>
          <w:tcPr>
            <w:tcW w:w="2552" w:type="dxa"/>
            <w:tcBorders>
              <w:top w:val="single" w:sz="4" w:space="0" w:color="auto"/>
              <w:left w:val="single" w:sz="4" w:space="0" w:color="auto"/>
              <w:bottom w:val="single" w:sz="4" w:space="0" w:color="auto"/>
              <w:right w:val="single" w:sz="4" w:space="0" w:color="auto"/>
            </w:tcBorders>
            <w:vAlign w:val="center"/>
          </w:tcPr>
          <w:p w14:paraId="69517B28" w14:textId="77777777" w:rsidR="00676570" w:rsidRPr="00B41712" w:rsidRDefault="00676570" w:rsidP="004204C8">
            <w:pPr>
              <w:spacing w:after="0" w:line="240" w:lineRule="auto"/>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Novčane nagrade za ostvarenje sportskih rezultata</w:t>
            </w:r>
          </w:p>
        </w:tc>
        <w:tc>
          <w:tcPr>
            <w:tcW w:w="1688" w:type="dxa"/>
            <w:tcBorders>
              <w:top w:val="single" w:sz="4" w:space="0" w:color="auto"/>
              <w:left w:val="nil"/>
              <w:bottom w:val="single" w:sz="4" w:space="0" w:color="auto"/>
              <w:right w:val="single" w:sz="4" w:space="0" w:color="auto"/>
            </w:tcBorders>
            <w:vAlign w:val="center"/>
          </w:tcPr>
          <w:p w14:paraId="75EE96F4"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15.000,00</w:t>
            </w:r>
          </w:p>
        </w:tc>
        <w:tc>
          <w:tcPr>
            <w:tcW w:w="1984" w:type="dxa"/>
            <w:tcBorders>
              <w:top w:val="nil"/>
              <w:left w:val="single" w:sz="4" w:space="0" w:color="auto"/>
              <w:bottom w:val="single" w:sz="4" w:space="0" w:color="auto"/>
              <w:right w:val="single" w:sz="4" w:space="0" w:color="auto"/>
            </w:tcBorders>
            <w:noWrap/>
            <w:vAlign w:val="center"/>
          </w:tcPr>
          <w:p w14:paraId="5D21FE48"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15.000,00</w:t>
            </w:r>
          </w:p>
        </w:tc>
        <w:tc>
          <w:tcPr>
            <w:tcW w:w="1701" w:type="dxa"/>
            <w:tcBorders>
              <w:top w:val="nil"/>
              <w:left w:val="nil"/>
              <w:bottom w:val="single" w:sz="4" w:space="0" w:color="auto"/>
              <w:right w:val="single" w:sz="4" w:space="0" w:color="auto"/>
            </w:tcBorders>
            <w:noWrap/>
            <w:vAlign w:val="center"/>
          </w:tcPr>
          <w:p w14:paraId="7C2502DE"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15.000,00</w:t>
            </w:r>
          </w:p>
        </w:tc>
        <w:tc>
          <w:tcPr>
            <w:tcW w:w="1701" w:type="dxa"/>
            <w:tcBorders>
              <w:top w:val="nil"/>
              <w:left w:val="nil"/>
              <w:bottom w:val="single" w:sz="4" w:space="0" w:color="auto"/>
              <w:right w:val="single" w:sz="4" w:space="0" w:color="auto"/>
            </w:tcBorders>
            <w:vAlign w:val="center"/>
          </w:tcPr>
          <w:p w14:paraId="32EC0260"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15.000,00</w:t>
            </w:r>
          </w:p>
        </w:tc>
      </w:tr>
      <w:tr w:rsidR="00676570" w:rsidRPr="009716F2" w14:paraId="6FFB9AFB" w14:textId="77777777" w:rsidTr="004204C8">
        <w:trPr>
          <w:trHeight w:val="282"/>
          <w:jc w:val="center"/>
        </w:trPr>
        <w:tc>
          <w:tcPr>
            <w:tcW w:w="2552" w:type="dxa"/>
            <w:tcBorders>
              <w:top w:val="single" w:sz="4" w:space="0" w:color="auto"/>
              <w:left w:val="single" w:sz="4" w:space="0" w:color="auto"/>
              <w:bottom w:val="single" w:sz="4" w:space="0" w:color="auto"/>
              <w:right w:val="single" w:sz="4" w:space="0" w:color="auto"/>
            </w:tcBorders>
            <w:vAlign w:val="center"/>
          </w:tcPr>
          <w:p w14:paraId="31DFC8A4" w14:textId="77777777" w:rsidR="00676570" w:rsidRPr="00B41712" w:rsidRDefault="00676570" w:rsidP="004204C8">
            <w:pPr>
              <w:spacing w:after="0" w:line="240" w:lineRule="auto"/>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Ostale potrebe u sportu</w:t>
            </w:r>
          </w:p>
        </w:tc>
        <w:tc>
          <w:tcPr>
            <w:tcW w:w="1688" w:type="dxa"/>
            <w:tcBorders>
              <w:top w:val="single" w:sz="4" w:space="0" w:color="auto"/>
              <w:left w:val="nil"/>
              <w:bottom w:val="single" w:sz="4" w:space="0" w:color="auto"/>
              <w:right w:val="single" w:sz="4" w:space="0" w:color="auto"/>
            </w:tcBorders>
            <w:vAlign w:val="center"/>
          </w:tcPr>
          <w:p w14:paraId="7121132B"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40.400,00</w:t>
            </w:r>
          </w:p>
        </w:tc>
        <w:tc>
          <w:tcPr>
            <w:tcW w:w="1984" w:type="dxa"/>
            <w:tcBorders>
              <w:top w:val="nil"/>
              <w:left w:val="single" w:sz="4" w:space="0" w:color="auto"/>
              <w:bottom w:val="single" w:sz="4" w:space="0" w:color="auto"/>
              <w:right w:val="single" w:sz="4" w:space="0" w:color="auto"/>
            </w:tcBorders>
            <w:noWrap/>
            <w:vAlign w:val="center"/>
          </w:tcPr>
          <w:p w14:paraId="1CE93F6D"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40.400,00</w:t>
            </w:r>
          </w:p>
        </w:tc>
        <w:tc>
          <w:tcPr>
            <w:tcW w:w="1701" w:type="dxa"/>
            <w:tcBorders>
              <w:top w:val="nil"/>
              <w:left w:val="nil"/>
              <w:bottom w:val="single" w:sz="4" w:space="0" w:color="auto"/>
              <w:right w:val="single" w:sz="4" w:space="0" w:color="auto"/>
            </w:tcBorders>
            <w:noWrap/>
            <w:vAlign w:val="center"/>
          </w:tcPr>
          <w:p w14:paraId="3B32F42B"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40.400,00</w:t>
            </w:r>
          </w:p>
        </w:tc>
        <w:tc>
          <w:tcPr>
            <w:tcW w:w="1701" w:type="dxa"/>
            <w:tcBorders>
              <w:top w:val="nil"/>
              <w:left w:val="nil"/>
              <w:bottom w:val="single" w:sz="4" w:space="0" w:color="auto"/>
              <w:right w:val="single" w:sz="4" w:space="0" w:color="auto"/>
            </w:tcBorders>
            <w:vAlign w:val="center"/>
          </w:tcPr>
          <w:p w14:paraId="2CCDD89C"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40.400,00</w:t>
            </w:r>
          </w:p>
        </w:tc>
      </w:tr>
      <w:tr w:rsidR="00676570" w:rsidRPr="009716F2" w14:paraId="470D368A" w14:textId="77777777" w:rsidTr="004204C8">
        <w:trPr>
          <w:trHeight w:val="282"/>
          <w:jc w:val="center"/>
        </w:trPr>
        <w:tc>
          <w:tcPr>
            <w:tcW w:w="2552" w:type="dxa"/>
            <w:tcBorders>
              <w:top w:val="single" w:sz="4" w:space="0" w:color="auto"/>
              <w:left w:val="single" w:sz="4" w:space="0" w:color="auto"/>
              <w:bottom w:val="single" w:sz="4" w:space="0" w:color="auto"/>
              <w:right w:val="single" w:sz="4" w:space="0" w:color="auto"/>
            </w:tcBorders>
            <w:vAlign w:val="center"/>
          </w:tcPr>
          <w:p w14:paraId="227585DF" w14:textId="77777777" w:rsidR="00676570" w:rsidRPr="00B41712" w:rsidRDefault="00676570" w:rsidP="004204C8">
            <w:pPr>
              <w:spacing w:after="0" w:line="240" w:lineRule="auto"/>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Nositelji kvalitete u sportu</w:t>
            </w:r>
          </w:p>
        </w:tc>
        <w:tc>
          <w:tcPr>
            <w:tcW w:w="1688" w:type="dxa"/>
            <w:tcBorders>
              <w:top w:val="single" w:sz="4" w:space="0" w:color="auto"/>
              <w:left w:val="nil"/>
              <w:bottom w:val="single" w:sz="4" w:space="0" w:color="auto"/>
              <w:right w:val="single" w:sz="4" w:space="0" w:color="auto"/>
            </w:tcBorders>
            <w:vAlign w:val="center"/>
          </w:tcPr>
          <w:p w14:paraId="119D8B10"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45.000,00</w:t>
            </w:r>
          </w:p>
        </w:tc>
        <w:tc>
          <w:tcPr>
            <w:tcW w:w="1984" w:type="dxa"/>
            <w:tcBorders>
              <w:top w:val="nil"/>
              <w:left w:val="single" w:sz="4" w:space="0" w:color="auto"/>
              <w:bottom w:val="single" w:sz="4" w:space="0" w:color="auto"/>
              <w:right w:val="single" w:sz="4" w:space="0" w:color="auto"/>
            </w:tcBorders>
            <w:noWrap/>
            <w:vAlign w:val="center"/>
          </w:tcPr>
          <w:p w14:paraId="63ECB07D"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0,00</w:t>
            </w:r>
          </w:p>
        </w:tc>
        <w:tc>
          <w:tcPr>
            <w:tcW w:w="1701" w:type="dxa"/>
            <w:tcBorders>
              <w:top w:val="nil"/>
              <w:left w:val="nil"/>
              <w:bottom w:val="single" w:sz="4" w:space="0" w:color="auto"/>
              <w:right w:val="single" w:sz="4" w:space="0" w:color="auto"/>
            </w:tcBorders>
            <w:noWrap/>
            <w:vAlign w:val="center"/>
          </w:tcPr>
          <w:p w14:paraId="0A3B96C9"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0,00</w:t>
            </w:r>
          </w:p>
        </w:tc>
        <w:tc>
          <w:tcPr>
            <w:tcW w:w="1701" w:type="dxa"/>
            <w:tcBorders>
              <w:top w:val="nil"/>
              <w:left w:val="nil"/>
              <w:bottom w:val="single" w:sz="4" w:space="0" w:color="auto"/>
              <w:right w:val="single" w:sz="4" w:space="0" w:color="auto"/>
            </w:tcBorders>
            <w:vAlign w:val="center"/>
          </w:tcPr>
          <w:p w14:paraId="2B145BA9"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0,00</w:t>
            </w:r>
          </w:p>
        </w:tc>
      </w:tr>
      <w:tr w:rsidR="00676570" w:rsidRPr="009716F2" w14:paraId="6E119E5D" w14:textId="77777777" w:rsidTr="004204C8">
        <w:trPr>
          <w:trHeight w:val="282"/>
          <w:jc w:val="center"/>
        </w:trPr>
        <w:tc>
          <w:tcPr>
            <w:tcW w:w="2552" w:type="dxa"/>
            <w:tcBorders>
              <w:top w:val="single" w:sz="4" w:space="0" w:color="auto"/>
              <w:left w:val="single" w:sz="4" w:space="0" w:color="auto"/>
              <w:bottom w:val="single" w:sz="4" w:space="0" w:color="auto"/>
              <w:right w:val="single" w:sz="4" w:space="0" w:color="auto"/>
            </w:tcBorders>
            <w:vAlign w:val="center"/>
          </w:tcPr>
          <w:p w14:paraId="60F2254C" w14:textId="77777777" w:rsidR="00676570" w:rsidRPr="00B41712" w:rsidRDefault="00676570" w:rsidP="004204C8">
            <w:pPr>
              <w:spacing w:after="0" w:line="240" w:lineRule="auto"/>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Projekt SESE</w:t>
            </w:r>
          </w:p>
        </w:tc>
        <w:tc>
          <w:tcPr>
            <w:tcW w:w="1688" w:type="dxa"/>
            <w:tcBorders>
              <w:top w:val="single" w:sz="4" w:space="0" w:color="auto"/>
              <w:left w:val="nil"/>
              <w:bottom w:val="single" w:sz="4" w:space="0" w:color="auto"/>
              <w:right w:val="single" w:sz="4" w:space="0" w:color="auto"/>
            </w:tcBorders>
            <w:vAlign w:val="center"/>
          </w:tcPr>
          <w:p w14:paraId="448DB44B"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1.000,00</w:t>
            </w:r>
          </w:p>
        </w:tc>
        <w:tc>
          <w:tcPr>
            <w:tcW w:w="1984" w:type="dxa"/>
            <w:tcBorders>
              <w:top w:val="nil"/>
              <w:left w:val="single" w:sz="4" w:space="0" w:color="auto"/>
              <w:bottom w:val="single" w:sz="4" w:space="0" w:color="auto"/>
              <w:right w:val="single" w:sz="4" w:space="0" w:color="auto"/>
            </w:tcBorders>
            <w:noWrap/>
            <w:vAlign w:val="center"/>
          </w:tcPr>
          <w:p w14:paraId="0B4A795E"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0,00</w:t>
            </w:r>
          </w:p>
        </w:tc>
        <w:tc>
          <w:tcPr>
            <w:tcW w:w="1701" w:type="dxa"/>
            <w:tcBorders>
              <w:top w:val="nil"/>
              <w:left w:val="nil"/>
              <w:bottom w:val="single" w:sz="4" w:space="0" w:color="auto"/>
              <w:right w:val="single" w:sz="4" w:space="0" w:color="auto"/>
            </w:tcBorders>
            <w:noWrap/>
            <w:vAlign w:val="center"/>
          </w:tcPr>
          <w:p w14:paraId="431EAFA3"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0,00</w:t>
            </w:r>
          </w:p>
        </w:tc>
        <w:tc>
          <w:tcPr>
            <w:tcW w:w="1701" w:type="dxa"/>
            <w:tcBorders>
              <w:top w:val="nil"/>
              <w:left w:val="nil"/>
              <w:bottom w:val="single" w:sz="4" w:space="0" w:color="auto"/>
              <w:right w:val="single" w:sz="4" w:space="0" w:color="auto"/>
            </w:tcBorders>
            <w:vAlign w:val="center"/>
          </w:tcPr>
          <w:p w14:paraId="0B44EBAA" w14:textId="77777777" w:rsidR="00676570" w:rsidRPr="00B41712" w:rsidRDefault="00676570" w:rsidP="004204C8">
            <w:pPr>
              <w:spacing w:after="0" w:line="240" w:lineRule="auto"/>
              <w:jc w:val="center"/>
              <w:rPr>
                <w:rFonts w:ascii="Times New Roman" w:eastAsia="Times New Roman" w:hAnsi="Times New Roman" w:cs="Times New Roman"/>
                <w:color w:val="000000"/>
                <w:sz w:val="18"/>
                <w:szCs w:val="18"/>
              </w:rPr>
            </w:pPr>
            <w:r w:rsidRPr="00B41712">
              <w:rPr>
                <w:rFonts w:ascii="Times New Roman" w:eastAsia="Times New Roman" w:hAnsi="Times New Roman" w:cs="Times New Roman"/>
                <w:color w:val="000000"/>
                <w:sz w:val="18"/>
                <w:szCs w:val="18"/>
              </w:rPr>
              <w:t>0,00</w:t>
            </w:r>
          </w:p>
        </w:tc>
      </w:tr>
      <w:tr w:rsidR="00676570" w:rsidRPr="009716F2" w14:paraId="32441F7C" w14:textId="77777777" w:rsidTr="004204C8">
        <w:trPr>
          <w:trHeight w:val="282"/>
          <w:jc w:val="center"/>
        </w:trPr>
        <w:tc>
          <w:tcPr>
            <w:tcW w:w="2552" w:type="dxa"/>
            <w:tcBorders>
              <w:top w:val="single" w:sz="4" w:space="0" w:color="auto"/>
              <w:left w:val="single" w:sz="4" w:space="0" w:color="auto"/>
              <w:bottom w:val="single" w:sz="4" w:space="0" w:color="auto"/>
              <w:right w:val="single" w:sz="4" w:space="0" w:color="auto"/>
            </w:tcBorders>
            <w:noWrap/>
            <w:vAlign w:val="center"/>
          </w:tcPr>
          <w:p w14:paraId="34F54C2C" w14:textId="77777777" w:rsidR="00676570" w:rsidRPr="00B41712" w:rsidRDefault="00676570" w:rsidP="004204C8">
            <w:pPr>
              <w:spacing w:after="0" w:line="240" w:lineRule="auto"/>
              <w:rPr>
                <w:rFonts w:ascii="Times New Roman" w:eastAsia="Times New Roman" w:hAnsi="Times New Roman" w:cs="Times New Roman"/>
                <w:b/>
                <w:color w:val="000000"/>
                <w:sz w:val="18"/>
                <w:szCs w:val="18"/>
              </w:rPr>
            </w:pPr>
            <w:r w:rsidRPr="00B41712">
              <w:rPr>
                <w:rFonts w:ascii="Times New Roman" w:eastAsia="Times New Roman" w:hAnsi="Times New Roman" w:cs="Times New Roman"/>
                <w:b/>
                <w:color w:val="000000"/>
                <w:sz w:val="18"/>
                <w:szCs w:val="18"/>
              </w:rPr>
              <w:t>Ukupno:</w:t>
            </w:r>
          </w:p>
        </w:tc>
        <w:tc>
          <w:tcPr>
            <w:tcW w:w="1688" w:type="dxa"/>
            <w:tcBorders>
              <w:top w:val="single" w:sz="4" w:space="0" w:color="auto"/>
              <w:left w:val="nil"/>
              <w:bottom w:val="single" w:sz="4" w:space="0" w:color="auto"/>
              <w:right w:val="single" w:sz="4" w:space="0" w:color="auto"/>
            </w:tcBorders>
            <w:vAlign w:val="center"/>
          </w:tcPr>
          <w:p w14:paraId="41780D86" w14:textId="77777777" w:rsidR="00676570" w:rsidRPr="00B41712" w:rsidRDefault="00676570" w:rsidP="004204C8">
            <w:pPr>
              <w:spacing w:after="0" w:line="240" w:lineRule="auto"/>
              <w:jc w:val="center"/>
              <w:rPr>
                <w:rFonts w:ascii="Times New Roman" w:eastAsia="Times New Roman" w:hAnsi="Times New Roman" w:cs="Times New Roman"/>
                <w:b/>
                <w:color w:val="000000"/>
                <w:sz w:val="18"/>
                <w:szCs w:val="18"/>
              </w:rPr>
            </w:pPr>
            <w:r w:rsidRPr="00B41712">
              <w:rPr>
                <w:rFonts w:ascii="Times New Roman" w:eastAsia="Times New Roman" w:hAnsi="Times New Roman" w:cs="Times New Roman"/>
                <w:b/>
                <w:color w:val="000000"/>
                <w:sz w:val="18"/>
                <w:szCs w:val="18"/>
              </w:rPr>
              <w:t>805.000,00</w:t>
            </w:r>
          </w:p>
        </w:tc>
        <w:tc>
          <w:tcPr>
            <w:tcW w:w="1984" w:type="dxa"/>
            <w:tcBorders>
              <w:top w:val="nil"/>
              <w:left w:val="single" w:sz="4" w:space="0" w:color="auto"/>
              <w:bottom w:val="single" w:sz="4" w:space="0" w:color="auto"/>
              <w:right w:val="single" w:sz="4" w:space="0" w:color="auto"/>
            </w:tcBorders>
            <w:noWrap/>
            <w:vAlign w:val="center"/>
          </w:tcPr>
          <w:p w14:paraId="35ABA9D8" w14:textId="77777777" w:rsidR="00676570" w:rsidRPr="00B41712" w:rsidRDefault="00676570" w:rsidP="004204C8">
            <w:pPr>
              <w:spacing w:after="0" w:line="240" w:lineRule="auto"/>
              <w:jc w:val="center"/>
              <w:rPr>
                <w:rFonts w:ascii="Times New Roman" w:eastAsia="Times New Roman" w:hAnsi="Times New Roman" w:cs="Times New Roman"/>
                <w:b/>
                <w:color w:val="000000"/>
                <w:sz w:val="18"/>
                <w:szCs w:val="18"/>
              </w:rPr>
            </w:pPr>
            <w:r w:rsidRPr="00B41712">
              <w:rPr>
                <w:rFonts w:ascii="Times New Roman" w:eastAsia="Times New Roman" w:hAnsi="Times New Roman" w:cs="Times New Roman"/>
                <w:b/>
                <w:color w:val="000000"/>
                <w:sz w:val="18"/>
                <w:szCs w:val="18"/>
              </w:rPr>
              <w:t>849.400,00</w:t>
            </w:r>
          </w:p>
        </w:tc>
        <w:tc>
          <w:tcPr>
            <w:tcW w:w="1701" w:type="dxa"/>
            <w:tcBorders>
              <w:top w:val="nil"/>
              <w:left w:val="nil"/>
              <w:bottom w:val="single" w:sz="4" w:space="0" w:color="auto"/>
              <w:right w:val="single" w:sz="4" w:space="0" w:color="auto"/>
            </w:tcBorders>
            <w:noWrap/>
            <w:vAlign w:val="center"/>
          </w:tcPr>
          <w:p w14:paraId="159F86FB" w14:textId="77777777" w:rsidR="00676570" w:rsidRPr="00B41712" w:rsidRDefault="00676570" w:rsidP="004204C8">
            <w:pPr>
              <w:spacing w:after="0" w:line="240" w:lineRule="auto"/>
              <w:jc w:val="center"/>
              <w:rPr>
                <w:rFonts w:ascii="Times New Roman" w:eastAsia="Times New Roman" w:hAnsi="Times New Roman" w:cs="Times New Roman"/>
                <w:b/>
                <w:color w:val="000000"/>
                <w:sz w:val="18"/>
                <w:szCs w:val="18"/>
              </w:rPr>
            </w:pPr>
            <w:r w:rsidRPr="00B41712">
              <w:rPr>
                <w:rFonts w:ascii="Times New Roman" w:eastAsia="Times New Roman" w:hAnsi="Times New Roman" w:cs="Times New Roman"/>
                <w:b/>
                <w:color w:val="000000"/>
                <w:sz w:val="18"/>
                <w:szCs w:val="18"/>
              </w:rPr>
              <w:t>849.400,00</w:t>
            </w:r>
          </w:p>
        </w:tc>
        <w:tc>
          <w:tcPr>
            <w:tcW w:w="1701" w:type="dxa"/>
            <w:tcBorders>
              <w:top w:val="nil"/>
              <w:left w:val="nil"/>
              <w:bottom w:val="single" w:sz="4" w:space="0" w:color="auto"/>
              <w:right w:val="single" w:sz="4" w:space="0" w:color="auto"/>
            </w:tcBorders>
            <w:vAlign w:val="center"/>
          </w:tcPr>
          <w:p w14:paraId="240A17EA" w14:textId="77777777" w:rsidR="00676570" w:rsidRPr="00B41712" w:rsidRDefault="00676570" w:rsidP="004204C8">
            <w:pPr>
              <w:spacing w:after="0" w:line="240" w:lineRule="auto"/>
              <w:jc w:val="center"/>
              <w:rPr>
                <w:rFonts w:ascii="Times New Roman" w:eastAsia="Times New Roman" w:hAnsi="Times New Roman" w:cs="Times New Roman"/>
                <w:b/>
                <w:color w:val="000000"/>
                <w:sz w:val="18"/>
                <w:szCs w:val="18"/>
              </w:rPr>
            </w:pPr>
            <w:r w:rsidRPr="00B41712">
              <w:rPr>
                <w:rFonts w:ascii="Times New Roman" w:eastAsia="Times New Roman" w:hAnsi="Times New Roman" w:cs="Times New Roman"/>
                <w:b/>
                <w:color w:val="000000"/>
                <w:sz w:val="18"/>
                <w:szCs w:val="18"/>
              </w:rPr>
              <w:t>849.400,00</w:t>
            </w:r>
          </w:p>
        </w:tc>
      </w:tr>
    </w:tbl>
    <w:p w14:paraId="7A78A9B7" w14:textId="77777777" w:rsidR="00676570" w:rsidRPr="009716F2" w:rsidRDefault="00676570" w:rsidP="00676570">
      <w:pPr>
        <w:spacing w:after="0"/>
        <w:rPr>
          <w:rFonts w:ascii="Times New Roman" w:eastAsia="Calibri" w:hAnsi="Times New Roman" w:cs="Times New Roman"/>
          <w:b/>
          <w:sz w:val="20"/>
          <w:szCs w:val="20"/>
        </w:rPr>
      </w:pPr>
    </w:p>
    <w:p w14:paraId="0213D13D" w14:textId="77777777" w:rsidR="00676570" w:rsidRPr="009716F2" w:rsidRDefault="00676570" w:rsidP="00676570">
      <w:pPr>
        <w:spacing w:after="0"/>
        <w:rPr>
          <w:rFonts w:ascii="Times New Roman" w:eastAsia="Calibri" w:hAnsi="Times New Roman" w:cs="Times New Roman"/>
          <w:sz w:val="20"/>
          <w:szCs w:val="20"/>
        </w:rPr>
      </w:pPr>
      <w:r w:rsidRPr="009716F2">
        <w:rPr>
          <w:rFonts w:ascii="Times New Roman" w:eastAsia="Calibri" w:hAnsi="Times New Roman" w:cs="Times New Roman"/>
          <w:sz w:val="20"/>
          <w:szCs w:val="20"/>
        </w:rPr>
        <w:t>U nastavku se za svaku aktivnost/projekt daje obrazloženje i definiraju pokazatelji rezultata:</w:t>
      </w:r>
    </w:p>
    <w:p w14:paraId="4D4EB919" w14:textId="77777777" w:rsidR="00676570" w:rsidRPr="009716F2" w:rsidRDefault="00676570" w:rsidP="00676570">
      <w:pPr>
        <w:spacing w:after="0" w:line="240" w:lineRule="auto"/>
        <w:rPr>
          <w:rFonts w:ascii="Times New Roman" w:eastAsia="Times New Roman" w:hAnsi="Times New Roman" w:cs="Times New Roman"/>
          <w:sz w:val="20"/>
          <w:szCs w:val="20"/>
        </w:rPr>
      </w:pPr>
    </w:p>
    <w:tbl>
      <w:tblPr>
        <w:tblW w:w="9889" w:type="dxa"/>
        <w:tblLayout w:type="fixed"/>
        <w:tblLook w:val="04A0" w:firstRow="1" w:lastRow="0" w:firstColumn="1" w:lastColumn="0" w:noHBand="0" w:noVBand="1"/>
      </w:tblPr>
      <w:tblGrid>
        <w:gridCol w:w="9889"/>
      </w:tblGrid>
      <w:tr w:rsidR="00676570" w:rsidRPr="009716F2" w14:paraId="3E1AABB2" w14:textId="77777777" w:rsidTr="004204C8">
        <w:trPr>
          <w:trHeight w:val="300"/>
        </w:trPr>
        <w:tc>
          <w:tcPr>
            <w:tcW w:w="9889" w:type="dxa"/>
            <w:tcBorders>
              <w:top w:val="single" w:sz="4" w:space="0" w:color="auto"/>
              <w:left w:val="single" w:sz="4" w:space="0" w:color="auto"/>
              <w:bottom w:val="single" w:sz="4" w:space="0" w:color="auto"/>
              <w:right w:val="single" w:sz="4" w:space="0" w:color="auto"/>
            </w:tcBorders>
            <w:vAlign w:val="center"/>
            <w:hideMark/>
          </w:tcPr>
          <w:p w14:paraId="601FC6CE" w14:textId="77777777" w:rsidR="00676570" w:rsidRPr="009716F2" w:rsidRDefault="00676570" w:rsidP="004204C8">
            <w:pPr>
              <w:spacing w:after="0" w:line="240" w:lineRule="auto"/>
              <w:rPr>
                <w:rFonts w:ascii="Times New Roman" w:eastAsia="Times New Roman" w:hAnsi="Times New Roman" w:cs="Times New Roman"/>
                <w:b/>
                <w:bCs/>
                <w:sz w:val="20"/>
                <w:szCs w:val="20"/>
              </w:rPr>
            </w:pPr>
            <w:r w:rsidRPr="009716F2">
              <w:rPr>
                <w:rFonts w:ascii="Times New Roman" w:eastAsia="Times New Roman" w:hAnsi="Times New Roman" w:cs="Times New Roman"/>
                <w:b/>
                <w:bCs/>
                <w:sz w:val="20"/>
                <w:szCs w:val="20"/>
              </w:rPr>
              <w:t>Naziv aktivnosti/projekta u Proračunu:</w:t>
            </w:r>
          </w:p>
        </w:tc>
      </w:tr>
      <w:tr w:rsidR="00676570" w:rsidRPr="009716F2" w14:paraId="2D5E5AA9" w14:textId="77777777" w:rsidTr="004204C8">
        <w:trPr>
          <w:trHeight w:val="221"/>
        </w:trPr>
        <w:tc>
          <w:tcPr>
            <w:tcW w:w="9889" w:type="dxa"/>
            <w:tcBorders>
              <w:top w:val="single" w:sz="4" w:space="0" w:color="auto"/>
              <w:left w:val="single" w:sz="4" w:space="0" w:color="auto"/>
              <w:bottom w:val="single" w:sz="4" w:space="0" w:color="auto"/>
              <w:right w:val="single" w:sz="4" w:space="0" w:color="auto"/>
            </w:tcBorders>
            <w:vAlign w:val="center"/>
            <w:hideMark/>
          </w:tcPr>
          <w:p w14:paraId="2039A3DB" w14:textId="77777777" w:rsidR="00676570"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Program Zajednice sportskih udruga i saveza Međimurske županije</w:t>
            </w:r>
          </w:p>
          <w:p w14:paraId="5E4FDA61" w14:textId="77777777" w:rsidR="00676570" w:rsidRPr="009716F2"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color w:val="000000"/>
                <w:sz w:val="20"/>
                <w:szCs w:val="20"/>
              </w:rPr>
              <w:t>Osigurana sredstva za rad nositelja kvalitete u sportovima, sport osoba s invaliditetom, sportske škole i drugo.</w:t>
            </w:r>
            <w:r>
              <w:rPr>
                <w:rFonts w:ascii="Times New Roman" w:eastAsia="Times New Roman" w:hAnsi="Times New Roman" w:cs="Times New Roman"/>
                <w:color w:val="000000"/>
                <w:sz w:val="20"/>
                <w:szCs w:val="20"/>
              </w:rPr>
              <w:t xml:space="preserve"> </w:t>
            </w:r>
            <w:r w:rsidRPr="009716F2">
              <w:rPr>
                <w:rFonts w:ascii="Times New Roman" w:eastAsia="Times New Roman" w:hAnsi="Times New Roman" w:cs="Times New Roman"/>
                <w:color w:val="000000"/>
                <w:sz w:val="20"/>
                <w:szCs w:val="20"/>
              </w:rPr>
              <w:t>Međimurska je županija osigurala sredstva za financiranje potpore projektima i programima namijenjenima zadovoljavanju javnih potreba u sportu Međimurske županije. Javni poziv raspisuje Zajednica sportskih udruga i saveza.</w:t>
            </w:r>
          </w:p>
          <w:p w14:paraId="3879A291"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p>
        </w:tc>
      </w:tr>
      <w:tr w:rsidR="00676570" w:rsidRPr="009716F2" w14:paraId="5C297E72" w14:textId="77777777" w:rsidTr="004204C8">
        <w:trPr>
          <w:trHeight w:val="220"/>
        </w:trPr>
        <w:tc>
          <w:tcPr>
            <w:tcW w:w="9889" w:type="dxa"/>
            <w:tcBorders>
              <w:top w:val="single" w:sz="4" w:space="0" w:color="auto"/>
              <w:left w:val="single" w:sz="4" w:space="0" w:color="auto"/>
              <w:bottom w:val="single" w:sz="4" w:space="0" w:color="auto"/>
              <w:right w:val="single" w:sz="4" w:space="0" w:color="auto"/>
            </w:tcBorders>
            <w:vAlign w:val="center"/>
            <w:hideMark/>
          </w:tcPr>
          <w:p w14:paraId="17C8D1E6" w14:textId="77777777" w:rsidR="00676570"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Međimurski školski sportski savez</w:t>
            </w:r>
          </w:p>
          <w:p w14:paraId="0E29297E"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Osigurana sredstva za školu plivanja, materijalne troškove saveza te školska sportska natjecanja.</w:t>
            </w:r>
          </w:p>
        </w:tc>
      </w:tr>
      <w:tr w:rsidR="00676570" w:rsidRPr="009716F2" w14:paraId="05F02A35" w14:textId="77777777" w:rsidTr="004204C8">
        <w:trPr>
          <w:trHeight w:val="420"/>
        </w:trPr>
        <w:tc>
          <w:tcPr>
            <w:tcW w:w="9889" w:type="dxa"/>
            <w:tcBorders>
              <w:top w:val="single" w:sz="4" w:space="0" w:color="auto"/>
              <w:left w:val="single" w:sz="4" w:space="0" w:color="auto"/>
              <w:bottom w:val="single" w:sz="4" w:space="0" w:color="auto"/>
              <w:right w:val="single" w:sz="4" w:space="0" w:color="auto"/>
            </w:tcBorders>
            <w:vAlign w:val="center"/>
            <w:hideMark/>
          </w:tcPr>
          <w:p w14:paraId="3EE4B3AE" w14:textId="77777777" w:rsidR="00676570"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Novčane nagrade za ostvarivanje sportskih rezultata</w:t>
            </w:r>
          </w:p>
          <w:p w14:paraId="66CDF300" w14:textId="77777777" w:rsidR="00676570" w:rsidRPr="009716F2"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color w:val="000000"/>
                <w:sz w:val="20"/>
                <w:szCs w:val="20"/>
              </w:rPr>
              <w:t>Osigurana sredstva za uspjehe sportskih postignutih rezultata.</w:t>
            </w:r>
          </w:p>
        </w:tc>
      </w:tr>
      <w:tr w:rsidR="00676570" w:rsidRPr="009716F2" w14:paraId="4EFE0125" w14:textId="77777777" w:rsidTr="004204C8">
        <w:trPr>
          <w:trHeight w:val="253"/>
        </w:trPr>
        <w:tc>
          <w:tcPr>
            <w:tcW w:w="9889" w:type="dxa"/>
            <w:tcBorders>
              <w:top w:val="single" w:sz="4" w:space="0" w:color="auto"/>
              <w:left w:val="single" w:sz="4" w:space="0" w:color="auto"/>
              <w:bottom w:val="single" w:sz="4" w:space="0" w:color="auto"/>
              <w:right w:val="single" w:sz="4" w:space="0" w:color="auto"/>
            </w:tcBorders>
            <w:vAlign w:val="center"/>
            <w:hideMark/>
          </w:tcPr>
          <w:p w14:paraId="698FF99C" w14:textId="77777777" w:rsidR="00676570"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Ostale potrebe u sportu</w:t>
            </w:r>
          </w:p>
          <w:p w14:paraId="5367C504"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Osigurana sredstva za razne aktivnosti u sportu na području Međimurske županije.</w:t>
            </w:r>
          </w:p>
        </w:tc>
      </w:tr>
      <w:tr w:rsidR="00676570" w:rsidRPr="009716F2" w14:paraId="57C9C08D" w14:textId="77777777" w:rsidTr="004204C8">
        <w:trPr>
          <w:trHeight w:val="460"/>
        </w:trPr>
        <w:tc>
          <w:tcPr>
            <w:tcW w:w="9889" w:type="dxa"/>
            <w:tcBorders>
              <w:top w:val="single" w:sz="4" w:space="0" w:color="auto"/>
              <w:left w:val="single" w:sz="4" w:space="0" w:color="auto"/>
              <w:bottom w:val="single" w:sz="4" w:space="0" w:color="auto"/>
              <w:right w:val="single" w:sz="4" w:space="0" w:color="auto"/>
            </w:tcBorders>
            <w:vAlign w:val="center"/>
            <w:hideMark/>
          </w:tcPr>
          <w:p w14:paraId="017EC85B" w14:textId="77777777" w:rsidR="00676570" w:rsidRDefault="00676570" w:rsidP="004204C8">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Nositelji kvalitete u sportu</w:t>
            </w:r>
          </w:p>
          <w:p w14:paraId="77D8EB5A"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Međimurska županija osigurava sredstva za plaćanje najma dvorana za nositelje kvalitete u sportu.</w:t>
            </w:r>
            <w:r>
              <w:rPr>
                <w:rFonts w:ascii="Times New Roman" w:eastAsia="Times New Roman" w:hAnsi="Times New Roman" w:cs="Times New Roman"/>
                <w:color w:val="000000"/>
                <w:sz w:val="20"/>
                <w:szCs w:val="20"/>
              </w:rPr>
              <w:t xml:space="preserve"> Sredstva iz ove aktivnosti premještaju se u aktivnost </w:t>
            </w:r>
            <w:r w:rsidRPr="00D768D8">
              <w:rPr>
                <w:rFonts w:ascii="Times New Roman" w:eastAsia="Times New Roman" w:hAnsi="Times New Roman" w:cs="Times New Roman"/>
                <w:color w:val="000000"/>
                <w:sz w:val="20"/>
                <w:szCs w:val="20"/>
              </w:rPr>
              <w:t>Program Zajednice sportskih udruga i saveza Međimurske županije</w:t>
            </w:r>
            <w:r>
              <w:rPr>
                <w:rFonts w:ascii="Times New Roman" w:eastAsia="Times New Roman" w:hAnsi="Times New Roman" w:cs="Times New Roman"/>
                <w:color w:val="000000"/>
                <w:sz w:val="20"/>
                <w:szCs w:val="20"/>
              </w:rPr>
              <w:t>.</w:t>
            </w:r>
          </w:p>
        </w:tc>
      </w:tr>
      <w:tr w:rsidR="00676570" w:rsidRPr="009716F2" w14:paraId="6A099064" w14:textId="77777777" w:rsidTr="004204C8">
        <w:trPr>
          <w:trHeight w:val="460"/>
        </w:trPr>
        <w:tc>
          <w:tcPr>
            <w:tcW w:w="9889" w:type="dxa"/>
            <w:tcBorders>
              <w:top w:val="single" w:sz="4" w:space="0" w:color="auto"/>
              <w:left w:val="single" w:sz="4" w:space="0" w:color="auto"/>
              <w:bottom w:val="single" w:sz="4" w:space="0" w:color="auto"/>
              <w:right w:val="single" w:sz="4" w:space="0" w:color="auto"/>
            </w:tcBorders>
            <w:vAlign w:val="center"/>
            <w:hideMark/>
          </w:tcPr>
          <w:p w14:paraId="71ECB2F7" w14:textId="77777777" w:rsidR="00676570"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Projekt SESE</w:t>
            </w:r>
          </w:p>
          <w:p w14:paraId="209AB474"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Sportski projekt u kojem je Međimurska županija partner, a ciljevi su razviti i proširiti mrežu </w:t>
            </w:r>
            <w:proofErr w:type="spellStart"/>
            <w:r w:rsidRPr="009716F2">
              <w:rPr>
                <w:rFonts w:ascii="Times New Roman" w:eastAsia="Times New Roman" w:hAnsi="Times New Roman" w:cs="Times New Roman"/>
                <w:color w:val="000000"/>
                <w:sz w:val="20"/>
                <w:szCs w:val="20"/>
              </w:rPr>
              <w:t>Excellence</w:t>
            </w:r>
            <w:proofErr w:type="spellEnd"/>
            <w:r w:rsidRPr="009716F2">
              <w:rPr>
                <w:rFonts w:ascii="Times New Roman" w:eastAsia="Times New Roman" w:hAnsi="Times New Roman" w:cs="Times New Roman"/>
                <w:color w:val="000000"/>
                <w:sz w:val="20"/>
                <w:szCs w:val="20"/>
              </w:rPr>
              <w:t xml:space="preserve"> </w:t>
            </w:r>
            <w:proofErr w:type="spellStart"/>
            <w:r w:rsidRPr="009716F2">
              <w:rPr>
                <w:rFonts w:ascii="Times New Roman" w:eastAsia="Times New Roman" w:hAnsi="Times New Roman" w:cs="Times New Roman"/>
                <w:color w:val="000000"/>
                <w:sz w:val="20"/>
                <w:szCs w:val="20"/>
              </w:rPr>
              <w:t>Sportregions</w:t>
            </w:r>
            <w:proofErr w:type="spellEnd"/>
            <w:r w:rsidRPr="009716F2">
              <w:rPr>
                <w:rFonts w:ascii="Times New Roman" w:eastAsia="Times New Roman" w:hAnsi="Times New Roman" w:cs="Times New Roman"/>
                <w:color w:val="000000"/>
                <w:sz w:val="20"/>
                <w:szCs w:val="20"/>
              </w:rPr>
              <w:t xml:space="preserve"> u Europi, razviti koncept politike izvrsnosti u sportu prema SESE metodologiji te ojačati suradnju, dijeleći znanje, zajedničke resurse najbolje prakse.</w:t>
            </w:r>
          </w:p>
        </w:tc>
      </w:tr>
    </w:tbl>
    <w:p w14:paraId="0BF54CC2" w14:textId="77777777" w:rsidR="00676570" w:rsidRPr="009716F2" w:rsidRDefault="00676570" w:rsidP="00676570">
      <w:pPr>
        <w:rPr>
          <w:rFonts w:ascii="Times New Roman" w:eastAsia="Calibri" w:hAnsi="Times New Roman" w:cs="Times New Roman"/>
          <w:sz w:val="20"/>
          <w:szCs w:val="20"/>
        </w:rPr>
      </w:pPr>
    </w:p>
    <w:p w14:paraId="5C8E6EB0" w14:textId="77777777" w:rsidR="00676570" w:rsidRPr="009716F2" w:rsidRDefault="00676570" w:rsidP="00676570">
      <w:pPr>
        <w:rPr>
          <w:rFonts w:ascii="Times New Roman" w:eastAsia="Calibri" w:hAnsi="Times New Roman" w:cs="Times New Roman"/>
          <w:b/>
          <w:sz w:val="20"/>
          <w:szCs w:val="20"/>
        </w:rPr>
      </w:pPr>
      <w:r w:rsidRPr="009716F2">
        <w:rPr>
          <w:rFonts w:ascii="Times New Roman" w:eastAsia="Calibri" w:hAnsi="Times New Roman" w:cs="Times New Roman"/>
          <w:b/>
          <w:sz w:val="20"/>
          <w:szCs w:val="20"/>
        </w:rPr>
        <w:t>POKAZATELJI REZULTATA:</w:t>
      </w:r>
    </w:p>
    <w:tbl>
      <w:tblPr>
        <w:tblW w:w="9820" w:type="dxa"/>
        <w:tblInd w:w="93" w:type="dxa"/>
        <w:tblLook w:val="04A0" w:firstRow="1" w:lastRow="0" w:firstColumn="1" w:lastColumn="0" w:noHBand="0" w:noVBand="1"/>
      </w:tblPr>
      <w:tblGrid>
        <w:gridCol w:w="1480"/>
        <w:gridCol w:w="1491"/>
        <w:gridCol w:w="1480"/>
        <w:gridCol w:w="1701"/>
        <w:gridCol w:w="1027"/>
        <w:gridCol w:w="1625"/>
        <w:gridCol w:w="1016"/>
      </w:tblGrid>
      <w:tr w:rsidR="00676570" w:rsidRPr="009716F2" w14:paraId="3110500A" w14:textId="77777777" w:rsidTr="004204C8">
        <w:trPr>
          <w:trHeight w:val="564"/>
        </w:trPr>
        <w:tc>
          <w:tcPr>
            <w:tcW w:w="1480" w:type="dxa"/>
            <w:tcBorders>
              <w:top w:val="single" w:sz="4" w:space="0" w:color="auto"/>
              <w:left w:val="single" w:sz="4" w:space="0" w:color="auto"/>
              <w:bottom w:val="single" w:sz="4" w:space="0" w:color="auto"/>
              <w:right w:val="single" w:sz="4" w:space="0" w:color="auto"/>
            </w:tcBorders>
            <w:noWrap/>
            <w:vAlign w:val="center"/>
            <w:hideMark/>
          </w:tcPr>
          <w:p w14:paraId="5F39495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Pokazatelj</w:t>
            </w:r>
          </w:p>
          <w:p w14:paraId="33BEEADE"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rezultata</w:t>
            </w:r>
          </w:p>
        </w:tc>
        <w:tc>
          <w:tcPr>
            <w:tcW w:w="1491" w:type="dxa"/>
            <w:tcBorders>
              <w:top w:val="single" w:sz="4" w:space="0" w:color="auto"/>
              <w:left w:val="nil"/>
              <w:bottom w:val="single" w:sz="4" w:space="0" w:color="auto"/>
              <w:right w:val="single" w:sz="4" w:space="0" w:color="auto"/>
            </w:tcBorders>
            <w:noWrap/>
            <w:vAlign w:val="center"/>
            <w:hideMark/>
          </w:tcPr>
          <w:p w14:paraId="3E4507D6"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Definicija pokazatelja</w:t>
            </w:r>
          </w:p>
        </w:tc>
        <w:tc>
          <w:tcPr>
            <w:tcW w:w="1480" w:type="dxa"/>
            <w:tcBorders>
              <w:top w:val="single" w:sz="4" w:space="0" w:color="auto"/>
              <w:left w:val="nil"/>
              <w:bottom w:val="single" w:sz="4" w:space="0" w:color="auto"/>
              <w:right w:val="single" w:sz="4" w:space="0" w:color="auto"/>
            </w:tcBorders>
            <w:vAlign w:val="center"/>
          </w:tcPr>
          <w:p w14:paraId="794A77A1"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DC41FE"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Polazna vrijednost 202</w:t>
            </w:r>
            <w:r>
              <w:rPr>
                <w:rFonts w:ascii="Times New Roman" w:eastAsia="Times New Roman" w:hAnsi="Times New Roman" w:cs="Times New Roman"/>
                <w:color w:val="000000"/>
                <w:sz w:val="20"/>
                <w:szCs w:val="20"/>
              </w:rPr>
              <w:t>5</w:t>
            </w:r>
            <w:r w:rsidRPr="009716F2">
              <w:rPr>
                <w:rFonts w:ascii="Times New Roman" w:eastAsia="Times New Roman" w:hAnsi="Times New Roman" w:cs="Times New Roman"/>
                <w:color w:val="000000"/>
                <w:sz w:val="20"/>
                <w:szCs w:val="20"/>
              </w:rPr>
              <w:t>.</w:t>
            </w:r>
          </w:p>
        </w:tc>
        <w:tc>
          <w:tcPr>
            <w:tcW w:w="1027" w:type="dxa"/>
            <w:tcBorders>
              <w:top w:val="single" w:sz="4" w:space="0" w:color="auto"/>
              <w:left w:val="nil"/>
              <w:bottom w:val="single" w:sz="4" w:space="0" w:color="auto"/>
              <w:right w:val="single" w:sz="4" w:space="0" w:color="auto"/>
            </w:tcBorders>
            <w:vAlign w:val="center"/>
            <w:hideMark/>
          </w:tcPr>
          <w:p w14:paraId="74DC7354"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4841575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9716F2">
              <w:rPr>
                <w:rFonts w:ascii="Times New Roman" w:eastAsia="Times New Roman" w:hAnsi="Times New Roman" w:cs="Times New Roman"/>
                <w:color w:val="000000"/>
                <w:sz w:val="20"/>
                <w:szCs w:val="20"/>
              </w:rPr>
              <w:t>.</w:t>
            </w:r>
          </w:p>
        </w:tc>
        <w:tc>
          <w:tcPr>
            <w:tcW w:w="1625" w:type="dxa"/>
            <w:tcBorders>
              <w:top w:val="single" w:sz="4" w:space="0" w:color="auto"/>
              <w:left w:val="nil"/>
              <w:bottom w:val="single" w:sz="4" w:space="0" w:color="auto"/>
              <w:right w:val="single" w:sz="4" w:space="0" w:color="auto"/>
            </w:tcBorders>
            <w:vAlign w:val="center"/>
          </w:tcPr>
          <w:p w14:paraId="0DC0D8A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3A449161"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7</w:t>
            </w:r>
            <w:r w:rsidRPr="009716F2">
              <w:rPr>
                <w:rFonts w:ascii="Times New Roman" w:eastAsia="Times New Roman" w:hAnsi="Times New Roman" w:cs="Times New Roman"/>
                <w:color w:val="000000"/>
                <w:sz w:val="20"/>
                <w:szCs w:val="20"/>
              </w:rPr>
              <w:t>.</w:t>
            </w:r>
          </w:p>
        </w:tc>
        <w:tc>
          <w:tcPr>
            <w:tcW w:w="1016" w:type="dxa"/>
            <w:tcBorders>
              <w:top w:val="single" w:sz="4" w:space="0" w:color="auto"/>
              <w:left w:val="nil"/>
              <w:bottom w:val="single" w:sz="4" w:space="0" w:color="auto"/>
              <w:right w:val="single" w:sz="4" w:space="0" w:color="auto"/>
            </w:tcBorders>
            <w:vAlign w:val="center"/>
          </w:tcPr>
          <w:p w14:paraId="738A02BD"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1097F7F6"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8</w:t>
            </w:r>
            <w:r w:rsidRPr="009716F2">
              <w:rPr>
                <w:rFonts w:ascii="Times New Roman" w:eastAsia="Times New Roman" w:hAnsi="Times New Roman" w:cs="Times New Roman"/>
                <w:color w:val="000000"/>
                <w:sz w:val="20"/>
                <w:szCs w:val="20"/>
              </w:rPr>
              <w:t>.</w:t>
            </w:r>
          </w:p>
        </w:tc>
      </w:tr>
      <w:tr w:rsidR="00676570" w:rsidRPr="009716F2" w14:paraId="63B5DBD1" w14:textId="77777777" w:rsidTr="004204C8">
        <w:trPr>
          <w:trHeight w:val="282"/>
        </w:trPr>
        <w:tc>
          <w:tcPr>
            <w:tcW w:w="1480" w:type="dxa"/>
            <w:tcBorders>
              <w:top w:val="single" w:sz="4" w:space="0" w:color="auto"/>
              <w:left w:val="single" w:sz="4" w:space="0" w:color="auto"/>
              <w:bottom w:val="single" w:sz="4" w:space="0" w:color="auto"/>
              <w:right w:val="single" w:sz="4" w:space="0" w:color="auto"/>
            </w:tcBorders>
            <w:vAlign w:val="center"/>
            <w:hideMark/>
          </w:tcPr>
          <w:p w14:paraId="59DB67E6"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 xml:space="preserve">Broj sufinanciranih programa i aktivnosti </w:t>
            </w:r>
          </w:p>
        </w:tc>
        <w:tc>
          <w:tcPr>
            <w:tcW w:w="1491" w:type="dxa"/>
            <w:tcBorders>
              <w:top w:val="nil"/>
              <w:left w:val="nil"/>
              <w:bottom w:val="single" w:sz="4" w:space="0" w:color="auto"/>
              <w:right w:val="single" w:sz="4" w:space="0" w:color="auto"/>
            </w:tcBorders>
            <w:noWrap/>
            <w:vAlign w:val="center"/>
            <w:hideMark/>
          </w:tcPr>
          <w:p w14:paraId="512DBB58"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Sufinanciranje programa javnih potreba u sportu</w:t>
            </w:r>
          </w:p>
        </w:tc>
        <w:tc>
          <w:tcPr>
            <w:tcW w:w="1480" w:type="dxa"/>
            <w:tcBorders>
              <w:top w:val="nil"/>
              <w:left w:val="nil"/>
              <w:bottom w:val="single" w:sz="4" w:space="0" w:color="auto"/>
              <w:right w:val="single" w:sz="4" w:space="0" w:color="auto"/>
            </w:tcBorders>
            <w:vAlign w:val="center"/>
          </w:tcPr>
          <w:p w14:paraId="6279022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Broj sufinanciranih programa i aktivnosti javnih potreba u sportu</w:t>
            </w:r>
          </w:p>
        </w:tc>
        <w:tc>
          <w:tcPr>
            <w:tcW w:w="1701" w:type="dxa"/>
            <w:tcBorders>
              <w:top w:val="single" w:sz="4" w:space="0" w:color="auto"/>
              <w:left w:val="single" w:sz="4" w:space="0" w:color="auto"/>
              <w:bottom w:val="single" w:sz="4" w:space="0" w:color="auto"/>
              <w:right w:val="single" w:sz="4" w:space="0" w:color="auto"/>
            </w:tcBorders>
            <w:noWrap/>
            <w:vAlign w:val="center"/>
          </w:tcPr>
          <w:p w14:paraId="57553EB4"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80</w:t>
            </w:r>
          </w:p>
        </w:tc>
        <w:tc>
          <w:tcPr>
            <w:tcW w:w="1027" w:type="dxa"/>
            <w:tcBorders>
              <w:top w:val="nil"/>
              <w:left w:val="nil"/>
              <w:bottom w:val="single" w:sz="4" w:space="0" w:color="auto"/>
              <w:right w:val="single" w:sz="4" w:space="0" w:color="auto"/>
            </w:tcBorders>
            <w:noWrap/>
            <w:vAlign w:val="center"/>
          </w:tcPr>
          <w:p w14:paraId="7C536EB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90</w:t>
            </w:r>
          </w:p>
        </w:tc>
        <w:tc>
          <w:tcPr>
            <w:tcW w:w="1625" w:type="dxa"/>
            <w:tcBorders>
              <w:top w:val="nil"/>
              <w:left w:val="nil"/>
              <w:bottom w:val="single" w:sz="4" w:space="0" w:color="auto"/>
              <w:right w:val="single" w:sz="4" w:space="0" w:color="auto"/>
            </w:tcBorders>
            <w:vAlign w:val="center"/>
          </w:tcPr>
          <w:p w14:paraId="27CBF8FE"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90</w:t>
            </w:r>
          </w:p>
        </w:tc>
        <w:tc>
          <w:tcPr>
            <w:tcW w:w="1016" w:type="dxa"/>
            <w:tcBorders>
              <w:top w:val="nil"/>
              <w:left w:val="nil"/>
              <w:bottom w:val="single" w:sz="4" w:space="0" w:color="auto"/>
              <w:right w:val="single" w:sz="4" w:space="0" w:color="auto"/>
            </w:tcBorders>
            <w:vAlign w:val="center"/>
          </w:tcPr>
          <w:p w14:paraId="571BE1E4"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90</w:t>
            </w:r>
          </w:p>
        </w:tc>
      </w:tr>
    </w:tbl>
    <w:p w14:paraId="52BEC1A8" w14:textId="77777777" w:rsidR="00676570" w:rsidRPr="009716F2" w:rsidRDefault="00676570" w:rsidP="00676570">
      <w:pPr>
        <w:rPr>
          <w:rFonts w:ascii="Times New Roman" w:eastAsia="Calibri" w:hAnsi="Times New Roman" w:cs="Times New Roman"/>
          <w:b/>
          <w:sz w:val="20"/>
          <w:szCs w:val="20"/>
        </w:rPr>
      </w:pPr>
    </w:p>
    <w:p w14:paraId="7B1836F9" w14:textId="77777777" w:rsidR="00676570" w:rsidRPr="009716F2" w:rsidRDefault="00676570" w:rsidP="00676570">
      <w:pPr>
        <w:spacing w:after="0"/>
        <w:rPr>
          <w:rFonts w:ascii="Times New Roman" w:eastAsia="Calibri" w:hAnsi="Times New Roman" w:cs="Times New Roman"/>
          <w:b/>
          <w:sz w:val="20"/>
          <w:szCs w:val="20"/>
        </w:rPr>
      </w:pPr>
      <w:r w:rsidRPr="009716F2">
        <w:rPr>
          <w:rFonts w:ascii="Times New Roman" w:eastAsia="Calibri" w:hAnsi="Times New Roman" w:cs="Times New Roman"/>
          <w:b/>
          <w:sz w:val="20"/>
          <w:szCs w:val="20"/>
        </w:rPr>
        <w:t>OBRAZLOŽENJE PROGRAMA</w:t>
      </w:r>
    </w:p>
    <w:p w14:paraId="6B01F2B4" w14:textId="77777777" w:rsidR="00676570" w:rsidRPr="009716F2" w:rsidRDefault="00676570" w:rsidP="00676570">
      <w:pPr>
        <w:spacing w:after="0"/>
        <w:rPr>
          <w:rFonts w:ascii="Times New Roman" w:eastAsia="Calibri" w:hAnsi="Times New Roman" w:cs="Times New Roman"/>
          <w:b/>
          <w:sz w:val="20"/>
          <w:szCs w:val="20"/>
        </w:rPr>
      </w:pPr>
    </w:p>
    <w:tbl>
      <w:tblPr>
        <w:tblW w:w="9796" w:type="dxa"/>
        <w:tblInd w:w="93" w:type="dxa"/>
        <w:tblLayout w:type="fixed"/>
        <w:tblLook w:val="04A0" w:firstRow="1" w:lastRow="0" w:firstColumn="1" w:lastColumn="0" w:noHBand="0" w:noVBand="1"/>
      </w:tblPr>
      <w:tblGrid>
        <w:gridCol w:w="9796"/>
      </w:tblGrid>
      <w:tr w:rsidR="00676570" w:rsidRPr="009716F2" w14:paraId="677FEA9B" w14:textId="77777777" w:rsidTr="004204C8">
        <w:trPr>
          <w:trHeight w:val="266"/>
        </w:trPr>
        <w:tc>
          <w:tcPr>
            <w:tcW w:w="9796" w:type="dxa"/>
            <w:tcBorders>
              <w:top w:val="single" w:sz="4" w:space="0" w:color="auto"/>
              <w:left w:val="single" w:sz="4" w:space="0" w:color="auto"/>
              <w:bottom w:val="single" w:sz="4" w:space="0" w:color="auto"/>
              <w:right w:val="single" w:sz="4" w:space="0" w:color="auto"/>
            </w:tcBorders>
            <w:noWrap/>
            <w:hideMark/>
          </w:tcPr>
          <w:p w14:paraId="44C8D428" w14:textId="77777777" w:rsidR="00676570" w:rsidRPr="009716F2" w:rsidRDefault="00676570" w:rsidP="004204C8">
            <w:pPr>
              <w:spacing w:after="0" w:line="240" w:lineRule="auto"/>
              <w:rPr>
                <w:rFonts w:ascii="Times New Roman" w:eastAsia="Times New Roman" w:hAnsi="Times New Roman" w:cs="Times New Roman"/>
                <w:b/>
                <w:bCs/>
                <w:iCs/>
                <w:sz w:val="20"/>
                <w:szCs w:val="20"/>
              </w:rPr>
            </w:pPr>
            <w:r w:rsidRPr="009716F2">
              <w:rPr>
                <w:rFonts w:ascii="Times New Roman" w:eastAsia="Times New Roman" w:hAnsi="Times New Roman" w:cs="Times New Roman"/>
                <w:b/>
                <w:bCs/>
                <w:iCs/>
                <w:sz w:val="20"/>
                <w:szCs w:val="20"/>
              </w:rPr>
              <w:t xml:space="preserve">PROGRAM 1014  </w:t>
            </w:r>
            <w:r w:rsidRPr="009716F2">
              <w:rPr>
                <w:rFonts w:ascii="Times New Roman" w:eastAsia="Times New Roman" w:hAnsi="Times New Roman" w:cs="Times New Roman"/>
                <w:b/>
                <w:color w:val="000000"/>
                <w:sz w:val="20"/>
                <w:szCs w:val="20"/>
              </w:rPr>
              <w:t>KULTURA</w:t>
            </w:r>
          </w:p>
        </w:tc>
      </w:tr>
      <w:tr w:rsidR="00676570" w:rsidRPr="009716F2" w14:paraId="48C747FB" w14:textId="77777777" w:rsidTr="004204C8">
        <w:trPr>
          <w:trHeight w:val="576"/>
        </w:trPr>
        <w:tc>
          <w:tcPr>
            <w:tcW w:w="9796" w:type="dxa"/>
            <w:tcBorders>
              <w:top w:val="single" w:sz="4" w:space="0" w:color="auto"/>
              <w:left w:val="single" w:sz="4" w:space="0" w:color="auto"/>
              <w:bottom w:val="single" w:sz="4" w:space="0" w:color="auto"/>
              <w:right w:val="single" w:sz="4" w:space="0" w:color="auto"/>
            </w:tcBorders>
            <w:noWrap/>
            <w:hideMark/>
          </w:tcPr>
          <w:p w14:paraId="3158219D"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Opis programa</w:t>
            </w:r>
            <w:r w:rsidRPr="009716F2">
              <w:rPr>
                <w:rFonts w:ascii="Times New Roman" w:eastAsia="Times New Roman" w:hAnsi="Times New Roman" w:cs="Times New Roman"/>
                <w:color w:val="000000"/>
                <w:sz w:val="20"/>
                <w:szCs w:val="20"/>
              </w:rPr>
              <w:t>:</w:t>
            </w:r>
          </w:p>
          <w:p w14:paraId="1D0E4DB1"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Programi u kulturi obuhvaćaju kulturne djelatnosti, sadržaje programe i manifestacije od interesa za Međimursku županiju.</w:t>
            </w:r>
          </w:p>
        </w:tc>
      </w:tr>
      <w:tr w:rsidR="00676570" w:rsidRPr="009716F2" w14:paraId="07C6E9F9" w14:textId="77777777" w:rsidTr="004204C8">
        <w:trPr>
          <w:trHeight w:val="576"/>
        </w:trPr>
        <w:tc>
          <w:tcPr>
            <w:tcW w:w="9796" w:type="dxa"/>
            <w:tcBorders>
              <w:top w:val="single" w:sz="4" w:space="0" w:color="auto"/>
              <w:left w:val="single" w:sz="4" w:space="0" w:color="auto"/>
              <w:bottom w:val="single" w:sz="4" w:space="0" w:color="auto"/>
              <w:right w:val="single" w:sz="4" w:space="0" w:color="auto"/>
            </w:tcBorders>
            <w:noWrap/>
            <w:hideMark/>
          </w:tcPr>
          <w:p w14:paraId="2021495E"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Zakonske i druge pravne osnove programa</w:t>
            </w:r>
            <w:r w:rsidRPr="009716F2">
              <w:rPr>
                <w:rFonts w:ascii="Times New Roman" w:eastAsia="Times New Roman" w:hAnsi="Times New Roman" w:cs="Times New Roman"/>
                <w:color w:val="000000"/>
                <w:sz w:val="20"/>
                <w:szCs w:val="20"/>
              </w:rPr>
              <w:t>:</w:t>
            </w:r>
          </w:p>
          <w:p w14:paraId="3808652E" w14:textId="77777777" w:rsidR="00676570" w:rsidRPr="009716F2" w:rsidRDefault="00676570" w:rsidP="004204C8">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Zakon o upravljanju javnim ustanovama u kulturi</w:t>
            </w:r>
          </w:p>
          <w:p w14:paraId="351E5ADF" w14:textId="77777777" w:rsidR="00676570" w:rsidRPr="009716F2" w:rsidRDefault="00676570" w:rsidP="004204C8">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Zakon o financiranju javnih potreba u kulturi</w:t>
            </w:r>
          </w:p>
          <w:p w14:paraId="6890E996" w14:textId="77777777" w:rsidR="00676570" w:rsidRPr="009716F2" w:rsidRDefault="00676570" w:rsidP="004204C8">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Zakon o tehničkoj kulturi</w:t>
            </w:r>
          </w:p>
          <w:p w14:paraId="1A5E11C3" w14:textId="77777777" w:rsidR="00676570" w:rsidRPr="009716F2" w:rsidRDefault="00676570" w:rsidP="004204C8">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Zakon o zaštiti i očuvanju kulturnih dobara</w:t>
            </w:r>
          </w:p>
          <w:p w14:paraId="25DC1964"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Zakon o udrugama.</w:t>
            </w:r>
          </w:p>
        </w:tc>
      </w:tr>
      <w:tr w:rsidR="00676570" w:rsidRPr="009716F2" w14:paraId="08756846" w14:textId="77777777" w:rsidTr="004204C8">
        <w:trPr>
          <w:trHeight w:val="584"/>
        </w:trPr>
        <w:tc>
          <w:tcPr>
            <w:tcW w:w="9796" w:type="dxa"/>
            <w:tcBorders>
              <w:top w:val="single" w:sz="4" w:space="0" w:color="auto"/>
              <w:left w:val="single" w:sz="4" w:space="0" w:color="auto"/>
              <w:bottom w:val="single" w:sz="4" w:space="0" w:color="auto"/>
              <w:right w:val="single" w:sz="4" w:space="0" w:color="000000"/>
            </w:tcBorders>
            <w:hideMark/>
          </w:tcPr>
          <w:p w14:paraId="750AA45C" w14:textId="77777777" w:rsidR="00676570" w:rsidRPr="009716F2"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Ciljevi provedbe programa u razdoblju 202</w:t>
            </w:r>
            <w:r>
              <w:rPr>
                <w:rFonts w:ascii="Times New Roman" w:eastAsia="Times New Roman" w:hAnsi="Times New Roman" w:cs="Times New Roman"/>
                <w:b/>
                <w:color w:val="000000"/>
                <w:sz w:val="20"/>
                <w:szCs w:val="20"/>
              </w:rPr>
              <w:t>6</w:t>
            </w:r>
            <w:r w:rsidRPr="009716F2">
              <w:rPr>
                <w:rFonts w:ascii="Times New Roman" w:eastAsia="Times New Roman" w:hAnsi="Times New Roman" w:cs="Times New Roman"/>
                <w:b/>
                <w:color w:val="000000"/>
                <w:sz w:val="20"/>
                <w:szCs w:val="20"/>
              </w:rPr>
              <w:t>.-202</w:t>
            </w:r>
            <w:r>
              <w:rPr>
                <w:rFonts w:ascii="Times New Roman" w:eastAsia="Times New Roman" w:hAnsi="Times New Roman" w:cs="Times New Roman"/>
                <w:b/>
                <w:color w:val="000000"/>
                <w:sz w:val="20"/>
                <w:szCs w:val="20"/>
              </w:rPr>
              <w:t>8</w:t>
            </w:r>
            <w:r w:rsidRPr="009716F2">
              <w:rPr>
                <w:rFonts w:ascii="Times New Roman" w:eastAsia="Times New Roman" w:hAnsi="Times New Roman" w:cs="Times New Roman"/>
                <w:b/>
                <w:color w:val="000000"/>
                <w:sz w:val="20"/>
                <w:szCs w:val="20"/>
              </w:rPr>
              <w:t>.</w:t>
            </w:r>
          </w:p>
          <w:p w14:paraId="34505263"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Podizanje razine kvalitete života poticanjem razvoja kulturnog prostora i prepoznatljivosti regije.</w:t>
            </w:r>
          </w:p>
        </w:tc>
      </w:tr>
    </w:tbl>
    <w:p w14:paraId="1B2E03C6" w14:textId="77777777" w:rsidR="00676570" w:rsidRPr="009716F2" w:rsidRDefault="00676570" w:rsidP="00676570">
      <w:pPr>
        <w:spacing w:after="0" w:line="240" w:lineRule="auto"/>
        <w:rPr>
          <w:rFonts w:ascii="Times New Roman" w:eastAsia="Times New Roman" w:hAnsi="Times New Roman" w:cs="Times New Roman"/>
          <w:color w:val="000000"/>
          <w:sz w:val="20"/>
          <w:szCs w:val="20"/>
        </w:rPr>
      </w:pPr>
    </w:p>
    <w:p w14:paraId="4F537B33" w14:textId="77777777" w:rsidR="00676570" w:rsidRPr="009716F2" w:rsidRDefault="00676570" w:rsidP="00676570">
      <w:pPr>
        <w:numPr>
          <w:ilvl w:val="0"/>
          <w:numId w:val="3"/>
        </w:numPr>
        <w:spacing w:after="0"/>
        <w:contextualSpacing/>
        <w:rPr>
          <w:rFonts w:ascii="Times New Roman" w:eastAsia="Calibri" w:hAnsi="Times New Roman" w:cs="Times New Roman"/>
          <w:b/>
          <w:sz w:val="20"/>
          <w:szCs w:val="20"/>
        </w:rPr>
      </w:pPr>
      <w:r w:rsidRPr="009716F2">
        <w:rPr>
          <w:rFonts w:ascii="Times New Roman" w:eastAsia="Calibri" w:hAnsi="Times New Roman" w:cs="Times New Roman"/>
          <w:b/>
          <w:sz w:val="20"/>
          <w:szCs w:val="20"/>
        </w:rPr>
        <w:t>Procjena i ishodište potrebnih sredstava za aktivnosti/projekte unutar programa</w:t>
      </w:r>
    </w:p>
    <w:p w14:paraId="50AA3D2D" w14:textId="77777777" w:rsidR="00676570" w:rsidRPr="009716F2" w:rsidRDefault="00676570" w:rsidP="00676570">
      <w:pPr>
        <w:rPr>
          <w:rFonts w:ascii="Times New Roman" w:eastAsia="Calibri" w:hAnsi="Times New Roman" w:cs="Times New Roman"/>
          <w:sz w:val="20"/>
          <w:szCs w:val="20"/>
        </w:rPr>
      </w:pPr>
      <w:r w:rsidRPr="009716F2">
        <w:rPr>
          <w:rFonts w:ascii="Times New Roman" w:eastAsia="Calibri" w:hAnsi="Times New Roman" w:cs="Times New Roman"/>
          <w:sz w:val="20"/>
          <w:szCs w:val="20"/>
        </w:rPr>
        <w:lastRenderedPageBreak/>
        <w:t>Potrebno je dati pregled financijskih sredstava po aktivnostima/projektima unutar programa:</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799"/>
        <w:gridCol w:w="1701"/>
        <w:gridCol w:w="1985"/>
        <w:gridCol w:w="1559"/>
      </w:tblGrid>
      <w:tr w:rsidR="00676570" w:rsidRPr="009716F2" w14:paraId="3D3E3704" w14:textId="77777777" w:rsidTr="004204C8">
        <w:trPr>
          <w:trHeight w:val="564"/>
        </w:trPr>
        <w:tc>
          <w:tcPr>
            <w:tcW w:w="2992" w:type="dxa"/>
            <w:noWrap/>
            <w:vAlign w:val="center"/>
            <w:hideMark/>
          </w:tcPr>
          <w:p w14:paraId="2DF9C58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Naziv aktivnosti</w:t>
            </w:r>
          </w:p>
        </w:tc>
        <w:tc>
          <w:tcPr>
            <w:tcW w:w="1799" w:type="dxa"/>
            <w:vAlign w:val="center"/>
          </w:tcPr>
          <w:p w14:paraId="621BD89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701" w:type="dxa"/>
            <w:vAlign w:val="center"/>
            <w:hideMark/>
          </w:tcPr>
          <w:p w14:paraId="6151A938"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985" w:type="dxa"/>
            <w:vAlign w:val="center"/>
            <w:hideMark/>
          </w:tcPr>
          <w:p w14:paraId="14D5AD4D"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559" w:type="dxa"/>
            <w:vAlign w:val="center"/>
          </w:tcPr>
          <w:p w14:paraId="64662249"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676570" w:rsidRPr="009716F2" w14:paraId="7DB0A594" w14:textId="77777777" w:rsidTr="004204C8">
        <w:trPr>
          <w:trHeight w:val="282"/>
        </w:trPr>
        <w:tc>
          <w:tcPr>
            <w:tcW w:w="2992" w:type="dxa"/>
            <w:vAlign w:val="center"/>
          </w:tcPr>
          <w:p w14:paraId="16D16EE5" w14:textId="77777777" w:rsidR="00676570" w:rsidRPr="00E7783B" w:rsidRDefault="00676570" w:rsidP="004204C8">
            <w:pPr>
              <w:spacing w:after="0" w:line="240" w:lineRule="auto"/>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Knjižnica „Nikola Zrinski“ Čakovec- Bibliobusna služba</w:t>
            </w:r>
          </w:p>
        </w:tc>
        <w:tc>
          <w:tcPr>
            <w:tcW w:w="1799" w:type="dxa"/>
            <w:vAlign w:val="center"/>
          </w:tcPr>
          <w:p w14:paraId="7B9803E1"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40.000,00</w:t>
            </w:r>
          </w:p>
        </w:tc>
        <w:tc>
          <w:tcPr>
            <w:tcW w:w="1701" w:type="dxa"/>
            <w:noWrap/>
            <w:vAlign w:val="center"/>
          </w:tcPr>
          <w:p w14:paraId="11D9D3E4"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40.000,00</w:t>
            </w:r>
          </w:p>
        </w:tc>
        <w:tc>
          <w:tcPr>
            <w:tcW w:w="1985" w:type="dxa"/>
            <w:noWrap/>
            <w:vAlign w:val="center"/>
          </w:tcPr>
          <w:p w14:paraId="6CA27CC2"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40.000,00</w:t>
            </w:r>
          </w:p>
        </w:tc>
        <w:tc>
          <w:tcPr>
            <w:tcW w:w="1559" w:type="dxa"/>
            <w:vAlign w:val="center"/>
          </w:tcPr>
          <w:p w14:paraId="309921C1"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40.000,00</w:t>
            </w:r>
          </w:p>
        </w:tc>
      </w:tr>
      <w:tr w:rsidR="00676570" w:rsidRPr="009716F2" w14:paraId="620DD435" w14:textId="77777777" w:rsidTr="004204C8">
        <w:trPr>
          <w:trHeight w:val="282"/>
        </w:trPr>
        <w:tc>
          <w:tcPr>
            <w:tcW w:w="2992" w:type="dxa"/>
            <w:vAlign w:val="center"/>
          </w:tcPr>
          <w:p w14:paraId="7CCD0F01" w14:textId="77777777" w:rsidR="00676570" w:rsidRPr="00E7783B" w:rsidRDefault="00676570" w:rsidP="004204C8">
            <w:pPr>
              <w:spacing w:after="0" w:line="240" w:lineRule="auto"/>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Sakralni spomenici</w:t>
            </w:r>
          </w:p>
        </w:tc>
        <w:tc>
          <w:tcPr>
            <w:tcW w:w="1799" w:type="dxa"/>
            <w:vAlign w:val="center"/>
          </w:tcPr>
          <w:p w14:paraId="61C59D76"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60.000,00</w:t>
            </w:r>
          </w:p>
        </w:tc>
        <w:tc>
          <w:tcPr>
            <w:tcW w:w="1701" w:type="dxa"/>
            <w:noWrap/>
            <w:vAlign w:val="center"/>
          </w:tcPr>
          <w:p w14:paraId="75369AB2"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60.000,00</w:t>
            </w:r>
          </w:p>
        </w:tc>
        <w:tc>
          <w:tcPr>
            <w:tcW w:w="1985" w:type="dxa"/>
            <w:noWrap/>
            <w:vAlign w:val="center"/>
          </w:tcPr>
          <w:p w14:paraId="4AD98EE8"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60.000,00</w:t>
            </w:r>
          </w:p>
        </w:tc>
        <w:tc>
          <w:tcPr>
            <w:tcW w:w="1559" w:type="dxa"/>
            <w:vAlign w:val="center"/>
          </w:tcPr>
          <w:p w14:paraId="174C3805"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60.000,00</w:t>
            </w:r>
          </w:p>
        </w:tc>
      </w:tr>
      <w:tr w:rsidR="00676570" w:rsidRPr="009716F2" w14:paraId="0CF524F4" w14:textId="77777777" w:rsidTr="004204C8">
        <w:trPr>
          <w:trHeight w:val="282"/>
        </w:trPr>
        <w:tc>
          <w:tcPr>
            <w:tcW w:w="2992" w:type="dxa"/>
            <w:noWrap/>
            <w:vAlign w:val="center"/>
          </w:tcPr>
          <w:p w14:paraId="4792DE87" w14:textId="77777777" w:rsidR="00676570" w:rsidRPr="00E7783B" w:rsidRDefault="00676570" w:rsidP="004204C8">
            <w:pPr>
              <w:spacing w:after="0" w:line="240" w:lineRule="auto"/>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Matica hrvatska</w:t>
            </w:r>
          </w:p>
        </w:tc>
        <w:tc>
          <w:tcPr>
            <w:tcW w:w="1799" w:type="dxa"/>
            <w:vAlign w:val="center"/>
          </w:tcPr>
          <w:p w14:paraId="686FC2BF"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38.000,00</w:t>
            </w:r>
          </w:p>
        </w:tc>
        <w:tc>
          <w:tcPr>
            <w:tcW w:w="1701" w:type="dxa"/>
            <w:noWrap/>
            <w:vAlign w:val="center"/>
          </w:tcPr>
          <w:p w14:paraId="228F1432"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38.000,00</w:t>
            </w:r>
          </w:p>
        </w:tc>
        <w:tc>
          <w:tcPr>
            <w:tcW w:w="1985" w:type="dxa"/>
            <w:noWrap/>
            <w:vAlign w:val="center"/>
          </w:tcPr>
          <w:p w14:paraId="660690D6"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38.000,00</w:t>
            </w:r>
          </w:p>
        </w:tc>
        <w:tc>
          <w:tcPr>
            <w:tcW w:w="1559" w:type="dxa"/>
            <w:vAlign w:val="center"/>
          </w:tcPr>
          <w:p w14:paraId="24EF574F"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38.000,00</w:t>
            </w:r>
          </w:p>
        </w:tc>
      </w:tr>
      <w:tr w:rsidR="00676570" w:rsidRPr="009716F2" w14:paraId="591AF92D" w14:textId="77777777" w:rsidTr="004204C8">
        <w:trPr>
          <w:trHeight w:val="282"/>
        </w:trPr>
        <w:tc>
          <w:tcPr>
            <w:tcW w:w="2992" w:type="dxa"/>
            <w:noWrap/>
            <w:vAlign w:val="center"/>
          </w:tcPr>
          <w:p w14:paraId="33976169" w14:textId="77777777" w:rsidR="00676570" w:rsidRPr="00E7783B" w:rsidRDefault="00676570" w:rsidP="004204C8">
            <w:pPr>
              <w:spacing w:after="0" w:line="240" w:lineRule="auto"/>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Programi u kulturi</w:t>
            </w:r>
          </w:p>
        </w:tc>
        <w:tc>
          <w:tcPr>
            <w:tcW w:w="1799" w:type="dxa"/>
            <w:vAlign w:val="center"/>
          </w:tcPr>
          <w:p w14:paraId="5180B888"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70.000,00</w:t>
            </w:r>
          </w:p>
        </w:tc>
        <w:tc>
          <w:tcPr>
            <w:tcW w:w="1701" w:type="dxa"/>
            <w:noWrap/>
            <w:vAlign w:val="center"/>
          </w:tcPr>
          <w:p w14:paraId="52342CDF"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70.000,00</w:t>
            </w:r>
          </w:p>
        </w:tc>
        <w:tc>
          <w:tcPr>
            <w:tcW w:w="1985" w:type="dxa"/>
            <w:noWrap/>
            <w:vAlign w:val="center"/>
          </w:tcPr>
          <w:p w14:paraId="36AA3D54"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70.000,00</w:t>
            </w:r>
          </w:p>
        </w:tc>
        <w:tc>
          <w:tcPr>
            <w:tcW w:w="1559" w:type="dxa"/>
            <w:vAlign w:val="center"/>
          </w:tcPr>
          <w:p w14:paraId="3BFFA2F2"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70.000,00</w:t>
            </w:r>
          </w:p>
        </w:tc>
      </w:tr>
      <w:tr w:rsidR="00676570" w:rsidRPr="009716F2" w14:paraId="7203C552" w14:textId="77777777" w:rsidTr="004204C8">
        <w:trPr>
          <w:trHeight w:val="282"/>
        </w:trPr>
        <w:tc>
          <w:tcPr>
            <w:tcW w:w="2992" w:type="dxa"/>
            <w:noWrap/>
            <w:vAlign w:val="center"/>
          </w:tcPr>
          <w:p w14:paraId="7AD61653" w14:textId="77777777" w:rsidR="00676570" w:rsidRPr="00E7783B" w:rsidRDefault="00676570" w:rsidP="004204C8">
            <w:pPr>
              <w:spacing w:after="0" w:line="240" w:lineRule="auto"/>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Javne potrebe u tehničkoj kulturi</w:t>
            </w:r>
          </w:p>
        </w:tc>
        <w:tc>
          <w:tcPr>
            <w:tcW w:w="1799" w:type="dxa"/>
            <w:vAlign w:val="center"/>
          </w:tcPr>
          <w:p w14:paraId="02236C56"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45.000,00</w:t>
            </w:r>
          </w:p>
        </w:tc>
        <w:tc>
          <w:tcPr>
            <w:tcW w:w="1701" w:type="dxa"/>
            <w:noWrap/>
            <w:vAlign w:val="center"/>
          </w:tcPr>
          <w:p w14:paraId="23FFCE39"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45.000,00</w:t>
            </w:r>
          </w:p>
        </w:tc>
        <w:tc>
          <w:tcPr>
            <w:tcW w:w="1985" w:type="dxa"/>
            <w:noWrap/>
            <w:vAlign w:val="center"/>
          </w:tcPr>
          <w:p w14:paraId="27973648"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45.000,00</w:t>
            </w:r>
          </w:p>
        </w:tc>
        <w:tc>
          <w:tcPr>
            <w:tcW w:w="1559" w:type="dxa"/>
            <w:vAlign w:val="center"/>
          </w:tcPr>
          <w:p w14:paraId="6F0A1CE7"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45.000,00</w:t>
            </w:r>
          </w:p>
        </w:tc>
      </w:tr>
      <w:tr w:rsidR="00676570" w:rsidRPr="009716F2" w14:paraId="7EE9D971" w14:textId="77777777" w:rsidTr="004204C8">
        <w:trPr>
          <w:trHeight w:val="282"/>
        </w:trPr>
        <w:tc>
          <w:tcPr>
            <w:tcW w:w="2992" w:type="dxa"/>
            <w:noWrap/>
            <w:vAlign w:val="center"/>
          </w:tcPr>
          <w:p w14:paraId="15B5E14A" w14:textId="77777777" w:rsidR="00676570" w:rsidRPr="00E7783B" w:rsidRDefault="00676570" w:rsidP="004204C8">
            <w:pPr>
              <w:spacing w:after="0" w:line="240" w:lineRule="auto"/>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Očuvanje i promocija kulturne baštine Međimurske županije</w:t>
            </w:r>
          </w:p>
        </w:tc>
        <w:tc>
          <w:tcPr>
            <w:tcW w:w="1799" w:type="dxa"/>
            <w:vAlign w:val="center"/>
          </w:tcPr>
          <w:p w14:paraId="7D908927"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59.000,00</w:t>
            </w:r>
          </w:p>
        </w:tc>
        <w:tc>
          <w:tcPr>
            <w:tcW w:w="1701" w:type="dxa"/>
            <w:noWrap/>
            <w:vAlign w:val="center"/>
          </w:tcPr>
          <w:p w14:paraId="2CEAA2FE"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64.000,00</w:t>
            </w:r>
          </w:p>
        </w:tc>
        <w:tc>
          <w:tcPr>
            <w:tcW w:w="1985" w:type="dxa"/>
            <w:noWrap/>
            <w:vAlign w:val="center"/>
          </w:tcPr>
          <w:p w14:paraId="407BADA2"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64.000,00</w:t>
            </w:r>
          </w:p>
        </w:tc>
        <w:tc>
          <w:tcPr>
            <w:tcW w:w="1559" w:type="dxa"/>
            <w:vAlign w:val="center"/>
          </w:tcPr>
          <w:p w14:paraId="63C10501"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64.000,00</w:t>
            </w:r>
          </w:p>
        </w:tc>
      </w:tr>
      <w:tr w:rsidR="00676570" w:rsidRPr="009716F2" w14:paraId="10DD9785" w14:textId="77777777" w:rsidTr="004204C8">
        <w:trPr>
          <w:trHeight w:val="282"/>
        </w:trPr>
        <w:tc>
          <w:tcPr>
            <w:tcW w:w="2992" w:type="dxa"/>
            <w:noWrap/>
            <w:vAlign w:val="center"/>
          </w:tcPr>
          <w:p w14:paraId="6C47BB56" w14:textId="77777777" w:rsidR="00676570" w:rsidRPr="00E7783B" w:rsidRDefault="00676570" w:rsidP="004204C8">
            <w:pPr>
              <w:spacing w:after="0" w:line="240" w:lineRule="auto"/>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Ostale javne potrebe u kulturi</w:t>
            </w:r>
          </w:p>
        </w:tc>
        <w:tc>
          <w:tcPr>
            <w:tcW w:w="1799" w:type="dxa"/>
            <w:vAlign w:val="center"/>
          </w:tcPr>
          <w:p w14:paraId="16EAB2AE"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32.230,00</w:t>
            </w:r>
          </w:p>
        </w:tc>
        <w:tc>
          <w:tcPr>
            <w:tcW w:w="1701" w:type="dxa"/>
            <w:noWrap/>
            <w:vAlign w:val="center"/>
          </w:tcPr>
          <w:p w14:paraId="44D567FF"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32.230,00</w:t>
            </w:r>
          </w:p>
        </w:tc>
        <w:tc>
          <w:tcPr>
            <w:tcW w:w="1985" w:type="dxa"/>
            <w:noWrap/>
            <w:vAlign w:val="center"/>
          </w:tcPr>
          <w:p w14:paraId="4A03709C"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32.230,00</w:t>
            </w:r>
          </w:p>
        </w:tc>
        <w:tc>
          <w:tcPr>
            <w:tcW w:w="1559" w:type="dxa"/>
            <w:vAlign w:val="center"/>
          </w:tcPr>
          <w:p w14:paraId="0103FBC0"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32.230,00</w:t>
            </w:r>
          </w:p>
        </w:tc>
      </w:tr>
      <w:tr w:rsidR="00676570" w:rsidRPr="009716F2" w14:paraId="01CA8B8F" w14:textId="77777777" w:rsidTr="004204C8">
        <w:trPr>
          <w:trHeight w:val="282"/>
        </w:trPr>
        <w:tc>
          <w:tcPr>
            <w:tcW w:w="2992" w:type="dxa"/>
            <w:noWrap/>
            <w:vAlign w:val="center"/>
          </w:tcPr>
          <w:p w14:paraId="200A8796" w14:textId="77777777" w:rsidR="00676570" w:rsidRPr="00E7783B" w:rsidRDefault="00676570" w:rsidP="004204C8">
            <w:pPr>
              <w:spacing w:after="0" w:line="240" w:lineRule="auto"/>
              <w:rPr>
                <w:rFonts w:ascii="Times New Roman" w:eastAsia="Times New Roman" w:hAnsi="Times New Roman" w:cs="Times New Roman"/>
                <w:b/>
                <w:color w:val="000000"/>
                <w:sz w:val="18"/>
                <w:szCs w:val="18"/>
              </w:rPr>
            </w:pPr>
            <w:r w:rsidRPr="00E7783B">
              <w:rPr>
                <w:rFonts w:ascii="Times New Roman" w:eastAsia="Times New Roman" w:hAnsi="Times New Roman" w:cs="Times New Roman"/>
                <w:color w:val="000000"/>
                <w:sz w:val="18"/>
                <w:szCs w:val="18"/>
              </w:rPr>
              <w:t>Sufinanciranje zaštite kulturnog dobra „Nalazište starijeg željeznog doba u Goričanu“</w:t>
            </w:r>
          </w:p>
        </w:tc>
        <w:tc>
          <w:tcPr>
            <w:tcW w:w="1799" w:type="dxa"/>
            <w:vAlign w:val="center"/>
          </w:tcPr>
          <w:p w14:paraId="4F00424C" w14:textId="77777777" w:rsidR="00676570" w:rsidRPr="00E7783B" w:rsidRDefault="00676570" w:rsidP="004204C8">
            <w:pPr>
              <w:spacing w:after="0" w:line="240" w:lineRule="auto"/>
              <w:jc w:val="center"/>
              <w:rPr>
                <w:rFonts w:ascii="Times New Roman" w:eastAsia="Times New Roman" w:hAnsi="Times New Roman" w:cs="Times New Roman"/>
                <w:b/>
                <w:color w:val="000000"/>
                <w:sz w:val="18"/>
                <w:szCs w:val="18"/>
              </w:rPr>
            </w:pPr>
            <w:r w:rsidRPr="00E7783B">
              <w:rPr>
                <w:rFonts w:ascii="Times New Roman" w:eastAsia="Times New Roman" w:hAnsi="Times New Roman" w:cs="Times New Roman"/>
                <w:color w:val="000000"/>
                <w:sz w:val="18"/>
                <w:szCs w:val="18"/>
              </w:rPr>
              <w:t>50.000,00</w:t>
            </w:r>
          </w:p>
        </w:tc>
        <w:tc>
          <w:tcPr>
            <w:tcW w:w="1701" w:type="dxa"/>
            <w:noWrap/>
            <w:vAlign w:val="center"/>
          </w:tcPr>
          <w:p w14:paraId="57FC33AA"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0,00</w:t>
            </w:r>
          </w:p>
        </w:tc>
        <w:tc>
          <w:tcPr>
            <w:tcW w:w="1985" w:type="dxa"/>
            <w:noWrap/>
            <w:vAlign w:val="center"/>
          </w:tcPr>
          <w:p w14:paraId="0156DF06"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0,00</w:t>
            </w:r>
          </w:p>
        </w:tc>
        <w:tc>
          <w:tcPr>
            <w:tcW w:w="1559" w:type="dxa"/>
            <w:vAlign w:val="center"/>
          </w:tcPr>
          <w:p w14:paraId="7CB6899F"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0,00</w:t>
            </w:r>
          </w:p>
        </w:tc>
      </w:tr>
      <w:tr w:rsidR="00676570" w:rsidRPr="009716F2" w14:paraId="33BDBA90" w14:textId="77777777" w:rsidTr="004204C8">
        <w:trPr>
          <w:trHeight w:val="282"/>
        </w:trPr>
        <w:tc>
          <w:tcPr>
            <w:tcW w:w="2992" w:type="dxa"/>
            <w:noWrap/>
            <w:vAlign w:val="center"/>
          </w:tcPr>
          <w:p w14:paraId="52589017" w14:textId="77777777" w:rsidR="00676570" w:rsidRPr="00E7783B" w:rsidRDefault="00676570" w:rsidP="004204C8">
            <w:pPr>
              <w:spacing w:after="0" w:line="240" w:lineRule="auto"/>
              <w:rPr>
                <w:rFonts w:ascii="Times New Roman" w:eastAsia="Times New Roman" w:hAnsi="Times New Roman" w:cs="Times New Roman"/>
                <w:b/>
                <w:color w:val="000000"/>
                <w:sz w:val="18"/>
                <w:szCs w:val="18"/>
              </w:rPr>
            </w:pPr>
            <w:r w:rsidRPr="00E7783B">
              <w:rPr>
                <w:rFonts w:ascii="Times New Roman" w:eastAsia="Times New Roman" w:hAnsi="Times New Roman" w:cs="Times New Roman"/>
                <w:color w:val="000000"/>
                <w:sz w:val="18"/>
                <w:szCs w:val="18"/>
              </w:rPr>
              <w:t>Promicanje identiteta Međimurja</w:t>
            </w:r>
          </w:p>
        </w:tc>
        <w:tc>
          <w:tcPr>
            <w:tcW w:w="1799" w:type="dxa"/>
            <w:vAlign w:val="center"/>
          </w:tcPr>
          <w:p w14:paraId="2A9CA377" w14:textId="77777777" w:rsidR="00676570" w:rsidRPr="00E7783B" w:rsidRDefault="00676570" w:rsidP="004204C8">
            <w:pPr>
              <w:spacing w:after="0" w:line="240" w:lineRule="auto"/>
              <w:jc w:val="center"/>
              <w:rPr>
                <w:rFonts w:ascii="Times New Roman" w:eastAsia="Times New Roman" w:hAnsi="Times New Roman" w:cs="Times New Roman"/>
                <w:b/>
                <w:color w:val="000000"/>
                <w:sz w:val="18"/>
                <w:szCs w:val="18"/>
              </w:rPr>
            </w:pPr>
            <w:r w:rsidRPr="00E7783B">
              <w:rPr>
                <w:rFonts w:ascii="Times New Roman" w:eastAsia="Times New Roman" w:hAnsi="Times New Roman" w:cs="Times New Roman"/>
                <w:color w:val="000000"/>
                <w:sz w:val="18"/>
                <w:szCs w:val="18"/>
              </w:rPr>
              <w:t>20.000,00</w:t>
            </w:r>
          </w:p>
        </w:tc>
        <w:tc>
          <w:tcPr>
            <w:tcW w:w="1701" w:type="dxa"/>
            <w:noWrap/>
            <w:vAlign w:val="center"/>
          </w:tcPr>
          <w:p w14:paraId="5637E64B"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20.000,00</w:t>
            </w:r>
          </w:p>
        </w:tc>
        <w:tc>
          <w:tcPr>
            <w:tcW w:w="1985" w:type="dxa"/>
            <w:noWrap/>
            <w:vAlign w:val="center"/>
          </w:tcPr>
          <w:p w14:paraId="398AB1D3"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20.000,00</w:t>
            </w:r>
          </w:p>
        </w:tc>
        <w:tc>
          <w:tcPr>
            <w:tcW w:w="1559" w:type="dxa"/>
            <w:vAlign w:val="center"/>
          </w:tcPr>
          <w:p w14:paraId="18D4B8AE" w14:textId="77777777" w:rsidR="00676570" w:rsidRPr="00E7783B" w:rsidRDefault="00676570" w:rsidP="004204C8">
            <w:pPr>
              <w:spacing w:after="0" w:line="240" w:lineRule="auto"/>
              <w:jc w:val="center"/>
              <w:rPr>
                <w:rFonts w:ascii="Times New Roman" w:eastAsia="Times New Roman" w:hAnsi="Times New Roman" w:cs="Times New Roman"/>
                <w:color w:val="000000"/>
                <w:sz w:val="18"/>
                <w:szCs w:val="18"/>
              </w:rPr>
            </w:pPr>
            <w:r w:rsidRPr="00E7783B">
              <w:rPr>
                <w:rFonts w:ascii="Times New Roman" w:eastAsia="Times New Roman" w:hAnsi="Times New Roman" w:cs="Times New Roman"/>
                <w:color w:val="000000"/>
                <w:sz w:val="18"/>
                <w:szCs w:val="18"/>
              </w:rPr>
              <w:t>20.000,00</w:t>
            </w:r>
          </w:p>
        </w:tc>
      </w:tr>
      <w:tr w:rsidR="00676570" w:rsidRPr="009716F2" w14:paraId="55DDC10A" w14:textId="77777777" w:rsidTr="004204C8">
        <w:trPr>
          <w:trHeight w:val="282"/>
        </w:trPr>
        <w:tc>
          <w:tcPr>
            <w:tcW w:w="2992" w:type="dxa"/>
            <w:noWrap/>
            <w:vAlign w:val="center"/>
          </w:tcPr>
          <w:p w14:paraId="10AAE781" w14:textId="77777777" w:rsidR="00676570" w:rsidRPr="00E7783B" w:rsidRDefault="00676570" w:rsidP="004204C8">
            <w:pPr>
              <w:spacing w:after="0" w:line="240" w:lineRule="auto"/>
              <w:rPr>
                <w:rFonts w:ascii="Times New Roman" w:eastAsia="Times New Roman" w:hAnsi="Times New Roman" w:cs="Times New Roman"/>
                <w:color w:val="000000"/>
                <w:sz w:val="18"/>
                <w:szCs w:val="18"/>
              </w:rPr>
            </w:pPr>
            <w:r w:rsidRPr="00E7783B">
              <w:rPr>
                <w:rFonts w:ascii="Times New Roman" w:eastAsia="Times New Roman" w:hAnsi="Times New Roman" w:cs="Times New Roman"/>
                <w:b/>
                <w:color w:val="000000"/>
                <w:sz w:val="18"/>
                <w:szCs w:val="18"/>
              </w:rPr>
              <w:t>Ukupno:</w:t>
            </w:r>
          </w:p>
        </w:tc>
        <w:tc>
          <w:tcPr>
            <w:tcW w:w="1799" w:type="dxa"/>
            <w:vAlign w:val="center"/>
          </w:tcPr>
          <w:p w14:paraId="077FF464" w14:textId="77777777" w:rsidR="00676570" w:rsidRPr="00E7783B" w:rsidRDefault="00676570" w:rsidP="004204C8">
            <w:pPr>
              <w:spacing w:after="0" w:line="240" w:lineRule="auto"/>
              <w:jc w:val="center"/>
              <w:rPr>
                <w:rFonts w:ascii="Times New Roman" w:eastAsia="Times New Roman" w:hAnsi="Times New Roman" w:cs="Times New Roman"/>
                <w:b/>
                <w:color w:val="000000"/>
                <w:sz w:val="18"/>
                <w:szCs w:val="18"/>
              </w:rPr>
            </w:pPr>
            <w:r w:rsidRPr="00E7783B">
              <w:rPr>
                <w:rFonts w:ascii="Times New Roman" w:eastAsia="Times New Roman" w:hAnsi="Times New Roman" w:cs="Times New Roman"/>
                <w:b/>
                <w:color w:val="000000"/>
                <w:sz w:val="18"/>
                <w:szCs w:val="18"/>
              </w:rPr>
              <w:t>394.230,00</w:t>
            </w:r>
          </w:p>
        </w:tc>
        <w:tc>
          <w:tcPr>
            <w:tcW w:w="1701" w:type="dxa"/>
            <w:noWrap/>
            <w:vAlign w:val="center"/>
          </w:tcPr>
          <w:p w14:paraId="52CF6077" w14:textId="77777777" w:rsidR="00676570" w:rsidRPr="00E7783B" w:rsidRDefault="00676570" w:rsidP="004204C8">
            <w:pPr>
              <w:spacing w:after="0" w:line="240" w:lineRule="auto"/>
              <w:jc w:val="center"/>
              <w:rPr>
                <w:rFonts w:ascii="Times New Roman" w:eastAsia="Times New Roman" w:hAnsi="Times New Roman" w:cs="Times New Roman"/>
                <w:b/>
                <w:color w:val="000000"/>
                <w:sz w:val="18"/>
                <w:szCs w:val="18"/>
              </w:rPr>
            </w:pPr>
            <w:r w:rsidRPr="00E7783B">
              <w:rPr>
                <w:rFonts w:ascii="Times New Roman" w:eastAsia="Times New Roman" w:hAnsi="Times New Roman" w:cs="Times New Roman"/>
                <w:b/>
                <w:color w:val="000000"/>
                <w:sz w:val="18"/>
                <w:szCs w:val="18"/>
              </w:rPr>
              <w:t>369.230,00</w:t>
            </w:r>
          </w:p>
        </w:tc>
        <w:tc>
          <w:tcPr>
            <w:tcW w:w="1985" w:type="dxa"/>
            <w:noWrap/>
            <w:vAlign w:val="center"/>
          </w:tcPr>
          <w:p w14:paraId="78B4A1A6" w14:textId="77777777" w:rsidR="00676570" w:rsidRPr="00E7783B" w:rsidRDefault="00676570" w:rsidP="004204C8">
            <w:pPr>
              <w:spacing w:after="0" w:line="240" w:lineRule="auto"/>
              <w:jc w:val="center"/>
              <w:rPr>
                <w:rFonts w:ascii="Times New Roman" w:eastAsia="Times New Roman" w:hAnsi="Times New Roman" w:cs="Times New Roman"/>
                <w:b/>
                <w:color w:val="000000"/>
                <w:sz w:val="18"/>
                <w:szCs w:val="18"/>
              </w:rPr>
            </w:pPr>
            <w:r w:rsidRPr="00E7783B">
              <w:rPr>
                <w:rFonts w:ascii="Times New Roman" w:eastAsia="Times New Roman" w:hAnsi="Times New Roman" w:cs="Times New Roman"/>
                <w:b/>
                <w:color w:val="000000"/>
                <w:sz w:val="18"/>
                <w:szCs w:val="18"/>
              </w:rPr>
              <w:t>369.230,00</w:t>
            </w:r>
          </w:p>
        </w:tc>
        <w:tc>
          <w:tcPr>
            <w:tcW w:w="1559" w:type="dxa"/>
            <w:vAlign w:val="center"/>
          </w:tcPr>
          <w:p w14:paraId="44AA5723" w14:textId="77777777" w:rsidR="00676570" w:rsidRPr="00E7783B" w:rsidRDefault="00676570" w:rsidP="004204C8">
            <w:pPr>
              <w:spacing w:after="0" w:line="240" w:lineRule="auto"/>
              <w:jc w:val="center"/>
              <w:rPr>
                <w:rFonts w:ascii="Times New Roman" w:eastAsia="Times New Roman" w:hAnsi="Times New Roman" w:cs="Times New Roman"/>
                <w:b/>
                <w:color w:val="000000"/>
                <w:sz w:val="18"/>
                <w:szCs w:val="18"/>
              </w:rPr>
            </w:pPr>
            <w:r w:rsidRPr="00E7783B">
              <w:rPr>
                <w:rFonts w:ascii="Times New Roman" w:eastAsia="Times New Roman" w:hAnsi="Times New Roman" w:cs="Times New Roman"/>
                <w:b/>
                <w:color w:val="000000"/>
                <w:sz w:val="18"/>
                <w:szCs w:val="18"/>
              </w:rPr>
              <w:t>369.230,00</w:t>
            </w:r>
          </w:p>
        </w:tc>
      </w:tr>
    </w:tbl>
    <w:p w14:paraId="374388FB" w14:textId="77777777" w:rsidR="00676570" w:rsidRPr="009716F2" w:rsidRDefault="00676570" w:rsidP="00676570">
      <w:pPr>
        <w:spacing w:after="0"/>
        <w:ind w:left="720"/>
        <w:contextualSpacing/>
        <w:rPr>
          <w:rFonts w:ascii="Times New Roman" w:eastAsia="Calibri" w:hAnsi="Times New Roman" w:cs="Times New Roman"/>
          <w:sz w:val="20"/>
          <w:szCs w:val="20"/>
        </w:rPr>
      </w:pPr>
    </w:p>
    <w:p w14:paraId="34EAD1B0" w14:textId="77777777" w:rsidR="00676570" w:rsidRPr="009716F2" w:rsidRDefault="00676570" w:rsidP="00676570">
      <w:pPr>
        <w:spacing w:after="0"/>
        <w:rPr>
          <w:rFonts w:ascii="Times New Roman" w:eastAsia="Calibri" w:hAnsi="Times New Roman" w:cs="Times New Roman"/>
          <w:sz w:val="20"/>
          <w:szCs w:val="20"/>
        </w:rPr>
      </w:pPr>
      <w:r w:rsidRPr="009716F2">
        <w:rPr>
          <w:rFonts w:ascii="Times New Roman" w:eastAsia="Calibri" w:hAnsi="Times New Roman" w:cs="Times New Roman"/>
          <w:sz w:val="20"/>
          <w:szCs w:val="20"/>
        </w:rPr>
        <w:t>U nastavku se za svaku aktivnost/projekt daje obrazloženje i definiraju pokazatelji rezultata:</w:t>
      </w:r>
    </w:p>
    <w:p w14:paraId="2F7B11DF" w14:textId="77777777" w:rsidR="00676570" w:rsidRPr="009716F2" w:rsidRDefault="00676570" w:rsidP="00676570">
      <w:pPr>
        <w:spacing w:after="0" w:line="240" w:lineRule="auto"/>
        <w:rPr>
          <w:rFonts w:ascii="Times New Roman" w:eastAsia="Times New Roman" w:hAnsi="Times New Roman" w:cs="Times New Roman"/>
          <w:sz w:val="20"/>
          <w:szCs w:val="20"/>
        </w:rPr>
      </w:pPr>
    </w:p>
    <w:tbl>
      <w:tblPr>
        <w:tblW w:w="9796" w:type="dxa"/>
        <w:tblInd w:w="93" w:type="dxa"/>
        <w:tblLayout w:type="fixed"/>
        <w:tblLook w:val="04A0" w:firstRow="1" w:lastRow="0" w:firstColumn="1" w:lastColumn="0" w:noHBand="0" w:noVBand="1"/>
      </w:tblPr>
      <w:tblGrid>
        <w:gridCol w:w="9796"/>
      </w:tblGrid>
      <w:tr w:rsidR="00676570" w:rsidRPr="009716F2" w14:paraId="2BE282A0" w14:textId="77777777" w:rsidTr="004204C8">
        <w:trPr>
          <w:trHeight w:val="300"/>
        </w:trPr>
        <w:tc>
          <w:tcPr>
            <w:tcW w:w="9796" w:type="dxa"/>
            <w:tcBorders>
              <w:top w:val="single" w:sz="4" w:space="0" w:color="auto"/>
              <w:left w:val="single" w:sz="4" w:space="0" w:color="auto"/>
              <w:bottom w:val="single" w:sz="4" w:space="0" w:color="auto"/>
              <w:right w:val="single" w:sz="4" w:space="0" w:color="auto"/>
            </w:tcBorders>
            <w:hideMark/>
          </w:tcPr>
          <w:p w14:paraId="1F69760D" w14:textId="77777777" w:rsidR="00676570" w:rsidRPr="009716F2" w:rsidRDefault="00676570" w:rsidP="004204C8">
            <w:pPr>
              <w:spacing w:after="0" w:line="240" w:lineRule="auto"/>
              <w:rPr>
                <w:rFonts w:ascii="Times New Roman" w:eastAsia="Times New Roman" w:hAnsi="Times New Roman" w:cs="Times New Roman"/>
                <w:b/>
                <w:bCs/>
                <w:sz w:val="20"/>
                <w:szCs w:val="20"/>
              </w:rPr>
            </w:pPr>
            <w:r w:rsidRPr="009716F2">
              <w:rPr>
                <w:rFonts w:ascii="Times New Roman" w:eastAsia="Times New Roman" w:hAnsi="Times New Roman" w:cs="Times New Roman"/>
                <w:b/>
                <w:bCs/>
                <w:sz w:val="20"/>
                <w:szCs w:val="20"/>
              </w:rPr>
              <w:t>Naziv aktivnosti/projekta u Proračunu:</w:t>
            </w:r>
          </w:p>
        </w:tc>
      </w:tr>
      <w:tr w:rsidR="00676570" w:rsidRPr="009716F2" w14:paraId="3DA81457" w14:textId="77777777" w:rsidTr="004204C8">
        <w:trPr>
          <w:trHeight w:val="396"/>
        </w:trPr>
        <w:tc>
          <w:tcPr>
            <w:tcW w:w="9796" w:type="dxa"/>
            <w:tcBorders>
              <w:top w:val="single" w:sz="4" w:space="0" w:color="auto"/>
              <w:left w:val="single" w:sz="4" w:space="0" w:color="auto"/>
              <w:bottom w:val="single" w:sz="4" w:space="0" w:color="auto"/>
              <w:right w:val="single" w:sz="4" w:space="0" w:color="auto"/>
            </w:tcBorders>
            <w:hideMark/>
          </w:tcPr>
          <w:p w14:paraId="2BBA0CEB" w14:textId="77777777" w:rsidR="00676570"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Knjižnica „Nikola Zrinski“ Čakovec- Bibliobusna služba</w:t>
            </w:r>
          </w:p>
          <w:p w14:paraId="1B8E5037"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Osigurana su sredstva za redovan rad zaposlenika Bibliobusa</w:t>
            </w:r>
          </w:p>
        </w:tc>
      </w:tr>
      <w:tr w:rsidR="00676570" w:rsidRPr="009716F2" w14:paraId="3A269E0F" w14:textId="77777777" w:rsidTr="004204C8">
        <w:trPr>
          <w:trHeight w:val="252"/>
        </w:trPr>
        <w:tc>
          <w:tcPr>
            <w:tcW w:w="9796" w:type="dxa"/>
            <w:tcBorders>
              <w:top w:val="single" w:sz="4" w:space="0" w:color="auto"/>
              <w:left w:val="single" w:sz="4" w:space="0" w:color="auto"/>
              <w:bottom w:val="single" w:sz="4" w:space="0" w:color="auto"/>
              <w:right w:val="single" w:sz="4" w:space="0" w:color="auto"/>
            </w:tcBorders>
            <w:vAlign w:val="center"/>
            <w:hideMark/>
          </w:tcPr>
          <w:p w14:paraId="74211695" w14:textId="77777777" w:rsidR="00676570"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Sakralni spomenici</w:t>
            </w:r>
          </w:p>
          <w:p w14:paraId="346C4F2F"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Osigurana su sredstva za obnovu sakralnih spomenika na području Međimurske županije.</w:t>
            </w:r>
          </w:p>
        </w:tc>
      </w:tr>
      <w:tr w:rsidR="00676570" w:rsidRPr="009716F2" w14:paraId="5BECB3DF" w14:textId="77777777" w:rsidTr="004204C8">
        <w:trPr>
          <w:trHeight w:val="172"/>
        </w:trPr>
        <w:tc>
          <w:tcPr>
            <w:tcW w:w="9796" w:type="dxa"/>
            <w:tcBorders>
              <w:top w:val="single" w:sz="4" w:space="0" w:color="auto"/>
              <w:left w:val="single" w:sz="4" w:space="0" w:color="auto"/>
              <w:bottom w:val="single" w:sz="4" w:space="0" w:color="auto"/>
              <w:right w:val="single" w:sz="4" w:space="0" w:color="auto"/>
            </w:tcBorders>
            <w:vAlign w:val="center"/>
            <w:hideMark/>
          </w:tcPr>
          <w:p w14:paraId="768A7312" w14:textId="77777777" w:rsidR="00676570"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Matica hrvatska</w:t>
            </w:r>
          </w:p>
          <w:p w14:paraId="386D80A3"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Osigurana su sredstva za rad Matice hrvatske i </w:t>
            </w:r>
            <w:proofErr w:type="spellStart"/>
            <w:r w:rsidRPr="009716F2">
              <w:rPr>
                <w:rFonts w:ascii="Times New Roman" w:eastAsia="Times New Roman" w:hAnsi="Times New Roman" w:cs="Times New Roman"/>
                <w:color w:val="000000"/>
                <w:sz w:val="20"/>
                <w:szCs w:val="20"/>
              </w:rPr>
              <w:t>Bibliothece</w:t>
            </w:r>
            <w:proofErr w:type="spellEnd"/>
            <w:r w:rsidRPr="009716F2">
              <w:rPr>
                <w:rFonts w:ascii="Times New Roman" w:eastAsia="Times New Roman" w:hAnsi="Times New Roman" w:cs="Times New Roman"/>
                <w:color w:val="000000"/>
                <w:sz w:val="20"/>
                <w:szCs w:val="20"/>
              </w:rPr>
              <w:t xml:space="preserve"> </w:t>
            </w:r>
            <w:proofErr w:type="spellStart"/>
            <w:r w:rsidRPr="009716F2">
              <w:rPr>
                <w:rFonts w:ascii="Times New Roman" w:eastAsia="Times New Roman" w:hAnsi="Times New Roman" w:cs="Times New Roman"/>
                <w:color w:val="000000"/>
                <w:sz w:val="20"/>
                <w:szCs w:val="20"/>
              </w:rPr>
              <w:t>Murodravane</w:t>
            </w:r>
            <w:proofErr w:type="spellEnd"/>
            <w:r w:rsidRPr="009716F2">
              <w:rPr>
                <w:rFonts w:ascii="Times New Roman" w:eastAsia="Times New Roman" w:hAnsi="Times New Roman" w:cs="Times New Roman"/>
                <w:color w:val="000000"/>
                <w:sz w:val="20"/>
                <w:szCs w:val="20"/>
              </w:rPr>
              <w:t>.</w:t>
            </w:r>
          </w:p>
        </w:tc>
      </w:tr>
      <w:tr w:rsidR="00676570" w:rsidRPr="009716F2" w14:paraId="0989DAF8" w14:textId="77777777" w:rsidTr="004204C8">
        <w:trPr>
          <w:trHeight w:val="292"/>
        </w:trPr>
        <w:tc>
          <w:tcPr>
            <w:tcW w:w="9796" w:type="dxa"/>
            <w:tcBorders>
              <w:top w:val="single" w:sz="4" w:space="0" w:color="auto"/>
              <w:left w:val="single" w:sz="4" w:space="0" w:color="auto"/>
              <w:bottom w:val="single" w:sz="4" w:space="0" w:color="auto"/>
              <w:right w:val="single" w:sz="4" w:space="0" w:color="auto"/>
            </w:tcBorders>
            <w:vAlign w:val="center"/>
            <w:hideMark/>
          </w:tcPr>
          <w:p w14:paraId="22BD56DE" w14:textId="77777777" w:rsidR="00676570"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Programi u kulturi</w:t>
            </w:r>
          </w:p>
          <w:p w14:paraId="54BA48DB"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color w:val="000000"/>
                <w:sz w:val="20"/>
                <w:szCs w:val="20"/>
              </w:rPr>
              <w:t>Udrugama u kulturi se sredstva dodjeljuju putem Javnog natječaja za financiranje programa i projekata od interesa za opće dobro. Međimurska je županija osigurala sredstva za financiranje potpore projektima i programima namijenjenima zadovoljavanju javnih potreba u kulturi Međimurske županije.</w:t>
            </w:r>
          </w:p>
        </w:tc>
      </w:tr>
      <w:tr w:rsidR="00676570" w:rsidRPr="009716F2" w14:paraId="0533B113" w14:textId="77777777" w:rsidTr="004204C8">
        <w:trPr>
          <w:trHeight w:val="240"/>
        </w:trPr>
        <w:tc>
          <w:tcPr>
            <w:tcW w:w="9796" w:type="dxa"/>
            <w:tcBorders>
              <w:top w:val="single" w:sz="4" w:space="0" w:color="auto"/>
              <w:left w:val="single" w:sz="4" w:space="0" w:color="auto"/>
              <w:bottom w:val="single" w:sz="4" w:space="0" w:color="auto"/>
              <w:right w:val="single" w:sz="4" w:space="0" w:color="auto"/>
            </w:tcBorders>
            <w:vAlign w:val="center"/>
            <w:hideMark/>
          </w:tcPr>
          <w:p w14:paraId="08A214AB" w14:textId="77777777" w:rsidR="00676570"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Javne potrebe u tehničkoj kulturi</w:t>
            </w:r>
          </w:p>
          <w:p w14:paraId="4CFF9CEB" w14:textId="77777777" w:rsidR="00676570" w:rsidRPr="009716F2" w:rsidRDefault="00676570" w:rsidP="004204C8">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Sukladno članku 17. i članku 20. Zakona o tehničkoj kulturi Međimurska županija </w:t>
            </w:r>
            <w:r>
              <w:rPr>
                <w:rFonts w:ascii="Times New Roman" w:eastAsia="Times New Roman" w:hAnsi="Times New Roman" w:cs="Times New Roman"/>
                <w:color w:val="000000"/>
                <w:sz w:val="20"/>
                <w:szCs w:val="20"/>
              </w:rPr>
              <w:t xml:space="preserve">raspisuje </w:t>
            </w:r>
            <w:r w:rsidRPr="009716F2">
              <w:rPr>
                <w:rFonts w:ascii="Times New Roman" w:eastAsia="Times New Roman" w:hAnsi="Times New Roman" w:cs="Times New Roman"/>
                <w:color w:val="000000"/>
                <w:sz w:val="20"/>
                <w:szCs w:val="20"/>
              </w:rPr>
              <w:t>javni poziv na koji se mogu javiti udruge civilnog društva s područja tehničke kulture.</w:t>
            </w:r>
            <w:r>
              <w:rPr>
                <w:rFonts w:ascii="Times New Roman" w:eastAsia="Times New Roman" w:hAnsi="Times New Roman" w:cs="Times New Roman"/>
                <w:color w:val="000000"/>
                <w:sz w:val="20"/>
                <w:szCs w:val="20"/>
              </w:rPr>
              <w:t xml:space="preserve"> </w:t>
            </w:r>
            <w:r w:rsidRPr="009716F2">
              <w:rPr>
                <w:rFonts w:ascii="Times New Roman" w:eastAsia="Times New Roman" w:hAnsi="Times New Roman" w:cs="Times New Roman"/>
                <w:color w:val="000000"/>
                <w:sz w:val="20"/>
                <w:szCs w:val="20"/>
              </w:rPr>
              <w:t>Međimurska je županija osigurala sredstva</w:t>
            </w:r>
            <w:r>
              <w:rPr>
                <w:rFonts w:ascii="Times New Roman" w:eastAsia="Times New Roman" w:hAnsi="Times New Roman" w:cs="Times New Roman"/>
                <w:color w:val="000000"/>
                <w:sz w:val="20"/>
                <w:szCs w:val="20"/>
              </w:rPr>
              <w:t xml:space="preserve"> </w:t>
            </w:r>
            <w:r w:rsidRPr="009716F2">
              <w:rPr>
                <w:rFonts w:ascii="Times New Roman" w:eastAsia="Times New Roman" w:hAnsi="Times New Roman" w:cs="Times New Roman"/>
                <w:color w:val="000000"/>
                <w:sz w:val="20"/>
                <w:szCs w:val="20"/>
              </w:rPr>
              <w:t xml:space="preserve">za financiranje potpore projektima i programima namijenjenima zadovoljavanju javnih potreba u </w:t>
            </w:r>
            <w:r>
              <w:rPr>
                <w:rFonts w:ascii="Times New Roman" w:eastAsia="Times New Roman" w:hAnsi="Times New Roman" w:cs="Times New Roman"/>
                <w:color w:val="000000"/>
                <w:sz w:val="20"/>
                <w:szCs w:val="20"/>
              </w:rPr>
              <w:t xml:space="preserve">tehničkoj </w:t>
            </w:r>
            <w:r w:rsidRPr="009716F2">
              <w:rPr>
                <w:rFonts w:ascii="Times New Roman" w:eastAsia="Times New Roman" w:hAnsi="Times New Roman" w:cs="Times New Roman"/>
                <w:color w:val="000000"/>
                <w:sz w:val="20"/>
                <w:szCs w:val="20"/>
              </w:rPr>
              <w:t>kulturi Međimurske županije</w:t>
            </w:r>
            <w:r>
              <w:rPr>
                <w:rFonts w:ascii="Times New Roman" w:eastAsia="Times New Roman" w:hAnsi="Times New Roman" w:cs="Times New Roman"/>
                <w:color w:val="000000"/>
                <w:sz w:val="20"/>
                <w:szCs w:val="20"/>
              </w:rPr>
              <w:t>.</w:t>
            </w:r>
          </w:p>
        </w:tc>
      </w:tr>
      <w:tr w:rsidR="00676570" w:rsidRPr="009716F2" w14:paraId="2988C980" w14:textId="77777777" w:rsidTr="004204C8">
        <w:trPr>
          <w:trHeight w:val="240"/>
        </w:trPr>
        <w:tc>
          <w:tcPr>
            <w:tcW w:w="9796" w:type="dxa"/>
            <w:tcBorders>
              <w:top w:val="single" w:sz="4" w:space="0" w:color="auto"/>
              <w:left w:val="single" w:sz="4" w:space="0" w:color="auto"/>
              <w:bottom w:val="single" w:sz="4" w:space="0" w:color="auto"/>
              <w:right w:val="single" w:sz="4" w:space="0" w:color="auto"/>
            </w:tcBorders>
            <w:vAlign w:val="center"/>
            <w:hideMark/>
          </w:tcPr>
          <w:p w14:paraId="2B1CE73E" w14:textId="77777777" w:rsidR="00676570"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Očuvanje i promocija kulturne baštine Međimurske županije</w:t>
            </w:r>
          </w:p>
          <w:p w14:paraId="0EDFF7FD" w14:textId="77777777" w:rsidR="00676570" w:rsidRPr="00EC787A" w:rsidRDefault="00676570" w:rsidP="004204C8">
            <w:pPr>
              <w:spacing w:after="0" w:line="240" w:lineRule="auto"/>
              <w:rPr>
                <w:rFonts w:ascii="Times New Roman" w:eastAsia="Times New Roman" w:hAnsi="Times New Roman" w:cs="Times New Roman"/>
                <w:color w:val="000000"/>
                <w:sz w:val="20"/>
                <w:szCs w:val="20"/>
              </w:rPr>
            </w:pPr>
            <w:r w:rsidRPr="00140D97">
              <w:rPr>
                <w:rFonts w:ascii="Times New Roman" w:eastAsia="Times New Roman" w:hAnsi="Times New Roman" w:cs="Times New Roman"/>
                <w:color w:val="000000"/>
                <w:sz w:val="20"/>
                <w:szCs w:val="20"/>
              </w:rPr>
              <w:t xml:space="preserve">Međimurska </w:t>
            </w:r>
            <w:proofErr w:type="spellStart"/>
            <w:r w:rsidRPr="00140D97">
              <w:rPr>
                <w:rFonts w:ascii="Times New Roman" w:eastAsia="Times New Roman" w:hAnsi="Times New Roman" w:cs="Times New Roman"/>
                <w:color w:val="000000"/>
                <w:sz w:val="20"/>
                <w:szCs w:val="20"/>
              </w:rPr>
              <w:t>popevka</w:t>
            </w:r>
            <w:proofErr w:type="spellEnd"/>
            <w:r w:rsidRPr="00140D97">
              <w:rPr>
                <w:rFonts w:ascii="Times New Roman" w:eastAsia="Times New Roman" w:hAnsi="Times New Roman" w:cs="Times New Roman"/>
                <w:color w:val="000000"/>
                <w:sz w:val="20"/>
                <w:szCs w:val="20"/>
              </w:rPr>
              <w:t>, tradicionalni oblik pjevanja sjeverozapadne Hrvatske, uvrštena je na UNESCO-ovu reprezentativnu listu nematerijalnih kulturnih dobara čovječanstva, zahvaljujući generacijama ljudi koji su pjevajući pjesme uspjeli sačuvati ovaj tradicijski glazbeni izričaj od zaborava.</w:t>
            </w:r>
            <w:r>
              <w:rPr>
                <w:rFonts w:ascii="Times New Roman" w:eastAsia="Times New Roman" w:hAnsi="Times New Roman" w:cs="Times New Roman"/>
                <w:color w:val="000000"/>
                <w:sz w:val="20"/>
                <w:szCs w:val="20"/>
              </w:rPr>
              <w:t xml:space="preserve"> </w:t>
            </w:r>
            <w:r w:rsidRPr="00EC787A">
              <w:rPr>
                <w:rFonts w:ascii="Times New Roman" w:eastAsia="Times New Roman" w:hAnsi="Times New Roman" w:cs="Times New Roman"/>
                <w:color w:val="000000"/>
                <w:sz w:val="20"/>
                <w:szCs w:val="20"/>
              </w:rPr>
              <w:t xml:space="preserve">Međimurska županija sufinancira organizaciju smotre „Međimurska </w:t>
            </w:r>
            <w:proofErr w:type="spellStart"/>
            <w:r w:rsidRPr="00EC787A">
              <w:rPr>
                <w:rFonts w:ascii="Times New Roman" w:eastAsia="Times New Roman" w:hAnsi="Times New Roman" w:cs="Times New Roman"/>
                <w:color w:val="000000"/>
                <w:sz w:val="20"/>
                <w:szCs w:val="20"/>
              </w:rPr>
              <w:t>popevka</w:t>
            </w:r>
            <w:proofErr w:type="spellEnd"/>
            <w:r w:rsidRPr="00EC787A">
              <w:rPr>
                <w:rFonts w:ascii="Times New Roman" w:eastAsia="Times New Roman" w:hAnsi="Times New Roman" w:cs="Times New Roman"/>
                <w:color w:val="000000"/>
                <w:sz w:val="20"/>
                <w:szCs w:val="20"/>
              </w:rPr>
              <w:t>“.</w:t>
            </w:r>
          </w:p>
          <w:p w14:paraId="41395CCF" w14:textId="77777777" w:rsidR="00676570" w:rsidRPr="00EC787A" w:rsidRDefault="00676570" w:rsidP="004204C8">
            <w:pPr>
              <w:spacing w:after="0" w:line="240" w:lineRule="auto"/>
              <w:rPr>
                <w:rFonts w:ascii="Times New Roman" w:eastAsia="Times New Roman" w:hAnsi="Times New Roman" w:cs="Times New Roman"/>
                <w:color w:val="000000"/>
                <w:sz w:val="20"/>
                <w:szCs w:val="20"/>
              </w:rPr>
            </w:pPr>
            <w:r w:rsidRPr="00140D97">
              <w:rPr>
                <w:rFonts w:ascii="Times New Roman" w:eastAsia="Times New Roman" w:hAnsi="Times New Roman" w:cs="Times New Roman"/>
                <w:color w:val="000000"/>
                <w:sz w:val="20"/>
                <w:szCs w:val="20"/>
              </w:rPr>
              <w:t>Zajednica hrvatskih kulturno umjetničkih udruga Međimurske županije jedna je od najstarijih zajednica nastalih na području Republike Hrvatske.</w:t>
            </w:r>
            <w:r w:rsidRPr="00140D97">
              <w:rPr>
                <w:rFonts w:ascii="Arial" w:hAnsi="Arial" w:cs="Arial"/>
                <w:color w:val="3A3A3A"/>
                <w:sz w:val="20"/>
                <w:szCs w:val="20"/>
                <w:shd w:val="clear" w:color="auto" w:fill="FFFFFF"/>
              </w:rPr>
              <w:t xml:space="preserve"> </w:t>
            </w:r>
            <w:r w:rsidRPr="00140D97">
              <w:rPr>
                <w:rFonts w:ascii="Times New Roman" w:eastAsia="Times New Roman" w:hAnsi="Times New Roman" w:cs="Times New Roman"/>
                <w:color w:val="000000"/>
                <w:sz w:val="20"/>
                <w:szCs w:val="20"/>
              </w:rPr>
              <w:t xml:space="preserve">Zajednica okuplja 72 udruge s područja naše županije i pet udrugu naših Hrvata iz inozemstva/ </w:t>
            </w:r>
            <w:proofErr w:type="spellStart"/>
            <w:r w:rsidRPr="00140D97">
              <w:rPr>
                <w:rFonts w:ascii="Times New Roman" w:eastAsia="Times New Roman" w:hAnsi="Times New Roman" w:cs="Times New Roman"/>
                <w:color w:val="000000"/>
                <w:sz w:val="20"/>
                <w:szCs w:val="20"/>
              </w:rPr>
              <w:t>Sumarton,Ljubljana</w:t>
            </w:r>
            <w:proofErr w:type="spellEnd"/>
            <w:r w:rsidRPr="00140D97">
              <w:rPr>
                <w:rFonts w:ascii="Times New Roman" w:eastAsia="Times New Roman" w:hAnsi="Times New Roman" w:cs="Times New Roman"/>
                <w:color w:val="000000"/>
                <w:sz w:val="20"/>
                <w:szCs w:val="20"/>
              </w:rPr>
              <w:t xml:space="preserve">, Velenje i </w:t>
            </w:r>
            <w:proofErr w:type="spellStart"/>
            <w:r w:rsidRPr="00140D97">
              <w:rPr>
                <w:rFonts w:ascii="Times New Roman" w:eastAsia="Times New Roman" w:hAnsi="Times New Roman" w:cs="Times New Roman"/>
                <w:color w:val="000000"/>
                <w:sz w:val="20"/>
                <w:szCs w:val="20"/>
              </w:rPr>
              <w:t>Lendava</w:t>
            </w:r>
            <w:proofErr w:type="spellEnd"/>
            <w:r w:rsidRPr="00140D9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Međimurska županija sufinancira rad zajednice.</w:t>
            </w:r>
          </w:p>
          <w:p w14:paraId="50AA3801" w14:textId="77777777" w:rsidR="00676570" w:rsidRDefault="00676570" w:rsidP="004204C8">
            <w:pPr>
              <w:spacing w:after="0" w:line="240" w:lineRule="auto"/>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Udruga građana “Zrinska garda Čakovec” osnovana je 30. travnja 2001. s ciljem očuvanja i promocije baštine slavne hrvatske plemićke obitelji Zrinski, Međimurska županija podupire rad Zrinske garde Čakovec.</w:t>
            </w:r>
          </w:p>
          <w:p w14:paraId="2D337128"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p>
        </w:tc>
      </w:tr>
      <w:tr w:rsidR="00676570" w:rsidRPr="009716F2" w14:paraId="4F74631A" w14:textId="77777777" w:rsidTr="004204C8">
        <w:trPr>
          <w:trHeight w:val="328"/>
        </w:trPr>
        <w:tc>
          <w:tcPr>
            <w:tcW w:w="9796" w:type="dxa"/>
            <w:tcBorders>
              <w:top w:val="single" w:sz="4" w:space="0" w:color="auto"/>
              <w:left w:val="single" w:sz="4" w:space="0" w:color="auto"/>
              <w:bottom w:val="single" w:sz="4" w:space="0" w:color="auto"/>
              <w:right w:val="single" w:sz="4" w:space="0" w:color="auto"/>
            </w:tcBorders>
            <w:vAlign w:val="center"/>
            <w:hideMark/>
          </w:tcPr>
          <w:p w14:paraId="7FA6EF4A" w14:textId="77777777" w:rsidR="00676570"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Ostale potrebe u kulturi</w:t>
            </w:r>
          </w:p>
          <w:p w14:paraId="4236E823" w14:textId="77777777" w:rsidR="00676570" w:rsidRPr="009716F2" w:rsidRDefault="00676570" w:rsidP="004204C8">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color w:val="000000"/>
                <w:sz w:val="20"/>
                <w:szCs w:val="20"/>
              </w:rPr>
              <w:t>Osigurana sredstva za razne aktivnosti u kulturi na području Međimurske županije.</w:t>
            </w:r>
          </w:p>
        </w:tc>
      </w:tr>
      <w:tr w:rsidR="00676570" w:rsidRPr="009716F2" w14:paraId="5B4CDF2C" w14:textId="77777777" w:rsidTr="004204C8">
        <w:trPr>
          <w:trHeight w:val="328"/>
        </w:trPr>
        <w:tc>
          <w:tcPr>
            <w:tcW w:w="9796" w:type="dxa"/>
            <w:tcBorders>
              <w:top w:val="single" w:sz="4" w:space="0" w:color="auto"/>
              <w:left w:val="single" w:sz="4" w:space="0" w:color="auto"/>
              <w:bottom w:val="single" w:sz="4" w:space="0" w:color="auto"/>
              <w:right w:val="single" w:sz="4" w:space="0" w:color="auto"/>
            </w:tcBorders>
            <w:vAlign w:val="center"/>
            <w:hideMark/>
          </w:tcPr>
          <w:p w14:paraId="3F0AB4DC" w14:textId="77777777" w:rsidR="00676570" w:rsidRPr="00075A8B" w:rsidRDefault="00676570" w:rsidP="004204C8">
            <w:pPr>
              <w:spacing w:after="0" w:line="240" w:lineRule="auto"/>
              <w:rPr>
                <w:rFonts w:ascii="Times New Roman" w:eastAsia="Times New Roman" w:hAnsi="Times New Roman" w:cs="Times New Roman"/>
                <w:b/>
                <w:i/>
                <w:color w:val="000000"/>
                <w:sz w:val="20"/>
                <w:szCs w:val="20"/>
              </w:rPr>
            </w:pPr>
            <w:r w:rsidRPr="00075A8B">
              <w:rPr>
                <w:rFonts w:ascii="Times New Roman" w:eastAsia="Times New Roman" w:hAnsi="Times New Roman" w:cs="Times New Roman"/>
                <w:b/>
                <w:i/>
                <w:color w:val="000000"/>
                <w:sz w:val="20"/>
                <w:szCs w:val="20"/>
              </w:rPr>
              <w:t>Sufinanciranje zaštite kulturnog dobra „Nalazište starijeg željeznog doba u Goričanu“</w:t>
            </w:r>
          </w:p>
          <w:p w14:paraId="18C942A7" w14:textId="77777777" w:rsidR="00676570" w:rsidRDefault="00676570" w:rsidP="004204C8">
            <w:pPr>
              <w:spacing w:after="0" w:line="240" w:lineRule="auto"/>
              <w:rPr>
                <w:rFonts w:ascii="Times New Roman" w:eastAsia="Times New Roman" w:hAnsi="Times New Roman" w:cs="Times New Roman"/>
                <w:color w:val="000000"/>
                <w:sz w:val="20"/>
                <w:szCs w:val="20"/>
              </w:rPr>
            </w:pPr>
          </w:p>
          <w:p w14:paraId="7C0EB544" w14:textId="77777777" w:rsidR="00676570" w:rsidRPr="00CB4B7E" w:rsidRDefault="00676570" w:rsidP="004204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Aktivnosti obuhvaćaju zaštitu, istraživanje i prezentaciju nalazišta starijeg željeznog doba u Goričanu radi očuvanja kulturne baštine Međimurske županije.</w:t>
            </w:r>
          </w:p>
        </w:tc>
      </w:tr>
      <w:tr w:rsidR="00676570" w:rsidRPr="009716F2" w14:paraId="1AB4230F" w14:textId="77777777" w:rsidTr="004204C8">
        <w:trPr>
          <w:trHeight w:val="328"/>
        </w:trPr>
        <w:tc>
          <w:tcPr>
            <w:tcW w:w="9796" w:type="dxa"/>
            <w:tcBorders>
              <w:top w:val="single" w:sz="4" w:space="0" w:color="auto"/>
              <w:left w:val="single" w:sz="4" w:space="0" w:color="auto"/>
              <w:bottom w:val="single" w:sz="4" w:space="0" w:color="auto"/>
              <w:right w:val="single" w:sz="4" w:space="0" w:color="auto"/>
            </w:tcBorders>
            <w:vAlign w:val="center"/>
            <w:hideMark/>
          </w:tcPr>
          <w:p w14:paraId="2F1A835C" w14:textId="77777777" w:rsidR="00676570" w:rsidRPr="00CB4B7E" w:rsidRDefault="00676570" w:rsidP="004204C8">
            <w:pPr>
              <w:spacing w:after="0" w:line="240" w:lineRule="auto"/>
              <w:rPr>
                <w:rFonts w:ascii="Times New Roman" w:eastAsia="Times New Roman" w:hAnsi="Times New Roman" w:cs="Times New Roman"/>
                <w:b/>
                <w:i/>
                <w:color w:val="000000"/>
                <w:sz w:val="20"/>
                <w:szCs w:val="20"/>
              </w:rPr>
            </w:pPr>
            <w:r w:rsidRPr="00CB4B7E">
              <w:rPr>
                <w:rFonts w:ascii="Times New Roman" w:eastAsia="Times New Roman" w:hAnsi="Times New Roman" w:cs="Times New Roman"/>
                <w:b/>
                <w:i/>
                <w:color w:val="000000"/>
                <w:sz w:val="20"/>
                <w:szCs w:val="20"/>
              </w:rPr>
              <w:t xml:space="preserve">Promicanje identiteta Međimurja </w:t>
            </w:r>
          </w:p>
          <w:p w14:paraId="272E3B3D" w14:textId="77777777" w:rsidR="00676570" w:rsidRDefault="00676570" w:rsidP="004204C8">
            <w:pPr>
              <w:spacing w:after="0"/>
              <w:rPr>
                <w:rFonts w:ascii="Times New Roman" w:eastAsia="Calibri" w:hAnsi="Times New Roman" w:cs="Times New Roman"/>
                <w:iCs/>
                <w:sz w:val="20"/>
                <w:szCs w:val="20"/>
              </w:rPr>
            </w:pPr>
            <w:r>
              <w:rPr>
                <w:rFonts w:ascii="Times New Roman" w:eastAsia="Calibri" w:hAnsi="Times New Roman" w:cs="Times New Roman"/>
                <w:iCs/>
                <w:sz w:val="20"/>
                <w:szCs w:val="20"/>
              </w:rPr>
              <w:t>Aktivnosti se odnose na financiranje raznih oblika promidžbe Međimurja usmjerene jačanju, očuvanju i promociji kulturnog, povijesnog i društvenog identiteta Međimurja.</w:t>
            </w:r>
          </w:p>
          <w:p w14:paraId="33A34C55" w14:textId="77777777" w:rsidR="00676570" w:rsidRPr="00CB4B7E" w:rsidRDefault="00676570" w:rsidP="004204C8">
            <w:pPr>
              <w:spacing w:after="0" w:line="240" w:lineRule="auto"/>
              <w:rPr>
                <w:rFonts w:ascii="Times New Roman" w:eastAsia="Times New Roman" w:hAnsi="Times New Roman" w:cs="Times New Roman"/>
                <w:color w:val="000000"/>
                <w:sz w:val="20"/>
                <w:szCs w:val="20"/>
              </w:rPr>
            </w:pPr>
          </w:p>
        </w:tc>
      </w:tr>
    </w:tbl>
    <w:p w14:paraId="0BB1C98C" w14:textId="77777777" w:rsidR="00676570" w:rsidRPr="009716F2" w:rsidRDefault="00676570" w:rsidP="00676570">
      <w:pPr>
        <w:rPr>
          <w:rFonts w:ascii="Times New Roman" w:eastAsia="Calibri" w:hAnsi="Times New Roman" w:cs="Times New Roman"/>
          <w:sz w:val="20"/>
          <w:szCs w:val="20"/>
        </w:rPr>
      </w:pPr>
    </w:p>
    <w:p w14:paraId="3E8DC432" w14:textId="77777777" w:rsidR="00676570" w:rsidRPr="009716F2" w:rsidRDefault="00676570" w:rsidP="00676570">
      <w:pPr>
        <w:rPr>
          <w:rFonts w:ascii="Times New Roman" w:eastAsia="Calibri" w:hAnsi="Times New Roman" w:cs="Times New Roman"/>
          <w:b/>
          <w:sz w:val="20"/>
          <w:szCs w:val="20"/>
        </w:rPr>
      </w:pPr>
      <w:r w:rsidRPr="009716F2">
        <w:rPr>
          <w:rFonts w:ascii="Times New Roman" w:eastAsia="Calibri" w:hAnsi="Times New Roman" w:cs="Times New Roman"/>
          <w:b/>
          <w:sz w:val="20"/>
          <w:szCs w:val="20"/>
        </w:rPr>
        <w:t>POKAZATELJI REZULTATA:</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38"/>
        <w:gridCol w:w="1361"/>
        <w:gridCol w:w="1253"/>
        <w:gridCol w:w="1275"/>
        <w:gridCol w:w="1016"/>
        <w:gridCol w:w="1394"/>
      </w:tblGrid>
      <w:tr w:rsidR="00676570" w:rsidRPr="009716F2" w14:paraId="216ADC7B" w14:textId="77777777" w:rsidTr="004204C8">
        <w:trPr>
          <w:trHeight w:val="564"/>
        </w:trPr>
        <w:tc>
          <w:tcPr>
            <w:tcW w:w="1559" w:type="dxa"/>
            <w:noWrap/>
            <w:vAlign w:val="center"/>
            <w:hideMark/>
          </w:tcPr>
          <w:p w14:paraId="5FAC7ED0"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lastRenderedPageBreak/>
              <w:t>Pokazatelj</w:t>
            </w:r>
          </w:p>
          <w:p w14:paraId="7789EAC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rezultata</w:t>
            </w:r>
          </w:p>
        </w:tc>
        <w:tc>
          <w:tcPr>
            <w:tcW w:w="1938" w:type="dxa"/>
            <w:noWrap/>
            <w:vAlign w:val="center"/>
            <w:hideMark/>
          </w:tcPr>
          <w:p w14:paraId="010169E8"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Definicija pokazatelja</w:t>
            </w:r>
          </w:p>
        </w:tc>
        <w:tc>
          <w:tcPr>
            <w:tcW w:w="1361" w:type="dxa"/>
            <w:vAlign w:val="center"/>
          </w:tcPr>
          <w:p w14:paraId="2E489C02"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Jedinica</w:t>
            </w:r>
          </w:p>
        </w:tc>
        <w:tc>
          <w:tcPr>
            <w:tcW w:w="1253" w:type="dxa"/>
            <w:vAlign w:val="center"/>
            <w:hideMark/>
          </w:tcPr>
          <w:p w14:paraId="3295D172"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Polazna vrijednost 202</w:t>
            </w:r>
            <w:r>
              <w:rPr>
                <w:rFonts w:ascii="Times New Roman" w:eastAsia="Times New Roman" w:hAnsi="Times New Roman" w:cs="Times New Roman"/>
                <w:color w:val="000000"/>
                <w:sz w:val="20"/>
                <w:szCs w:val="20"/>
              </w:rPr>
              <w:t>5</w:t>
            </w:r>
            <w:r w:rsidRPr="009716F2">
              <w:rPr>
                <w:rFonts w:ascii="Times New Roman" w:eastAsia="Times New Roman" w:hAnsi="Times New Roman" w:cs="Times New Roman"/>
                <w:color w:val="000000"/>
                <w:sz w:val="20"/>
                <w:szCs w:val="20"/>
              </w:rPr>
              <w:t>.</w:t>
            </w:r>
          </w:p>
        </w:tc>
        <w:tc>
          <w:tcPr>
            <w:tcW w:w="1275" w:type="dxa"/>
            <w:vAlign w:val="center"/>
            <w:hideMark/>
          </w:tcPr>
          <w:p w14:paraId="3890C3CA"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24B3F58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9716F2">
              <w:rPr>
                <w:rFonts w:ascii="Times New Roman" w:eastAsia="Times New Roman" w:hAnsi="Times New Roman" w:cs="Times New Roman"/>
                <w:color w:val="000000"/>
                <w:sz w:val="20"/>
                <w:szCs w:val="20"/>
              </w:rPr>
              <w:t>.</w:t>
            </w:r>
          </w:p>
        </w:tc>
        <w:tc>
          <w:tcPr>
            <w:tcW w:w="1016" w:type="dxa"/>
            <w:vAlign w:val="center"/>
          </w:tcPr>
          <w:p w14:paraId="26DE6B92"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3DD196B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7</w:t>
            </w:r>
            <w:r w:rsidRPr="009716F2">
              <w:rPr>
                <w:rFonts w:ascii="Times New Roman" w:eastAsia="Times New Roman" w:hAnsi="Times New Roman" w:cs="Times New Roman"/>
                <w:color w:val="000000"/>
                <w:sz w:val="20"/>
                <w:szCs w:val="20"/>
              </w:rPr>
              <w:t>.</w:t>
            </w:r>
          </w:p>
        </w:tc>
        <w:tc>
          <w:tcPr>
            <w:tcW w:w="1394" w:type="dxa"/>
            <w:vAlign w:val="center"/>
          </w:tcPr>
          <w:p w14:paraId="2C9063D8"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3A531C20"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8</w:t>
            </w:r>
            <w:r w:rsidRPr="009716F2">
              <w:rPr>
                <w:rFonts w:ascii="Times New Roman" w:eastAsia="Times New Roman" w:hAnsi="Times New Roman" w:cs="Times New Roman"/>
                <w:color w:val="000000"/>
                <w:sz w:val="20"/>
                <w:szCs w:val="20"/>
              </w:rPr>
              <w:t>.</w:t>
            </w:r>
          </w:p>
        </w:tc>
      </w:tr>
      <w:tr w:rsidR="00676570" w:rsidRPr="009716F2" w14:paraId="4BABDC8B" w14:textId="77777777" w:rsidTr="004204C8">
        <w:trPr>
          <w:trHeight w:val="282"/>
        </w:trPr>
        <w:tc>
          <w:tcPr>
            <w:tcW w:w="1559" w:type="dxa"/>
            <w:vAlign w:val="center"/>
            <w:hideMark/>
          </w:tcPr>
          <w:p w14:paraId="1B9920E5"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Potpora udrugama u kulturi i umjetničkim organizacijama</w:t>
            </w:r>
          </w:p>
        </w:tc>
        <w:tc>
          <w:tcPr>
            <w:tcW w:w="1938" w:type="dxa"/>
            <w:noWrap/>
            <w:vAlign w:val="center"/>
            <w:hideMark/>
          </w:tcPr>
          <w:p w14:paraId="5C8FAC3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 xml:space="preserve">Stvaranje interesa javnosti za kulturu i kulturnu baštinu te </w:t>
            </w:r>
            <w:proofErr w:type="spellStart"/>
            <w:r w:rsidRPr="009716F2">
              <w:rPr>
                <w:rFonts w:ascii="Times New Roman" w:eastAsia="Calibri" w:hAnsi="Times New Roman" w:cs="Times New Roman"/>
                <w:sz w:val="20"/>
                <w:szCs w:val="20"/>
              </w:rPr>
              <w:t>osnaživanjekulturnog</w:t>
            </w:r>
            <w:proofErr w:type="spellEnd"/>
            <w:r w:rsidRPr="009716F2">
              <w:rPr>
                <w:rFonts w:ascii="Times New Roman" w:eastAsia="Calibri" w:hAnsi="Times New Roman" w:cs="Times New Roman"/>
                <w:sz w:val="20"/>
                <w:szCs w:val="20"/>
              </w:rPr>
              <w:t xml:space="preserve"> identiteta Županije</w:t>
            </w:r>
          </w:p>
        </w:tc>
        <w:tc>
          <w:tcPr>
            <w:tcW w:w="1361" w:type="dxa"/>
            <w:vAlign w:val="center"/>
          </w:tcPr>
          <w:p w14:paraId="0ECF58B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Broj sufinanciranih programa udruga i umjetničkih organizacija</w:t>
            </w:r>
          </w:p>
        </w:tc>
        <w:tc>
          <w:tcPr>
            <w:tcW w:w="1253" w:type="dxa"/>
            <w:noWrap/>
            <w:vAlign w:val="center"/>
          </w:tcPr>
          <w:p w14:paraId="438BDD18"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30</w:t>
            </w:r>
          </w:p>
        </w:tc>
        <w:tc>
          <w:tcPr>
            <w:tcW w:w="1275" w:type="dxa"/>
            <w:noWrap/>
            <w:vAlign w:val="center"/>
          </w:tcPr>
          <w:p w14:paraId="67ADAF6B"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35</w:t>
            </w:r>
          </w:p>
        </w:tc>
        <w:tc>
          <w:tcPr>
            <w:tcW w:w="1016" w:type="dxa"/>
            <w:vAlign w:val="center"/>
          </w:tcPr>
          <w:p w14:paraId="0D2F8393"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40</w:t>
            </w:r>
          </w:p>
        </w:tc>
        <w:tc>
          <w:tcPr>
            <w:tcW w:w="1394" w:type="dxa"/>
            <w:vAlign w:val="center"/>
          </w:tcPr>
          <w:p w14:paraId="72D760D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40</w:t>
            </w:r>
          </w:p>
        </w:tc>
      </w:tr>
    </w:tbl>
    <w:p w14:paraId="1B38ADD2" w14:textId="77777777" w:rsidR="00676570" w:rsidRDefault="00676570" w:rsidP="00676570"/>
    <w:p w14:paraId="6871054A" w14:textId="77777777" w:rsidR="00676570" w:rsidRPr="00EC787A" w:rsidRDefault="00676570" w:rsidP="00676570">
      <w:pPr>
        <w:pStyle w:val="Odlomakpopisa"/>
        <w:numPr>
          <w:ilvl w:val="0"/>
          <w:numId w:val="1"/>
        </w:numPr>
        <w:spacing w:after="0"/>
        <w:rPr>
          <w:rFonts w:ascii="Times New Roman" w:hAnsi="Times New Roman" w:cs="Times New Roman"/>
          <w:b/>
          <w:sz w:val="20"/>
          <w:szCs w:val="20"/>
        </w:rPr>
      </w:pPr>
      <w:r w:rsidRPr="00EC787A">
        <w:rPr>
          <w:rFonts w:ascii="Times New Roman" w:hAnsi="Times New Roman" w:cs="Times New Roman"/>
          <w:b/>
          <w:sz w:val="20"/>
          <w:szCs w:val="20"/>
        </w:rPr>
        <w:t>OBRAZLOŽENJE PROGRAMA</w:t>
      </w:r>
    </w:p>
    <w:p w14:paraId="52E4C3F8" w14:textId="77777777" w:rsidR="00676570" w:rsidRPr="00EC787A" w:rsidRDefault="00676570" w:rsidP="00676570">
      <w:pPr>
        <w:spacing w:after="0"/>
        <w:rPr>
          <w:rFonts w:ascii="Times New Roman" w:hAnsi="Times New Roman" w:cs="Times New Roman"/>
          <w:sz w:val="20"/>
          <w:szCs w:val="20"/>
        </w:rPr>
      </w:pPr>
    </w:p>
    <w:tbl>
      <w:tblPr>
        <w:tblW w:w="9258" w:type="dxa"/>
        <w:tblInd w:w="93" w:type="dxa"/>
        <w:tblLayout w:type="fixed"/>
        <w:tblLook w:val="04A0" w:firstRow="1" w:lastRow="0" w:firstColumn="1" w:lastColumn="0" w:noHBand="0" w:noVBand="1"/>
      </w:tblPr>
      <w:tblGrid>
        <w:gridCol w:w="9258"/>
      </w:tblGrid>
      <w:tr w:rsidR="00676570" w:rsidRPr="00EC787A" w14:paraId="60BDA4D9" w14:textId="77777777" w:rsidTr="004204C8">
        <w:trPr>
          <w:trHeight w:val="266"/>
        </w:trPr>
        <w:tc>
          <w:tcPr>
            <w:tcW w:w="9258" w:type="dxa"/>
            <w:tcBorders>
              <w:top w:val="single" w:sz="4" w:space="0" w:color="auto"/>
              <w:left w:val="single" w:sz="4" w:space="0" w:color="auto"/>
              <w:bottom w:val="single" w:sz="4" w:space="0" w:color="auto"/>
              <w:right w:val="single" w:sz="4" w:space="0" w:color="auto"/>
            </w:tcBorders>
            <w:noWrap/>
            <w:hideMark/>
          </w:tcPr>
          <w:p w14:paraId="2D3EE400" w14:textId="77777777" w:rsidR="00676570" w:rsidRPr="00EC787A" w:rsidRDefault="00676570" w:rsidP="004204C8">
            <w:pPr>
              <w:spacing w:after="0" w:line="240" w:lineRule="auto"/>
              <w:rPr>
                <w:rFonts w:ascii="Times New Roman" w:eastAsia="Times New Roman" w:hAnsi="Times New Roman" w:cs="Times New Roman"/>
                <w:b/>
                <w:bCs/>
                <w:iCs/>
                <w:sz w:val="20"/>
                <w:szCs w:val="20"/>
              </w:rPr>
            </w:pPr>
            <w:r w:rsidRPr="00EC787A">
              <w:rPr>
                <w:rFonts w:ascii="Times New Roman" w:eastAsia="Times New Roman" w:hAnsi="Times New Roman" w:cs="Times New Roman"/>
                <w:b/>
                <w:bCs/>
                <w:iCs/>
                <w:sz w:val="20"/>
                <w:szCs w:val="20"/>
              </w:rPr>
              <w:t xml:space="preserve">PROGRAM </w:t>
            </w:r>
            <w:r>
              <w:rPr>
                <w:rFonts w:ascii="Times New Roman" w:eastAsia="Times New Roman" w:hAnsi="Times New Roman" w:cs="Times New Roman"/>
                <w:color w:val="000000"/>
                <w:sz w:val="20"/>
                <w:szCs w:val="20"/>
              </w:rPr>
              <w:t>Muzej Međimurja</w:t>
            </w:r>
          </w:p>
        </w:tc>
      </w:tr>
      <w:tr w:rsidR="00676570" w:rsidRPr="00EC787A" w14:paraId="3A210078" w14:textId="77777777" w:rsidTr="004204C8">
        <w:trPr>
          <w:trHeight w:val="576"/>
        </w:trPr>
        <w:tc>
          <w:tcPr>
            <w:tcW w:w="9258" w:type="dxa"/>
            <w:tcBorders>
              <w:top w:val="single" w:sz="4" w:space="0" w:color="auto"/>
              <w:left w:val="single" w:sz="4" w:space="0" w:color="auto"/>
              <w:bottom w:val="single" w:sz="4" w:space="0" w:color="auto"/>
              <w:right w:val="single" w:sz="4" w:space="0" w:color="auto"/>
            </w:tcBorders>
            <w:noWrap/>
            <w:hideMark/>
          </w:tcPr>
          <w:p w14:paraId="6669F24B" w14:textId="77777777" w:rsidR="00676570" w:rsidRPr="00EC787A" w:rsidRDefault="00676570" w:rsidP="004204C8">
            <w:pPr>
              <w:spacing w:after="0" w:line="240" w:lineRule="auto"/>
              <w:rPr>
                <w:rFonts w:ascii="Times New Roman" w:eastAsia="Times New Roman" w:hAnsi="Times New Roman" w:cs="Times New Roman"/>
                <w:color w:val="000000"/>
                <w:sz w:val="20"/>
                <w:szCs w:val="20"/>
              </w:rPr>
            </w:pPr>
            <w:r w:rsidRPr="00EC787A">
              <w:rPr>
                <w:rFonts w:ascii="Times New Roman" w:eastAsia="Times New Roman" w:hAnsi="Times New Roman" w:cs="Times New Roman"/>
                <w:b/>
                <w:color w:val="000000"/>
                <w:sz w:val="20"/>
                <w:szCs w:val="20"/>
              </w:rPr>
              <w:t>Opis programa</w:t>
            </w:r>
            <w:r w:rsidRPr="00EC787A">
              <w:rPr>
                <w:rFonts w:ascii="Times New Roman" w:eastAsia="Times New Roman" w:hAnsi="Times New Roman" w:cs="Times New Roman"/>
                <w:color w:val="000000"/>
                <w:sz w:val="20"/>
                <w:szCs w:val="20"/>
              </w:rPr>
              <w:t>:</w:t>
            </w:r>
          </w:p>
          <w:p w14:paraId="098122CE" w14:textId="77777777" w:rsidR="00676570" w:rsidRPr="00EC787A" w:rsidRDefault="00676570" w:rsidP="004204C8">
            <w:pPr>
              <w:spacing w:after="0" w:line="240" w:lineRule="auto"/>
              <w:rPr>
                <w:rFonts w:ascii="Times New Roman" w:eastAsia="Times New Roman" w:hAnsi="Times New Roman" w:cs="Times New Roman"/>
                <w:color w:val="000000"/>
                <w:sz w:val="20"/>
                <w:szCs w:val="20"/>
              </w:rPr>
            </w:pPr>
            <w:r w:rsidRPr="00EC787A">
              <w:rPr>
                <w:rFonts w:ascii="Times New Roman" w:hAnsi="Times New Roman" w:cs="Times New Roman"/>
                <w:sz w:val="20"/>
                <w:szCs w:val="20"/>
              </w:rPr>
              <w:t>Programi u kulturi obuhvaćaju kulturne djelatnosti, sadržaje programe i manifestacije od interesa za Međimursku županiju.</w:t>
            </w:r>
          </w:p>
        </w:tc>
      </w:tr>
      <w:tr w:rsidR="00676570" w:rsidRPr="00EC787A" w14:paraId="1F0BD428" w14:textId="77777777" w:rsidTr="004204C8">
        <w:trPr>
          <w:trHeight w:val="576"/>
        </w:trPr>
        <w:tc>
          <w:tcPr>
            <w:tcW w:w="9258" w:type="dxa"/>
            <w:tcBorders>
              <w:top w:val="single" w:sz="4" w:space="0" w:color="auto"/>
              <w:left w:val="single" w:sz="4" w:space="0" w:color="auto"/>
              <w:bottom w:val="single" w:sz="4" w:space="0" w:color="auto"/>
              <w:right w:val="single" w:sz="4" w:space="0" w:color="auto"/>
            </w:tcBorders>
            <w:noWrap/>
            <w:hideMark/>
          </w:tcPr>
          <w:p w14:paraId="1F1BC7F3" w14:textId="77777777" w:rsidR="00676570" w:rsidRPr="00EC787A" w:rsidRDefault="00676570" w:rsidP="004204C8">
            <w:pPr>
              <w:spacing w:after="0" w:line="240" w:lineRule="auto"/>
              <w:rPr>
                <w:rFonts w:ascii="Times New Roman" w:eastAsia="Times New Roman" w:hAnsi="Times New Roman" w:cs="Times New Roman"/>
                <w:color w:val="000000"/>
                <w:sz w:val="20"/>
                <w:szCs w:val="20"/>
              </w:rPr>
            </w:pPr>
            <w:r w:rsidRPr="00EC787A">
              <w:rPr>
                <w:rFonts w:ascii="Times New Roman" w:eastAsia="Times New Roman" w:hAnsi="Times New Roman" w:cs="Times New Roman"/>
                <w:b/>
                <w:color w:val="000000"/>
                <w:sz w:val="20"/>
                <w:szCs w:val="20"/>
              </w:rPr>
              <w:t>Zakonske i druge pravne osnove programa</w:t>
            </w:r>
            <w:r w:rsidRPr="00EC787A">
              <w:rPr>
                <w:rFonts w:ascii="Times New Roman" w:eastAsia="Times New Roman" w:hAnsi="Times New Roman" w:cs="Times New Roman"/>
                <w:color w:val="000000"/>
                <w:sz w:val="20"/>
                <w:szCs w:val="20"/>
              </w:rPr>
              <w:t>:</w:t>
            </w:r>
          </w:p>
          <w:p w14:paraId="07D26C47" w14:textId="77777777" w:rsidR="00676570" w:rsidRPr="00EC787A" w:rsidRDefault="00676570" w:rsidP="004204C8">
            <w:pPr>
              <w:spacing w:after="0" w:line="240" w:lineRule="auto"/>
              <w:rPr>
                <w:rFonts w:ascii="Times New Roman" w:hAnsi="Times New Roman" w:cs="Times New Roman"/>
                <w:sz w:val="20"/>
                <w:szCs w:val="20"/>
              </w:rPr>
            </w:pPr>
            <w:r w:rsidRPr="00EC787A">
              <w:rPr>
                <w:rFonts w:ascii="Times New Roman" w:hAnsi="Times New Roman" w:cs="Times New Roman"/>
                <w:sz w:val="20"/>
                <w:szCs w:val="20"/>
              </w:rPr>
              <w:t>Zakon o upravljanju javnim ustanovama u kulturi</w:t>
            </w:r>
          </w:p>
          <w:p w14:paraId="2E909FB5" w14:textId="77777777" w:rsidR="00676570" w:rsidRPr="00EC787A" w:rsidRDefault="00676570" w:rsidP="004204C8">
            <w:pPr>
              <w:spacing w:after="0" w:line="240" w:lineRule="auto"/>
              <w:rPr>
                <w:rFonts w:ascii="Times New Roman" w:hAnsi="Times New Roman" w:cs="Times New Roman"/>
                <w:sz w:val="20"/>
                <w:szCs w:val="20"/>
              </w:rPr>
            </w:pPr>
            <w:r w:rsidRPr="00EC787A">
              <w:rPr>
                <w:rFonts w:ascii="Times New Roman" w:hAnsi="Times New Roman" w:cs="Times New Roman"/>
                <w:sz w:val="20"/>
                <w:szCs w:val="20"/>
              </w:rPr>
              <w:t xml:space="preserve"> Zakon o financiranju javnih potreba u kulturi</w:t>
            </w:r>
          </w:p>
          <w:p w14:paraId="7D4BBA44" w14:textId="77777777" w:rsidR="00676570" w:rsidRPr="00EC787A" w:rsidRDefault="00676570" w:rsidP="004204C8">
            <w:pPr>
              <w:spacing w:after="0" w:line="240" w:lineRule="auto"/>
              <w:rPr>
                <w:rFonts w:ascii="Times New Roman" w:hAnsi="Times New Roman" w:cs="Times New Roman"/>
                <w:sz w:val="20"/>
                <w:szCs w:val="20"/>
              </w:rPr>
            </w:pPr>
            <w:r w:rsidRPr="00EC787A">
              <w:rPr>
                <w:rFonts w:ascii="Times New Roman" w:hAnsi="Times New Roman" w:cs="Times New Roman"/>
                <w:sz w:val="20"/>
                <w:szCs w:val="20"/>
              </w:rPr>
              <w:t>Zakon o tehničkoj kulturi</w:t>
            </w:r>
          </w:p>
          <w:p w14:paraId="5D35C8E6" w14:textId="77777777" w:rsidR="00676570" w:rsidRPr="00EC787A" w:rsidRDefault="00676570" w:rsidP="004204C8">
            <w:pPr>
              <w:spacing w:after="0" w:line="240" w:lineRule="auto"/>
              <w:rPr>
                <w:rFonts w:ascii="Times New Roman" w:hAnsi="Times New Roman" w:cs="Times New Roman"/>
                <w:sz w:val="20"/>
                <w:szCs w:val="20"/>
              </w:rPr>
            </w:pPr>
            <w:r w:rsidRPr="00EC787A">
              <w:rPr>
                <w:rFonts w:ascii="Times New Roman" w:hAnsi="Times New Roman" w:cs="Times New Roman"/>
                <w:sz w:val="20"/>
                <w:szCs w:val="20"/>
              </w:rPr>
              <w:t>Zakon o zaštiti i očuvanju kulturnih dobara</w:t>
            </w:r>
          </w:p>
          <w:p w14:paraId="736905AE" w14:textId="77777777" w:rsidR="00676570" w:rsidRPr="00EC787A" w:rsidRDefault="00676570" w:rsidP="004204C8">
            <w:pPr>
              <w:spacing w:after="0" w:line="240" w:lineRule="auto"/>
              <w:rPr>
                <w:rFonts w:ascii="Times New Roman" w:eastAsia="Times New Roman" w:hAnsi="Times New Roman" w:cs="Times New Roman"/>
                <w:color w:val="000000"/>
                <w:sz w:val="20"/>
                <w:szCs w:val="20"/>
              </w:rPr>
            </w:pPr>
            <w:r w:rsidRPr="00EC787A">
              <w:rPr>
                <w:rFonts w:ascii="Times New Roman" w:hAnsi="Times New Roman" w:cs="Times New Roman"/>
                <w:sz w:val="20"/>
                <w:szCs w:val="20"/>
              </w:rPr>
              <w:t>Zakon o udrugama.</w:t>
            </w:r>
          </w:p>
        </w:tc>
      </w:tr>
      <w:tr w:rsidR="00676570" w:rsidRPr="00EC787A" w14:paraId="08165975" w14:textId="77777777" w:rsidTr="004204C8">
        <w:trPr>
          <w:trHeight w:val="584"/>
        </w:trPr>
        <w:tc>
          <w:tcPr>
            <w:tcW w:w="9258" w:type="dxa"/>
            <w:tcBorders>
              <w:top w:val="single" w:sz="4" w:space="0" w:color="auto"/>
              <w:left w:val="single" w:sz="4" w:space="0" w:color="auto"/>
              <w:bottom w:val="single" w:sz="4" w:space="0" w:color="auto"/>
              <w:right w:val="single" w:sz="4" w:space="0" w:color="000000"/>
            </w:tcBorders>
            <w:hideMark/>
          </w:tcPr>
          <w:p w14:paraId="23D6C465" w14:textId="77777777" w:rsidR="00676570" w:rsidRPr="009716F2" w:rsidRDefault="00676570" w:rsidP="004204C8">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Ciljevi provedbe programa u razdoblju 202</w:t>
            </w:r>
            <w:r>
              <w:rPr>
                <w:rFonts w:ascii="Times New Roman" w:eastAsia="Times New Roman" w:hAnsi="Times New Roman" w:cs="Times New Roman"/>
                <w:b/>
                <w:color w:val="000000"/>
                <w:sz w:val="20"/>
                <w:szCs w:val="20"/>
              </w:rPr>
              <w:t>6</w:t>
            </w:r>
            <w:r w:rsidRPr="009716F2">
              <w:rPr>
                <w:rFonts w:ascii="Times New Roman" w:eastAsia="Times New Roman" w:hAnsi="Times New Roman" w:cs="Times New Roman"/>
                <w:b/>
                <w:color w:val="000000"/>
                <w:sz w:val="20"/>
                <w:szCs w:val="20"/>
              </w:rPr>
              <w:t>.-202</w:t>
            </w:r>
            <w:r>
              <w:rPr>
                <w:rFonts w:ascii="Times New Roman" w:eastAsia="Times New Roman" w:hAnsi="Times New Roman" w:cs="Times New Roman"/>
                <w:b/>
                <w:color w:val="000000"/>
                <w:sz w:val="20"/>
                <w:szCs w:val="20"/>
              </w:rPr>
              <w:t>8</w:t>
            </w:r>
            <w:r w:rsidRPr="009716F2">
              <w:rPr>
                <w:rFonts w:ascii="Times New Roman" w:eastAsia="Times New Roman" w:hAnsi="Times New Roman" w:cs="Times New Roman"/>
                <w:b/>
                <w:color w:val="000000"/>
                <w:sz w:val="20"/>
                <w:szCs w:val="20"/>
              </w:rPr>
              <w:t>.</w:t>
            </w:r>
          </w:p>
          <w:p w14:paraId="01392392" w14:textId="77777777" w:rsidR="00676570" w:rsidRPr="00EC787A" w:rsidRDefault="00676570" w:rsidP="004204C8">
            <w:pPr>
              <w:spacing w:after="0" w:line="240" w:lineRule="auto"/>
              <w:rPr>
                <w:rFonts w:ascii="Times New Roman" w:eastAsia="Times New Roman" w:hAnsi="Times New Roman" w:cs="Times New Roman"/>
                <w:color w:val="000000"/>
                <w:sz w:val="20"/>
                <w:szCs w:val="20"/>
              </w:rPr>
            </w:pPr>
            <w:r w:rsidRPr="00EC787A">
              <w:rPr>
                <w:rFonts w:ascii="Times New Roman" w:hAnsi="Times New Roman" w:cs="Times New Roman"/>
                <w:sz w:val="20"/>
                <w:szCs w:val="20"/>
              </w:rPr>
              <w:t>Podizanje razine kvalitete života poticanjem razvoja kulturnog prostora i prepoznatljivosti regije.</w:t>
            </w:r>
          </w:p>
        </w:tc>
      </w:tr>
    </w:tbl>
    <w:p w14:paraId="5C728092" w14:textId="77777777" w:rsidR="00676570" w:rsidRPr="00EC787A" w:rsidRDefault="00676570" w:rsidP="00676570">
      <w:pPr>
        <w:spacing w:after="0" w:line="240" w:lineRule="auto"/>
        <w:rPr>
          <w:rFonts w:ascii="Times New Roman" w:eastAsia="Times New Roman" w:hAnsi="Times New Roman" w:cs="Times New Roman"/>
          <w:color w:val="000000"/>
          <w:sz w:val="20"/>
          <w:szCs w:val="20"/>
        </w:rPr>
      </w:pPr>
    </w:p>
    <w:p w14:paraId="2FBB46AE" w14:textId="77777777" w:rsidR="00676570" w:rsidRPr="00EC787A" w:rsidRDefault="00676570" w:rsidP="00676570">
      <w:pPr>
        <w:pStyle w:val="Odlomakpopisa"/>
        <w:numPr>
          <w:ilvl w:val="0"/>
          <w:numId w:val="3"/>
        </w:numPr>
        <w:spacing w:after="0"/>
        <w:rPr>
          <w:rFonts w:ascii="Times New Roman" w:hAnsi="Times New Roman" w:cs="Times New Roman"/>
          <w:b/>
          <w:sz w:val="20"/>
          <w:szCs w:val="20"/>
        </w:rPr>
      </w:pPr>
      <w:r w:rsidRPr="00EC787A">
        <w:rPr>
          <w:rFonts w:ascii="Times New Roman" w:hAnsi="Times New Roman" w:cs="Times New Roman"/>
          <w:b/>
          <w:sz w:val="20"/>
          <w:szCs w:val="20"/>
        </w:rPr>
        <w:t>Procjena i ishodište potrebnih sredstava za aktivnosti/projekte unutar programa</w:t>
      </w:r>
    </w:p>
    <w:p w14:paraId="3E935714" w14:textId="77777777" w:rsidR="00676570" w:rsidRPr="00EC787A" w:rsidRDefault="00676570" w:rsidP="00676570">
      <w:pPr>
        <w:spacing w:after="0"/>
        <w:rPr>
          <w:rFonts w:ascii="Times New Roman" w:hAnsi="Times New Roman" w:cs="Times New Roman"/>
          <w:sz w:val="20"/>
          <w:szCs w:val="20"/>
        </w:rPr>
      </w:pPr>
      <w:r w:rsidRPr="00EC787A">
        <w:rPr>
          <w:rFonts w:ascii="Times New Roman" w:hAnsi="Times New Roman" w:cs="Times New Roman"/>
          <w:sz w:val="20"/>
          <w:szCs w:val="20"/>
        </w:rPr>
        <w:t>Potrebno je dati pregled financijskih sredstava po aktivnostima/projektima unutar programa:</w:t>
      </w:r>
    </w:p>
    <w:tbl>
      <w:tblPr>
        <w:tblW w:w="90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559"/>
        <w:gridCol w:w="1701"/>
        <w:gridCol w:w="1418"/>
        <w:gridCol w:w="1418"/>
      </w:tblGrid>
      <w:tr w:rsidR="00676570" w:rsidRPr="00EC787A" w14:paraId="30A6B455" w14:textId="77777777" w:rsidTr="004204C8">
        <w:trPr>
          <w:trHeight w:val="564"/>
        </w:trPr>
        <w:tc>
          <w:tcPr>
            <w:tcW w:w="2992" w:type="dxa"/>
            <w:noWrap/>
            <w:vAlign w:val="center"/>
            <w:hideMark/>
          </w:tcPr>
          <w:p w14:paraId="35807A40"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Naziv aktivnosti</w:t>
            </w:r>
          </w:p>
        </w:tc>
        <w:tc>
          <w:tcPr>
            <w:tcW w:w="1559" w:type="dxa"/>
            <w:vAlign w:val="center"/>
            <w:hideMark/>
          </w:tcPr>
          <w:p w14:paraId="1CDEB6E1"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701" w:type="dxa"/>
            <w:vAlign w:val="center"/>
            <w:hideMark/>
          </w:tcPr>
          <w:p w14:paraId="271A901C"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418" w:type="dxa"/>
            <w:vAlign w:val="center"/>
          </w:tcPr>
          <w:p w14:paraId="411748C1"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418" w:type="dxa"/>
            <w:vAlign w:val="center"/>
          </w:tcPr>
          <w:p w14:paraId="354EF200" w14:textId="77777777" w:rsidR="00676570" w:rsidRPr="009716F2" w:rsidRDefault="00676570" w:rsidP="004204C8">
            <w:pPr>
              <w:spacing w:after="0" w:line="240" w:lineRule="auto"/>
              <w:jc w:val="center"/>
              <w:rPr>
                <w:rFonts w:ascii="Times New Roman" w:eastAsia="Times New Roman" w:hAnsi="Times New Roman" w:cs="Times New Roman"/>
                <w:color w:val="000000"/>
                <w:sz w:val="20"/>
                <w:szCs w:val="20"/>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676570" w:rsidRPr="00EC787A" w14:paraId="78267844" w14:textId="77777777" w:rsidTr="004204C8">
        <w:trPr>
          <w:trHeight w:val="282"/>
        </w:trPr>
        <w:tc>
          <w:tcPr>
            <w:tcW w:w="2992" w:type="dxa"/>
          </w:tcPr>
          <w:p w14:paraId="0660DB8D" w14:textId="77777777" w:rsidR="00676570" w:rsidRPr="00353758" w:rsidRDefault="00676570" w:rsidP="004204C8">
            <w:pPr>
              <w:spacing w:after="0" w:line="240" w:lineRule="auto"/>
              <w:rPr>
                <w:rFonts w:ascii="Times New Roman" w:eastAsia="Times New Roman" w:hAnsi="Times New Roman" w:cs="Times New Roman"/>
                <w:color w:val="000000"/>
                <w:sz w:val="18"/>
                <w:szCs w:val="18"/>
              </w:rPr>
            </w:pPr>
            <w:r w:rsidRPr="00353758">
              <w:rPr>
                <w:rFonts w:ascii="Times New Roman" w:eastAsia="Times New Roman" w:hAnsi="Times New Roman" w:cs="Times New Roman"/>
                <w:color w:val="000000"/>
                <w:sz w:val="18"/>
                <w:szCs w:val="18"/>
              </w:rPr>
              <w:t>Muzej Međimurja</w:t>
            </w:r>
          </w:p>
        </w:tc>
        <w:tc>
          <w:tcPr>
            <w:tcW w:w="1559" w:type="dxa"/>
            <w:noWrap/>
            <w:vAlign w:val="bottom"/>
            <w:hideMark/>
          </w:tcPr>
          <w:p w14:paraId="4CD36C51" w14:textId="77777777" w:rsidR="00676570" w:rsidRPr="00353758" w:rsidRDefault="00676570" w:rsidP="004204C8">
            <w:pPr>
              <w:spacing w:after="0" w:line="240" w:lineRule="auto"/>
              <w:jc w:val="center"/>
              <w:rPr>
                <w:rFonts w:ascii="Times New Roman" w:eastAsia="Times New Roman" w:hAnsi="Times New Roman" w:cs="Times New Roman"/>
                <w:color w:val="000000"/>
                <w:sz w:val="18"/>
                <w:szCs w:val="18"/>
              </w:rPr>
            </w:pPr>
            <w:r w:rsidRPr="00353758">
              <w:rPr>
                <w:rFonts w:ascii="Times New Roman" w:eastAsia="Times New Roman" w:hAnsi="Times New Roman" w:cs="Times New Roman"/>
                <w:color w:val="000000"/>
                <w:sz w:val="18"/>
                <w:szCs w:val="18"/>
              </w:rPr>
              <w:t>1.394.735,70</w:t>
            </w:r>
          </w:p>
        </w:tc>
        <w:tc>
          <w:tcPr>
            <w:tcW w:w="1701" w:type="dxa"/>
            <w:noWrap/>
            <w:vAlign w:val="bottom"/>
          </w:tcPr>
          <w:p w14:paraId="65EF2CD3" w14:textId="77777777" w:rsidR="00676570" w:rsidRPr="00353758" w:rsidRDefault="00676570" w:rsidP="004204C8">
            <w:pPr>
              <w:spacing w:after="0" w:line="240" w:lineRule="auto"/>
              <w:jc w:val="center"/>
              <w:rPr>
                <w:rFonts w:ascii="Times New Roman" w:eastAsia="Times New Roman" w:hAnsi="Times New Roman" w:cs="Times New Roman"/>
                <w:color w:val="000000"/>
                <w:sz w:val="18"/>
                <w:szCs w:val="18"/>
              </w:rPr>
            </w:pPr>
            <w:r w:rsidRPr="00353758">
              <w:rPr>
                <w:rFonts w:ascii="Times New Roman" w:eastAsia="Times New Roman" w:hAnsi="Times New Roman" w:cs="Times New Roman"/>
                <w:color w:val="000000"/>
                <w:sz w:val="18"/>
                <w:szCs w:val="18"/>
              </w:rPr>
              <w:t>1.809.018,60</w:t>
            </w:r>
          </w:p>
        </w:tc>
        <w:tc>
          <w:tcPr>
            <w:tcW w:w="1418" w:type="dxa"/>
            <w:vAlign w:val="bottom"/>
          </w:tcPr>
          <w:p w14:paraId="23978CD8" w14:textId="77777777" w:rsidR="00676570" w:rsidRPr="00353758" w:rsidRDefault="00676570" w:rsidP="004204C8">
            <w:pPr>
              <w:spacing w:after="0" w:line="240" w:lineRule="auto"/>
              <w:jc w:val="center"/>
              <w:rPr>
                <w:rFonts w:ascii="Times New Roman" w:eastAsia="Times New Roman" w:hAnsi="Times New Roman" w:cs="Times New Roman"/>
                <w:color w:val="000000"/>
                <w:sz w:val="18"/>
                <w:szCs w:val="18"/>
              </w:rPr>
            </w:pPr>
            <w:r w:rsidRPr="00353758">
              <w:rPr>
                <w:rFonts w:ascii="Times New Roman" w:eastAsia="Times New Roman" w:hAnsi="Times New Roman" w:cs="Times New Roman"/>
                <w:color w:val="000000"/>
                <w:sz w:val="18"/>
                <w:szCs w:val="18"/>
              </w:rPr>
              <w:t>1.731.110,00</w:t>
            </w:r>
          </w:p>
        </w:tc>
        <w:tc>
          <w:tcPr>
            <w:tcW w:w="1418" w:type="dxa"/>
            <w:vAlign w:val="bottom"/>
          </w:tcPr>
          <w:p w14:paraId="08030D6B" w14:textId="77777777" w:rsidR="00676570" w:rsidRPr="00353758" w:rsidRDefault="00676570" w:rsidP="004204C8">
            <w:pPr>
              <w:spacing w:after="0" w:line="240" w:lineRule="auto"/>
              <w:jc w:val="center"/>
              <w:rPr>
                <w:rFonts w:ascii="Times New Roman" w:eastAsia="Times New Roman" w:hAnsi="Times New Roman" w:cs="Times New Roman"/>
                <w:color w:val="000000"/>
                <w:sz w:val="18"/>
                <w:szCs w:val="18"/>
              </w:rPr>
            </w:pPr>
            <w:r w:rsidRPr="00353758">
              <w:rPr>
                <w:rFonts w:ascii="Times New Roman" w:eastAsia="Times New Roman" w:hAnsi="Times New Roman" w:cs="Times New Roman"/>
                <w:color w:val="000000"/>
                <w:sz w:val="18"/>
                <w:szCs w:val="18"/>
              </w:rPr>
              <w:t>1.746.400,00</w:t>
            </w:r>
          </w:p>
        </w:tc>
      </w:tr>
      <w:tr w:rsidR="00676570" w:rsidRPr="00EC787A" w14:paraId="54403B88" w14:textId="77777777" w:rsidTr="004204C8">
        <w:trPr>
          <w:trHeight w:val="282"/>
        </w:trPr>
        <w:tc>
          <w:tcPr>
            <w:tcW w:w="2992" w:type="dxa"/>
            <w:noWrap/>
          </w:tcPr>
          <w:p w14:paraId="76E0C3F5" w14:textId="77777777" w:rsidR="00676570" w:rsidRPr="00353758" w:rsidRDefault="00676570" w:rsidP="004204C8">
            <w:pPr>
              <w:spacing w:after="0" w:line="240" w:lineRule="auto"/>
              <w:rPr>
                <w:rFonts w:ascii="Times New Roman" w:eastAsia="Times New Roman" w:hAnsi="Times New Roman" w:cs="Times New Roman"/>
                <w:b/>
                <w:color w:val="000000"/>
                <w:sz w:val="18"/>
                <w:szCs w:val="18"/>
              </w:rPr>
            </w:pPr>
            <w:r w:rsidRPr="00353758">
              <w:rPr>
                <w:rFonts w:ascii="Times New Roman" w:eastAsia="Times New Roman" w:hAnsi="Times New Roman" w:cs="Times New Roman"/>
                <w:b/>
                <w:color w:val="000000"/>
                <w:sz w:val="18"/>
                <w:szCs w:val="18"/>
              </w:rPr>
              <w:t>UKUPNO:</w:t>
            </w:r>
          </w:p>
        </w:tc>
        <w:tc>
          <w:tcPr>
            <w:tcW w:w="1559" w:type="dxa"/>
            <w:noWrap/>
            <w:vAlign w:val="bottom"/>
            <w:hideMark/>
          </w:tcPr>
          <w:p w14:paraId="27CA8691" w14:textId="77777777" w:rsidR="00676570" w:rsidRPr="00353758" w:rsidRDefault="00676570" w:rsidP="004204C8">
            <w:pPr>
              <w:spacing w:after="0" w:line="240" w:lineRule="auto"/>
              <w:jc w:val="center"/>
              <w:rPr>
                <w:rFonts w:ascii="Times New Roman" w:eastAsia="Times New Roman" w:hAnsi="Times New Roman" w:cs="Times New Roman"/>
                <w:b/>
                <w:color w:val="000000"/>
                <w:sz w:val="18"/>
                <w:szCs w:val="18"/>
              </w:rPr>
            </w:pPr>
            <w:r w:rsidRPr="00353758">
              <w:rPr>
                <w:rFonts w:ascii="Times New Roman" w:eastAsia="Times New Roman" w:hAnsi="Times New Roman" w:cs="Times New Roman"/>
                <w:b/>
                <w:color w:val="000000"/>
                <w:sz w:val="18"/>
                <w:szCs w:val="18"/>
              </w:rPr>
              <w:t>1.394.735,70</w:t>
            </w:r>
          </w:p>
        </w:tc>
        <w:tc>
          <w:tcPr>
            <w:tcW w:w="1701" w:type="dxa"/>
            <w:noWrap/>
            <w:vAlign w:val="bottom"/>
          </w:tcPr>
          <w:p w14:paraId="1F992632" w14:textId="77777777" w:rsidR="00676570" w:rsidRPr="00353758" w:rsidRDefault="00676570" w:rsidP="004204C8">
            <w:pPr>
              <w:spacing w:after="0" w:line="240" w:lineRule="auto"/>
              <w:jc w:val="center"/>
              <w:rPr>
                <w:rFonts w:ascii="Times New Roman" w:eastAsia="Times New Roman" w:hAnsi="Times New Roman" w:cs="Times New Roman"/>
                <w:b/>
                <w:color w:val="000000"/>
                <w:sz w:val="18"/>
                <w:szCs w:val="18"/>
              </w:rPr>
            </w:pPr>
            <w:r w:rsidRPr="00353758">
              <w:rPr>
                <w:rFonts w:ascii="Times New Roman" w:eastAsia="Times New Roman" w:hAnsi="Times New Roman" w:cs="Times New Roman"/>
                <w:b/>
                <w:color w:val="000000"/>
                <w:sz w:val="18"/>
                <w:szCs w:val="18"/>
              </w:rPr>
              <w:t>1.809.018,60</w:t>
            </w:r>
          </w:p>
        </w:tc>
        <w:tc>
          <w:tcPr>
            <w:tcW w:w="1418" w:type="dxa"/>
            <w:vAlign w:val="bottom"/>
          </w:tcPr>
          <w:p w14:paraId="515B0482" w14:textId="77777777" w:rsidR="00676570" w:rsidRPr="00353758" w:rsidRDefault="00676570" w:rsidP="004204C8">
            <w:pPr>
              <w:spacing w:after="0" w:line="240" w:lineRule="auto"/>
              <w:jc w:val="center"/>
              <w:rPr>
                <w:rFonts w:ascii="Times New Roman" w:eastAsia="Times New Roman" w:hAnsi="Times New Roman" w:cs="Times New Roman"/>
                <w:b/>
                <w:color w:val="000000"/>
                <w:sz w:val="18"/>
                <w:szCs w:val="18"/>
              </w:rPr>
            </w:pPr>
            <w:r w:rsidRPr="00353758">
              <w:rPr>
                <w:rFonts w:ascii="Times New Roman" w:eastAsia="Times New Roman" w:hAnsi="Times New Roman" w:cs="Times New Roman"/>
                <w:b/>
                <w:color w:val="000000"/>
                <w:sz w:val="18"/>
                <w:szCs w:val="18"/>
              </w:rPr>
              <w:t>1.731.110,00</w:t>
            </w:r>
          </w:p>
        </w:tc>
        <w:tc>
          <w:tcPr>
            <w:tcW w:w="1418" w:type="dxa"/>
            <w:vAlign w:val="bottom"/>
          </w:tcPr>
          <w:p w14:paraId="2BC8DFD8" w14:textId="77777777" w:rsidR="00676570" w:rsidRPr="00353758" w:rsidRDefault="00676570" w:rsidP="004204C8">
            <w:pPr>
              <w:spacing w:after="0" w:line="240" w:lineRule="auto"/>
              <w:jc w:val="center"/>
              <w:rPr>
                <w:rFonts w:ascii="Times New Roman" w:eastAsia="Times New Roman" w:hAnsi="Times New Roman" w:cs="Times New Roman"/>
                <w:b/>
                <w:color w:val="000000"/>
                <w:sz w:val="18"/>
                <w:szCs w:val="18"/>
              </w:rPr>
            </w:pPr>
            <w:r w:rsidRPr="00353758">
              <w:rPr>
                <w:rFonts w:ascii="Times New Roman" w:eastAsia="Times New Roman" w:hAnsi="Times New Roman" w:cs="Times New Roman"/>
                <w:b/>
                <w:color w:val="000000"/>
                <w:sz w:val="18"/>
                <w:szCs w:val="18"/>
              </w:rPr>
              <w:t>1.746.400,00</w:t>
            </w:r>
          </w:p>
        </w:tc>
      </w:tr>
    </w:tbl>
    <w:p w14:paraId="3F38B6FC" w14:textId="77777777" w:rsidR="00676570" w:rsidRPr="00EC787A" w:rsidRDefault="00676570" w:rsidP="00676570">
      <w:pPr>
        <w:pStyle w:val="Odlomakpopisa"/>
        <w:spacing w:after="0"/>
        <w:rPr>
          <w:rFonts w:ascii="Times New Roman" w:hAnsi="Times New Roman" w:cs="Times New Roman"/>
          <w:sz w:val="20"/>
          <w:szCs w:val="20"/>
        </w:rPr>
      </w:pPr>
    </w:p>
    <w:p w14:paraId="7DD0AE92" w14:textId="77777777" w:rsidR="00676570" w:rsidRPr="00EC787A" w:rsidRDefault="00676570" w:rsidP="00676570">
      <w:pPr>
        <w:pStyle w:val="Odlomakpopisa"/>
        <w:numPr>
          <w:ilvl w:val="0"/>
          <w:numId w:val="3"/>
        </w:numPr>
        <w:spacing w:after="0"/>
        <w:rPr>
          <w:rFonts w:ascii="Times New Roman" w:hAnsi="Times New Roman" w:cs="Times New Roman"/>
          <w:sz w:val="20"/>
          <w:szCs w:val="20"/>
        </w:rPr>
      </w:pPr>
      <w:r w:rsidRPr="00EC787A">
        <w:rPr>
          <w:rFonts w:ascii="Times New Roman" w:hAnsi="Times New Roman" w:cs="Times New Roman"/>
          <w:sz w:val="20"/>
          <w:szCs w:val="20"/>
        </w:rPr>
        <w:t>U nastavku se za svaku aktivnost/projekt daje obrazloženje i definiraju pokazatelji rezultata:</w:t>
      </w:r>
    </w:p>
    <w:p w14:paraId="49C60CC0" w14:textId="77777777" w:rsidR="00676570" w:rsidRPr="00EC787A" w:rsidRDefault="00676570" w:rsidP="00676570">
      <w:pPr>
        <w:spacing w:after="0" w:line="240" w:lineRule="auto"/>
        <w:rPr>
          <w:rFonts w:ascii="Times New Roman" w:eastAsia="Times New Roman" w:hAnsi="Times New Roman" w:cs="Times New Roman"/>
          <w:sz w:val="20"/>
          <w:szCs w:val="20"/>
        </w:rPr>
      </w:pPr>
    </w:p>
    <w:tbl>
      <w:tblPr>
        <w:tblW w:w="9258" w:type="dxa"/>
        <w:tblInd w:w="93" w:type="dxa"/>
        <w:tblLayout w:type="fixed"/>
        <w:tblLook w:val="04A0" w:firstRow="1" w:lastRow="0" w:firstColumn="1" w:lastColumn="0" w:noHBand="0" w:noVBand="1"/>
      </w:tblPr>
      <w:tblGrid>
        <w:gridCol w:w="9258"/>
      </w:tblGrid>
      <w:tr w:rsidR="00676570" w:rsidRPr="00EC787A" w14:paraId="404889BB" w14:textId="77777777" w:rsidTr="004204C8">
        <w:trPr>
          <w:trHeight w:val="300"/>
        </w:trPr>
        <w:tc>
          <w:tcPr>
            <w:tcW w:w="9258" w:type="dxa"/>
            <w:tcBorders>
              <w:top w:val="single" w:sz="4" w:space="0" w:color="auto"/>
              <w:left w:val="single" w:sz="4" w:space="0" w:color="auto"/>
              <w:bottom w:val="single" w:sz="4" w:space="0" w:color="auto"/>
              <w:right w:val="single" w:sz="4" w:space="0" w:color="auto"/>
            </w:tcBorders>
            <w:hideMark/>
          </w:tcPr>
          <w:p w14:paraId="4DE40960" w14:textId="77777777" w:rsidR="00676570" w:rsidRPr="00EC787A" w:rsidRDefault="00676570" w:rsidP="004204C8">
            <w:pPr>
              <w:spacing w:after="0" w:line="240" w:lineRule="auto"/>
              <w:rPr>
                <w:rFonts w:ascii="Times New Roman" w:eastAsia="Times New Roman" w:hAnsi="Times New Roman" w:cs="Times New Roman"/>
                <w:b/>
                <w:bCs/>
                <w:sz w:val="20"/>
                <w:szCs w:val="20"/>
              </w:rPr>
            </w:pPr>
            <w:r w:rsidRPr="00EC787A">
              <w:rPr>
                <w:rFonts w:ascii="Times New Roman" w:eastAsia="Times New Roman" w:hAnsi="Times New Roman" w:cs="Times New Roman"/>
                <w:b/>
                <w:bCs/>
                <w:sz w:val="20"/>
                <w:szCs w:val="20"/>
              </w:rPr>
              <w:t>Naziv aktivnosti/projekta u Proračunu:</w:t>
            </w:r>
          </w:p>
        </w:tc>
      </w:tr>
      <w:tr w:rsidR="00676570" w:rsidRPr="00EC787A" w14:paraId="1BA941DF" w14:textId="77777777" w:rsidTr="004204C8">
        <w:trPr>
          <w:trHeight w:val="509"/>
        </w:trPr>
        <w:tc>
          <w:tcPr>
            <w:tcW w:w="9258" w:type="dxa"/>
            <w:vMerge w:val="restart"/>
            <w:tcBorders>
              <w:top w:val="single" w:sz="4" w:space="0" w:color="auto"/>
              <w:left w:val="single" w:sz="4" w:space="0" w:color="auto"/>
              <w:bottom w:val="single" w:sz="4" w:space="0" w:color="auto"/>
              <w:right w:val="single" w:sz="4" w:space="0" w:color="auto"/>
            </w:tcBorders>
            <w:hideMark/>
          </w:tcPr>
          <w:p w14:paraId="39D8AD51" w14:textId="77777777" w:rsidR="00676570" w:rsidRPr="009C37B4" w:rsidRDefault="00676570" w:rsidP="004204C8">
            <w:pPr>
              <w:spacing w:after="0" w:line="240" w:lineRule="auto"/>
              <w:rPr>
                <w:rFonts w:ascii="Times New Roman" w:eastAsia="Times New Roman" w:hAnsi="Times New Roman" w:cs="Times New Roman"/>
                <w:b/>
                <w:i/>
                <w:color w:val="000000"/>
                <w:sz w:val="20"/>
                <w:szCs w:val="20"/>
              </w:rPr>
            </w:pPr>
            <w:r w:rsidRPr="009C37B4">
              <w:rPr>
                <w:rFonts w:ascii="Times New Roman" w:eastAsia="Times New Roman" w:hAnsi="Times New Roman" w:cs="Times New Roman"/>
                <w:b/>
                <w:i/>
                <w:color w:val="000000"/>
                <w:sz w:val="20"/>
                <w:szCs w:val="20"/>
              </w:rPr>
              <w:t>Muzej Međimurja</w:t>
            </w:r>
          </w:p>
          <w:p w14:paraId="487DC2DC" w14:textId="77777777" w:rsidR="00676570" w:rsidRPr="00EC787A" w:rsidRDefault="00676570" w:rsidP="004204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Osigurana su sredstva za rad Muzeja Međimurja Čakovec, troškovi plaće zaposlenika, materijalni troškovi, troškovi investicijskog održavanja te kapitalna ulaganja. Muzej u 2026. godini planira provedbu dva nova projekta (Muzejsko- galerijska djelatnost i Uređenje palače i Perivoja Zrinskih) koji su u skladu s razvojnim ciljevima ustanove i strateškim dokumentima osnivača. Riječ je o projektima usmjerenima na unapređenje muzejske djelatnosti, povećanje dostupnosti kulturne baštine te jačanje edukativnih i izložbenih programa. Projekt Uređenje palače i Perivoja Zrinski usmjeren je na očuvanje kulturno- povijesne baštine te podizanje kvalitete javnih prostora koji čine ključni dio identiteta grada. </w:t>
            </w:r>
          </w:p>
        </w:tc>
      </w:tr>
      <w:tr w:rsidR="00676570" w:rsidRPr="00EC787A" w14:paraId="03DE666A" w14:textId="77777777" w:rsidTr="004204C8">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4750DA95" w14:textId="77777777" w:rsidR="00676570" w:rsidRPr="00EC787A" w:rsidRDefault="00676570" w:rsidP="004204C8">
            <w:pPr>
              <w:spacing w:after="0" w:line="240" w:lineRule="auto"/>
              <w:rPr>
                <w:rFonts w:ascii="Times New Roman" w:eastAsia="Times New Roman" w:hAnsi="Times New Roman" w:cs="Times New Roman"/>
                <w:color w:val="000000"/>
                <w:sz w:val="20"/>
                <w:szCs w:val="20"/>
              </w:rPr>
            </w:pPr>
          </w:p>
        </w:tc>
      </w:tr>
    </w:tbl>
    <w:p w14:paraId="060BB3A6" w14:textId="77777777" w:rsidR="00676570" w:rsidRPr="00EC787A" w:rsidRDefault="00676570" w:rsidP="00676570">
      <w:pPr>
        <w:rPr>
          <w:rFonts w:ascii="Times New Roman" w:hAnsi="Times New Roman" w:cs="Times New Roman"/>
          <w:sz w:val="20"/>
          <w:szCs w:val="20"/>
        </w:rPr>
      </w:pPr>
    </w:p>
    <w:p w14:paraId="09F79131" w14:textId="77777777" w:rsidR="00676570" w:rsidRPr="00EC787A" w:rsidRDefault="00676570" w:rsidP="00676570">
      <w:pPr>
        <w:rPr>
          <w:rFonts w:ascii="Times New Roman" w:hAnsi="Times New Roman" w:cs="Times New Roman"/>
          <w:b/>
          <w:sz w:val="20"/>
          <w:szCs w:val="20"/>
        </w:rPr>
      </w:pPr>
      <w:r w:rsidRPr="00EC787A">
        <w:rPr>
          <w:rFonts w:ascii="Times New Roman" w:hAnsi="Times New Roman" w:cs="Times New Roman"/>
          <w:b/>
          <w:sz w:val="20"/>
          <w:szCs w:val="20"/>
        </w:rPr>
        <w:t>Pokazatelji rezultata (navesti pokazatelje na razini aktivnosti/projekta):</w:t>
      </w:r>
    </w:p>
    <w:tbl>
      <w:tblPr>
        <w:tblW w:w="9258" w:type="dxa"/>
        <w:tblInd w:w="93" w:type="dxa"/>
        <w:tblLook w:val="04A0" w:firstRow="1" w:lastRow="0" w:firstColumn="1" w:lastColumn="0" w:noHBand="0" w:noVBand="1"/>
      </w:tblPr>
      <w:tblGrid>
        <w:gridCol w:w="1559"/>
        <w:gridCol w:w="1417"/>
        <w:gridCol w:w="1480"/>
        <w:gridCol w:w="1371"/>
        <w:gridCol w:w="1357"/>
        <w:gridCol w:w="1023"/>
        <w:gridCol w:w="1051"/>
      </w:tblGrid>
      <w:tr w:rsidR="00676570" w:rsidRPr="00EC787A" w14:paraId="7EC83155" w14:textId="77777777" w:rsidTr="004204C8">
        <w:trPr>
          <w:trHeight w:val="564"/>
        </w:trPr>
        <w:tc>
          <w:tcPr>
            <w:tcW w:w="1559" w:type="dxa"/>
            <w:tcBorders>
              <w:top w:val="single" w:sz="4" w:space="0" w:color="auto"/>
              <w:left w:val="single" w:sz="4" w:space="0" w:color="auto"/>
              <w:bottom w:val="single" w:sz="4" w:space="0" w:color="auto"/>
              <w:right w:val="single" w:sz="4" w:space="0" w:color="auto"/>
            </w:tcBorders>
            <w:noWrap/>
            <w:vAlign w:val="center"/>
            <w:hideMark/>
          </w:tcPr>
          <w:p w14:paraId="7989CCE1"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Pokazatelj</w:t>
            </w:r>
          </w:p>
          <w:p w14:paraId="3685C9E7"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rezultata</w:t>
            </w:r>
          </w:p>
        </w:tc>
        <w:tc>
          <w:tcPr>
            <w:tcW w:w="1417" w:type="dxa"/>
            <w:tcBorders>
              <w:top w:val="single" w:sz="4" w:space="0" w:color="auto"/>
              <w:left w:val="nil"/>
              <w:bottom w:val="single" w:sz="4" w:space="0" w:color="auto"/>
              <w:right w:val="single" w:sz="4" w:space="0" w:color="auto"/>
            </w:tcBorders>
            <w:noWrap/>
            <w:vAlign w:val="center"/>
            <w:hideMark/>
          </w:tcPr>
          <w:p w14:paraId="459F67A1"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Definicija pokazatelja</w:t>
            </w:r>
          </w:p>
        </w:tc>
        <w:tc>
          <w:tcPr>
            <w:tcW w:w="1480" w:type="dxa"/>
            <w:tcBorders>
              <w:top w:val="single" w:sz="4" w:space="0" w:color="auto"/>
              <w:left w:val="nil"/>
              <w:bottom w:val="single" w:sz="4" w:space="0" w:color="auto"/>
              <w:right w:val="single" w:sz="4" w:space="0" w:color="auto"/>
            </w:tcBorders>
            <w:vAlign w:val="center"/>
          </w:tcPr>
          <w:p w14:paraId="0F57549F"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Jedinica</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4561607"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Polazna vrijednost 202</w:t>
            </w:r>
            <w:r>
              <w:rPr>
                <w:rFonts w:ascii="Times New Roman" w:eastAsia="Times New Roman" w:hAnsi="Times New Roman" w:cs="Times New Roman"/>
                <w:color w:val="000000"/>
                <w:sz w:val="20"/>
                <w:szCs w:val="20"/>
              </w:rPr>
              <w:t>5</w:t>
            </w:r>
            <w:r w:rsidRPr="00EC787A">
              <w:rPr>
                <w:rFonts w:ascii="Times New Roman" w:eastAsia="Times New Roman" w:hAnsi="Times New Roman" w:cs="Times New Roman"/>
                <w:color w:val="000000"/>
                <w:sz w:val="20"/>
                <w:szCs w:val="20"/>
              </w:rPr>
              <w:t>.</w:t>
            </w:r>
          </w:p>
        </w:tc>
        <w:tc>
          <w:tcPr>
            <w:tcW w:w="1357" w:type="dxa"/>
            <w:tcBorders>
              <w:top w:val="single" w:sz="4" w:space="0" w:color="auto"/>
              <w:left w:val="nil"/>
              <w:bottom w:val="single" w:sz="4" w:space="0" w:color="auto"/>
              <w:right w:val="single" w:sz="4" w:space="0" w:color="auto"/>
            </w:tcBorders>
            <w:vAlign w:val="center"/>
            <w:hideMark/>
          </w:tcPr>
          <w:p w14:paraId="1597E236"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Ciljana vrijednost</w:t>
            </w:r>
          </w:p>
          <w:p w14:paraId="7ECDF905"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EC787A">
              <w:rPr>
                <w:rFonts w:ascii="Times New Roman" w:eastAsia="Times New Roman" w:hAnsi="Times New Roman" w:cs="Times New Roman"/>
                <w:color w:val="000000"/>
                <w:sz w:val="20"/>
                <w:szCs w:val="20"/>
              </w:rPr>
              <w:t>.</w:t>
            </w:r>
          </w:p>
        </w:tc>
        <w:tc>
          <w:tcPr>
            <w:tcW w:w="1023" w:type="dxa"/>
            <w:tcBorders>
              <w:top w:val="single" w:sz="4" w:space="0" w:color="auto"/>
              <w:left w:val="nil"/>
              <w:bottom w:val="single" w:sz="4" w:space="0" w:color="auto"/>
              <w:right w:val="single" w:sz="4" w:space="0" w:color="auto"/>
            </w:tcBorders>
            <w:vAlign w:val="center"/>
          </w:tcPr>
          <w:p w14:paraId="3ED738FE"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Ciljana vrijednost</w:t>
            </w:r>
          </w:p>
          <w:p w14:paraId="61B22BA2"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7</w:t>
            </w:r>
            <w:r w:rsidRPr="00EC787A">
              <w:rPr>
                <w:rFonts w:ascii="Times New Roman" w:eastAsia="Times New Roman" w:hAnsi="Times New Roman" w:cs="Times New Roman"/>
                <w:color w:val="000000"/>
                <w:sz w:val="20"/>
                <w:szCs w:val="20"/>
              </w:rPr>
              <w:t>.</w:t>
            </w:r>
          </w:p>
        </w:tc>
        <w:tc>
          <w:tcPr>
            <w:tcW w:w="1051" w:type="dxa"/>
            <w:tcBorders>
              <w:top w:val="single" w:sz="4" w:space="0" w:color="auto"/>
              <w:left w:val="nil"/>
              <w:bottom w:val="single" w:sz="4" w:space="0" w:color="auto"/>
              <w:right w:val="single" w:sz="4" w:space="0" w:color="auto"/>
            </w:tcBorders>
            <w:vAlign w:val="center"/>
          </w:tcPr>
          <w:p w14:paraId="0B40CB02"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Ciljana vrijednost</w:t>
            </w:r>
          </w:p>
          <w:p w14:paraId="4FB8C772"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8</w:t>
            </w:r>
            <w:r w:rsidRPr="00EC787A">
              <w:rPr>
                <w:rFonts w:ascii="Times New Roman" w:eastAsia="Times New Roman" w:hAnsi="Times New Roman" w:cs="Times New Roman"/>
                <w:color w:val="000000"/>
                <w:sz w:val="20"/>
                <w:szCs w:val="20"/>
              </w:rPr>
              <w:t>.</w:t>
            </w:r>
          </w:p>
        </w:tc>
      </w:tr>
      <w:tr w:rsidR="00676570" w:rsidRPr="00EC787A" w14:paraId="629D2D84" w14:textId="77777777" w:rsidTr="004204C8">
        <w:trPr>
          <w:trHeight w:val="282"/>
        </w:trPr>
        <w:tc>
          <w:tcPr>
            <w:tcW w:w="1559" w:type="dxa"/>
            <w:tcBorders>
              <w:top w:val="single" w:sz="4" w:space="0" w:color="auto"/>
              <w:left w:val="single" w:sz="4" w:space="0" w:color="auto"/>
              <w:bottom w:val="single" w:sz="4" w:space="0" w:color="auto"/>
              <w:right w:val="single" w:sz="4" w:space="0" w:color="auto"/>
            </w:tcBorders>
            <w:vAlign w:val="center"/>
            <w:hideMark/>
          </w:tcPr>
          <w:p w14:paraId="611990AC"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Posjetitelji</w:t>
            </w:r>
          </w:p>
        </w:tc>
        <w:tc>
          <w:tcPr>
            <w:tcW w:w="1417" w:type="dxa"/>
            <w:tcBorders>
              <w:top w:val="nil"/>
              <w:left w:val="nil"/>
              <w:bottom w:val="single" w:sz="4" w:space="0" w:color="auto"/>
              <w:right w:val="single" w:sz="4" w:space="0" w:color="auto"/>
            </w:tcBorders>
            <w:noWrap/>
            <w:vAlign w:val="center"/>
            <w:hideMark/>
          </w:tcPr>
          <w:p w14:paraId="2CD00DFF"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Broj posjetitelja</w:t>
            </w:r>
          </w:p>
        </w:tc>
        <w:tc>
          <w:tcPr>
            <w:tcW w:w="1480" w:type="dxa"/>
            <w:tcBorders>
              <w:top w:val="nil"/>
              <w:left w:val="nil"/>
              <w:bottom w:val="single" w:sz="4" w:space="0" w:color="auto"/>
              <w:right w:val="single" w:sz="4" w:space="0" w:color="auto"/>
            </w:tcBorders>
            <w:vAlign w:val="center"/>
          </w:tcPr>
          <w:p w14:paraId="44B5BE9C"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Broj posjetitelja</w:t>
            </w:r>
          </w:p>
        </w:tc>
        <w:tc>
          <w:tcPr>
            <w:tcW w:w="1371" w:type="dxa"/>
            <w:tcBorders>
              <w:top w:val="single" w:sz="4" w:space="0" w:color="auto"/>
              <w:left w:val="single" w:sz="4" w:space="0" w:color="auto"/>
              <w:bottom w:val="single" w:sz="4" w:space="0" w:color="auto"/>
              <w:right w:val="single" w:sz="4" w:space="0" w:color="auto"/>
            </w:tcBorders>
            <w:noWrap/>
            <w:vAlign w:val="center"/>
          </w:tcPr>
          <w:p w14:paraId="0B5E51BF"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20 000</w:t>
            </w:r>
          </w:p>
        </w:tc>
        <w:tc>
          <w:tcPr>
            <w:tcW w:w="1357" w:type="dxa"/>
            <w:tcBorders>
              <w:top w:val="nil"/>
              <w:left w:val="nil"/>
              <w:bottom w:val="single" w:sz="4" w:space="0" w:color="auto"/>
              <w:right w:val="single" w:sz="4" w:space="0" w:color="auto"/>
            </w:tcBorders>
            <w:noWrap/>
            <w:vAlign w:val="center"/>
          </w:tcPr>
          <w:p w14:paraId="3C72D584"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22 000</w:t>
            </w:r>
          </w:p>
        </w:tc>
        <w:tc>
          <w:tcPr>
            <w:tcW w:w="1023" w:type="dxa"/>
            <w:tcBorders>
              <w:top w:val="nil"/>
              <w:left w:val="nil"/>
              <w:bottom w:val="single" w:sz="4" w:space="0" w:color="auto"/>
              <w:right w:val="single" w:sz="4" w:space="0" w:color="auto"/>
            </w:tcBorders>
            <w:vAlign w:val="center"/>
          </w:tcPr>
          <w:p w14:paraId="1C760D96"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25 000</w:t>
            </w:r>
          </w:p>
        </w:tc>
        <w:tc>
          <w:tcPr>
            <w:tcW w:w="1051" w:type="dxa"/>
            <w:tcBorders>
              <w:top w:val="nil"/>
              <w:left w:val="nil"/>
              <w:bottom w:val="single" w:sz="4" w:space="0" w:color="auto"/>
              <w:right w:val="single" w:sz="4" w:space="0" w:color="auto"/>
            </w:tcBorders>
            <w:vAlign w:val="center"/>
          </w:tcPr>
          <w:p w14:paraId="77F3E4CB" w14:textId="77777777" w:rsidR="00676570" w:rsidRPr="00EC787A"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27 000</w:t>
            </w:r>
          </w:p>
        </w:tc>
      </w:tr>
      <w:tr w:rsidR="00676570" w:rsidRPr="003E2D5C" w14:paraId="31C37F63" w14:textId="77777777" w:rsidTr="004204C8">
        <w:trPr>
          <w:trHeight w:val="282"/>
        </w:trPr>
        <w:tc>
          <w:tcPr>
            <w:tcW w:w="1559" w:type="dxa"/>
            <w:tcBorders>
              <w:top w:val="single" w:sz="4" w:space="0" w:color="auto"/>
              <w:left w:val="single" w:sz="4" w:space="0" w:color="auto"/>
              <w:bottom w:val="single" w:sz="4" w:space="0" w:color="auto"/>
              <w:right w:val="single" w:sz="4" w:space="0" w:color="auto"/>
            </w:tcBorders>
            <w:vAlign w:val="center"/>
            <w:hideMark/>
          </w:tcPr>
          <w:p w14:paraId="42E7FED7" w14:textId="77777777" w:rsidR="00676570" w:rsidRPr="0077278D" w:rsidRDefault="00676570" w:rsidP="004204C8">
            <w:pPr>
              <w:spacing w:after="0" w:line="240" w:lineRule="auto"/>
              <w:jc w:val="center"/>
              <w:rPr>
                <w:rFonts w:ascii="Times New Roman" w:hAnsi="Times New Roman" w:cs="Times New Roman"/>
                <w:sz w:val="20"/>
                <w:szCs w:val="20"/>
              </w:rPr>
            </w:pPr>
            <w:r w:rsidRPr="0077278D">
              <w:rPr>
                <w:rFonts w:ascii="Times New Roman" w:hAnsi="Times New Roman" w:cs="Times New Roman"/>
                <w:sz w:val="20"/>
                <w:szCs w:val="20"/>
              </w:rPr>
              <w:t>Postavljene izložbe</w:t>
            </w:r>
          </w:p>
        </w:tc>
        <w:tc>
          <w:tcPr>
            <w:tcW w:w="1417" w:type="dxa"/>
            <w:tcBorders>
              <w:top w:val="nil"/>
              <w:left w:val="nil"/>
              <w:bottom w:val="single" w:sz="4" w:space="0" w:color="auto"/>
              <w:right w:val="single" w:sz="4" w:space="0" w:color="auto"/>
            </w:tcBorders>
            <w:noWrap/>
            <w:vAlign w:val="center"/>
            <w:hideMark/>
          </w:tcPr>
          <w:p w14:paraId="5928486F" w14:textId="77777777" w:rsidR="00676570" w:rsidRPr="0077278D" w:rsidRDefault="00676570" w:rsidP="004204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Broj izložba</w:t>
            </w:r>
          </w:p>
        </w:tc>
        <w:tc>
          <w:tcPr>
            <w:tcW w:w="1480" w:type="dxa"/>
            <w:tcBorders>
              <w:top w:val="nil"/>
              <w:left w:val="nil"/>
              <w:bottom w:val="single" w:sz="4" w:space="0" w:color="auto"/>
              <w:right w:val="single" w:sz="4" w:space="0" w:color="auto"/>
            </w:tcBorders>
            <w:vAlign w:val="center"/>
          </w:tcPr>
          <w:p w14:paraId="796FAB5A" w14:textId="77777777" w:rsidR="00676570" w:rsidRPr="0077278D" w:rsidRDefault="00676570" w:rsidP="004204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Broj izložba</w:t>
            </w:r>
          </w:p>
        </w:tc>
        <w:tc>
          <w:tcPr>
            <w:tcW w:w="1371" w:type="dxa"/>
            <w:tcBorders>
              <w:top w:val="single" w:sz="4" w:space="0" w:color="auto"/>
              <w:left w:val="single" w:sz="4" w:space="0" w:color="auto"/>
              <w:bottom w:val="single" w:sz="4" w:space="0" w:color="auto"/>
              <w:right w:val="single" w:sz="4" w:space="0" w:color="auto"/>
            </w:tcBorders>
            <w:noWrap/>
            <w:vAlign w:val="center"/>
          </w:tcPr>
          <w:p w14:paraId="4C0DA484" w14:textId="77777777" w:rsidR="00676570" w:rsidRPr="003E2D5C"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57" w:type="dxa"/>
            <w:tcBorders>
              <w:top w:val="nil"/>
              <w:left w:val="nil"/>
              <w:bottom w:val="single" w:sz="4" w:space="0" w:color="auto"/>
              <w:right w:val="single" w:sz="4" w:space="0" w:color="auto"/>
            </w:tcBorders>
            <w:noWrap/>
            <w:vAlign w:val="center"/>
          </w:tcPr>
          <w:p w14:paraId="426D2981" w14:textId="77777777" w:rsidR="00676570" w:rsidRPr="003E2D5C" w:rsidRDefault="00676570" w:rsidP="004204C8">
            <w:pPr>
              <w:spacing w:after="0" w:line="240" w:lineRule="auto"/>
              <w:jc w:val="center"/>
              <w:rPr>
                <w:rFonts w:ascii="Times New Roman" w:eastAsia="Times New Roman" w:hAnsi="Times New Roman" w:cs="Times New Roman"/>
                <w:color w:val="000000"/>
                <w:sz w:val="20"/>
                <w:szCs w:val="20"/>
              </w:rPr>
            </w:pPr>
            <w:r w:rsidRPr="003E2D5C">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5</w:t>
            </w:r>
          </w:p>
        </w:tc>
        <w:tc>
          <w:tcPr>
            <w:tcW w:w="1023" w:type="dxa"/>
            <w:tcBorders>
              <w:top w:val="nil"/>
              <w:left w:val="nil"/>
              <w:bottom w:val="single" w:sz="4" w:space="0" w:color="auto"/>
              <w:right w:val="single" w:sz="4" w:space="0" w:color="auto"/>
            </w:tcBorders>
            <w:vAlign w:val="center"/>
          </w:tcPr>
          <w:p w14:paraId="70DE13A0" w14:textId="77777777" w:rsidR="00676570" w:rsidRPr="003E2D5C"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051" w:type="dxa"/>
            <w:tcBorders>
              <w:top w:val="nil"/>
              <w:left w:val="nil"/>
              <w:bottom w:val="single" w:sz="4" w:space="0" w:color="auto"/>
              <w:right w:val="single" w:sz="4" w:space="0" w:color="auto"/>
            </w:tcBorders>
            <w:vAlign w:val="center"/>
          </w:tcPr>
          <w:p w14:paraId="12A3D232" w14:textId="77777777" w:rsidR="00676570" w:rsidRPr="003E2D5C" w:rsidRDefault="00676570" w:rsidP="004204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r>
    </w:tbl>
    <w:p w14:paraId="33FACDC9" w14:textId="77777777" w:rsidR="00676570" w:rsidRDefault="00676570" w:rsidP="00676570"/>
    <w:p w14:paraId="57B7B87D" w14:textId="77777777" w:rsidR="00A71E40" w:rsidRDefault="00A71E40" w:rsidP="005C5B82">
      <w:pPr>
        <w:rPr>
          <w:rFonts w:ascii="Times New Roman" w:hAnsi="Times New Roman" w:cs="Times New Roman"/>
          <w:sz w:val="20"/>
          <w:szCs w:val="20"/>
        </w:rPr>
      </w:pPr>
    </w:p>
    <w:p w14:paraId="6ECAED2C" w14:textId="77777777" w:rsidR="00A71E40" w:rsidRDefault="00A71E40" w:rsidP="005C5B82">
      <w:pPr>
        <w:rPr>
          <w:rFonts w:ascii="Times New Roman" w:hAnsi="Times New Roman" w:cs="Times New Roman"/>
          <w:sz w:val="20"/>
          <w:szCs w:val="20"/>
        </w:rPr>
      </w:pPr>
    </w:p>
    <w:p w14:paraId="18F401F4" w14:textId="77777777" w:rsidR="00BF610B" w:rsidRPr="00883B0F" w:rsidRDefault="00BF610B" w:rsidP="00B6621D">
      <w:pPr>
        <w:pBdr>
          <w:top w:val="single" w:sz="4" w:space="1" w:color="auto"/>
          <w:bottom w:val="single" w:sz="4" w:space="1" w:color="auto"/>
        </w:pBdr>
        <w:spacing w:after="120"/>
        <w:jc w:val="center"/>
        <w:rPr>
          <w:rFonts w:ascii="Times New Roman" w:hAnsi="Times New Roman"/>
          <w:b/>
          <w:bCs/>
          <w:sz w:val="28"/>
          <w:szCs w:val="28"/>
        </w:rPr>
      </w:pPr>
      <w:r w:rsidRPr="00883B0F">
        <w:rPr>
          <w:rFonts w:ascii="Times New Roman" w:hAnsi="Times New Roman"/>
          <w:b/>
          <w:bCs/>
          <w:sz w:val="28"/>
          <w:szCs w:val="28"/>
        </w:rPr>
        <w:t>RAZD</w:t>
      </w:r>
      <w:r w:rsidR="002C3ACF" w:rsidRPr="00883B0F">
        <w:rPr>
          <w:rFonts w:ascii="Times New Roman" w:hAnsi="Times New Roman"/>
          <w:b/>
          <w:bCs/>
          <w:sz w:val="28"/>
          <w:szCs w:val="28"/>
        </w:rPr>
        <w:t>JEL 600</w:t>
      </w:r>
      <w:r w:rsidR="0004173E">
        <w:rPr>
          <w:rFonts w:ascii="Times New Roman" w:hAnsi="Times New Roman"/>
          <w:b/>
          <w:bCs/>
          <w:sz w:val="28"/>
          <w:szCs w:val="28"/>
        </w:rPr>
        <w:t xml:space="preserve">: </w:t>
      </w:r>
      <w:r w:rsidR="002C3ACF" w:rsidRPr="00883B0F">
        <w:rPr>
          <w:rFonts w:ascii="Times New Roman" w:hAnsi="Times New Roman"/>
          <w:b/>
          <w:bCs/>
          <w:sz w:val="28"/>
          <w:szCs w:val="28"/>
        </w:rPr>
        <w:t xml:space="preserve"> </w:t>
      </w:r>
      <w:r w:rsidRPr="00883B0F">
        <w:rPr>
          <w:rFonts w:ascii="Times New Roman" w:hAnsi="Times New Roman"/>
          <w:b/>
          <w:bCs/>
          <w:sz w:val="28"/>
          <w:szCs w:val="28"/>
        </w:rPr>
        <w:t xml:space="preserve"> UPRAVNI ODJEL ZA ZDRAVSTVO I SOCIJALNU SKRB</w:t>
      </w:r>
    </w:p>
    <w:p w14:paraId="63FB9ECB" w14:textId="77777777" w:rsidR="00883B0F" w:rsidRDefault="00883B0F" w:rsidP="002C3ACF">
      <w:pPr>
        <w:spacing w:after="0" w:line="240" w:lineRule="auto"/>
        <w:rPr>
          <w:rFonts w:ascii="Times New Roman" w:hAnsi="Times New Roman"/>
          <w:b/>
          <w:bCs/>
          <w:sz w:val="20"/>
          <w:szCs w:val="20"/>
        </w:rPr>
      </w:pPr>
    </w:p>
    <w:p w14:paraId="475D1D4E" w14:textId="77777777" w:rsidR="00676570" w:rsidRPr="00924252" w:rsidRDefault="00676570" w:rsidP="00676570">
      <w:pPr>
        <w:spacing w:after="0" w:line="240" w:lineRule="auto"/>
        <w:rPr>
          <w:rFonts w:ascii="Times New Roman" w:hAnsi="Times New Roman"/>
          <w:b/>
          <w:bCs/>
          <w:sz w:val="20"/>
          <w:szCs w:val="20"/>
        </w:rPr>
      </w:pPr>
      <w:r w:rsidRPr="00924252">
        <w:rPr>
          <w:rFonts w:ascii="Times New Roman" w:hAnsi="Times New Roman"/>
          <w:b/>
          <w:bCs/>
          <w:sz w:val="20"/>
          <w:szCs w:val="20"/>
        </w:rPr>
        <w:t>SAŽETAK DJELOKRUGA RADA:</w:t>
      </w:r>
    </w:p>
    <w:p w14:paraId="5A3A1DD0" w14:textId="77777777" w:rsidR="00676570" w:rsidRDefault="00676570" w:rsidP="00676570">
      <w:pPr>
        <w:jc w:val="both"/>
        <w:rPr>
          <w:rFonts w:ascii="Times New Roman" w:hAnsi="Times New Roman"/>
          <w:sz w:val="20"/>
          <w:szCs w:val="20"/>
        </w:rPr>
      </w:pPr>
      <w:r>
        <w:rPr>
          <w:rFonts w:ascii="Times New Roman" w:hAnsi="Times New Roman"/>
          <w:sz w:val="20"/>
          <w:szCs w:val="20"/>
        </w:rPr>
        <w:t>Odlukom o ustroju i djelokrugu upravnih tijelima Međimurske županije određeni su poslovi i zadaci UO za zdravstvo i socijalnu skrb:</w:t>
      </w:r>
    </w:p>
    <w:p w14:paraId="0296A4A9" w14:textId="77777777" w:rsidR="00676570" w:rsidRDefault="00676570" w:rsidP="00676570">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organizacija javnog zdravstva, provođenja zdravstvene zaštite i socijalne skrbi na području Županije - praćenje stanja i poslovanja te koordinaciju rada zdravstvenih ustanova i ustanova socijalne skrbi kojima je Županija osnivač</w:t>
      </w:r>
    </w:p>
    <w:p w14:paraId="683790AE" w14:textId="77777777" w:rsidR="00676570" w:rsidRDefault="00676570" w:rsidP="00676570">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raspodjela korištenja sredstava za financiranje ustanova zdravstvene zaštite i socijalne skrbi čiji je osnivač Županija</w:t>
      </w:r>
    </w:p>
    <w:p w14:paraId="36B64046" w14:textId="77777777" w:rsidR="00676570" w:rsidRDefault="00676570" w:rsidP="00676570">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obavljanje financijsko-administrativnih poslova u svezi korištenja sredstava za decentralizirano financiranje potreba u zdravstvenim i socijalnim ustanovama kojima je Županija osnivač</w:t>
      </w:r>
    </w:p>
    <w:p w14:paraId="08CC9ED7" w14:textId="77777777" w:rsidR="00676570" w:rsidRDefault="00676570" w:rsidP="00676570">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praćenje ostvarivanja socijalnih prava u okviru socijalnih programa općina i gradova na području Županije</w:t>
      </w:r>
    </w:p>
    <w:p w14:paraId="2CF656AE" w14:textId="77777777" w:rsidR="00676570" w:rsidRDefault="00676570" w:rsidP="00676570">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rješavanje u drugom stupnju u upravnom postupku iz područja socijalne skrbi</w:t>
      </w:r>
    </w:p>
    <w:p w14:paraId="01680A03" w14:textId="77777777" w:rsidR="00676570" w:rsidRDefault="00676570" w:rsidP="00676570">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osiguranje i organizacija mrtvozorničke službi</w:t>
      </w:r>
    </w:p>
    <w:p w14:paraId="0F54BC6E" w14:textId="77777777" w:rsidR="00676570" w:rsidRDefault="00676570" w:rsidP="00676570">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izvidi za utvrđivanje mjerila za pružanje socijalnih usluga</w:t>
      </w:r>
    </w:p>
    <w:p w14:paraId="40CD894D" w14:textId="77777777" w:rsidR="00676570" w:rsidRDefault="00676570" w:rsidP="00676570">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izradu prijedloga plana zdravstvene zaštite, izradu jednogodišnjeg i trogodišnjih planova promicanje zdravlja, prevencije te ranog otkrivanja bolesti</w:t>
      </w:r>
    </w:p>
    <w:p w14:paraId="28191CF0" w14:textId="77777777" w:rsidR="00676570" w:rsidRDefault="00676570" w:rsidP="00676570">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poticanje i suradnju s udrugama iz područja zdravstva, humanitarne djelatnosti i socijalne skrbi od interesa za Županiju</w:t>
      </w:r>
    </w:p>
    <w:p w14:paraId="6677E9C5" w14:textId="77777777" w:rsidR="00676570" w:rsidRDefault="00676570" w:rsidP="00676570">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poslovi praćenja i provođenja Županijskog programa djelovanja za mlade te druge poslove vezano uz brigu o mladima</w:t>
      </w:r>
    </w:p>
    <w:p w14:paraId="21500874" w14:textId="77777777" w:rsidR="00676570" w:rsidRDefault="00676570" w:rsidP="00676570">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UO provodi projekte sufinancirane iz nacionalnih i fondova Europske unije.</w:t>
      </w:r>
    </w:p>
    <w:p w14:paraId="16611479" w14:textId="77777777" w:rsidR="00676570" w:rsidRDefault="00676570" w:rsidP="00676570">
      <w:pPr>
        <w:spacing w:before="120"/>
        <w:rPr>
          <w:rFonts w:ascii="Times New Roman" w:hAnsi="Times New Roman"/>
          <w:b/>
          <w:bCs/>
          <w:sz w:val="20"/>
          <w:szCs w:val="20"/>
        </w:rPr>
      </w:pPr>
      <w:r>
        <w:rPr>
          <w:rFonts w:ascii="Times New Roman" w:hAnsi="Times New Roman"/>
          <w:b/>
          <w:bCs/>
          <w:sz w:val="20"/>
          <w:szCs w:val="20"/>
        </w:rPr>
        <w:t>ORGANIZACIJSKA STRUKTURA:</w:t>
      </w:r>
    </w:p>
    <w:p w14:paraId="255B20A1" w14:textId="77777777" w:rsidR="00676570" w:rsidRDefault="00676570" w:rsidP="00676570">
      <w:pPr>
        <w:rPr>
          <w:rFonts w:ascii="Times New Roman" w:hAnsi="Times New Roman"/>
          <w:sz w:val="20"/>
          <w:szCs w:val="20"/>
        </w:rPr>
      </w:pPr>
      <w:r>
        <w:rPr>
          <w:rFonts w:ascii="Times New Roman" w:hAnsi="Times New Roman"/>
          <w:sz w:val="20"/>
          <w:szCs w:val="20"/>
        </w:rPr>
        <w:t>Organizacijska struktura određena je Pravilnikom o unutarnjem redu Upravnog odjela za zdravstvo, socijalnu skrb. U Odjelu poslove trenutačno obavlja 6 djelatnika dok je sistematiziranih radnih mjesta 13.</w:t>
      </w:r>
    </w:p>
    <w:p w14:paraId="33FF7C95" w14:textId="77777777" w:rsidR="00676570" w:rsidRDefault="00676570" w:rsidP="00676570">
      <w:pPr>
        <w:spacing w:before="120"/>
        <w:rPr>
          <w:rFonts w:ascii="Times New Roman" w:hAnsi="Times New Roman"/>
          <w:b/>
          <w:bCs/>
          <w:sz w:val="20"/>
          <w:szCs w:val="20"/>
        </w:rPr>
      </w:pPr>
      <w:r>
        <w:rPr>
          <w:rFonts w:ascii="Times New Roman" w:hAnsi="Times New Roman"/>
          <w:b/>
          <w:bCs/>
          <w:sz w:val="20"/>
          <w:szCs w:val="20"/>
        </w:rPr>
        <w:t>PRORAČUNSKI (RKP) KORISNICI IZ NADLEŽNOSTI ODJELA:</w:t>
      </w:r>
    </w:p>
    <w:p w14:paraId="6B5B2D87" w14:textId="77777777" w:rsidR="00676570" w:rsidRDefault="00676570" w:rsidP="00676570">
      <w:pPr>
        <w:jc w:val="both"/>
        <w:rPr>
          <w:rFonts w:ascii="Times New Roman" w:hAnsi="Times New Roman"/>
          <w:sz w:val="20"/>
          <w:szCs w:val="20"/>
        </w:rPr>
      </w:pPr>
      <w:r>
        <w:rPr>
          <w:rFonts w:ascii="Times New Roman" w:hAnsi="Times New Roman"/>
          <w:sz w:val="20"/>
          <w:szCs w:val="20"/>
        </w:rPr>
        <w:t xml:space="preserve">Upravni odjel za zdravstvo i socijalnu skrb u svojoj nadležnosti ima sljedeće proračunske korisnike: </w:t>
      </w:r>
    </w:p>
    <w:p w14:paraId="23EE863C" w14:textId="77777777" w:rsidR="00676570" w:rsidRDefault="00676570" w:rsidP="00676570">
      <w:pPr>
        <w:spacing w:after="0" w:line="240" w:lineRule="auto"/>
        <w:jc w:val="both"/>
        <w:rPr>
          <w:rFonts w:ascii="Times New Roman" w:hAnsi="Times New Roman"/>
          <w:sz w:val="20"/>
          <w:szCs w:val="20"/>
        </w:rPr>
      </w:pPr>
      <w:r>
        <w:rPr>
          <w:rFonts w:ascii="Times New Roman" w:hAnsi="Times New Roman"/>
          <w:sz w:val="20"/>
          <w:szCs w:val="20"/>
        </w:rPr>
        <w:t xml:space="preserve">1.  Dom zdravlja Čakovec </w:t>
      </w:r>
    </w:p>
    <w:p w14:paraId="10A07EBF" w14:textId="77777777" w:rsidR="00676570" w:rsidRDefault="00676570" w:rsidP="00676570">
      <w:pPr>
        <w:spacing w:after="0" w:line="240" w:lineRule="auto"/>
        <w:jc w:val="both"/>
        <w:rPr>
          <w:rFonts w:ascii="Times New Roman" w:hAnsi="Times New Roman"/>
          <w:sz w:val="20"/>
          <w:szCs w:val="20"/>
        </w:rPr>
      </w:pPr>
      <w:r>
        <w:rPr>
          <w:rFonts w:ascii="Times New Roman" w:hAnsi="Times New Roman"/>
          <w:sz w:val="20"/>
          <w:szCs w:val="20"/>
        </w:rPr>
        <w:t xml:space="preserve">2. Zavod za javno zdravstvo Međimurske županije </w:t>
      </w:r>
    </w:p>
    <w:p w14:paraId="782B1BC8" w14:textId="77777777" w:rsidR="00676570" w:rsidRDefault="00676570" w:rsidP="00676570">
      <w:pPr>
        <w:spacing w:after="0" w:line="240" w:lineRule="auto"/>
        <w:jc w:val="both"/>
        <w:rPr>
          <w:rFonts w:ascii="Times New Roman" w:hAnsi="Times New Roman"/>
          <w:sz w:val="20"/>
          <w:szCs w:val="20"/>
        </w:rPr>
      </w:pPr>
      <w:r>
        <w:rPr>
          <w:rFonts w:ascii="Times New Roman" w:hAnsi="Times New Roman"/>
          <w:sz w:val="20"/>
          <w:szCs w:val="20"/>
        </w:rPr>
        <w:t xml:space="preserve">3. Zavod za hitnu medicinu Međimurske županije </w:t>
      </w:r>
    </w:p>
    <w:p w14:paraId="28D5C2EA" w14:textId="77777777" w:rsidR="00676570" w:rsidRDefault="00676570" w:rsidP="00676570">
      <w:pPr>
        <w:spacing w:after="0" w:line="240" w:lineRule="auto"/>
        <w:jc w:val="both"/>
        <w:rPr>
          <w:rFonts w:ascii="Times New Roman" w:hAnsi="Times New Roman"/>
          <w:sz w:val="20"/>
          <w:szCs w:val="20"/>
        </w:rPr>
      </w:pPr>
      <w:r>
        <w:rPr>
          <w:rFonts w:ascii="Times New Roman" w:hAnsi="Times New Roman"/>
          <w:sz w:val="20"/>
          <w:szCs w:val="20"/>
        </w:rPr>
        <w:t xml:space="preserve">4. Dom za starije i nemoćne osobe Čakovec </w:t>
      </w:r>
    </w:p>
    <w:p w14:paraId="2BA35D35" w14:textId="77777777" w:rsidR="00676570" w:rsidRDefault="00676570" w:rsidP="00676570">
      <w:pPr>
        <w:spacing w:after="0" w:line="240" w:lineRule="auto"/>
        <w:jc w:val="both"/>
        <w:rPr>
          <w:rFonts w:ascii="Times New Roman" w:hAnsi="Times New Roman"/>
          <w:sz w:val="20"/>
          <w:szCs w:val="20"/>
        </w:rPr>
      </w:pPr>
      <w:r>
        <w:rPr>
          <w:rFonts w:ascii="Times New Roman" w:hAnsi="Times New Roman"/>
          <w:sz w:val="20"/>
          <w:szCs w:val="20"/>
        </w:rPr>
        <w:t>5. Sigurna kuća - Dom za žrtve obiteljskog nasilja Čakovec</w:t>
      </w:r>
    </w:p>
    <w:p w14:paraId="353B77B2" w14:textId="77777777" w:rsidR="00676570" w:rsidRDefault="00676570" w:rsidP="00676570">
      <w:pPr>
        <w:pStyle w:val="Zaglavlje1"/>
        <w:jc w:val="both"/>
        <w:rPr>
          <w:rFonts w:ascii="Arial" w:hAnsi="Arial" w:cs="Arial"/>
          <w:sz w:val="24"/>
          <w:szCs w:val="24"/>
        </w:rPr>
      </w:pPr>
    </w:p>
    <w:p w14:paraId="456BBF68" w14:textId="77777777" w:rsidR="00676570" w:rsidRDefault="00676570" w:rsidP="00676570">
      <w:pPr>
        <w:rPr>
          <w:rFonts w:ascii="Times New Roman" w:hAnsi="Times New Roman"/>
          <w:sz w:val="20"/>
          <w:szCs w:val="20"/>
        </w:rPr>
      </w:pPr>
      <w:r>
        <w:rPr>
          <w:rFonts w:ascii="Times New Roman" w:hAnsi="Times New Roman"/>
          <w:sz w:val="20"/>
          <w:szCs w:val="20"/>
        </w:rPr>
        <w:t>IZVANPRORAČUNSKI  - 1. Centar za pomoć u kući</w:t>
      </w:r>
    </w:p>
    <w:p w14:paraId="519AC728" w14:textId="77777777" w:rsidR="00676570" w:rsidRDefault="00676570" w:rsidP="00676570">
      <w:pPr>
        <w:spacing w:after="0"/>
        <w:ind w:left="284"/>
        <w:jc w:val="both"/>
        <w:rPr>
          <w:rFonts w:ascii="Times New Roman" w:hAnsi="Times New Roman"/>
          <w:b/>
          <w:sz w:val="20"/>
          <w:szCs w:val="20"/>
        </w:rPr>
      </w:pPr>
      <w:r>
        <w:rPr>
          <w:rFonts w:ascii="Times New Roman" w:hAnsi="Times New Roman"/>
          <w:b/>
          <w:sz w:val="20"/>
          <w:szCs w:val="20"/>
        </w:rPr>
        <w:t>PREGLED FINANCIJSKIH SREDSTAVA PO PROGRAMIMA:</w:t>
      </w:r>
    </w:p>
    <w:p w14:paraId="39D72339" w14:textId="77777777" w:rsidR="00676570" w:rsidRDefault="00676570" w:rsidP="00676570">
      <w:pPr>
        <w:spacing w:after="0"/>
        <w:ind w:left="284"/>
        <w:jc w:val="both"/>
        <w:rPr>
          <w:rFonts w:ascii="Times New Roman" w:hAnsi="Times New Roman"/>
          <w:b/>
          <w:sz w:val="20"/>
          <w:szCs w:val="20"/>
        </w:rPr>
      </w:pPr>
    </w:p>
    <w:tbl>
      <w:tblPr>
        <w:tblW w:w="9229" w:type="dxa"/>
        <w:tblInd w:w="-20" w:type="dxa"/>
        <w:tblLayout w:type="fixed"/>
        <w:tblLook w:val="0000" w:firstRow="0" w:lastRow="0" w:firstColumn="0" w:lastColumn="0" w:noHBand="0" w:noVBand="0"/>
      </w:tblPr>
      <w:tblGrid>
        <w:gridCol w:w="2566"/>
        <w:gridCol w:w="1702"/>
        <w:gridCol w:w="1701"/>
        <w:gridCol w:w="1559"/>
        <w:gridCol w:w="1701"/>
      </w:tblGrid>
      <w:tr w:rsidR="00676570" w14:paraId="7DBF1CAD" w14:textId="77777777" w:rsidTr="004204C8">
        <w:trPr>
          <w:trHeight w:val="564"/>
        </w:trPr>
        <w:tc>
          <w:tcPr>
            <w:tcW w:w="2566" w:type="dxa"/>
            <w:tcBorders>
              <w:top w:val="single" w:sz="4" w:space="0" w:color="000000"/>
              <w:left w:val="single" w:sz="4" w:space="0" w:color="000000"/>
              <w:bottom w:val="single" w:sz="4" w:space="0" w:color="000000"/>
              <w:right w:val="single" w:sz="4" w:space="0" w:color="000000"/>
            </w:tcBorders>
            <w:vAlign w:val="center"/>
          </w:tcPr>
          <w:p w14:paraId="0D6F0572"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Naziv programa iz Proračuna</w:t>
            </w:r>
          </w:p>
        </w:tc>
        <w:tc>
          <w:tcPr>
            <w:tcW w:w="1702" w:type="dxa"/>
            <w:tcBorders>
              <w:top w:val="single" w:sz="4" w:space="0" w:color="000000"/>
              <w:bottom w:val="single" w:sz="4" w:space="0" w:color="000000"/>
              <w:right w:val="single" w:sz="4" w:space="0" w:color="000000"/>
            </w:tcBorders>
            <w:vAlign w:val="center"/>
          </w:tcPr>
          <w:p w14:paraId="7730A1AE"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Proračun </w:t>
            </w:r>
          </w:p>
          <w:p w14:paraId="1FB7840D"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2025.</w:t>
            </w:r>
          </w:p>
        </w:tc>
        <w:tc>
          <w:tcPr>
            <w:tcW w:w="1701" w:type="dxa"/>
            <w:tcBorders>
              <w:top w:val="single" w:sz="4" w:space="0" w:color="000000"/>
              <w:bottom w:val="single" w:sz="4" w:space="0" w:color="000000"/>
              <w:right w:val="single" w:sz="4" w:space="0" w:color="000000"/>
            </w:tcBorders>
            <w:vAlign w:val="center"/>
          </w:tcPr>
          <w:p w14:paraId="5E51B9AB"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Plan</w:t>
            </w:r>
          </w:p>
          <w:p w14:paraId="004CB1E3"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2026.</w:t>
            </w:r>
          </w:p>
        </w:tc>
        <w:tc>
          <w:tcPr>
            <w:tcW w:w="1559" w:type="dxa"/>
            <w:tcBorders>
              <w:top w:val="single" w:sz="4" w:space="0" w:color="000000"/>
              <w:bottom w:val="single" w:sz="4" w:space="0" w:color="000000"/>
              <w:right w:val="single" w:sz="4" w:space="0" w:color="000000"/>
            </w:tcBorders>
            <w:vAlign w:val="center"/>
          </w:tcPr>
          <w:p w14:paraId="1950FFFF"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Projekcija 2027.</w:t>
            </w:r>
          </w:p>
        </w:tc>
        <w:tc>
          <w:tcPr>
            <w:tcW w:w="1701" w:type="dxa"/>
            <w:tcBorders>
              <w:top w:val="single" w:sz="4" w:space="0" w:color="000000"/>
              <w:bottom w:val="single" w:sz="4" w:space="0" w:color="000000"/>
              <w:right w:val="single" w:sz="4" w:space="0" w:color="000000"/>
            </w:tcBorders>
            <w:vAlign w:val="center"/>
          </w:tcPr>
          <w:p w14:paraId="5379ABC2"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Projekcija 2028.</w:t>
            </w:r>
          </w:p>
        </w:tc>
      </w:tr>
      <w:tr w:rsidR="00676570" w14:paraId="3B1222D4" w14:textId="77777777" w:rsidTr="00B5646B">
        <w:trPr>
          <w:trHeight w:val="282"/>
        </w:trPr>
        <w:tc>
          <w:tcPr>
            <w:tcW w:w="2566" w:type="dxa"/>
            <w:tcBorders>
              <w:top w:val="single" w:sz="4" w:space="0" w:color="000000"/>
              <w:left w:val="single" w:sz="4" w:space="0" w:color="000000"/>
              <w:bottom w:val="single" w:sz="4" w:space="0" w:color="000000"/>
              <w:right w:val="single" w:sz="4" w:space="0" w:color="000000"/>
            </w:tcBorders>
            <w:vAlign w:val="center"/>
          </w:tcPr>
          <w:p w14:paraId="27BC1E26"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1001 Tekući izdaci</w:t>
            </w:r>
          </w:p>
        </w:tc>
        <w:tc>
          <w:tcPr>
            <w:tcW w:w="1702" w:type="dxa"/>
            <w:tcBorders>
              <w:bottom w:val="single" w:sz="4" w:space="0" w:color="000000"/>
              <w:right w:val="single" w:sz="4" w:space="0" w:color="000000"/>
            </w:tcBorders>
            <w:shd w:val="clear" w:color="auto" w:fill="FFFFFF"/>
            <w:vAlign w:val="center"/>
          </w:tcPr>
          <w:p w14:paraId="76DD50AC" w14:textId="77777777" w:rsidR="00676570" w:rsidRPr="00B5646B" w:rsidRDefault="00676570" w:rsidP="004204C8">
            <w:pPr>
              <w:widowControl w:val="0"/>
              <w:spacing w:after="0" w:line="240" w:lineRule="auto"/>
              <w:jc w:val="center"/>
              <w:rPr>
                <w:rFonts w:ascii="Times New Roman" w:eastAsia="Times New Roman" w:hAnsi="Times New Roman" w:cs="Times New Roman"/>
                <w:color w:val="000000"/>
                <w:sz w:val="20"/>
                <w:szCs w:val="20"/>
                <w:shd w:val="clear" w:color="auto" w:fill="FFFFFF"/>
                <w:lang w:eastAsia="hr-HR"/>
              </w:rPr>
            </w:pPr>
            <w:r w:rsidRPr="00B5646B">
              <w:rPr>
                <w:rFonts w:ascii="Times New Roman" w:eastAsia="Times New Roman" w:hAnsi="Times New Roman" w:cs="Times New Roman"/>
                <w:color w:val="000000"/>
                <w:sz w:val="20"/>
                <w:szCs w:val="20"/>
                <w:shd w:val="clear" w:color="auto" w:fill="FFFFFF"/>
                <w:lang w:eastAsia="hr-HR"/>
              </w:rPr>
              <w:t>1.120,00</w:t>
            </w:r>
          </w:p>
        </w:tc>
        <w:tc>
          <w:tcPr>
            <w:tcW w:w="1701" w:type="dxa"/>
            <w:tcBorders>
              <w:bottom w:val="single" w:sz="4" w:space="0" w:color="000000"/>
              <w:right w:val="single" w:sz="4" w:space="0" w:color="000000"/>
            </w:tcBorders>
            <w:shd w:val="clear" w:color="auto" w:fill="FFFFFF"/>
            <w:vAlign w:val="center"/>
          </w:tcPr>
          <w:p w14:paraId="236CD185" w14:textId="77777777" w:rsidR="00676570" w:rsidRPr="00B5646B" w:rsidRDefault="00676570" w:rsidP="004204C8">
            <w:pPr>
              <w:widowControl w:val="0"/>
              <w:spacing w:after="0" w:line="240" w:lineRule="auto"/>
              <w:jc w:val="center"/>
              <w:rPr>
                <w:rFonts w:ascii="Times New Roman" w:eastAsia="Times New Roman" w:hAnsi="Times New Roman" w:cs="Times New Roman"/>
                <w:color w:val="000000"/>
                <w:sz w:val="20"/>
                <w:szCs w:val="20"/>
                <w:shd w:val="clear" w:color="auto" w:fill="FFFFFF"/>
                <w:lang w:eastAsia="hr-HR"/>
              </w:rPr>
            </w:pPr>
            <w:r w:rsidRPr="00B5646B">
              <w:rPr>
                <w:rFonts w:ascii="Times New Roman" w:eastAsia="Times New Roman" w:hAnsi="Times New Roman" w:cs="Times New Roman"/>
                <w:color w:val="000000"/>
                <w:sz w:val="20"/>
                <w:szCs w:val="20"/>
                <w:shd w:val="clear" w:color="auto" w:fill="FFFFFF"/>
                <w:lang w:eastAsia="hr-HR"/>
              </w:rPr>
              <w:t>1.120,00</w:t>
            </w:r>
          </w:p>
        </w:tc>
        <w:tc>
          <w:tcPr>
            <w:tcW w:w="1559" w:type="dxa"/>
            <w:tcBorders>
              <w:bottom w:val="single" w:sz="4" w:space="0" w:color="000000"/>
              <w:right w:val="single" w:sz="4" w:space="0" w:color="000000"/>
            </w:tcBorders>
            <w:shd w:val="clear" w:color="auto" w:fill="FFFFFF"/>
            <w:vAlign w:val="center"/>
          </w:tcPr>
          <w:p w14:paraId="20AE98AF" w14:textId="77777777" w:rsidR="00676570" w:rsidRPr="00B5646B" w:rsidRDefault="00676570" w:rsidP="004204C8">
            <w:pPr>
              <w:widowControl w:val="0"/>
              <w:spacing w:after="0" w:line="240" w:lineRule="auto"/>
              <w:jc w:val="center"/>
              <w:rPr>
                <w:rFonts w:ascii="Times New Roman" w:eastAsia="Times New Roman" w:hAnsi="Times New Roman" w:cs="Times New Roman"/>
                <w:color w:val="000000"/>
                <w:sz w:val="20"/>
                <w:szCs w:val="20"/>
                <w:shd w:val="clear" w:color="auto" w:fill="FFFFFF"/>
                <w:lang w:eastAsia="hr-HR"/>
              </w:rPr>
            </w:pPr>
            <w:r w:rsidRPr="00B5646B">
              <w:rPr>
                <w:rFonts w:ascii="Times New Roman" w:eastAsia="Times New Roman" w:hAnsi="Times New Roman" w:cs="Times New Roman"/>
                <w:color w:val="000000"/>
                <w:sz w:val="20"/>
                <w:szCs w:val="20"/>
                <w:shd w:val="clear" w:color="auto" w:fill="FFFFFF"/>
                <w:lang w:eastAsia="hr-HR"/>
              </w:rPr>
              <w:t>0,00</w:t>
            </w:r>
          </w:p>
        </w:tc>
        <w:tc>
          <w:tcPr>
            <w:tcW w:w="1701" w:type="dxa"/>
            <w:tcBorders>
              <w:bottom w:val="single" w:sz="4" w:space="0" w:color="000000"/>
              <w:right w:val="single" w:sz="4" w:space="0" w:color="000000"/>
            </w:tcBorders>
            <w:shd w:val="clear" w:color="auto" w:fill="FFFFFF"/>
            <w:vAlign w:val="center"/>
          </w:tcPr>
          <w:p w14:paraId="65244258" w14:textId="77777777" w:rsidR="00676570" w:rsidRPr="00B5646B" w:rsidRDefault="00676570" w:rsidP="004204C8">
            <w:pPr>
              <w:widowControl w:val="0"/>
              <w:spacing w:after="0" w:line="240" w:lineRule="auto"/>
              <w:jc w:val="center"/>
              <w:rPr>
                <w:rFonts w:ascii="Times New Roman" w:eastAsia="Times New Roman" w:hAnsi="Times New Roman" w:cs="Times New Roman"/>
                <w:color w:val="000000"/>
                <w:sz w:val="20"/>
                <w:szCs w:val="20"/>
                <w:shd w:val="clear" w:color="auto" w:fill="FFFFFF"/>
                <w:lang w:eastAsia="hr-HR"/>
              </w:rPr>
            </w:pPr>
            <w:r w:rsidRPr="00B5646B">
              <w:rPr>
                <w:rFonts w:ascii="Times New Roman" w:eastAsia="Times New Roman" w:hAnsi="Times New Roman" w:cs="Times New Roman"/>
                <w:color w:val="000000"/>
                <w:sz w:val="20"/>
                <w:szCs w:val="20"/>
                <w:shd w:val="clear" w:color="auto" w:fill="FFFFFF"/>
                <w:lang w:eastAsia="hr-HR"/>
              </w:rPr>
              <w:t>0,00</w:t>
            </w:r>
          </w:p>
        </w:tc>
      </w:tr>
      <w:tr w:rsidR="00676570" w14:paraId="0DC75769" w14:textId="77777777" w:rsidTr="00B5646B">
        <w:trPr>
          <w:trHeight w:val="282"/>
        </w:trPr>
        <w:tc>
          <w:tcPr>
            <w:tcW w:w="2566" w:type="dxa"/>
            <w:tcBorders>
              <w:top w:val="single" w:sz="4" w:space="0" w:color="000000"/>
              <w:left w:val="single" w:sz="4" w:space="0" w:color="000000"/>
              <w:bottom w:val="single" w:sz="4" w:space="0" w:color="000000"/>
              <w:right w:val="single" w:sz="4" w:space="0" w:color="000000"/>
            </w:tcBorders>
            <w:vAlign w:val="center"/>
          </w:tcPr>
          <w:p w14:paraId="41CEF85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1009 Zdravstvo</w:t>
            </w:r>
          </w:p>
        </w:tc>
        <w:tc>
          <w:tcPr>
            <w:tcW w:w="1702" w:type="dxa"/>
            <w:tcBorders>
              <w:bottom w:val="single" w:sz="4" w:space="0" w:color="000000"/>
              <w:right w:val="single" w:sz="4" w:space="0" w:color="000000"/>
            </w:tcBorders>
            <w:shd w:val="clear" w:color="auto" w:fill="FFFFFF"/>
            <w:vAlign w:val="center"/>
          </w:tcPr>
          <w:p w14:paraId="3C199C23" w14:textId="77777777" w:rsidR="00676570" w:rsidRPr="00B5646B" w:rsidRDefault="00676570" w:rsidP="004204C8">
            <w:pPr>
              <w:widowControl w:val="0"/>
              <w:spacing w:after="0" w:line="240" w:lineRule="auto"/>
              <w:jc w:val="center"/>
              <w:rPr>
                <w:rFonts w:ascii="Times New Roman" w:eastAsia="Times New Roman" w:hAnsi="Times New Roman" w:cs="Times New Roman"/>
                <w:color w:val="000000"/>
                <w:sz w:val="20"/>
                <w:szCs w:val="20"/>
                <w:shd w:val="clear" w:color="auto" w:fill="FFFFFF"/>
                <w:lang w:eastAsia="hr-HR"/>
              </w:rPr>
            </w:pPr>
            <w:r w:rsidRPr="00B5646B">
              <w:rPr>
                <w:rFonts w:ascii="Times New Roman" w:eastAsia="Times New Roman" w:hAnsi="Times New Roman" w:cs="Times New Roman"/>
                <w:color w:val="000000"/>
                <w:sz w:val="20"/>
                <w:szCs w:val="20"/>
                <w:shd w:val="clear" w:color="auto" w:fill="FFFFFF"/>
                <w:lang w:eastAsia="hr-HR"/>
              </w:rPr>
              <w:t>18.569.775,68</w:t>
            </w:r>
          </w:p>
        </w:tc>
        <w:tc>
          <w:tcPr>
            <w:tcW w:w="1701" w:type="dxa"/>
            <w:tcBorders>
              <w:bottom w:val="single" w:sz="4" w:space="0" w:color="000000"/>
              <w:right w:val="single" w:sz="4" w:space="0" w:color="000000"/>
            </w:tcBorders>
            <w:shd w:val="clear" w:color="auto" w:fill="FFFFFF"/>
            <w:vAlign w:val="center"/>
          </w:tcPr>
          <w:p w14:paraId="3D87BA97" w14:textId="19D8B299" w:rsidR="00676570" w:rsidRPr="00B5646B" w:rsidRDefault="008E7B01" w:rsidP="004204C8">
            <w:pPr>
              <w:widowControl w:val="0"/>
              <w:spacing w:after="0" w:line="240" w:lineRule="auto"/>
              <w:jc w:val="center"/>
              <w:rPr>
                <w:rFonts w:ascii="Times New Roman" w:eastAsia="Times New Roman" w:hAnsi="Times New Roman" w:cs="Times New Roman"/>
                <w:color w:val="000000"/>
                <w:sz w:val="20"/>
                <w:szCs w:val="20"/>
                <w:shd w:val="clear" w:color="auto" w:fill="FFFFFF"/>
                <w:lang w:eastAsia="hr-HR"/>
              </w:rPr>
            </w:pPr>
            <w:r>
              <w:rPr>
                <w:rFonts w:ascii="Times New Roman" w:eastAsia="Times New Roman" w:hAnsi="Times New Roman" w:cs="Times New Roman"/>
                <w:color w:val="000000"/>
                <w:sz w:val="20"/>
                <w:szCs w:val="20"/>
                <w:shd w:val="clear" w:color="auto" w:fill="FFFFFF"/>
                <w:lang w:eastAsia="hr-HR"/>
              </w:rPr>
              <w:t>23.216.511,60</w:t>
            </w:r>
          </w:p>
        </w:tc>
        <w:tc>
          <w:tcPr>
            <w:tcW w:w="1559" w:type="dxa"/>
            <w:tcBorders>
              <w:bottom w:val="single" w:sz="4" w:space="0" w:color="000000"/>
              <w:right w:val="single" w:sz="4" w:space="0" w:color="000000"/>
            </w:tcBorders>
            <w:shd w:val="clear" w:color="auto" w:fill="FFFFFF"/>
            <w:vAlign w:val="center"/>
          </w:tcPr>
          <w:p w14:paraId="1B0DFE76" w14:textId="77777777" w:rsidR="00676570" w:rsidRPr="00B5646B" w:rsidRDefault="00676570" w:rsidP="004204C8">
            <w:pPr>
              <w:widowControl w:val="0"/>
              <w:spacing w:after="0" w:line="240" w:lineRule="auto"/>
              <w:jc w:val="center"/>
              <w:rPr>
                <w:rFonts w:ascii="Times New Roman" w:eastAsia="Times New Roman" w:hAnsi="Times New Roman" w:cs="Times New Roman"/>
                <w:color w:val="000000"/>
                <w:sz w:val="20"/>
                <w:szCs w:val="20"/>
                <w:shd w:val="clear" w:color="auto" w:fill="FFFFFF"/>
                <w:lang w:eastAsia="hr-HR"/>
              </w:rPr>
            </w:pPr>
            <w:r w:rsidRPr="00B5646B">
              <w:rPr>
                <w:rFonts w:ascii="Times New Roman" w:eastAsia="Times New Roman" w:hAnsi="Times New Roman" w:cs="Times New Roman"/>
                <w:color w:val="000000"/>
                <w:sz w:val="20"/>
                <w:szCs w:val="20"/>
                <w:shd w:val="clear" w:color="auto" w:fill="FFFFFF"/>
                <w:lang w:eastAsia="hr-HR"/>
              </w:rPr>
              <w:t>20.355.380,00</w:t>
            </w:r>
          </w:p>
        </w:tc>
        <w:tc>
          <w:tcPr>
            <w:tcW w:w="1701" w:type="dxa"/>
            <w:tcBorders>
              <w:bottom w:val="single" w:sz="4" w:space="0" w:color="000000"/>
              <w:right w:val="single" w:sz="4" w:space="0" w:color="000000"/>
            </w:tcBorders>
            <w:shd w:val="clear" w:color="auto" w:fill="FFFFFF"/>
            <w:vAlign w:val="center"/>
          </w:tcPr>
          <w:p w14:paraId="02E7B2E9" w14:textId="77777777" w:rsidR="00676570" w:rsidRPr="00B5646B" w:rsidRDefault="00676570" w:rsidP="004204C8">
            <w:pPr>
              <w:widowControl w:val="0"/>
              <w:spacing w:after="0" w:line="240" w:lineRule="auto"/>
              <w:jc w:val="center"/>
              <w:rPr>
                <w:rFonts w:ascii="Times New Roman" w:eastAsia="Times New Roman" w:hAnsi="Times New Roman" w:cs="Times New Roman"/>
                <w:color w:val="000000"/>
                <w:sz w:val="20"/>
                <w:szCs w:val="20"/>
                <w:shd w:val="clear" w:color="auto" w:fill="FFFFFF"/>
                <w:lang w:eastAsia="hr-HR"/>
              </w:rPr>
            </w:pPr>
            <w:r w:rsidRPr="00B5646B">
              <w:rPr>
                <w:rFonts w:ascii="Times New Roman" w:eastAsia="Times New Roman" w:hAnsi="Times New Roman" w:cs="Times New Roman"/>
                <w:color w:val="000000"/>
                <w:sz w:val="20"/>
                <w:szCs w:val="20"/>
                <w:shd w:val="clear" w:color="auto" w:fill="FFFFFF"/>
                <w:lang w:eastAsia="hr-HR"/>
              </w:rPr>
              <w:t>20.493.543,00</w:t>
            </w:r>
          </w:p>
        </w:tc>
      </w:tr>
      <w:tr w:rsidR="00676570" w14:paraId="2268A911" w14:textId="77777777" w:rsidTr="00B5646B">
        <w:trPr>
          <w:trHeight w:val="282"/>
        </w:trPr>
        <w:tc>
          <w:tcPr>
            <w:tcW w:w="2566" w:type="dxa"/>
            <w:tcBorders>
              <w:top w:val="single" w:sz="4" w:space="0" w:color="000000"/>
              <w:left w:val="single" w:sz="4" w:space="0" w:color="000000"/>
              <w:bottom w:val="single" w:sz="4" w:space="0" w:color="000000"/>
              <w:right w:val="single" w:sz="4" w:space="0" w:color="000000"/>
            </w:tcBorders>
            <w:vAlign w:val="center"/>
          </w:tcPr>
          <w:p w14:paraId="3371048E" w14:textId="77777777" w:rsidR="00676570" w:rsidRDefault="00676570" w:rsidP="004204C8">
            <w:pPr>
              <w:widowControl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1011 Socijalna zaštita</w:t>
            </w:r>
          </w:p>
        </w:tc>
        <w:tc>
          <w:tcPr>
            <w:tcW w:w="1702" w:type="dxa"/>
            <w:tcBorders>
              <w:bottom w:val="single" w:sz="4" w:space="0" w:color="000000"/>
              <w:right w:val="single" w:sz="4" w:space="0" w:color="000000"/>
            </w:tcBorders>
            <w:shd w:val="clear" w:color="auto" w:fill="FFFFFF"/>
            <w:vAlign w:val="center"/>
          </w:tcPr>
          <w:p w14:paraId="11C888EA" w14:textId="1714DB4F" w:rsidR="00676570" w:rsidRPr="00B5646B" w:rsidRDefault="00B765CE" w:rsidP="004204C8">
            <w:pPr>
              <w:widowControl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4.068.897,83</w:t>
            </w:r>
          </w:p>
        </w:tc>
        <w:tc>
          <w:tcPr>
            <w:tcW w:w="1701" w:type="dxa"/>
            <w:tcBorders>
              <w:bottom w:val="single" w:sz="4" w:space="0" w:color="000000"/>
              <w:right w:val="single" w:sz="4" w:space="0" w:color="000000"/>
            </w:tcBorders>
            <w:shd w:val="clear" w:color="auto" w:fill="FFFFFF"/>
            <w:vAlign w:val="center"/>
          </w:tcPr>
          <w:p w14:paraId="55393DDE" w14:textId="4B3D60DC" w:rsidR="00676570" w:rsidRPr="00B5646B" w:rsidRDefault="008E7B01" w:rsidP="004204C8">
            <w:pPr>
              <w:widowControl w:val="0"/>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7.010.862,00</w:t>
            </w:r>
          </w:p>
        </w:tc>
        <w:tc>
          <w:tcPr>
            <w:tcW w:w="1559" w:type="dxa"/>
            <w:tcBorders>
              <w:bottom w:val="single" w:sz="4" w:space="0" w:color="000000"/>
              <w:right w:val="single" w:sz="4" w:space="0" w:color="000000"/>
            </w:tcBorders>
            <w:shd w:val="clear" w:color="auto" w:fill="FFFFFF"/>
            <w:vAlign w:val="center"/>
          </w:tcPr>
          <w:p w14:paraId="100744B8" w14:textId="77777777" w:rsidR="00676570" w:rsidRPr="00B5646B" w:rsidRDefault="00676570" w:rsidP="004204C8">
            <w:pPr>
              <w:widowControl w:val="0"/>
              <w:spacing w:after="0"/>
              <w:jc w:val="center"/>
              <w:rPr>
                <w:rFonts w:ascii="Times New Roman" w:eastAsia="Times New Roman" w:hAnsi="Times New Roman" w:cs="Times New Roman"/>
                <w:color w:val="000000"/>
                <w:sz w:val="20"/>
                <w:szCs w:val="20"/>
              </w:rPr>
            </w:pPr>
            <w:r w:rsidRPr="00B5646B">
              <w:rPr>
                <w:rFonts w:ascii="Times New Roman" w:eastAsia="Times New Roman" w:hAnsi="Times New Roman" w:cs="Times New Roman"/>
                <w:color w:val="000000"/>
                <w:sz w:val="20"/>
                <w:szCs w:val="20"/>
              </w:rPr>
              <w:t>4.385.048,00</w:t>
            </w:r>
          </w:p>
        </w:tc>
        <w:tc>
          <w:tcPr>
            <w:tcW w:w="1701" w:type="dxa"/>
            <w:tcBorders>
              <w:bottom w:val="single" w:sz="4" w:space="0" w:color="000000"/>
              <w:right w:val="single" w:sz="4" w:space="0" w:color="000000"/>
            </w:tcBorders>
            <w:shd w:val="clear" w:color="auto" w:fill="FFFFFF"/>
            <w:vAlign w:val="center"/>
          </w:tcPr>
          <w:p w14:paraId="01E3FCDF" w14:textId="77777777" w:rsidR="00676570" w:rsidRPr="00B5646B" w:rsidRDefault="00676570" w:rsidP="004204C8">
            <w:pPr>
              <w:widowControl w:val="0"/>
              <w:spacing w:after="0"/>
              <w:jc w:val="center"/>
              <w:rPr>
                <w:rFonts w:ascii="Times New Roman" w:eastAsia="Times New Roman" w:hAnsi="Times New Roman" w:cs="Times New Roman"/>
                <w:color w:val="000000"/>
                <w:sz w:val="20"/>
                <w:szCs w:val="20"/>
              </w:rPr>
            </w:pPr>
            <w:r w:rsidRPr="00B5646B">
              <w:rPr>
                <w:rFonts w:ascii="Times New Roman" w:eastAsia="Times New Roman" w:hAnsi="Times New Roman" w:cs="Times New Roman"/>
                <w:color w:val="000000"/>
                <w:sz w:val="20"/>
                <w:szCs w:val="20"/>
              </w:rPr>
              <w:t>4.434.156,00</w:t>
            </w:r>
          </w:p>
        </w:tc>
      </w:tr>
      <w:tr w:rsidR="00676570" w14:paraId="11DD21AC" w14:textId="77777777" w:rsidTr="00B5646B">
        <w:trPr>
          <w:trHeight w:val="282"/>
        </w:trPr>
        <w:tc>
          <w:tcPr>
            <w:tcW w:w="2566" w:type="dxa"/>
            <w:tcBorders>
              <w:top w:val="single" w:sz="4" w:space="0" w:color="000000"/>
              <w:left w:val="single" w:sz="4" w:space="0" w:color="000000"/>
              <w:bottom w:val="single" w:sz="4" w:space="0" w:color="000000"/>
              <w:right w:val="single" w:sz="4" w:space="0" w:color="000000"/>
            </w:tcBorders>
          </w:tcPr>
          <w:p w14:paraId="242AB18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1016 Udruge građana i političke stranke</w:t>
            </w:r>
          </w:p>
        </w:tc>
        <w:tc>
          <w:tcPr>
            <w:tcW w:w="1702" w:type="dxa"/>
            <w:tcBorders>
              <w:bottom w:val="single" w:sz="4" w:space="0" w:color="000000"/>
              <w:right w:val="single" w:sz="4" w:space="0" w:color="000000"/>
            </w:tcBorders>
            <w:shd w:val="clear" w:color="auto" w:fill="FFFFFF"/>
            <w:vAlign w:val="center"/>
          </w:tcPr>
          <w:p w14:paraId="14E9ED1A" w14:textId="77777777" w:rsidR="00676570" w:rsidRPr="00B5646B" w:rsidRDefault="00676570" w:rsidP="004204C8">
            <w:pPr>
              <w:widowControl w:val="0"/>
              <w:spacing w:after="0" w:line="240" w:lineRule="auto"/>
              <w:jc w:val="center"/>
              <w:rPr>
                <w:rFonts w:ascii="Times New Roman" w:eastAsia="Times New Roman" w:hAnsi="Times New Roman" w:cs="Times New Roman"/>
                <w:color w:val="000000"/>
                <w:sz w:val="20"/>
                <w:szCs w:val="20"/>
                <w:lang w:eastAsia="hr-HR"/>
              </w:rPr>
            </w:pPr>
            <w:r w:rsidRPr="00B5646B">
              <w:rPr>
                <w:rFonts w:ascii="Times New Roman" w:eastAsia="Times New Roman" w:hAnsi="Times New Roman" w:cs="Times New Roman"/>
                <w:color w:val="000000"/>
                <w:sz w:val="20"/>
                <w:szCs w:val="20"/>
                <w:lang w:eastAsia="hr-HR"/>
              </w:rPr>
              <w:t>283.000,00</w:t>
            </w:r>
          </w:p>
        </w:tc>
        <w:tc>
          <w:tcPr>
            <w:tcW w:w="1701" w:type="dxa"/>
            <w:tcBorders>
              <w:bottom w:val="single" w:sz="4" w:space="0" w:color="000000"/>
              <w:right w:val="single" w:sz="4" w:space="0" w:color="000000"/>
            </w:tcBorders>
            <w:shd w:val="clear" w:color="auto" w:fill="FFFFFF"/>
            <w:vAlign w:val="center"/>
          </w:tcPr>
          <w:p w14:paraId="6D39BC7C" w14:textId="5A0AA27E" w:rsidR="00676570" w:rsidRPr="00B5646B" w:rsidRDefault="005E7046" w:rsidP="004204C8">
            <w:pPr>
              <w:widowControl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326.659,00</w:t>
            </w:r>
          </w:p>
        </w:tc>
        <w:tc>
          <w:tcPr>
            <w:tcW w:w="1559" w:type="dxa"/>
            <w:tcBorders>
              <w:bottom w:val="single" w:sz="4" w:space="0" w:color="000000"/>
              <w:right w:val="single" w:sz="4" w:space="0" w:color="000000"/>
            </w:tcBorders>
            <w:shd w:val="clear" w:color="auto" w:fill="FFFFFF"/>
            <w:vAlign w:val="center"/>
          </w:tcPr>
          <w:p w14:paraId="5B00CA2C" w14:textId="77777777" w:rsidR="00676570" w:rsidRPr="00B5646B" w:rsidRDefault="00676570" w:rsidP="004204C8">
            <w:pPr>
              <w:widowControl w:val="0"/>
              <w:spacing w:after="0" w:line="240" w:lineRule="auto"/>
              <w:jc w:val="center"/>
              <w:rPr>
                <w:rFonts w:ascii="Times New Roman" w:eastAsia="Times New Roman" w:hAnsi="Times New Roman" w:cs="Times New Roman"/>
                <w:color w:val="000000"/>
                <w:sz w:val="20"/>
                <w:szCs w:val="20"/>
                <w:lang w:eastAsia="hr-HR"/>
              </w:rPr>
            </w:pPr>
            <w:r w:rsidRPr="00B5646B">
              <w:rPr>
                <w:rFonts w:ascii="Times New Roman" w:eastAsia="Times New Roman" w:hAnsi="Times New Roman" w:cs="Times New Roman"/>
                <w:color w:val="000000"/>
                <w:sz w:val="20"/>
                <w:szCs w:val="20"/>
                <w:lang w:eastAsia="hr-HR"/>
              </w:rPr>
              <w:t>184.659,00</w:t>
            </w:r>
          </w:p>
        </w:tc>
        <w:tc>
          <w:tcPr>
            <w:tcW w:w="1701" w:type="dxa"/>
            <w:tcBorders>
              <w:bottom w:val="single" w:sz="4" w:space="0" w:color="000000"/>
              <w:right w:val="single" w:sz="4" w:space="0" w:color="000000"/>
            </w:tcBorders>
            <w:shd w:val="clear" w:color="auto" w:fill="FFFFFF"/>
            <w:vAlign w:val="center"/>
          </w:tcPr>
          <w:p w14:paraId="4858CDD4" w14:textId="77777777" w:rsidR="00676570" w:rsidRPr="00B5646B" w:rsidRDefault="00676570" w:rsidP="004204C8">
            <w:pPr>
              <w:widowControl w:val="0"/>
              <w:spacing w:after="0" w:line="240" w:lineRule="auto"/>
              <w:jc w:val="center"/>
              <w:rPr>
                <w:rFonts w:ascii="Times New Roman" w:eastAsia="Times New Roman" w:hAnsi="Times New Roman" w:cs="Times New Roman"/>
                <w:color w:val="000000"/>
                <w:sz w:val="20"/>
                <w:szCs w:val="20"/>
                <w:lang w:eastAsia="hr-HR"/>
              </w:rPr>
            </w:pPr>
            <w:r w:rsidRPr="00B5646B">
              <w:rPr>
                <w:rFonts w:ascii="Times New Roman" w:eastAsia="Times New Roman" w:hAnsi="Times New Roman" w:cs="Times New Roman"/>
                <w:color w:val="000000"/>
                <w:sz w:val="20"/>
                <w:szCs w:val="20"/>
                <w:lang w:eastAsia="hr-HR"/>
              </w:rPr>
              <w:t>184.659,00</w:t>
            </w:r>
          </w:p>
        </w:tc>
      </w:tr>
      <w:tr w:rsidR="00676570" w14:paraId="5AE937C7" w14:textId="77777777" w:rsidTr="00B5646B">
        <w:trPr>
          <w:trHeight w:val="282"/>
        </w:trPr>
        <w:tc>
          <w:tcPr>
            <w:tcW w:w="2566" w:type="dxa"/>
            <w:tcBorders>
              <w:top w:val="single" w:sz="4" w:space="0" w:color="000000"/>
              <w:left w:val="single" w:sz="4" w:space="0" w:color="000000"/>
              <w:bottom w:val="single" w:sz="4" w:space="0" w:color="000000"/>
              <w:right w:val="single" w:sz="4" w:space="0" w:color="000000"/>
            </w:tcBorders>
          </w:tcPr>
          <w:p w14:paraId="6B618D49" w14:textId="77777777" w:rsidR="00676570" w:rsidRDefault="00676570" w:rsidP="004204C8">
            <w:pPr>
              <w:widowControl w:val="0"/>
              <w:spacing w:after="0" w:line="240" w:lineRule="auto"/>
              <w:rPr>
                <w:rFonts w:ascii="Times New Roman" w:eastAsia="Times New Roman" w:hAnsi="Times New Roman"/>
                <w:b/>
                <w:color w:val="000000"/>
                <w:sz w:val="20"/>
                <w:szCs w:val="20"/>
                <w:lang w:eastAsia="hr-HR"/>
              </w:rPr>
            </w:pPr>
            <w:r>
              <w:rPr>
                <w:rFonts w:ascii="Times New Roman" w:eastAsia="Times New Roman" w:hAnsi="Times New Roman"/>
                <w:b/>
                <w:color w:val="000000"/>
                <w:sz w:val="20"/>
                <w:szCs w:val="20"/>
                <w:lang w:eastAsia="hr-HR"/>
              </w:rPr>
              <w:t>Ukupno:</w:t>
            </w:r>
          </w:p>
        </w:tc>
        <w:tc>
          <w:tcPr>
            <w:tcW w:w="1702" w:type="dxa"/>
            <w:tcBorders>
              <w:top w:val="single" w:sz="4" w:space="0" w:color="000000"/>
              <w:bottom w:val="single" w:sz="4" w:space="0" w:color="000000"/>
              <w:right w:val="single" w:sz="4" w:space="0" w:color="000000"/>
            </w:tcBorders>
            <w:shd w:val="clear" w:color="auto" w:fill="FFFFFF"/>
            <w:vAlign w:val="center"/>
          </w:tcPr>
          <w:p w14:paraId="07AFD572" w14:textId="2BE7AF75" w:rsidR="00676570" w:rsidRPr="00B5646B" w:rsidRDefault="00B765CE" w:rsidP="00B5646B">
            <w:pPr>
              <w:jc w:val="center"/>
              <w:rPr>
                <w:rFonts w:ascii="Times New Roman" w:eastAsia="Times New Roman" w:hAnsi="Times New Roman" w:cs="Times New Roman"/>
                <w:b/>
                <w:bCs/>
                <w:color w:val="000000"/>
                <w:sz w:val="20"/>
                <w:szCs w:val="20"/>
                <w:lang w:eastAsia="hr-HR"/>
              </w:rPr>
            </w:pPr>
            <w:r>
              <w:rPr>
                <w:rFonts w:ascii="Times New Roman" w:hAnsi="Times New Roman" w:cs="Times New Roman"/>
                <w:b/>
                <w:bCs/>
                <w:color w:val="000000"/>
                <w:sz w:val="20"/>
                <w:szCs w:val="20"/>
              </w:rPr>
              <w:t>22.922.793,51</w:t>
            </w:r>
          </w:p>
        </w:tc>
        <w:tc>
          <w:tcPr>
            <w:tcW w:w="1701" w:type="dxa"/>
            <w:tcBorders>
              <w:top w:val="single" w:sz="4" w:space="0" w:color="000000"/>
              <w:bottom w:val="single" w:sz="4" w:space="0" w:color="000000"/>
              <w:right w:val="single" w:sz="4" w:space="0" w:color="000000"/>
            </w:tcBorders>
            <w:shd w:val="clear" w:color="auto" w:fill="FFFFFF"/>
            <w:vAlign w:val="center"/>
          </w:tcPr>
          <w:p w14:paraId="22BE1B7F" w14:textId="43328ACB" w:rsidR="00676570" w:rsidRPr="00B5646B" w:rsidRDefault="008E7B01" w:rsidP="00B5646B">
            <w:pPr>
              <w:jc w:val="center"/>
              <w:rPr>
                <w:rFonts w:ascii="Times New Roman" w:eastAsia="Times New Roman" w:hAnsi="Times New Roman" w:cs="Times New Roman"/>
                <w:b/>
                <w:bCs/>
                <w:color w:val="000000"/>
                <w:sz w:val="20"/>
                <w:szCs w:val="20"/>
                <w:lang w:eastAsia="hr-HR"/>
              </w:rPr>
            </w:pPr>
            <w:r>
              <w:rPr>
                <w:rFonts w:ascii="Times New Roman" w:hAnsi="Times New Roman" w:cs="Times New Roman"/>
                <w:b/>
                <w:bCs/>
                <w:color w:val="000000"/>
                <w:sz w:val="20"/>
                <w:szCs w:val="20"/>
              </w:rPr>
              <w:t>30.555.152,60</w:t>
            </w:r>
          </w:p>
        </w:tc>
        <w:tc>
          <w:tcPr>
            <w:tcW w:w="1559" w:type="dxa"/>
            <w:tcBorders>
              <w:top w:val="single" w:sz="4" w:space="0" w:color="000000"/>
              <w:bottom w:val="single" w:sz="4" w:space="0" w:color="000000"/>
              <w:right w:val="single" w:sz="4" w:space="0" w:color="000000"/>
            </w:tcBorders>
            <w:shd w:val="clear" w:color="auto" w:fill="FFFFFF"/>
            <w:vAlign w:val="center"/>
          </w:tcPr>
          <w:p w14:paraId="74F8142A" w14:textId="4ECE6C5A" w:rsidR="00676570" w:rsidRPr="00B5646B" w:rsidRDefault="00676570" w:rsidP="00B5646B">
            <w:pPr>
              <w:jc w:val="center"/>
              <w:rPr>
                <w:rFonts w:ascii="Times New Roman" w:eastAsia="Times New Roman" w:hAnsi="Times New Roman" w:cs="Times New Roman"/>
                <w:b/>
                <w:bCs/>
                <w:color w:val="000000"/>
                <w:sz w:val="20"/>
                <w:szCs w:val="20"/>
                <w:lang w:eastAsia="hr-HR"/>
              </w:rPr>
            </w:pPr>
            <w:r w:rsidRPr="00B5646B">
              <w:rPr>
                <w:rFonts w:ascii="Times New Roman" w:hAnsi="Times New Roman" w:cs="Times New Roman"/>
                <w:b/>
                <w:bCs/>
                <w:color w:val="000000"/>
                <w:sz w:val="20"/>
                <w:szCs w:val="20"/>
              </w:rPr>
              <w:t>24.925.087,00</w:t>
            </w:r>
          </w:p>
        </w:tc>
        <w:tc>
          <w:tcPr>
            <w:tcW w:w="1701" w:type="dxa"/>
            <w:tcBorders>
              <w:top w:val="single" w:sz="4" w:space="0" w:color="000000"/>
              <w:bottom w:val="single" w:sz="4" w:space="0" w:color="000000"/>
              <w:right w:val="single" w:sz="4" w:space="0" w:color="000000"/>
            </w:tcBorders>
            <w:shd w:val="clear" w:color="auto" w:fill="FFFFFF"/>
            <w:vAlign w:val="center"/>
          </w:tcPr>
          <w:p w14:paraId="37ABF52B" w14:textId="601F86FE" w:rsidR="00676570" w:rsidRPr="00B5646B" w:rsidRDefault="00676570" w:rsidP="00B5646B">
            <w:pPr>
              <w:jc w:val="center"/>
              <w:rPr>
                <w:rFonts w:ascii="Times New Roman" w:eastAsia="Times New Roman" w:hAnsi="Times New Roman" w:cs="Times New Roman"/>
                <w:b/>
                <w:bCs/>
                <w:color w:val="000000"/>
                <w:sz w:val="20"/>
                <w:szCs w:val="20"/>
                <w:lang w:eastAsia="hr-HR"/>
              </w:rPr>
            </w:pPr>
            <w:r w:rsidRPr="00B5646B">
              <w:rPr>
                <w:rFonts w:ascii="Times New Roman" w:hAnsi="Times New Roman" w:cs="Times New Roman"/>
                <w:b/>
                <w:bCs/>
                <w:color w:val="000000"/>
                <w:sz w:val="20"/>
                <w:szCs w:val="20"/>
              </w:rPr>
              <w:t>25.112.358,00</w:t>
            </w:r>
          </w:p>
        </w:tc>
      </w:tr>
    </w:tbl>
    <w:p w14:paraId="400DC03C" w14:textId="77777777" w:rsidR="00676570" w:rsidRDefault="00676570" w:rsidP="00676570">
      <w:pPr>
        <w:pStyle w:val="Odlomakpopisa"/>
        <w:spacing w:after="0"/>
        <w:rPr>
          <w:rFonts w:ascii="Times New Roman" w:hAnsi="Times New Roman"/>
          <w:b/>
          <w:sz w:val="20"/>
          <w:szCs w:val="20"/>
        </w:rPr>
      </w:pPr>
    </w:p>
    <w:p w14:paraId="6A9489B2" w14:textId="77777777" w:rsidR="00676570" w:rsidRPr="00BE3EAF" w:rsidRDefault="00676570" w:rsidP="00676570">
      <w:pPr>
        <w:spacing w:after="0"/>
        <w:ind w:left="142"/>
        <w:rPr>
          <w:rFonts w:ascii="Times New Roman" w:hAnsi="Times New Roman" w:cs="Times New Roman"/>
          <w:b/>
          <w:sz w:val="20"/>
          <w:szCs w:val="20"/>
        </w:rPr>
      </w:pPr>
      <w:r w:rsidRPr="00BE3EAF">
        <w:rPr>
          <w:rFonts w:ascii="Times New Roman" w:hAnsi="Times New Roman" w:cs="Times New Roman"/>
          <w:b/>
          <w:sz w:val="20"/>
          <w:szCs w:val="20"/>
        </w:rPr>
        <w:t>OBRAZLOŽENJE PROGRAMA:</w:t>
      </w:r>
    </w:p>
    <w:p w14:paraId="5F7371F1" w14:textId="77777777" w:rsidR="00676570" w:rsidRPr="00BE3EAF" w:rsidRDefault="00676570" w:rsidP="00676570">
      <w:pPr>
        <w:spacing w:after="0"/>
        <w:rPr>
          <w:rFonts w:ascii="Times New Roman" w:hAnsi="Times New Roman" w:cs="Times New Roman"/>
          <w:sz w:val="20"/>
          <w:szCs w:val="20"/>
        </w:rPr>
      </w:pPr>
    </w:p>
    <w:tbl>
      <w:tblPr>
        <w:tblW w:w="9355" w:type="dxa"/>
        <w:tblInd w:w="279" w:type="dxa"/>
        <w:tblLayout w:type="fixed"/>
        <w:tblLook w:val="04A0" w:firstRow="1" w:lastRow="0" w:firstColumn="1" w:lastColumn="0" w:noHBand="0" w:noVBand="1"/>
      </w:tblPr>
      <w:tblGrid>
        <w:gridCol w:w="9355"/>
      </w:tblGrid>
      <w:tr w:rsidR="00676570" w:rsidRPr="00BE3EAF" w14:paraId="3B724412" w14:textId="77777777" w:rsidTr="004204C8">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6AE70330" w14:textId="77777777" w:rsidR="00676570" w:rsidRPr="00BE3EAF" w:rsidRDefault="00676570" w:rsidP="004204C8">
            <w:pPr>
              <w:spacing w:after="0" w:line="240" w:lineRule="auto"/>
              <w:rPr>
                <w:rFonts w:ascii="Times New Roman" w:eastAsia="Times New Roman" w:hAnsi="Times New Roman" w:cs="Times New Roman"/>
                <w:b/>
                <w:bCs/>
                <w:i/>
                <w:iCs/>
                <w:sz w:val="20"/>
                <w:szCs w:val="20"/>
                <w:lang w:eastAsia="hr-HR"/>
              </w:rPr>
            </w:pPr>
            <w:r w:rsidRPr="00BE3EAF">
              <w:rPr>
                <w:rFonts w:ascii="Times New Roman" w:eastAsia="Times New Roman" w:hAnsi="Times New Roman" w:cs="Times New Roman"/>
                <w:b/>
                <w:bCs/>
                <w:i/>
                <w:iCs/>
                <w:sz w:val="20"/>
                <w:szCs w:val="20"/>
                <w:lang w:eastAsia="hr-HR"/>
              </w:rPr>
              <w:t>PROGRAM 1001 TEKUĆI IZDACI</w:t>
            </w:r>
          </w:p>
        </w:tc>
      </w:tr>
      <w:tr w:rsidR="00676570" w:rsidRPr="00BE3EAF" w14:paraId="5CA0E77C" w14:textId="77777777" w:rsidTr="004204C8">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29AA354A"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01CB2E0E"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Unutar ove aktivnosti planirana su sredstva za nagrađivanje službenika Upravnog odjela koji ostvaruju iznad prosječne rezultate u radu (dodatak za uspješnost na radu).</w:t>
            </w:r>
          </w:p>
          <w:p w14:paraId="6AB27E37"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6699074A" w14:textId="77777777" w:rsidTr="004204C8">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23DD7948" w14:textId="77777777" w:rsidR="00676570" w:rsidRDefault="00676570" w:rsidP="004204C8">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lastRenderedPageBreak/>
              <w:t>Zakonske i druge pravne osnove programa</w:t>
            </w:r>
            <w:r w:rsidRPr="00BE3EAF">
              <w:rPr>
                <w:rFonts w:ascii="Times New Roman" w:eastAsia="Times New Roman" w:hAnsi="Times New Roman" w:cs="Times New Roman"/>
                <w:color w:val="000000"/>
                <w:sz w:val="20"/>
                <w:szCs w:val="20"/>
                <w:lang w:eastAsia="hr-HR"/>
              </w:rPr>
              <w:t>:</w:t>
            </w:r>
          </w:p>
          <w:p w14:paraId="028294F4"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Pravilnik o kriterijima za utvrđivanje natprosječnih rezultata u radu i načinu isplate dodatka za uspješnost na radu.</w:t>
            </w:r>
          </w:p>
        </w:tc>
      </w:tr>
      <w:tr w:rsidR="00676570" w:rsidRPr="00BE3EAF" w14:paraId="4DCFBC90" w14:textId="77777777" w:rsidTr="004204C8">
        <w:trPr>
          <w:trHeight w:val="584"/>
        </w:trPr>
        <w:tc>
          <w:tcPr>
            <w:tcW w:w="9355" w:type="dxa"/>
            <w:tcBorders>
              <w:top w:val="single" w:sz="4" w:space="0" w:color="auto"/>
              <w:left w:val="single" w:sz="4" w:space="0" w:color="auto"/>
              <w:bottom w:val="single" w:sz="4" w:space="0" w:color="auto"/>
              <w:right w:val="single" w:sz="4" w:space="0" w:color="000000"/>
            </w:tcBorders>
            <w:hideMark/>
          </w:tcPr>
          <w:p w14:paraId="17B999FF" w14:textId="77777777" w:rsidR="00676570" w:rsidRDefault="00676570" w:rsidP="004204C8">
            <w:pPr>
              <w:spacing w:after="0" w:line="240" w:lineRule="auto"/>
              <w:rPr>
                <w:rFonts w:ascii="Times New Roman" w:eastAsia="Times New Roman" w:hAnsi="Times New Roman" w:cs="Times New Roman"/>
                <w:b/>
                <w:color w:val="000000"/>
                <w:sz w:val="20"/>
                <w:szCs w:val="20"/>
                <w:lang w:eastAsia="hr-HR"/>
              </w:rPr>
            </w:pPr>
            <w:r w:rsidRPr="00BE3EAF">
              <w:rPr>
                <w:rFonts w:ascii="Times New Roman" w:eastAsia="Times New Roman" w:hAnsi="Times New Roman" w:cs="Times New Roman"/>
                <w:b/>
                <w:color w:val="000000"/>
                <w:sz w:val="20"/>
                <w:szCs w:val="20"/>
                <w:lang w:eastAsia="hr-HR"/>
              </w:rPr>
              <w:t>Ciljevi provedbe programa u razdoblju 202</w:t>
            </w:r>
            <w:r>
              <w:rPr>
                <w:rFonts w:ascii="Times New Roman" w:eastAsia="Times New Roman" w:hAnsi="Times New Roman" w:cs="Times New Roman"/>
                <w:b/>
                <w:color w:val="000000"/>
                <w:sz w:val="20"/>
                <w:szCs w:val="20"/>
                <w:lang w:eastAsia="hr-HR"/>
              </w:rPr>
              <w:t>6</w:t>
            </w:r>
            <w:r w:rsidRPr="00BE3EAF">
              <w:rPr>
                <w:rFonts w:ascii="Times New Roman" w:eastAsia="Times New Roman" w:hAnsi="Times New Roman" w:cs="Times New Roman"/>
                <w:b/>
                <w:color w:val="000000"/>
                <w:sz w:val="20"/>
                <w:szCs w:val="20"/>
                <w:lang w:eastAsia="hr-HR"/>
              </w:rPr>
              <w:t>.-202</w:t>
            </w:r>
            <w:r>
              <w:rPr>
                <w:rFonts w:ascii="Times New Roman" w:eastAsia="Times New Roman" w:hAnsi="Times New Roman" w:cs="Times New Roman"/>
                <w:b/>
                <w:color w:val="000000"/>
                <w:sz w:val="20"/>
                <w:szCs w:val="20"/>
                <w:lang w:eastAsia="hr-HR"/>
              </w:rPr>
              <w:t>8</w:t>
            </w:r>
            <w:r w:rsidRPr="00BE3EAF">
              <w:rPr>
                <w:rFonts w:ascii="Times New Roman" w:eastAsia="Times New Roman" w:hAnsi="Times New Roman" w:cs="Times New Roman"/>
                <w:b/>
                <w:color w:val="000000"/>
                <w:sz w:val="20"/>
                <w:szCs w:val="20"/>
                <w:lang w:eastAsia="hr-HR"/>
              </w:rPr>
              <w:t>.</w:t>
            </w:r>
          </w:p>
          <w:p w14:paraId="46559CA2" w14:textId="77777777" w:rsidR="00676570" w:rsidRDefault="00676570" w:rsidP="004204C8">
            <w:pPr>
              <w:spacing w:after="0" w:line="240" w:lineRule="auto"/>
              <w:jc w:val="both"/>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Osigurati stručno i pravovremeno izvršavanje aktivnosti Upravnog odjela sukladno propisima kao i pružanje usluge građanima putem svakodnevnog savjetovanja.</w:t>
            </w:r>
          </w:p>
          <w:p w14:paraId="5D66DA40" w14:textId="77777777" w:rsidR="00676570" w:rsidRPr="00BE3EAF" w:rsidRDefault="00676570" w:rsidP="004204C8">
            <w:pPr>
              <w:spacing w:after="0" w:line="240" w:lineRule="auto"/>
              <w:rPr>
                <w:rFonts w:ascii="Times New Roman" w:eastAsia="Times New Roman" w:hAnsi="Times New Roman" w:cs="Times New Roman"/>
                <w:bCs/>
                <w:color w:val="000000"/>
                <w:sz w:val="20"/>
                <w:szCs w:val="20"/>
                <w:lang w:eastAsia="hr-HR"/>
              </w:rPr>
            </w:pPr>
          </w:p>
        </w:tc>
      </w:tr>
    </w:tbl>
    <w:p w14:paraId="3581CF0F" w14:textId="77777777" w:rsidR="00676570" w:rsidRPr="00BE3EAF" w:rsidRDefault="00676570" w:rsidP="00676570">
      <w:pPr>
        <w:spacing w:after="0" w:line="240" w:lineRule="auto"/>
        <w:rPr>
          <w:rFonts w:ascii="Times New Roman" w:eastAsia="Times New Roman" w:hAnsi="Times New Roman" w:cs="Times New Roman"/>
          <w:color w:val="000000"/>
          <w:sz w:val="20"/>
          <w:szCs w:val="20"/>
          <w:lang w:eastAsia="hr-HR"/>
        </w:rPr>
      </w:pPr>
    </w:p>
    <w:p w14:paraId="4FF137C2" w14:textId="77777777" w:rsidR="00676570" w:rsidRPr="00BE3EAF" w:rsidRDefault="00676570" w:rsidP="00676570">
      <w:pPr>
        <w:spacing w:after="0"/>
        <w:ind w:left="284"/>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73F4E7FD" w14:textId="77777777" w:rsidR="00676570" w:rsidRDefault="00676570" w:rsidP="00676570">
      <w:pPr>
        <w:spacing w:after="0"/>
        <w:ind w:left="284"/>
        <w:rPr>
          <w:rFonts w:ascii="Times New Roman" w:hAnsi="Times New Roman" w:cs="Times New Roman"/>
          <w:sz w:val="20"/>
          <w:szCs w:val="20"/>
        </w:rPr>
      </w:pPr>
      <w:r w:rsidRPr="00BE3EAF">
        <w:rPr>
          <w:rFonts w:ascii="Times New Roman" w:hAnsi="Times New Roman" w:cs="Times New Roman"/>
          <w:sz w:val="20"/>
          <w:szCs w:val="20"/>
        </w:rPr>
        <w:t>Potrebno je dati pregled financijskih sredstava po aktivnostima/projektima unutar programa:</w:t>
      </w:r>
    </w:p>
    <w:p w14:paraId="1574BEF0" w14:textId="77777777" w:rsidR="00676570" w:rsidRPr="00BE3EAF" w:rsidRDefault="00676570" w:rsidP="00676570">
      <w:pPr>
        <w:spacing w:after="0"/>
        <w:ind w:left="284"/>
        <w:rPr>
          <w:rFonts w:ascii="Times New Roman" w:hAnsi="Times New Roman" w:cs="Times New Roman"/>
          <w:sz w:val="20"/>
          <w:szCs w:val="20"/>
        </w:rPr>
      </w:pPr>
    </w:p>
    <w:tbl>
      <w:tblPr>
        <w:tblW w:w="9214" w:type="dxa"/>
        <w:tblInd w:w="279" w:type="dxa"/>
        <w:tblLook w:val="04A0" w:firstRow="1" w:lastRow="0" w:firstColumn="1" w:lastColumn="0" w:noHBand="0" w:noVBand="1"/>
      </w:tblPr>
      <w:tblGrid>
        <w:gridCol w:w="3515"/>
        <w:gridCol w:w="1417"/>
        <w:gridCol w:w="1383"/>
        <w:gridCol w:w="1481"/>
        <w:gridCol w:w="1418"/>
      </w:tblGrid>
      <w:tr w:rsidR="00676570" w:rsidRPr="00BE3EAF" w14:paraId="334C635D" w14:textId="77777777" w:rsidTr="004204C8">
        <w:trPr>
          <w:trHeight w:val="564"/>
        </w:trPr>
        <w:tc>
          <w:tcPr>
            <w:tcW w:w="3515" w:type="dxa"/>
            <w:tcBorders>
              <w:top w:val="single" w:sz="4" w:space="0" w:color="auto"/>
              <w:left w:val="single" w:sz="4" w:space="0" w:color="auto"/>
              <w:bottom w:val="single" w:sz="4" w:space="0" w:color="auto"/>
              <w:right w:val="single" w:sz="4" w:space="0" w:color="auto"/>
            </w:tcBorders>
            <w:noWrap/>
            <w:vAlign w:val="center"/>
            <w:hideMark/>
          </w:tcPr>
          <w:p w14:paraId="3ACDB190"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0021B9E2"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 xml:space="preserve">Proračun </w:t>
            </w:r>
          </w:p>
          <w:p w14:paraId="28E4BB0A"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5</w:t>
            </w:r>
            <w:r w:rsidRPr="00BE3EAF">
              <w:rPr>
                <w:rFonts w:ascii="Times New Roman" w:eastAsia="Times New Roman" w:hAnsi="Times New Roman" w:cs="Times New Roman"/>
                <w:color w:val="000000"/>
                <w:sz w:val="20"/>
                <w:szCs w:val="20"/>
                <w:lang w:eastAsia="hr-HR"/>
              </w:rPr>
              <w:t>.</w:t>
            </w:r>
          </w:p>
        </w:tc>
        <w:tc>
          <w:tcPr>
            <w:tcW w:w="1383" w:type="dxa"/>
            <w:tcBorders>
              <w:top w:val="single" w:sz="4" w:space="0" w:color="auto"/>
              <w:left w:val="nil"/>
              <w:bottom w:val="single" w:sz="4" w:space="0" w:color="auto"/>
              <w:right w:val="single" w:sz="4" w:space="0" w:color="auto"/>
            </w:tcBorders>
            <w:vAlign w:val="center"/>
            <w:hideMark/>
          </w:tcPr>
          <w:p w14:paraId="69E8415A"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Plan</w:t>
            </w:r>
          </w:p>
          <w:p w14:paraId="0E20164E"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6</w:t>
            </w:r>
            <w:r w:rsidRPr="00BE3EAF">
              <w:rPr>
                <w:rFonts w:ascii="Times New Roman" w:eastAsia="Times New Roman" w:hAnsi="Times New Roman" w:cs="Times New Roman"/>
                <w:color w:val="000000"/>
                <w:sz w:val="20"/>
                <w:szCs w:val="20"/>
                <w:lang w:eastAsia="hr-HR"/>
              </w:rPr>
              <w:t>.</w:t>
            </w:r>
          </w:p>
        </w:tc>
        <w:tc>
          <w:tcPr>
            <w:tcW w:w="1481" w:type="dxa"/>
            <w:tcBorders>
              <w:top w:val="single" w:sz="4" w:space="0" w:color="auto"/>
              <w:left w:val="nil"/>
              <w:bottom w:val="single" w:sz="4" w:space="0" w:color="auto"/>
              <w:right w:val="single" w:sz="4" w:space="0" w:color="auto"/>
            </w:tcBorders>
            <w:vAlign w:val="center"/>
            <w:hideMark/>
          </w:tcPr>
          <w:p w14:paraId="00046470"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Projekcija 202</w:t>
            </w:r>
            <w:r>
              <w:rPr>
                <w:rFonts w:ascii="Times New Roman" w:eastAsia="Times New Roman" w:hAnsi="Times New Roman" w:cs="Times New Roman"/>
                <w:color w:val="000000"/>
                <w:sz w:val="20"/>
                <w:szCs w:val="20"/>
                <w:lang w:eastAsia="hr-HR"/>
              </w:rPr>
              <w:t>7</w:t>
            </w:r>
            <w:r w:rsidRPr="00BE3EAF">
              <w:rPr>
                <w:rFonts w:ascii="Times New Roman" w:eastAsia="Times New Roman" w:hAnsi="Times New Roman" w:cs="Times New Roman"/>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438DD5B5"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Projekcija 202</w:t>
            </w:r>
            <w:r>
              <w:rPr>
                <w:rFonts w:ascii="Times New Roman" w:eastAsia="Times New Roman" w:hAnsi="Times New Roman" w:cs="Times New Roman"/>
                <w:color w:val="000000"/>
                <w:sz w:val="20"/>
                <w:szCs w:val="20"/>
                <w:lang w:eastAsia="hr-HR"/>
              </w:rPr>
              <w:t>8</w:t>
            </w:r>
            <w:r w:rsidRPr="00BE3EAF">
              <w:rPr>
                <w:rFonts w:ascii="Times New Roman" w:eastAsia="Times New Roman" w:hAnsi="Times New Roman" w:cs="Times New Roman"/>
                <w:color w:val="000000"/>
                <w:sz w:val="20"/>
                <w:szCs w:val="20"/>
                <w:lang w:eastAsia="hr-HR"/>
              </w:rPr>
              <w:t>.</w:t>
            </w:r>
          </w:p>
        </w:tc>
      </w:tr>
      <w:tr w:rsidR="00676570" w:rsidRPr="00BE3EAF" w14:paraId="783089D3" w14:textId="77777777" w:rsidTr="004204C8">
        <w:trPr>
          <w:trHeight w:val="282"/>
        </w:trPr>
        <w:tc>
          <w:tcPr>
            <w:tcW w:w="3515" w:type="dxa"/>
            <w:tcBorders>
              <w:top w:val="single" w:sz="4" w:space="0" w:color="auto"/>
              <w:left w:val="single" w:sz="4" w:space="0" w:color="auto"/>
              <w:bottom w:val="single" w:sz="4" w:space="0" w:color="auto"/>
              <w:right w:val="single" w:sz="4" w:space="0" w:color="auto"/>
            </w:tcBorders>
            <w:hideMark/>
          </w:tcPr>
          <w:p w14:paraId="148CA9A0"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Plaće i naknade</w:t>
            </w:r>
            <w:r w:rsidRPr="00BE3EAF">
              <w:rPr>
                <w:rFonts w:ascii="Times New Roman" w:eastAsia="Times New Roman" w:hAnsi="Times New Roman" w:cs="Times New Roman"/>
                <w:color w:val="000000"/>
                <w:sz w:val="20"/>
                <w:szCs w:val="20"/>
                <w:lang w:eastAsia="hr-HR"/>
              </w:rPr>
              <w:t xml:space="preserve"> </w:t>
            </w:r>
          </w:p>
        </w:tc>
        <w:tc>
          <w:tcPr>
            <w:tcW w:w="1417" w:type="dxa"/>
            <w:tcBorders>
              <w:top w:val="nil"/>
              <w:left w:val="nil"/>
              <w:bottom w:val="single" w:sz="4" w:space="0" w:color="auto"/>
              <w:right w:val="single" w:sz="4" w:space="0" w:color="auto"/>
            </w:tcBorders>
            <w:noWrap/>
            <w:vAlign w:val="bottom"/>
            <w:hideMark/>
          </w:tcPr>
          <w:p w14:paraId="7354137F" w14:textId="77777777" w:rsidR="00676570" w:rsidRDefault="00676570" w:rsidP="004204C8">
            <w:pPr>
              <w:spacing w:after="0" w:line="240" w:lineRule="auto"/>
              <w:jc w:val="center"/>
              <w:rPr>
                <w:rFonts w:ascii="Times New Roman" w:eastAsia="Times New Roman" w:hAnsi="Times New Roman" w:cs="Times New Roman"/>
                <w:color w:val="000000"/>
                <w:sz w:val="20"/>
                <w:szCs w:val="20"/>
                <w:lang w:eastAsia="hr-HR"/>
              </w:rPr>
            </w:pPr>
          </w:p>
          <w:p w14:paraId="7B7CEE10"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1.200,00</w:t>
            </w:r>
          </w:p>
        </w:tc>
        <w:tc>
          <w:tcPr>
            <w:tcW w:w="1383" w:type="dxa"/>
            <w:tcBorders>
              <w:top w:val="nil"/>
              <w:left w:val="nil"/>
              <w:bottom w:val="single" w:sz="4" w:space="0" w:color="auto"/>
              <w:right w:val="single" w:sz="4" w:space="0" w:color="auto"/>
            </w:tcBorders>
            <w:noWrap/>
            <w:vAlign w:val="bottom"/>
            <w:hideMark/>
          </w:tcPr>
          <w:p w14:paraId="02C5D0A1"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1.200,00</w:t>
            </w:r>
          </w:p>
        </w:tc>
        <w:tc>
          <w:tcPr>
            <w:tcW w:w="1481" w:type="dxa"/>
            <w:tcBorders>
              <w:top w:val="nil"/>
              <w:left w:val="nil"/>
              <w:bottom w:val="single" w:sz="4" w:space="0" w:color="auto"/>
              <w:right w:val="single" w:sz="4" w:space="0" w:color="auto"/>
            </w:tcBorders>
            <w:noWrap/>
            <w:vAlign w:val="bottom"/>
            <w:hideMark/>
          </w:tcPr>
          <w:p w14:paraId="79E16ADB" w14:textId="77777777" w:rsidR="00676570" w:rsidRPr="00CF0217"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CF0217">
              <w:rPr>
                <w:rFonts w:ascii="Times New Roman" w:eastAsia="Times New Roman" w:hAnsi="Times New Roman" w:cs="Times New Roman"/>
                <w:color w:val="000000"/>
                <w:sz w:val="20"/>
                <w:szCs w:val="20"/>
                <w:lang w:eastAsia="hr-HR"/>
              </w:rPr>
              <w:t>0,00</w:t>
            </w:r>
          </w:p>
        </w:tc>
        <w:tc>
          <w:tcPr>
            <w:tcW w:w="1418" w:type="dxa"/>
            <w:tcBorders>
              <w:top w:val="nil"/>
              <w:left w:val="nil"/>
              <w:bottom w:val="single" w:sz="4" w:space="0" w:color="auto"/>
              <w:right w:val="single" w:sz="4" w:space="0" w:color="auto"/>
            </w:tcBorders>
            <w:vAlign w:val="bottom"/>
          </w:tcPr>
          <w:p w14:paraId="57CD4081" w14:textId="77777777" w:rsidR="00676570" w:rsidRPr="00CF0217"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CF0217">
              <w:rPr>
                <w:rFonts w:ascii="Times New Roman" w:eastAsia="Times New Roman" w:hAnsi="Times New Roman" w:cs="Times New Roman"/>
                <w:color w:val="000000"/>
                <w:sz w:val="20"/>
                <w:szCs w:val="20"/>
                <w:lang w:eastAsia="hr-HR"/>
              </w:rPr>
              <w:t>0,00</w:t>
            </w:r>
          </w:p>
        </w:tc>
      </w:tr>
      <w:tr w:rsidR="00676570" w:rsidRPr="006E1C2E" w14:paraId="68F3750C" w14:textId="77777777" w:rsidTr="004204C8">
        <w:trPr>
          <w:trHeight w:val="282"/>
        </w:trPr>
        <w:tc>
          <w:tcPr>
            <w:tcW w:w="3515" w:type="dxa"/>
            <w:tcBorders>
              <w:top w:val="single" w:sz="4" w:space="0" w:color="auto"/>
              <w:left w:val="single" w:sz="4" w:space="0" w:color="auto"/>
              <w:bottom w:val="single" w:sz="4" w:space="0" w:color="auto"/>
              <w:right w:val="single" w:sz="4" w:space="0" w:color="auto"/>
            </w:tcBorders>
            <w:noWrap/>
            <w:hideMark/>
          </w:tcPr>
          <w:p w14:paraId="7924523E" w14:textId="77777777" w:rsidR="00676570" w:rsidRPr="006E1C2E" w:rsidRDefault="00676570" w:rsidP="004204C8">
            <w:pPr>
              <w:spacing w:after="0" w:line="240" w:lineRule="auto"/>
              <w:rPr>
                <w:rFonts w:ascii="Times New Roman" w:eastAsia="Times New Roman" w:hAnsi="Times New Roman" w:cs="Times New Roman"/>
                <w:b/>
                <w:bCs/>
                <w:color w:val="000000"/>
                <w:sz w:val="20"/>
                <w:szCs w:val="20"/>
                <w:lang w:eastAsia="hr-HR"/>
              </w:rPr>
            </w:pPr>
            <w:r w:rsidRPr="006E1C2E">
              <w:rPr>
                <w:rFonts w:ascii="Times New Roman" w:eastAsia="Times New Roman" w:hAnsi="Times New Roman" w:cs="Times New Roman"/>
                <w:b/>
                <w:bCs/>
                <w:color w:val="000000"/>
                <w:sz w:val="20"/>
                <w:szCs w:val="20"/>
                <w:lang w:eastAsia="hr-HR"/>
              </w:rPr>
              <w:t>Ukupno program:</w:t>
            </w:r>
          </w:p>
        </w:tc>
        <w:tc>
          <w:tcPr>
            <w:tcW w:w="1417" w:type="dxa"/>
            <w:tcBorders>
              <w:top w:val="nil"/>
              <w:left w:val="nil"/>
              <w:bottom w:val="single" w:sz="4" w:space="0" w:color="auto"/>
              <w:right w:val="single" w:sz="4" w:space="0" w:color="auto"/>
            </w:tcBorders>
            <w:noWrap/>
            <w:vAlign w:val="bottom"/>
            <w:hideMark/>
          </w:tcPr>
          <w:p w14:paraId="017418A0" w14:textId="77777777" w:rsidR="00676570" w:rsidRPr="00552256" w:rsidRDefault="00676570" w:rsidP="004204C8">
            <w:pPr>
              <w:spacing w:after="0" w:line="240" w:lineRule="auto"/>
              <w:jc w:val="center"/>
              <w:rPr>
                <w:rFonts w:ascii="Times New Roman" w:eastAsia="Times New Roman" w:hAnsi="Times New Roman" w:cs="Times New Roman"/>
                <w:b/>
                <w:bCs/>
                <w:color w:val="000000"/>
                <w:sz w:val="20"/>
                <w:szCs w:val="20"/>
                <w:lang w:eastAsia="hr-HR"/>
              </w:rPr>
            </w:pPr>
          </w:p>
          <w:p w14:paraId="5DE16E97" w14:textId="77777777" w:rsidR="00676570" w:rsidRPr="001A19DF" w:rsidRDefault="00676570" w:rsidP="004204C8">
            <w:pPr>
              <w:spacing w:after="0" w:line="240" w:lineRule="auto"/>
              <w:jc w:val="center"/>
              <w:rPr>
                <w:rFonts w:ascii="Times New Roman" w:eastAsia="Times New Roman" w:hAnsi="Times New Roman" w:cs="Times New Roman"/>
                <w:b/>
                <w:bCs/>
                <w:color w:val="000000"/>
                <w:sz w:val="20"/>
                <w:szCs w:val="20"/>
                <w:lang w:eastAsia="hr-HR"/>
              </w:rPr>
            </w:pPr>
            <w:r w:rsidRPr="001A19DF">
              <w:rPr>
                <w:rFonts w:ascii="Times New Roman" w:eastAsia="Times New Roman" w:hAnsi="Times New Roman" w:cs="Times New Roman"/>
                <w:b/>
                <w:color w:val="000000"/>
                <w:sz w:val="20"/>
                <w:szCs w:val="20"/>
                <w:lang w:eastAsia="hr-HR"/>
              </w:rPr>
              <w:t>1.200,00</w:t>
            </w:r>
          </w:p>
        </w:tc>
        <w:tc>
          <w:tcPr>
            <w:tcW w:w="1383" w:type="dxa"/>
            <w:tcBorders>
              <w:top w:val="nil"/>
              <w:left w:val="nil"/>
              <w:bottom w:val="single" w:sz="4" w:space="0" w:color="auto"/>
              <w:right w:val="single" w:sz="4" w:space="0" w:color="auto"/>
            </w:tcBorders>
            <w:noWrap/>
            <w:vAlign w:val="bottom"/>
            <w:hideMark/>
          </w:tcPr>
          <w:p w14:paraId="2C5C871A" w14:textId="77777777" w:rsidR="00676570" w:rsidRPr="00E325EC" w:rsidRDefault="00676570" w:rsidP="004204C8">
            <w:pPr>
              <w:spacing w:after="0" w:line="240" w:lineRule="auto"/>
              <w:jc w:val="center"/>
              <w:rPr>
                <w:rFonts w:ascii="Times New Roman" w:eastAsia="Times New Roman" w:hAnsi="Times New Roman" w:cs="Times New Roman"/>
                <w:b/>
                <w:bCs/>
                <w:color w:val="000000"/>
                <w:sz w:val="20"/>
                <w:szCs w:val="20"/>
                <w:lang w:eastAsia="hr-HR"/>
              </w:rPr>
            </w:pPr>
            <w:r w:rsidRPr="00E325EC">
              <w:rPr>
                <w:rFonts w:ascii="Times New Roman" w:eastAsia="Times New Roman" w:hAnsi="Times New Roman" w:cs="Times New Roman"/>
                <w:b/>
                <w:bCs/>
                <w:color w:val="000000"/>
                <w:sz w:val="20"/>
                <w:szCs w:val="20"/>
                <w:lang w:eastAsia="hr-HR"/>
              </w:rPr>
              <w:t>1.200,00</w:t>
            </w:r>
          </w:p>
        </w:tc>
        <w:tc>
          <w:tcPr>
            <w:tcW w:w="1481" w:type="dxa"/>
            <w:tcBorders>
              <w:top w:val="nil"/>
              <w:left w:val="nil"/>
              <w:bottom w:val="single" w:sz="4" w:space="0" w:color="auto"/>
              <w:right w:val="single" w:sz="4" w:space="0" w:color="auto"/>
            </w:tcBorders>
            <w:noWrap/>
            <w:vAlign w:val="bottom"/>
            <w:hideMark/>
          </w:tcPr>
          <w:p w14:paraId="74B7B321" w14:textId="77777777" w:rsidR="00676570" w:rsidRPr="00CF0217" w:rsidRDefault="00676570" w:rsidP="004204C8">
            <w:pPr>
              <w:spacing w:after="0" w:line="240" w:lineRule="auto"/>
              <w:jc w:val="center"/>
              <w:rPr>
                <w:rFonts w:ascii="Times New Roman" w:eastAsia="Times New Roman" w:hAnsi="Times New Roman" w:cs="Times New Roman"/>
                <w:b/>
                <w:bCs/>
                <w:color w:val="000000"/>
                <w:sz w:val="20"/>
                <w:szCs w:val="20"/>
                <w:lang w:eastAsia="hr-HR"/>
              </w:rPr>
            </w:pPr>
            <w:r w:rsidRPr="00CF0217">
              <w:rPr>
                <w:rFonts w:ascii="Times New Roman" w:eastAsia="Times New Roman" w:hAnsi="Times New Roman" w:cs="Times New Roman"/>
                <w:b/>
                <w:bCs/>
                <w:color w:val="000000"/>
                <w:sz w:val="20"/>
                <w:szCs w:val="20"/>
                <w:lang w:eastAsia="hr-HR"/>
              </w:rPr>
              <w:t>0,00</w:t>
            </w:r>
          </w:p>
        </w:tc>
        <w:tc>
          <w:tcPr>
            <w:tcW w:w="1418" w:type="dxa"/>
            <w:tcBorders>
              <w:top w:val="nil"/>
              <w:left w:val="nil"/>
              <w:bottom w:val="single" w:sz="4" w:space="0" w:color="auto"/>
              <w:right w:val="single" w:sz="4" w:space="0" w:color="auto"/>
            </w:tcBorders>
            <w:vAlign w:val="bottom"/>
          </w:tcPr>
          <w:p w14:paraId="465FEC27" w14:textId="77777777" w:rsidR="00676570" w:rsidRPr="00CF0217" w:rsidRDefault="00676570" w:rsidP="004204C8">
            <w:pPr>
              <w:spacing w:after="0" w:line="240" w:lineRule="auto"/>
              <w:jc w:val="center"/>
              <w:rPr>
                <w:rFonts w:ascii="Times New Roman" w:eastAsia="Times New Roman" w:hAnsi="Times New Roman" w:cs="Times New Roman"/>
                <w:b/>
                <w:bCs/>
                <w:color w:val="000000"/>
                <w:sz w:val="20"/>
                <w:szCs w:val="20"/>
                <w:lang w:eastAsia="hr-HR"/>
              </w:rPr>
            </w:pPr>
            <w:r w:rsidRPr="00CF0217">
              <w:rPr>
                <w:rFonts w:ascii="Times New Roman" w:eastAsia="Times New Roman" w:hAnsi="Times New Roman" w:cs="Times New Roman"/>
                <w:b/>
                <w:bCs/>
                <w:color w:val="000000"/>
                <w:sz w:val="20"/>
                <w:szCs w:val="20"/>
                <w:lang w:eastAsia="hr-HR"/>
              </w:rPr>
              <w:t>0,00</w:t>
            </w:r>
          </w:p>
        </w:tc>
      </w:tr>
    </w:tbl>
    <w:p w14:paraId="5EDE483D" w14:textId="77777777" w:rsidR="00676570" w:rsidRPr="00BE3EAF" w:rsidRDefault="00676570" w:rsidP="00676570">
      <w:pPr>
        <w:spacing w:after="0"/>
        <w:rPr>
          <w:rFonts w:ascii="Times New Roman" w:hAnsi="Times New Roman" w:cs="Times New Roman"/>
          <w:b/>
          <w:sz w:val="20"/>
          <w:szCs w:val="20"/>
        </w:rPr>
      </w:pPr>
    </w:p>
    <w:p w14:paraId="1086482B" w14:textId="77777777" w:rsidR="00676570" w:rsidRPr="00BE3EAF" w:rsidRDefault="00676570" w:rsidP="00676570">
      <w:pPr>
        <w:spacing w:after="0"/>
        <w:ind w:left="284"/>
        <w:rPr>
          <w:rFonts w:ascii="Times New Roman" w:hAnsi="Times New Roman" w:cs="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0A8B64B4" w14:textId="77777777" w:rsidR="00676570" w:rsidRPr="00BE3EAF" w:rsidRDefault="00676570" w:rsidP="00676570">
      <w:pPr>
        <w:spacing w:after="0" w:line="240" w:lineRule="auto"/>
        <w:rPr>
          <w:rFonts w:ascii="Times New Roman" w:eastAsia="Times New Roman" w:hAnsi="Times New Roman" w:cs="Times New Roman"/>
          <w:sz w:val="20"/>
          <w:szCs w:val="20"/>
          <w:lang w:eastAsia="hr-HR"/>
        </w:rPr>
      </w:pPr>
    </w:p>
    <w:tbl>
      <w:tblPr>
        <w:tblW w:w="9356" w:type="dxa"/>
        <w:tblInd w:w="137" w:type="dxa"/>
        <w:tblLayout w:type="fixed"/>
        <w:tblLook w:val="04A0" w:firstRow="1" w:lastRow="0" w:firstColumn="1" w:lastColumn="0" w:noHBand="0" w:noVBand="1"/>
      </w:tblPr>
      <w:tblGrid>
        <w:gridCol w:w="9356"/>
      </w:tblGrid>
      <w:tr w:rsidR="00676570" w:rsidRPr="00BE3EAF" w14:paraId="286AD610" w14:textId="77777777" w:rsidTr="004204C8">
        <w:trPr>
          <w:trHeight w:val="300"/>
        </w:trPr>
        <w:tc>
          <w:tcPr>
            <w:tcW w:w="9356" w:type="dxa"/>
            <w:tcBorders>
              <w:top w:val="single" w:sz="4" w:space="0" w:color="auto"/>
              <w:left w:val="single" w:sz="4" w:space="0" w:color="auto"/>
              <w:bottom w:val="single" w:sz="4" w:space="0" w:color="auto"/>
              <w:right w:val="single" w:sz="4" w:space="0" w:color="auto"/>
            </w:tcBorders>
            <w:hideMark/>
          </w:tcPr>
          <w:p w14:paraId="20A30105"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Plaće i naknade</w:t>
            </w:r>
          </w:p>
        </w:tc>
      </w:tr>
      <w:tr w:rsidR="00676570" w:rsidRPr="00BE3EAF" w14:paraId="4E97506A" w14:textId="77777777" w:rsidTr="004204C8">
        <w:trPr>
          <w:trHeight w:val="509"/>
        </w:trPr>
        <w:tc>
          <w:tcPr>
            <w:tcW w:w="9356" w:type="dxa"/>
            <w:vMerge w:val="restart"/>
            <w:tcBorders>
              <w:top w:val="single" w:sz="4" w:space="0" w:color="auto"/>
              <w:left w:val="single" w:sz="4" w:space="0" w:color="auto"/>
              <w:bottom w:val="single" w:sz="4" w:space="0" w:color="auto"/>
              <w:right w:val="single" w:sz="4" w:space="0" w:color="auto"/>
            </w:tcBorders>
            <w:hideMark/>
          </w:tcPr>
          <w:p w14:paraId="42C304AE" w14:textId="348AB75C" w:rsidR="00676570" w:rsidRPr="00BE3EAF" w:rsidRDefault="00676570" w:rsidP="00B5646B">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Sukladno Pravilniku o kriterijima za utvrđivanje natprosječnih rezultata u radu i načinu isplate dodatka za uspješnost na radu, službenici koji postignu iznad prosječne rezultate u radu, bit će isplaćen dodatak na uspješnost u radu.</w:t>
            </w:r>
          </w:p>
        </w:tc>
      </w:tr>
      <w:tr w:rsidR="00676570" w:rsidRPr="00BE3EAF" w14:paraId="55F9855A" w14:textId="77777777" w:rsidTr="004204C8">
        <w:trPr>
          <w:trHeight w:val="611"/>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1DF4DE1B"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bl>
    <w:p w14:paraId="607DBBD7" w14:textId="77777777" w:rsidR="00676570" w:rsidRDefault="00676570" w:rsidP="00676570">
      <w:pPr>
        <w:spacing w:after="0"/>
        <w:rPr>
          <w:rFonts w:ascii="Times New Roman" w:hAnsi="Times New Roman"/>
          <w:b/>
          <w:sz w:val="20"/>
          <w:szCs w:val="20"/>
        </w:rPr>
      </w:pPr>
    </w:p>
    <w:p w14:paraId="529C0165" w14:textId="77777777" w:rsidR="00676570" w:rsidRDefault="00676570" w:rsidP="00676570">
      <w:pPr>
        <w:spacing w:after="0"/>
        <w:rPr>
          <w:rFonts w:ascii="Times New Roman" w:hAnsi="Times New Roman"/>
          <w:b/>
          <w:sz w:val="20"/>
          <w:szCs w:val="20"/>
        </w:rPr>
      </w:pPr>
      <w:r>
        <w:rPr>
          <w:rFonts w:ascii="Times New Roman" w:hAnsi="Times New Roman"/>
          <w:b/>
          <w:sz w:val="20"/>
          <w:szCs w:val="20"/>
        </w:rPr>
        <w:t xml:space="preserve"> OBRAZLOŽENJE PROGRAMA:</w:t>
      </w:r>
    </w:p>
    <w:p w14:paraId="45EE54CF" w14:textId="77777777" w:rsidR="00676570" w:rsidRDefault="00676570" w:rsidP="00676570">
      <w:pPr>
        <w:pStyle w:val="Odlomakpopisa"/>
        <w:spacing w:after="0"/>
        <w:rPr>
          <w:rFonts w:ascii="Times New Roman" w:hAnsi="Times New Roman"/>
          <w:b/>
          <w:sz w:val="20"/>
          <w:szCs w:val="20"/>
        </w:rPr>
      </w:pPr>
    </w:p>
    <w:tbl>
      <w:tblPr>
        <w:tblW w:w="9258" w:type="dxa"/>
        <w:tblInd w:w="-20" w:type="dxa"/>
        <w:tblLayout w:type="fixed"/>
        <w:tblLook w:val="0000" w:firstRow="0" w:lastRow="0" w:firstColumn="0" w:lastColumn="0" w:noHBand="0" w:noVBand="0"/>
      </w:tblPr>
      <w:tblGrid>
        <w:gridCol w:w="9258"/>
      </w:tblGrid>
      <w:tr w:rsidR="00676570" w14:paraId="0736318C" w14:textId="77777777" w:rsidTr="004204C8">
        <w:trPr>
          <w:trHeight w:val="266"/>
        </w:trPr>
        <w:tc>
          <w:tcPr>
            <w:tcW w:w="9258" w:type="dxa"/>
            <w:tcBorders>
              <w:top w:val="single" w:sz="4" w:space="0" w:color="000000"/>
              <w:left w:val="single" w:sz="4" w:space="0" w:color="000000"/>
              <w:bottom w:val="single" w:sz="4" w:space="0" w:color="000000"/>
              <w:right w:val="single" w:sz="4" w:space="0" w:color="000000"/>
            </w:tcBorders>
          </w:tcPr>
          <w:p w14:paraId="63387039" w14:textId="77777777" w:rsidR="00676570" w:rsidRDefault="00676570" w:rsidP="004204C8">
            <w:pPr>
              <w:widowControl w:val="0"/>
              <w:spacing w:after="0" w:line="240" w:lineRule="auto"/>
              <w:rPr>
                <w:rFonts w:ascii="Times New Roman" w:hAnsi="Times New Roman"/>
                <w:b/>
                <w:sz w:val="20"/>
                <w:szCs w:val="20"/>
              </w:rPr>
            </w:pPr>
            <w:r>
              <w:rPr>
                <w:rFonts w:ascii="Times New Roman" w:eastAsia="Times New Roman" w:hAnsi="Times New Roman"/>
                <w:b/>
                <w:bCs/>
                <w:i/>
                <w:iCs/>
                <w:sz w:val="20"/>
                <w:szCs w:val="20"/>
                <w:lang w:eastAsia="hr-HR"/>
              </w:rPr>
              <w:t xml:space="preserve">PROGRAM A </w:t>
            </w:r>
            <w:r>
              <w:rPr>
                <w:rFonts w:ascii="Times New Roman" w:eastAsia="Times New Roman" w:hAnsi="Times New Roman"/>
                <w:b/>
                <w:color w:val="000000"/>
                <w:sz w:val="20"/>
                <w:szCs w:val="20"/>
                <w:lang w:eastAsia="hr-HR"/>
              </w:rPr>
              <w:t xml:space="preserve">- </w:t>
            </w:r>
            <w:r>
              <w:rPr>
                <w:rFonts w:ascii="Times New Roman" w:hAnsi="Times New Roman"/>
                <w:b/>
                <w:sz w:val="20"/>
                <w:szCs w:val="20"/>
              </w:rPr>
              <w:t>1009 ZDRAVSTVO</w:t>
            </w:r>
          </w:p>
        </w:tc>
      </w:tr>
      <w:tr w:rsidR="00676570" w14:paraId="360A40CE" w14:textId="77777777" w:rsidTr="004204C8">
        <w:trPr>
          <w:trHeight w:val="576"/>
        </w:trPr>
        <w:tc>
          <w:tcPr>
            <w:tcW w:w="9258" w:type="dxa"/>
            <w:tcBorders>
              <w:top w:val="single" w:sz="4" w:space="0" w:color="000000"/>
              <w:left w:val="single" w:sz="4" w:space="0" w:color="000000"/>
              <w:bottom w:val="single" w:sz="4" w:space="0" w:color="000000"/>
              <w:right w:val="single" w:sz="4" w:space="0" w:color="000000"/>
            </w:tcBorders>
          </w:tcPr>
          <w:p w14:paraId="45177E7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Opis programa</w:t>
            </w:r>
            <w:r>
              <w:rPr>
                <w:rFonts w:ascii="Times New Roman" w:eastAsia="Times New Roman" w:hAnsi="Times New Roman"/>
                <w:color w:val="000000"/>
                <w:sz w:val="20"/>
                <w:szCs w:val="20"/>
                <w:lang w:eastAsia="hr-HR"/>
              </w:rPr>
              <w:t>:</w:t>
            </w:r>
          </w:p>
          <w:p w14:paraId="315C1E7C" w14:textId="77777777" w:rsidR="00676570" w:rsidRDefault="00676570" w:rsidP="004204C8">
            <w:pPr>
              <w:widowControl w:val="0"/>
              <w:spacing w:after="0" w:line="240" w:lineRule="auto"/>
              <w:jc w:val="both"/>
              <w:rPr>
                <w:rFonts w:ascii="Times New Roman" w:hAnsi="Times New Roman"/>
                <w:sz w:val="20"/>
                <w:szCs w:val="20"/>
              </w:rPr>
            </w:pPr>
            <w:r>
              <w:rPr>
                <w:rFonts w:ascii="Times New Roman" w:hAnsi="Times New Roman"/>
                <w:sz w:val="20"/>
                <w:szCs w:val="20"/>
              </w:rPr>
              <w:t>Program obuhvaća organizaciju javnog zdravstva, provođenja zdravstvene zaštite na području Županije, osiguranje primarne zdravstvene zaštite, provođenje i osiguravanje zdravstvene zaštite kroz djelatnost hitne medicine i djelatnost sanitetskog prijevoza, raspodjelu korištenja sredstava za financiranje ustanova zdravstvene zaštite čiji je osnivač Županija, izradu prijedloga plana zdravstvene zaštite, prevencije te ranog otkrivanja bolesti.</w:t>
            </w:r>
          </w:p>
        </w:tc>
      </w:tr>
      <w:tr w:rsidR="00676570" w14:paraId="4C697A21" w14:textId="77777777" w:rsidTr="004204C8">
        <w:trPr>
          <w:trHeight w:val="576"/>
        </w:trPr>
        <w:tc>
          <w:tcPr>
            <w:tcW w:w="9258" w:type="dxa"/>
            <w:tcBorders>
              <w:top w:val="single" w:sz="4" w:space="0" w:color="000000"/>
              <w:left w:val="single" w:sz="4" w:space="0" w:color="000000"/>
              <w:bottom w:val="single" w:sz="4" w:space="0" w:color="000000"/>
              <w:right w:val="single" w:sz="4" w:space="0" w:color="000000"/>
            </w:tcBorders>
          </w:tcPr>
          <w:p w14:paraId="4264FCCC"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Zakonske i druge pravne osnove programa</w:t>
            </w:r>
            <w:r>
              <w:rPr>
                <w:rFonts w:ascii="Times New Roman" w:eastAsia="Times New Roman" w:hAnsi="Times New Roman"/>
                <w:color w:val="000000"/>
                <w:sz w:val="20"/>
                <w:szCs w:val="20"/>
                <w:lang w:eastAsia="hr-HR"/>
              </w:rPr>
              <w:t>:</w:t>
            </w:r>
          </w:p>
          <w:p w14:paraId="3742EF68" w14:textId="77777777" w:rsidR="00676570" w:rsidRDefault="00676570" w:rsidP="004204C8">
            <w:pPr>
              <w:pStyle w:val="Bezproreda"/>
              <w:widowControl w:val="0"/>
              <w:rPr>
                <w:rFonts w:ascii="Times New Roman" w:hAnsi="Times New Roman"/>
                <w:sz w:val="20"/>
                <w:szCs w:val="20"/>
              </w:rPr>
            </w:pPr>
            <w:r>
              <w:rPr>
                <w:rFonts w:ascii="Times New Roman" w:hAnsi="Times New Roman"/>
                <w:sz w:val="20"/>
                <w:szCs w:val="20"/>
              </w:rPr>
              <w:t xml:space="preserve">Zakon o zdravstvenoj zaštiti; </w:t>
            </w:r>
          </w:p>
          <w:p w14:paraId="1DE745B2" w14:textId="77777777" w:rsidR="00676570" w:rsidRDefault="00676570" w:rsidP="004204C8">
            <w:pPr>
              <w:pStyle w:val="Bezproreda"/>
              <w:widowControl w:val="0"/>
            </w:pPr>
            <w:r>
              <w:rPr>
                <w:rFonts w:ascii="Times New Roman" w:hAnsi="Times New Roman"/>
                <w:sz w:val="20"/>
                <w:szCs w:val="20"/>
              </w:rPr>
              <w:t xml:space="preserve">Odluka o minimalnim financijskim standardima za decentralizirane funkcije za zdravstvene ustanove;    Pravilnik o načinu pregleda umrlih te utvrđivanja vremena i uzroka smrti, te Odluka o </w:t>
            </w:r>
            <w:proofErr w:type="spellStart"/>
            <w:r>
              <w:rPr>
                <w:rFonts w:ascii="Times New Roman" w:hAnsi="Times New Roman"/>
                <w:sz w:val="20"/>
                <w:szCs w:val="20"/>
              </w:rPr>
              <w:t>mrtvozorstvu</w:t>
            </w:r>
            <w:proofErr w:type="spellEnd"/>
            <w:r>
              <w:rPr>
                <w:rFonts w:ascii="Times New Roman" w:hAnsi="Times New Roman"/>
                <w:sz w:val="20"/>
                <w:szCs w:val="20"/>
              </w:rPr>
              <w:t xml:space="preserve"> Međimurske županije;                                                                                                                                                  Zakon o obveznom zdravstvenom osiguranju, Pravilnik o standardima i normativima prava na zdravstvenu zaštitu iz obveznog zdravstvenog osiguranja, Pravilniku o pravima, uvjetima i načinu ostvarivanja prava iz obveznog zdravstvenog osiguranja;                                                                                                                            Zakon o vodi za ljudsku potrošnju;                                                                                                                              Odluka o osnivanju Savjeta za zdravlje Međimurske županije</w:t>
            </w:r>
            <w:r>
              <w:t xml:space="preserve">        </w:t>
            </w:r>
          </w:p>
        </w:tc>
      </w:tr>
      <w:tr w:rsidR="00676570" w14:paraId="311229A3" w14:textId="77777777" w:rsidTr="004204C8">
        <w:trPr>
          <w:trHeight w:val="673"/>
        </w:trPr>
        <w:tc>
          <w:tcPr>
            <w:tcW w:w="9258" w:type="dxa"/>
            <w:tcBorders>
              <w:top w:val="single" w:sz="4" w:space="0" w:color="000000"/>
              <w:left w:val="single" w:sz="4" w:space="0" w:color="000000"/>
              <w:bottom w:val="single" w:sz="4" w:space="0" w:color="000000"/>
              <w:right w:val="single" w:sz="4" w:space="0" w:color="000000"/>
            </w:tcBorders>
          </w:tcPr>
          <w:p w14:paraId="057F343C" w14:textId="77777777" w:rsidR="00676570" w:rsidRDefault="00676570" w:rsidP="004204C8">
            <w:pPr>
              <w:widowControl w:val="0"/>
              <w:spacing w:after="0" w:line="240" w:lineRule="auto"/>
              <w:rPr>
                <w:rFonts w:ascii="Times New Roman" w:eastAsia="Times New Roman" w:hAnsi="Times New Roman"/>
                <w:b/>
                <w:color w:val="000000"/>
                <w:sz w:val="20"/>
                <w:szCs w:val="20"/>
                <w:lang w:eastAsia="hr-HR"/>
              </w:rPr>
            </w:pPr>
            <w:r>
              <w:rPr>
                <w:rFonts w:ascii="Times New Roman" w:eastAsia="Times New Roman" w:hAnsi="Times New Roman"/>
                <w:b/>
                <w:color w:val="000000"/>
                <w:sz w:val="20"/>
                <w:szCs w:val="20"/>
                <w:lang w:eastAsia="hr-HR"/>
              </w:rPr>
              <w:t>Ciljevi provedbe programa u razdoblju 2026.-2028.</w:t>
            </w:r>
          </w:p>
          <w:p w14:paraId="7C039904" w14:textId="77777777" w:rsidR="00676570" w:rsidRDefault="00676570" w:rsidP="004204C8">
            <w:pPr>
              <w:widowControl w:val="0"/>
              <w:jc w:val="both"/>
              <w:rPr>
                <w:rFonts w:ascii="Times New Roman" w:hAnsi="Times New Roman"/>
                <w:sz w:val="20"/>
                <w:szCs w:val="20"/>
              </w:rPr>
            </w:pPr>
            <w:r>
              <w:rPr>
                <w:rFonts w:ascii="Times New Roman" w:hAnsi="Times New Roman"/>
                <w:sz w:val="20"/>
                <w:szCs w:val="20"/>
              </w:rPr>
              <w:t>Osiguravanje zdravstvene zaštite; Unapređenje sustava zdravstvene skrbi; Podizanje kvalitete usluga u sektoru zdravstva.</w:t>
            </w:r>
          </w:p>
        </w:tc>
      </w:tr>
    </w:tbl>
    <w:p w14:paraId="20D41D5F" w14:textId="77777777" w:rsidR="00676570" w:rsidRDefault="00676570" w:rsidP="00676570">
      <w:pPr>
        <w:spacing w:after="0"/>
        <w:rPr>
          <w:rFonts w:ascii="Times New Roman" w:hAnsi="Times New Roman"/>
          <w:b/>
          <w:sz w:val="20"/>
          <w:szCs w:val="20"/>
        </w:rPr>
      </w:pPr>
    </w:p>
    <w:p w14:paraId="0477801C" w14:textId="77777777" w:rsidR="00676570" w:rsidRDefault="00676570" w:rsidP="00676570">
      <w:pPr>
        <w:pStyle w:val="Odlomakpopisa"/>
        <w:numPr>
          <w:ilvl w:val="0"/>
          <w:numId w:val="57"/>
        </w:numPr>
        <w:suppressAutoHyphens/>
        <w:spacing w:after="0"/>
        <w:ind w:left="502"/>
        <w:rPr>
          <w:rFonts w:ascii="Times New Roman" w:hAnsi="Times New Roman"/>
          <w:b/>
          <w:sz w:val="20"/>
          <w:szCs w:val="20"/>
        </w:rPr>
      </w:pPr>
      <w:r>
        <w:rPr>
          <w:rFonts w:ascii="Times New Roman" w:hAnsi="Times New Roman"/>
          <w:b/>
          <w:sz w:val="20"/>
          <w:szCs w:val="20"/>
        </w:rPr>
        <w:t>Procjena i ishodište potrebnih sredstava za aktivnosti/projekte unutar programa</w:t>
      </w:r>
    </w:p>
    <w:p w14:paraId="777A674B" w14:textId="77777777" w:rsidR="00676570" w:rsidRDefault="00676570" w:rsidP="00676570">
      <w:pPr>
        <w:spacing w:after="0"/>
        <w:rPr>
          <w:rFonts w:ascii="Times New Roman" w:hAnsi="Times New Roman"/>
          <w:sz w:val="20"/>
          <w:szCs w:val="20"/>
        </w:rPr>
      </w:pPr>
      <w:r>
        <w:rPr>
          <w:rFonts w:ascii="Times New Roman" w:hAnsi="Times New Roman"/>
          <w:sz w:val="20"/>
          <w:szCs w:val="20"/>
        </w:rPr>
        <w:t>Potrebno je dati pregled financijskih sredstava po aktivnostima/projektima unutar programa:</w:t>
      </w:r>
    </w:p>
    <w:tbl>
      <w:tblPr>
        <w:tblW w:w="9149" w:type="dxa"/>
        <w:tblInd w:w="-20" w:type="dxa"/>
        <w:tblLayout w:type="fixed"/>
        <w:tblLook w:val="0000" w:firstRow="0" w:lastRow="0" w:firstColumn="0" w:lastColumn="0" w:noHBand="0" w:noVBand="0"/>
      </w:tblPr>
      <w:tblGrid>
        <w:gridCol w:w="3276"/>
        <w:gridCol w:w="1417"/>
        <w:gridCol w:w="1724"/>
        <w:gridCol w:w="1366"/>
        <w:gridCol w:w="1366"/>
      </w:tblGrid>
      <w:tr w:rsidR="00676570" w14:paraId="48B19A55" w14:textId="77777777" w:rsidTr="004204C8">
        <w:trPr>
          <w:trHeight w:val="564"/>
        </w:trPr>
        <w:tc>
          <w:tcPr>
            <w:tcW w:w="3276" w:type="dxa"/>
            <w:tcBorders>
              <w:top w:val="single" w:sz="4" w:space="0" w:color="000000"/>
              <w:left w:val="single" w:sz="4" w:space="0" w:color="000000"/>
              <w:bottom w:val="single" w:sz="4" w:space="0" w:color="000000"/>
              <w:right w:val="single" w:sz="4" w:space="0" w:color="000000"/>
            </w:tcBorders>
            <w:vAlign w:val="center"/>
          </w:tcPr>
          <w:p w14:paraId="2DD9A022"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Naziv programa iz Proračuna</w:t>
            </w:r>
          </w:p>
        </w:tc>
        <w:tc>
          <w:tcPr>
            <w:tcW w:w="1417" w:type="dxa"/>
            <w:tcBorders>
              <w:top w:val="single" w:sz="4" w:space="0" w:color="000000"/>
              <w:bottom w:val="single" w:sz="4" w:space="0" w:color="000000"/>
              <w:right w:val="single" w:sz="4" w:space="0" w:color="000000"/>
            </w:tcBorders>
            <w:vAlign w:val="center"/>
          </w:tcPr>
          <w:p w14:paraId="10E103CF"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Proračun 2025.</w:t>
            </w:r>
          </w:p>
        </w:tc>
        <w:tc>
          <w:tcPr>
            <w:tcW w:w="1724" w:type="dxa"/>
            <w:tcBorders>
              <w:top w:val="single" w:sz="4" w:space="0" w:color="000000"/>
              <w:left w:val="single" w:sz="4" w:space="0" w:color="000000"/>
              <w:bottom w:val="single" w:sz="4" w:space="0" w:color="000000"/>
              <w:right w:val="single" w:sz="4" w:space="0" w:color="000000"/>
            </w:tcBorders>
            <w:vAlign w:val="center"/>
          </w:tcPr>
          <w:p w14:paraId="235BCC4E"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Plan</w:t>
            </w:r>
          </w:p>
          <w:p w14:paraId="13B99758"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2026.</w:t>
            </w:r>
          </w:p>
        </w:tc>
        <w:tc>
          <w:tcPr>
            <w:tcW w:w="1366" w:type="dxa"/>
            <w:tcBorders>
              <w:top w:val="single" w:sz="4" w:space="0" w:color="000000"/>
              <w:bottom w:val="single" w:sz="4" w:space="0" w:color="000000"/>
              <w:right w:val="single" w:sz="4" w:space="0" w:color="000000"/>
            </w:tcBorders>
            <w:vAlign w:val="center"/>
          </w:tcPr>
          <w:p w14:paraId="51EFB7A0"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Projekcija 2027.</w:t>
            </w:r>
          </w:p>
        </w:tc>
        <w:tc>
          <w:tcPr>
            <w:tcW w:w="1366" w:type="dxa"/>
            <w:tcBorders>
              <w:top w:val="single" w:sz="4" w:space="0" w:color="000000"/>
              <w:bottom w:val="single" w:sz="4" w:space="0" w:color="000000"/>
              <w:right w:val="single" w:sz="4" w:space="0" w:color="000000"/>
            </w:tcBorders>
            <w:vAlign w:val="center"/>
          </w:tcPr>
          <w:p w14:paraId="746458DA"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Projekcija 2028.</w:t>
            </w:r>
          </w:p>
        </w:tc>
      </w:tr>
      <w:tr w:rsidR="00676570" w14:paraId="29EA9055" w14:textId="77777777" w:rsidTr="004204C8">
        <w:trPr>
          <w:trHeight w:val="326"/>
        </w:trPr>
        <w:tc>
          <w:tcPr>
            <w:tcW w:w="3276" w:type="dxa"/>
            <w:tcBorders>
              <w:top w:val="single" w:sz="4" w:space="0" w:color="000000"/>
              <w:left w:val="single" w:sz="4" w:space="0" w:color="000000"/>
              <w:bottom w:val="single" w:sz="4" w:space="0" w:color="000000"/>
              <w:right w:val="single" w:sz="4" w:space="0" w:color="000000"/>
            </w:tcBorders>
          </w:tcPr>
          <w:p w14:paraId="607A8186" w14:textId="77777777" w:rsidR="00676570" w:rsidRPr="00432AD5" w:rsidRDefault="00676570" w:rsidP="004204C8">
            <w:pPr>
              <w:widowControl w:val="0"/>
              <w:spacing w:after="0" w:line="240" w:lineRule="auto"/>
              <w:rPr>
                <w:rFonts w:ascii="Times New Roman" w:eastAsia="Times New Roman" w:hAnsi="Times New Roman"/>
                <w:color w:val="000000"/>
                <w:sz w:val="20"/>
                <w:szCs w:val="20"/>
                <w:highlight w:val="yellow"/>
                <w:lang w:eastAsia="hr-HR"/>
              </w:rPr>
            </w:pPr>
            <w:r w:rsidRPr="0050423A">
              <w:rPr>
                <w:rFonts w:ascii="Times New Roman" w:eastAsia="Times New Roman" w:hAnsi="Times New Roman"/>
                <w:color w:val="000000"/>
                <w:sz w:val="20"/>
                <w:szCs w:val="20"/>
                <w:lang w:eastAsia="hr-HR"/>
              </w:rPr>
              <w:t>Decentralizirane funkcije u zdravstvu</w:t>
            </w:r>
          </w:p>
        </w:tc>
        <w:tc>
          <w:tcPr>
            <w:tcW w:w="1417" w:type="dxa"/>
            <w:tcBorders>
              <w:top w:val="single" w:sz="4" w:space="0" w:color="000000"/>
              <w:bottom w:val="single" w:sz="4" w:space="0" w:color="000000"/>
              <w:right w:val="single" w:sz="4" w:space="0" w:color="000000"/>
            </w:tcBorders>
            <w:vAlign w:val="center"/>
          </w:tcPr>
          <w:p w14:paraId="56C7D8EE" w14:textId="77777777" w:rsidR="00676570" w:rsidRPr="00432AD5" w:rsidRDefault="00676570" w:rsidP="004204C8">
            <w:pPr>
              <w:widowControl w:val="0"/>
              <w:spacing w:after="0" w:line="240" w:lineRule="auto"/>
              <w:jc w:val="center"/>
              <w:rPr>
                <w:rFonts w:ascii="Times New Roman" w:eastAsia="Times New Roman" w:hAnsi="Times New Roman"/>
                <w:color w:val="000000"/>
                <w:sz w:val="20"/>
                <w:szCs w:val="20"/>
                <w:highlight w:val="yellow"/>
                <w:shd w:val="clear" w:color="auto" w:fill="FFFFFF"/>
                <w:lang w:eastAsia="hr-HR"/>
              </w:rPr>
            </w:pPr>
            <w:r w:rsidRPr="009B545C">
              <w:rPr>
                <w:rFonts w:ascii="Times New Roman" w:eastAsia="Times New Roman" w:hAnsi="Times New Roman"/>
                <w:color w:val="000000"/>
                <w:sz w:val="20"/>
                <w:szCs w:val="20"/>
                <w:shd w:val="clear" w:color="auto" w:fill="FFFFFF"/>
                <w:lang w:eastAsia="hr-HR"/>
              </w:rPr>
              <w:t>1.217.387,29</w:t>
            </w:r>
          </w:p>
        </w:tc>
        <w:tc>
          <w:tcPr>
            <w:tcW w:w="1724" w:type="dxa"/>
            <w:tcBorders>
              <w:left w:val="single" w:sz="4" w:space="0" w:color="000000"/>
              <w:bottom w:val="single" w:sz="4" w:space="0" w:color="000000"/>
              <w:right w:val="single" w:sz="4" w:space="0" w:color="000000"/>
            </w:tcBorders>
            <w:vAlign w:val="center"/>
          </w:tcPr>
          <w:p w14:paraId="4BDA07D7" w14:textId="77777777" w:rsidR="00676570" w:rsidRPr="00432AD5" w:rsidRDefault="00676570" w:rsidP="004204C8">
            <w:pPr>
              <w:widowControl w:val="0"/>
              <w:spacing w:after="0" w:line="240" w:lineRule="auto"/>
              <w:jc w:val="center"/>
              <w:rPr>
                <w:rFonts w:ascii="Times New Roman" w:eastAsia="Times New Roman" w:hAnsi="Times New Roman"/>
                <w:color w:val="000000"/>
                <w:sz w:val="20"/>
                <w:szCs w:val="20"/>
                <w:highlight w:val="yellow"/>
                <w:shd w:val="clear" w:color="auto" w:fill="FFFFFF"/>
                <w:lang w:eastAsia="hr-HR"/>
              </w:rPr>
            </w:pPr>
            <w:r w:rsidRPr="0050423A">
              <w:rPr>
                <w:rFonts w:ascii="Times New Roman" w:eastAsia="Times New Roman" w:hAnsi="Times New Roman"/>
                <w:color w:val="000000"/>
                <w:sz w:val="20"/>
                <w:szCs w:val="20"/>
                <w:shd w:val="clear" w:color="auto" w:fill="FFFFFF"/>
                <w:lang w:eastAsia="hr-HR"/>
              </w:rPr>
              <w:t>1.207.968,00</w:t>
            </w:r>
          </w:p>
        </w:tc>
        <w:tc>
          <w:tcPr>
            <w:tcW w:w="1366" w:type="dxa"/>
            <w:tcBorders>
              <w:bottom w:val="single" w:sz="4" w:space="0" w:color="000000"/>
              <w:right w:val="single" w:sz="4" w:space="0" w:color="000000"/>
            </w:tcBorders>
            <w:vAlign w:val="center"/>
          </w:tcPr>
          <w:p w14:paraId="066B93BB" w14:textId="77777777" w:rsidR="00676570" w:rsidRPr="00432AD5" w:rsidRDefault="00676570" w:rsidP="004204C8">
            <w:pPr>
              <w:widowControl w:val="0"/>
              <w:spacing w:after="0" w:line="240" w:lineRule="auto"/>
              <w:jc w:val="center"/>
              <w:rPr>
                <w:rFonts w:ascii="Times New Roman" w:eastAsia="Times New Roman" w:hAnsi="Times New Roman"/>
                <w:color w:val="000000"/>
                <w:sz w:val="20"/>
                <w:szCs w:val="20"/>
                <w:highlight w:val="yellow"/>
                <w:shd w:val="clear" w:color="auto" w:fill="FFFFFF"/>
                <w:lang w:eastAsia="hr-HR"/>
              </w:rPr>
            </w:pPr>
            <w:r w:rsidRPr="0050423A">
              <w:rPr>
                <w:rFonts w:ascii="Times New Roman" w:eastAsia="Times New Roman" w:hAnsi="Times New Roman"/>
                <w:color w:val="000000"/>
                <w:sz w:val="20"/>
                <w:szCs w:val="20"/>
                <w:shd w:val="clear" w:color="auto" w:fill="FFFFFF"/>
                <w:lang w:eastAsia="hr-HR"/>
              </w:rPr>
              <w:t>1.207.968,00</w:t>
            </w:r>
          </w:p>
        </w:tc>
        <w:tc>
          <w:tcPr>
            <w:tcW w:w="1366" w:type="dxa"/>
            <w:tcBorders>
              <w:bottom w:val="single" w:sz="4" w:space="0" w:color="000000"/>
              <w:right w:val="single" w:sz="4" w:space="0" w:color="000000"/>
            </w:tcBorders>
            <w:vAlign w:val="center"/>
          </w:tcPr>
          <w:p w14:paraId="680F317E" w14:textId="77777777" w:rsidR="00676570" w:rsidRPr="00432AD5" w:rsidRDefault="00676570" w:rsidP="004204C8">
            <w:pPr>
              <w:widowControl w:val="0"/>
              <w:spacing w:after="0" w:line="240" w:lineRule="auto"/>
              <w:jc w:val="center"/>
              <w:rPr>
                <w:rFonts w:ascii="Times New Roman" w:eastAsia="Times New Roman" w:hAnsi="Times New Roman"/>
                <w:color w:val="000000"/>
                <w:sz w:val="20"/>
                <w:szCs w:val="20"/>
                <w:highlight w:val="yellow"/>
                <w:shd w:val="clear" w:color="auto" w:fill="FFFFFF"/>
                <w:lang w:eastAsia="hr-HR"/>
              </w:rPr>
            </w:pPr>
            <w:r w:rsidRPr="0050423A">
              <w:rPr>
                <w:rFonts w:ascii="Times New Roman" w:eastAsia="Times New Roman" w:hAnsi="Times New Roman"/>
                <w:color w:val="000000"/>
                <w:sz w:val="20"/>
                <w:szCs w:val="20"/>
                <w:shd w:val="clear" w:color="auto" w:fill="FFFFFF"/>
                <w:lang w:eastAsia="hr-HR"/>
              </w:rPr>
              <w:t>1.207.968,00</w:t>
            </w:r>
          </w:p>
        </w:tc>
      </w:tr>
      <w:tr w:rsidR="00676570" w14:paraId="6DA43F8F"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26AFD363"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Dežurstvo dentalne medicine</w:t>
            </w:r>
          </w:p>
        </w:tc>
        <w:tc>
          <w:tcPr>
            <w:tcW w:w="1417" w:type="dxa"/>
            <w:tcBorders>
              <w:top w:val="single" w:sz="4" w:space="0" w:color="000000"/>
              <w:bottom w:val="single" w:sz="4" w:space="0" w:color="000000"/>
              <w:right w:val="single" w:sz="4" w:space="0" w:color="000000"/>
            </w:tcBorders>
            <w:vAlign w:val="center"/>
          </w:tcPr>
          <w:p w14:paraId="424D53E2"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32.000,00</w:t>
            </w:r>
          </w:p>
        </w:tc>
        <w:tc>
          <w:tcPr>
            <w:tcW w:w="1724" w:type="dxa"/>
            <w:tcBorders>
              <w:left w:val="single" w:sz="4" w:space="0" w:color="000000"/>
              <w:bottom w:val="single" w:sz="4" w:space="0" w:color="000000"/>
              <w:right w:val="single" w:sz="4" w:space="0" w:color="000000"/>
            </w:tcBorders>
            <w:vAlign w:val="center"/>
          </w:tcPr>
          <w:p w14:paraId="2B97D38E"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32.000,00</w:t>
            </w:r>
          </w:p>
        </w:tc>
        <w:tc>
          <w:tcPr>
            <w:tcW w:w="1366" w:type="dxa"/>
            <w:tcBorders>
              <w:bottom w:val="single" w:sz="4" w:space="0" w:color="000000"/>
              <w:right w:val="single" w:sz="4" w:space="0" w:color="000000"/>
            </w:tcBorders>
            <w:vAlign w:val="center"/>
          </w:tcPr>
          <w:p w14:paraId="7A9BA8E0"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32.000,00</w:t>
            </w:r>
          </w:p>
        </w:tc>
        <w:tc>
          <w:tcPr>
            <w:tcW w:w="1366" w:type="dxa"/>
            <w:tcBorders>
              <w:bottom w:val="single" w:sz="4" w:space="0" w:color="000000"/>
              <w:right w:val="single" w:sz="4" w:space="0" w:color="000000"/>
            </w:tcBorders>
            <w:vAlign w:val="center"/>
          </w:tcPr>
          <w:p w14:paraId="40AAA5B7"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32.000,00</w:t>
            </w:r>
          </w:p>
        </w:tc>
      </w:tr>
      <w:tr w:rsidR="00676570" w14:paraId="22E07407"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5127483C"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Zdravstvene usluge - </w:t>
            </w:r>
            <w:proofErr w:type="spellStart"/>
            <w:r>
              <w:rPr>
                <w:rFonts w:ascii="Times New Roman" w:eastAsia="Times New Roman" w:hAnsi="Times New Roman"/>
                <w:color w:val="000000"/>
                <w:sz w:val="20"/>
                <w:szCs w:val="20"/>
                <w:lang w:eastAsia="hr-HR"/>
              </w:rPr>
              <w:t>mrtvozorstvo</w:t>
            </w:r>
            <w:proofErr w:type="spellEnd"/>
          </w:p>
        </w:tc>
        <w:tc>
          <w:tcPr>
            <w:tcW w:w="1417" w:type="dxa"/>
            <w:tcBorders>
              <w:top w:val="single" w:sz="4" w:space="0" w:color="000000"/>
              <w:bottom w:val="single" w:sz="4" w:space="0" w:color="000000"/>
              <w:right w:val="single" w:sz="4" w:space="0" w:color="000000"/>
            </w:tcBorders>
            <w:vAlign w:val="center"/>
          </w:tcPr>
          <w:p w14:paraId="6B0B063A"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54.000,00</w:t>
            </w:r>
          </w:p>
        </w:tc>
        <w:tc>
          <w:tcPr>
            <w:tcW w:w="1724" w:type="dxa"/>
            <w:tcBorders>
              <w:left w:val="single" w:sz="4" w:space="0" w:color="000000"/>
              <w:bottom w:val="single" w:sz="4" w:space="0" w:color="000000"/>
              <w:right w:val="single" w:sz="4" w:space="0" w:color="000000"/>
            </w:tcBorders>
            <w:vAlign w:val="center"/>
          </w:tcPr>
          <w:p w14:paraId="20FAD682"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54.000,00</w:t>
            </w:r>
          </w:p>
        </w:tc>
        <w:tc>
          <w:tcPr>
            <w:tcW w:w="1366" w:type="dxa"/>
            <w:tcBorders>
              <w:bottom w:val="single" w:sz="4" w:space="0" w:color="000000"/>
              <w:right w:val="single" w:sz="4" w:space="0" w:color="000000"/>
            </w:tcBorders>
            <w:vAlign w:val="center"/>
          </w:tcPr>
          <w:p w14:paraId="52040162"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54.000,00</w:t>
            </w:r>
          </w:p>
        </w:tc>
        <w:tc>
          <w:tcPr>
            <w:tcW w:w="1366" w:type="dxa"/>
            <w:tcBorders>
              <w:bottom w:val="single" w:sz="4" w:space="0" w:color="000000"/>
              <w:right w:val="single" w:sz="4" w:space="0" w:color="000000"/>
            </w:tcBorders>
            <w:vAlign w:val="center"/>
          </w:tcPr>
          <w:p w14:paraId="7EB5E35D"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54.000,00</w:t>
            </w:r>
          </w:p>
        </w:tc>
      </w:tr>
      <w:tr w:rsidR="00676570" w14:paraId="755C84CE"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17CFF328"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Monitoring vodoopskrbnog sustava u Međimurskoj županiji</w:t>
            </w:r>
          </w:p>
        </w:tc>
        <w:tc>
          <w:tcPr>
            <w:tcW w:w="1417" w:type="dxa"/>
            <w:tcBorders>
              <w:top w:val="single" w:sz="4" w:space="0" w:color="000000"/>
              <w:bottom w:val="single" w:sz="4" w:space="0" w:color="000000"/>
              <w:right w:val="single" w:sz="4" w:space="0" w:color="000000"/>
            </w:tcBorders>
            <w:vAlign w:val="center"/>
          </w:tcPr>
          <w:p w14:paraId="1FB00B5E"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47376">
              <w:rPr>
                <w:rFonts w:ascii="Times New Roman" w:eastAsia="Times New Roman" w:hAnsi="Times New Roman"/>
                <w:color w:val="000000"/>
                <w:sz w:val="20"/>
                <w:szCs w:val="20"/>
                <w:shd w:val="clear" w:color="auto" w:fill="FFFFFF"/>
                <w:lang w:eastAsia="hr-HR"/>
              </w:rPr>
              <w:t>33.475,03</w:t>
            </w:r>
          </w:p>
        </w:tc>
        <w:tc>
          <w:tcPr>
            <w:tcW w:w="1724" w:type="dxa"/>
            <w:tcBorders>
              <w:top w:val="single" w:sz="4" w:space="0" w:color="000000"/>
              <w:left w:val="single" w:sz="4" w:space="0" w:color="000000"/>
              <w:bottom w:val="single" w:sz="4" w:space="0" w:color="000000"/>
              <w:right w:val="single" w:sz="4" w:space="0" w:color="000000"/>
            </w:tcBorders>
            <w:vAlign w:val="center"/>
          </w:tcPr>
          <w:p w14:paraId="3FB0D3B7"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47.500,00</w:t>
            </w:r>
          </w:p>
        </w:tc>
        <w:tc>
          <w:tcPr>
            <w:tcW w:w="1366" w:type="dxa"/>
            <w:tcBorders>
              <w:top w:val="single" w:sz="4" w:space="0" w:color="000000"/>
              <w:bottom w:val="single" w:sz="4" w:space="0" w:color="000000"/>
              <w:right w:val="single" w:sz="4" w:space="0" w:color="000000"/>
            </w:tcBorders>
            <w:vAlign w:val="center"/>
          </w:tcPr>
          <w:p w14:paraId="7DB6E0A7"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49.000,00</w:t>
            </w:r>
          </w:p>
        </w:tc>
        <w:tc>
          <w:tcPr>
            <w:tcW w:w="1366" w:type="dxa"/>
            <w:tcBorders>
              <w:top w:val="single" w:sz="4" w:space="0" w:color="000000"/>
              <w:bottom w:val="single" w:sz="4" w:space="0" w:color="000000"/>
              <w:right w:val="single" w:sz="4" w:space="0" w:color="000000"/>
            </w:tcBorders>
            <w:vAlign w:val="center"/>
          </w:tcPr>
          <w:p w14:paraId="6BD56A51"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51.000,00</w:t>
            </w:r>
          </w:p>
        </w:tc>
      </w:tr>
      <w:tr w:rsidR="00676570" w14:paraId="6C3015AF"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795FDBE0" w14:textId="77777777" w:rsidR="00676570" w:rsidRDefault="00676570" w:rsidP="004204C8">
            <w:pPr>
              <w:widowControl w:val="0"/>
              <w:spacing w:after="0" w:line="240" w:lineRule="auto"/>
              <w:rPr>
                <w:rFonts w:ascii="Times New Roman" w:hAnsi="Times New Roman"/>
                <w:sz w:val="20"/>
                <w:szCs w:val="20"/>
              </w:rPr>
            </w:pPr>
            <w:r>
              <w:rPr>
                <w:rFonts w:ascii="Times New Roman" w:hAnsi="Times New Roman"/>
                <w:sz w:val="20"/>
                <w:szCs w:val="20"/>
              </w:rPr>
              <w:t xml:space="preserve">Promicanje zdravlja, prevencija i rano </w:t>
            </w:r>
            <w:r>
              <w:rPr>
                <w:rFonts w:ascii="Times New Roman" w:hAnsi="Times New Roman"/>
                <w:sz w:val="20"/>
                <w:szCs w:val="20"/>
              </w:rPr>
              <w:lastRenderedPageBreak/>
              <w:t>otkrivanje bolesti</w:t>
            </w:r>
          </w:p>
        </w:tc>
        <w:tc>
          <w:tcPr>
            <w:tcW w:w="1417" w:type="dxa"/>
            <w:tcBorders>
              <w:top w:val="single" w:sz="4" w:space="0" w:color="000000"/>
              <w:bottom w:val="single" w:sz="4" w:space="0" w:color="000000"/>
              <w:right w:val="single" w:sz="4" w:space="0" w:color="000000"/>
            </w:tcBorders>
            <w:vAlign w:val="center"/>
          </w:tcPr>
          <w:p w14:paraId="6D83291E"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47376">
              <w:rPr>
                <w:rFonts w:ascii="Times New Roman" w:eastAsia="Times New Roman" w:hAnsi="Times New Roman"/>
                <w:color w:val="000000"/>
                <w:sz w:val="20"/>
                <w:szCs w:val="20"/>
                <w:shd w:val="clear" w:color="auto" w:fill="FFFFFF"/>
                <w:lang w:eastAsia="hr-HR"/>
              </w:rPr>
              <w:lastRenderedPageBreak/>
              <w:t>4.350,00</w:t>
            </w:r>
          </w:p>
        </w:tc>
        <w:tc>
          <w:tcPr>
            <w:tcW w:w="1724" w:type="dxa"/>
            <w:tcBorders>
              <w:top w:val="single" w:sz="4" w:space="0" w:color="000000"/>
              <w:left w:val="single" w:sz="4" w:space="0" w:color="000000"/>
              <w:bottom w:val="single" w:sz="4" w:space="0" w:color="000000"/>
              <w:right w:val="single" w:sz="4" w:space="0" w:color="000000"/>
            </w:tcBorders>
            <w:vAlign w:val="center"/>
          </w:tcPr>
          <w:p w14:paraId="5BCD50C5"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5.000,00</w:t>
            </w:r>
          </w:p>
        </w:tc>
        <w:tc>
          <w:tcPr>
            <w:tcW w:w="1366" w:type="dxa"/>
            <w:tcBorders>
              <w:top w:val="single" w:sz="4" w:space="0" w:color="000000"/>
              <w:bottom w:val="single" w:sz="4" w:space="0" w:color="000000"/>
              <w:right w:val="single" w:sz="4" w:space="0" w:color="000000"/>
            </w:tcBorders>
            <w:vAlign w:val="center"/>
          </w:tcPr>
          <w:p w14:paraId="6EA06C8E"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5.000,00</w:t>
            </w:r>
          </w:p>
        </w:tc>
        <w:tc>
          <w:tcPr>
            <w:tcW w:w="1366" w:type="dxa"/>
            <w:tcBorders>
              <w:top w:val="single" w:sz="4" w:space="0" w:color="000000"/>
              <w:bottom w:val="single" w:sz="4" w:space="0" w:color="000000"/>
              <w:right w:val="single" w:sz="4" w:space="0" w:color="000000"/>
            </w:tcBorders>
            <w:vAlign w:val="center"/>
          </w:tcPr>
          <w:p w14:paraId="1B717F5F"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5.000,00</w:t>
            </w:r>
          </w:p>
        </w:tc>
      </w:tr>
      <w:tr w:rsidR="00676570" w14:paraId="21930720"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0BBCC0EE" w14:textId="77777777" w:rsidR="00676570" w:rsidRDefault="00676570" w:rsidP="004204C8">
            <w:pPr>
              <w:widowControl w:val="0"/>
              <w:spacing w:after="0" w:line="240" w:lineRule="auto"/>
              <w:rPr>
                <w:rFonts w:ascii="Times New Roman" w:hAnsi="Times New Roman"/>
                <w:sz w:val="20"/>
                <w:szCs w:val="20"/>
              </w:rPr>
            </w:pPr>
            <w:r>
              <w:rPr>
                <w:rFonts w:ascii="Times New Roman" w:hAnsi="Times New Roman"/>
                <w:sz w:val="20"/>
                <w:szCs w:val="20"/>
              </w:rPr>
              <w:t>Zdrava županija</w:t>
            </w:r>
          </w:p>
        </w:tc>
        <w:tc>
          <w:tcPr>
            <w:tcW w:w="1417" w:type="dxa"/>
            <w:tcBorders>
              <w:top w:val="single" w:sz="4" w:space="0" w:color="000000"/>
              <w:bottom w:val="single" w:sz="4" w:space="0" w:color="000000"/>
              <w:right w:val="single" w:sz="4" w:space="0" w:color="000000"/>
            </w:tcBorders>
            <w:vAlign w:val="center"/>
          </w:tcPr>
          <w:p w14:paraId="634222BB"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w:t>
            </w:r>
            <w:r w:rsidRPr="00432AD5">
              <w:rPr>
                <w:rFonts w:ascii="Times New Roman" w:eastAsia="Times New Roman" w:hAnsi="Times New Roman"/>
                <w:color w:val="000000"/>
                <w:sz w:val="20"/>
                <w:szCs w:val="20"/>
                <w:shd w:val="clear" w:color="auto" w:fill="FFFFFF"/>
                <w:lang w:eastAsia="hr-HR"/>
              </w:rPr>
              <w:t>00,00</w:t>
            </w:r>
          </w:p>
        </w:tc>
        <w:tc>
          <w:tcPr>
            <w:tcW w:w="1724" w:type="dxa"/>
            <w:tcBorders>
              <w:top w:val="single" w:sz="4" w:space="0" w:color="000000"/>
              <w:left w:val="single" w:sz="4" w:space="0" w:color="000000"/>
              <w:bottom w:val="single" w:sz="4" w:space="0" w:color="000000"/>
              <w:right w:val="single" w:sz="4" w:space="0" w:color="000000"/>
            </w:tcBorders>
            <w:vAlign w:val="center"/>
          </w:tcPr>
          <w:p w14:paraId="7B3B4994"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1.000,00</w:t>
            </w:r>
          </w:p>
        </w:tc>
        <w:tc>
          <w:tcPr>
            <w:tcW w:w="1366" w:type="dxa"/>
            <w:tcBorders>
              <w:top w:val="single" w:sz="4" w:space="0" w:color="000000"/>
              <w:bottom w:val="single" w:sz="4" w:space="0" w:color="000000"/>
              <w:right w:val="single" w:sz="4" w:space="0" w:color="000000"/>
            </w:tcBorders>
            <w:vAlign w:val="center"/>
          </w:tcPr>
          <w:p w14:paraId="2C82B751"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1.000,00</w:t>
            </w:r>
          </w:p>
        </w:tc>
        <w:tc>
          <w:tcPr>
            <w:tcW w:w="1366" w:type="dxa"/>
            <w:tcBorders>
              <w:top w:val="single" w:sz="4" w:space="0" w:color="000000"/>
              <w:bottom w:val="single" w:sz="4" w:space="0" w:color="000000"/>
              <w:right w:val="single" w:sz="4" w:space="0" w:color="000000"/>
            </w:tcBorders>
            <w:vAlign w:val="center"/>
          </w:tcPr>
          <w:p w14:paraId="2DBF5E57"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1.000,00</w:t>
            </w:r>
          </w:p>
        </w:tc>
      </w:tr>
      <w:tr w:rsidR="00676570" w14:paraId="43924FAA"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20851019"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Savjet za zdravlje</w:t>
            </w:r>
          </w:p>
        </w:tc>
        <w:tc>
          <w:tcPr>
            <w:tcW w:w="1417" w:type="dxa"/>
            <w:tcBorders>
              <w:top w:val="single" w:sz="4" w:space="0" w:color="000000"/>
              <w:bottom w:val="single" w:sz="4" w:space="0" w:color="000000"/>
              <w:right w:val="single" w:sz="4" w:space="0" w:color="000000"/>
            </w:tcBorders>
            <w:vAlign w:val="center"/>
          </w:tcPr>
          <w:p w14:paraId="2BC74EC6"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3.000,00</w:t>
            </w:r>
          </w:p>
        </w:tc>
        <w:tc>
          <w:tcPr>
            <w:tcW w:w="1724" w:type="dxa"/>
            <w:tcBorders>
              <w:left w:val="single" w:sz="4" w:space="0" w:color="000000"/>
              <w:bottom w:val="single" w:sz="4" w:space="0" w:color="000000"/>
              <w:right w:val="single" w:sz="4" w:space="0" w:color="000000"/>
            </w:tcBorders>
            <w:vAlign w:val="center"/>
          </w:tcPr>
          <w:p w14:paraId="1825C48B"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3.000,00</w:t>
            </w:r>
          </w:p>
        </w:tc>
        <w:tc>
          <w:tcPr>
            <w:tcW w:w="1366" w:type="dxa"/>
            <w:tcBorders>
              <w:bottom w:val="single" w:sz="4" w:space="0" w:color="000000"/>
              <w:right w:val="single" w:sz="4" w:space="0" w:color="000000"/>
            </w:tcBorders>
            <w:vAlign w:val="center"/>
          </w:tcPr>
          <w:p w14:paraId="7BF1CE53"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3.000,00</w:t>
            </w:r>
          </w:p>
        </w:tc>
        <w:tc>
          <w:tcPr>
            <w:tcW w:w="1366" w:type="dxa"/>
            <w:tcBorders>
              <w:bottom w:val="single" w:sz="4" w:space="0" w:color="000000"/>
              <w:right w:val="single" w:sz="4" w:space="0" w:color="000000"/>
            </w:tcBorders>
            <w:vAlign w:val="center"/>
          </w:tcPr>
          <w:p w14:paraId="06855173"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3.000,00</w:t>
            </w:r>
          </w:p>
        </w:tc>
      </w:tr>
      <w:tr w:rsidR="00676570" w14:paraId="243CA084"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5F071103" w14:textId="77777777" w:rsidR="00676570" w:rsidRDefault="00676570" w:rsidP="004204C8">
            <w:pPr>
              <w:widowControl w:val="0"/>
              <w:spacing w:after="0" w:line="240" w:lineRule="auto"/>
              <w:rPr>
                <w:rFonts w:ascii="Times New Roman" w:eastAsia="Times New Roman" w:hAnsi="Times New Roman"/>
                <w:bCs/>
                <w:iCs/>
                <w:sz w:val="20"/>
                <w:szCs w:val="20"/>
                <w:lang w:eastAsia="hr-HR"/>
              </w:rPr>
            </w:pPr>
            <w:r>
              <w:rPr>
                <w:rFonts w:ascii="Times New Roman" w:eastAsia="Times New Roman" w:hAnsi="Times New Roman"/>
                <w:bCs/>
                <w:iCs/>
                <w:sz w:val="20"/>
                <w:szCs w:val="20"/>
                <w:lang w:eastAsia="hr-HR"/>
              </w:rPr>
              <w:t>Dom zdravlja Čakovec</w:t>
            </w:r>
          </w:p>
        </w:tc>
        <w:tc>
          <w:tcPr>
            <w:tcW w:w="1417" w:type="dxa"/>
            <w:tcBorders>
              <w:top w:val="single" w:sz="4" w:space="0" w:color="000000"/>
              <w:bottom w:val="single" w:sz="4" w:space="0" w:color="000000"/>
              <w:right w:val="single" w:sz="4" w:space="0" w:color="000000"/>
            </w:tcBorders>
            <w:vAlign w:val="center"/>
          </w:tcPr>
          <w:p w14:paraId="2D247B47"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6730A2">
              <w:rPr>
                <w:rFonts w:ascii="Times New Roman" w:eastAsia="Times New Roman" w:hAnsi="Times New Roman"/>
                <w:color w:val="000000"/>
                <w:sz w:val="20"/>
                <w:szCs w:val="20"/>
                <w:shd w:val="clear" w:color="auto" w:fill="FFFFFF"/>
                <w:lang w:eastAsia="hr-HR"/>
              </w:rPr>
              <w:t>5.863.249,00</w:t>
            </w:r>
          </w:p>
        </w:tc>
        <w:tc>
          <w:tcPr>
            <w:tcW w:w="1724" w:type="dxa"/>
            <w:tcBorders>
              <w:left w:val="single" w:sz="4" w:space="0" w:color="000000"/>
              <w:bottom w:val="single" w:sz="4" w:space="0" w:color="000000"/>
              <w:right w:val="single" w:sz="4" w:space="0" w:color="000000"/>
            </w:tcBorders>
            <w:vAlign w:val="center"/>
          </w:tcPr>
          <w:p w14:paraId="6B9A2ECD"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32AD5">
              <w:rPr>
                <w:rFonts w:ascii="Times New Roman" w:eastAsia="Times New Roman" w:hAnsi="Times New Roman"/>
                <w:color w:val="000000"/>
                <w:sz w:val="20"/>
                <w:szCs w:val="20"/>
                <w:shd w:val="clear" w:color="auto" w:fill="FFFFFF"/>
                <w:lang w:eastAsia="hr-HR"/>
              </w:rPr>
              <w:t>6.797.249,00</w:t>
            </w:r>
          </w:p>
        </w:tc>
        <w:tc>
          <w:tcPr>
            <w:tcW w:w="1366" w:type="dxa"/>
            <w:tcBorders>
              <w:bottom w:val="single" w:sz="4" w:space="0" w:color="000000"/>
              <w:right w:val="single" w:sz="4" w:space="0" w:color="000000"/>
            </w:tcBorders>
            <w:vAlign w:val="center"/>
          </w:tcPr>
          <w:p w14:paraId="150270C7"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895FC6">
              <w:rPr>
                <w:rFonts w:ascii="Times New Roman" w:eastAsia="Times New Roman" w:hAnsi="Times New Roman"/>
                <w:color w:val="000000"/>
                <w:sz w:val="20"/>
                <w:szCs w:val="20"/>
                <w:shd w:val="clear" w:color="auto" w:fill="FFFFFF"/>
                <w:lang w:eastAsia="hr-HR"/>
              </w:rPr>
              <w:t>6</w:t>
            </w:r>
            <w:r>
              <w:rPr>
                <w:rFonts w:ascii="Times New Roman" w:eastAsia="Times New Roman" w:hAnsi="Times New Roman"/>
                <w:color w:val="000000"/>
                <w:sz w:val="20"/>
                <w:szCs w:val="20"/>
                <w:shd w:val="clear" w:color="auto" w:fill="FFFFFF"/>
                <w:lang w:eastAsia="hr-HR"/>
              </w:rPr>
              <w:t>.</w:t>
            </w:r>
            <w:r w:rsidRPr="00895FC6">
              <w:rPr>
                <w:rFonts w:ascii="Times New Roman" w:eastAsia="Times New Roman" w:hAnsi="Times New Roman"/>
                <w:color w:val="000000"/>
                <w:sz w:val="20"/>
                <w:szCs w:val="20"/>
                <w:shd w:val="clear" w:color="auto" w:fill="FFFFFF"/>
                <w:lang w:eastAsia="hr-HR"/>
              </w:rPr>
              <w:t>951</w:t>
            </w:r>
            <w:r>
              <w:rPr>
                <w:rFonts w:ascii="Times New Roman" w:eastAsia="Times New Roman" w:hAnsi="Times New Roman"/>
                <w:color w:val="000000"/>
                <w:sz w:val="20"/>
                <w:szCs w:val="20"/>
                <w:shd w:val="clear" w:color="auto" w:fill="FFFFFF"/>
                <w:lang w:eastAsia="hr-HR"/>
              </w:rPr>
              <w:t>.</w:t>
            </w:r>
            <w:r w:rsidRPr="00895FC6">
              <w:rPr>
                <w:rFonts w:ascii="Times New Roman" w:eastAsia="Times New Roman" w:hAnsi="Times New Roman"/>
                <w:color w:val="000000"/>
                <w:sz w:val="20"/>
                <w:szCs w:val="20"/>
                <w:shd w:val="clear" w:color="auto" w:fill="FFFFFF"/>
                <w:lang w:eastAsia="hr-HR"/>
              </w:rPr>
              <w:t>249</w:t>
            </w:r>
            <w:r>
              <w:rPr>
                <w:rFonts w:ascii="Times New Roman" w:eastAsia="Times New Roman" w:hAnsi="Times New Roman"/>
                <w:color w:val="000000"/>
                <w:sz w:val="20"/>
                <w:szCs w:val="20"/>
                <w:shd w:val="clear" w:color="auto" w:fill="FFFFFF"/>
                <w:lang w:eastAsia="hr-HR"/>
              </w:rPr>
              <w:t>,00</w:t>
            </w:r>
          </w:p>
        </w:tc>
        <w:tc>
          <w:tcPr>
            <w:tcW w:w="1366" w:type="dxa"/>
            <w:tcBorders>
              <w:bottom w:val="single" w:sz="4" w:space="0" w:color="000000"/>
              <w:right w:val="single" w:sz="4" w:space="0" w:color="000000"/>
            </w:tcBorders>
            <w:vAlign w:val="center"/>
          </w:tcPr>
          <w:p w14:paraId="19AD30FA"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895FC6">
              <w:rPr>
                <w:rFonts w:ascii="Times New Roman" w:eastAsia="Times New Roman" w:hAnsi="Times New Roman"/>
                <w:color w:val="000000"/>
                <w:sz w:val="20"/>
                <w:szCs w:val="20"/>
                <w:shd w:val="clear" w:color="auto" w:fill="FFFFFF"/>
                <w:lang w:eastAsia="hr-HR"/>
              </w:rPr>
              <w:t>7</w:t>
            </w:r>
            <w:r>
              <w:rPr>
                <w:rFonts w:ascii="Times New Roman" w:eastAsia="Times New Roman" w:hAnsi="Times New Roman"/>
                <w:color w:val="000000"/>
                <w:sz w:val="20"/>
                <w:szCs w:val="20"/>
                <w:shd w:val="clear" w:color="auto" w:fill="FFFFFF"/>
                <w:lang w:eastAsia="hr-HR"/>
              </w:rPr>
              <w:t>.</w:t>
            </w:r>
            <w:r w:rsidRPr="00895FC6">
              <w:rPr>
                <w:rFonts w:ascii="Times New Roman" w:eastAsia="Times New Roman" w:hAnsi="Times New Roman"/>
                <w:color w:val="000000"/>
                <w:sz w:val="20"/>
                <w:szCs w:val="20"/>
                <w:shd w:val="clear" w:color="auto" w:fill="FFFFFF"/>
                <w:lang w:eastAsia="hr-HR"/>
              </w:rPr>
              <w:t>060</w:t>
            </w:r>
            <w:r>
              <w:rPr>
                <w:rFonts w:ascii="Times New Roman" w:eastAsia="Times New Roman" w:hAnsi="Times New Roman"/>
                <w:color w:val="000000"/>
                <w:sz w:val="20"/>
                <w:szCs w:val="20"/>
                <w:shd w:val="clear" w:color="auto" w:fill="FFFFFF"/>
                <w:lang w:eastAsia="hr-HR"/>
              </w:rPr>
              <w:t>.</w:t>
            </w:r>
            <w:r w:rsidRPr="00895FC6">
              <w:rPr>
                <w:rFonts w:ascii="Times New Roman" w:eastAsia="Times New Roman" w:hAnsi="Times New Roman"/>
                <w:color w:val="000000"/>
                <w:sz w:val="20"/>
                <w:szCs w:val="20"/>
                <w:shd w:val="clear" w:color="auto" w:fill="FFFFFF"/>
                <w:lang w:eastAsia="hr-HR"/>
              </w:rPr>
              <w:t>249</w:t>
            </w:r>
            <w:r>
              <w:rPr>
                <w:rFonts w:ascii="Times New Roman" w:eastAsia="Times New Roman" w:hAnsi="Times New Roman"/>
                <w:color w:val="000000"/>
                <w:sz w:val="20"/>
                <w:szCs w:val="20"/>
                <w:shd w:val="clear" w:color="auto" w:fill="FFFFFF"/>
                <w:lang w:eastAsia="hr-HR"/>
              </w:rPr>
              <w:t>,00</w:t>
            </w:r>
          </w:p>
        </w:tc>
      </w:tr>
      <w:tr w:rsidR="00676570" w14:paraId="1452267E"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44E6BC8C"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Zavod za javno zdravstvo međimurske županije  </w:t>
            </w:r>
          </w:p>
        </w:tc>
        <w:tc>
          <w:tcPr>
            <w:tcW w:w="1417" w:type="dxa"/>
            <w:tcBorders>
              <w:top w:val="single" w:sz="4" w:space="0" w:color="000000"/>
              <w:bottom w:val="single" w:sz="4" w:space="0" w:color="000000"/>
              <w:right w:val="single" w:sz="4" w:space="0" w:color="000000"/>
            </w:tcBorders>
            <w:vAlign w:val="center"/>
          </w:tcPr>
          <w:p w14:paraId="62DC2378"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6730A2">
              <w:rPr>
                <w:rFonts w:ascii="Times New Roman" w:eastAsia="Times New Roman" w:hAnsi="Times New Roman"/>
                <w:color w:val="000000"/>
                <w:sz w:val="20"/>
                <w:szCs w:val="20"/>
                <w:shd w:val="clear" w:color="auto" w:fill="FFFFFF"/>
                <w:lang w:eastAsia="hr-HR"/>
              </w:rPr>
              <w:t>4.207.632,15</w:t>
            </w:r>
          </w:p>
        </w:tc>
        <w:tc>
          <w:tcPr>
            <w:tcW w:w="1724" w:type="dxa"/>
            <w:tcBorders>
              <w:left w:val="single" w:sz="4" w:space="0" w:color="000000"/>
              <w:bottom w:val="single" w:sz="4" w:space="0" w:color="000000"/>
              <w:right w:val="single" w:sz="4" w:space="0" w:color="000000"/>
            </w:tcBorders>
            <w:vAlign w:val="center"/>
          </w:tcPr>
          <w:p w14:paraId="32499FEA"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4.328.321,60</w:t>
            </w:r>
          </w:p>
        </w:tc>
        <w:tc>
          <w:tcPr>
            <w:tcW w:w="1366" w:type="dxa"/>
            <w:tcBorders>
              <w:bottom w:val="single" w:sz="4" w:space="0" w:color="000000"/>
              <w:right w:val="single" w:sz="4" w:space="0" w:color="000000"/>
            </w:tcBorders>
            <w:vAlign w:val="center"/>
          </w:tcPr>
          <w:p w14:paraId="4D88AE5F"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D90A0F">
              <w:rPr>
                <w:rFonts w:ascii="Times New Roman" w:eastAsia="Times New Roman" w:hAnsi="Times New Roman"/>
                <w:color w:val="000000"/>
                <w:sz w:val="20"/>
                <w:szCs w:val="20"/>
                <w:shd w:val="clear" w:color="auto" w:fill="FFFFFF"/>
                <w:lang w:eastAsia="hr-HR"/>
              </w:rPr>
              <w:t>4.486.092,00</w:t>
            </w:r>
          </w:p>
        </w:tc>
        <w:tc>
          <w:tcPr>
            <w:tcW w:w="1366" w:type="dxa"/>
            <w:tcBorders>
              <w:bottom w:val="single" w:sz="4" w:space="0" w:color="000000"/>
              <w:right w:val="single" w:sz="4" w:space="0" w:color="000000"/>
            </w:tcBorders>
            <w:vAlign w:val="center"/>
          </w:tcPr>
          <w:p w14:paraId="0F964E9A"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83323A">
              <w:rPr>
                <w:rFonts w:ascii="Times New Roman" w:eastAsia="Times New Roman" w:hAnsi="Times New Roman"/>
                <w:color w:val="000000"/>
                <w:sz w:val="20"/>
                <w:szCs w:val="20"/>
                <w:shd w:val="clear" w:color="auto" w:fill="FFFFFF"/>
                <w:lang w:eastAsia="hr-HR"/>
              </w:rPr>
              <w:t>4</w:t>
            </w:r>
            <w:r>
              <w:rPr>
                <w:rFonts w:ascii="Times New Roman" w:eastAsia="Times New Roman" w:hAnsi="Times New Roman"/>
                <w:color w:val="000000"/>
                <w:sz w:val="20"/>
                <w:szCs w:val="20"/>
                <w:shd w:val="clear" w:color="auto" w:fill="FFFFFF"/>
                <w:lang w:eastAsia="hr-HR"/>
              </w:rPr>
              <w:t>.</w:t>
            </w:r>
            <w:r w:rsidRPr="0083323A">
              <w:rPr>
                <w:rFonts w:ascii="Times New Roman" w:eastAsia="Times New Roman" w:hAnsi="Times New Roman"/>
                <w:color w:val="000000"/>
                <w:sz w:val="20"/>
                <w:szCs w:val="20"/>
                <w:shd w:val="clear" w:color="auto" w:fill="FFFFFF"/>
                <w:lang w:eastAsia="hr-HR"/>
              </w:rPr>
              <w:t>482</w:t>
            </w:r>
            <w:r>
              <w:rPr>
                <w:rFonts w:ascii="Times New Roman" w:eastAsia="Times New Roman" w:hAnsi="Times New Roman"/>
                <w:color w:val="000000"/>
                <w:sz w:val="20"/>
                <w:szCs w:val="20"/>
                <w:shd w:val="clear" w:color="auto" w:fill="FFFFFF"/>
                <w:lang w:eastAsia="hr-HR"/>
              </w:rPr>
              <w:t>.</w:t>
            </w:r>
            <w:r w:rsidRPr="0083323A">
              <w:rPr>
                <w:rFonts w:ascii="Times New Roman" w:eastAsia="Times New Roman" w:hAnsi="Times New Roman"/>
                <w:color w:val="000000"/>
                <w:sz w:val="20"/>
                <w:szCs w:val="20"/>
                <w:shd w:val="clear" w:color="auto" w:fill="FFFFFF"/>
                <w:lang w:eastAsia="hr-HR"/>
              </w:rPr>
              <w:t>755</w:t>
            </w:r>
            <w:r>
              <w:rPr>
                <w:rFonts w:ascii="Times New Roman" w:eastAsia="Times New Roman" w:hAnsi="Times New Roman"/>
                <w:color w:val="000000"/>
                <w:sz w:val="20"/>
                <w:szCs w:val="20"/>
                <w:shd w:val="clear" w:color="auto" w:fill="FFFFFF"/>
                <w:lang w:eastAsia="hr-HR"/>
              </w:rPr>
              <w:t>,00</w:t>
            </w:r>
          </w:p>
        </w:tc>
      </w:tr>
      <w:tr w:rsidR="00676570" w14:paraId="65AA7A7B"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2E9B5A4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Zavod za hitnu medicinu Međimurske županije</w:t>
            </w:r>
          </w:p>
        </w:tc>
        <w:tc>
          <w:tcPr>
            <w:tcW w:w="1417" w:type="dxa"/>
            <w:tcBorders>
              <w:top w:val="single" w:sz="4" w:space="0" w:color="000000"/>
              <w:bottom w:val="single" w:sz="4" w:space="0" w:color="000000"/>
              <w:right w:val="single" w:sz="4" w:space="0" w:color="000000"/>
            </w:tcBorders>
            <w:vAlign w:val="bottom"/>
          </w:tcPr>
          <w:p w14:paraId="18E26F72" w14:textId="77777777" w:rsidR="00676570"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6730A2">
              <w:rPr>
                <w:rFonts w:ascii="Times New Roman" w:eastAsia="Times New Roman" w:hAnsi="Times New Roman" w:cs="Times New Roman"/>
                <w:color w:val="000000"/>
                <w:sz w:val="20"/>
                <w:szCs w:val="20"/>
                <w:lang w:eastAsia="hr-HR"/>
              </w:rPr>
              <w:t>6.090.973,21</w:t>
            </w:r>
          </w:p>
        </w:tc>
        <w:tc>
          <w:tcPr>
            <w:tcW w:w="1724" w:type="dxa"/>
            <w:tcBorders>
              <w:left w:val="single" w:sz="4" w:space="0" w:color="000000"/>
              <w:bottom w:val="single" w:sz="4" w:space="0" w:color="000000"/>
              <w:right w:val="single" w:sz="4" w:space="0" w:color="000000"/>
            </w:tcBorders>
            <w:vAlign w:val="center"/>
          </w:tcPr>
          <w:p w14:paraId="41DA173F"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6.277.973,00</w:t>
            </w:r>
          </w:p>
        </w:tc>
        <w:tc>
          <w:tcPr>
            <w:tcW w:w="1366" w:type="dxa"/>
            <w:tcBorders>
              <w:bottom w:val="single" w:sz="4" w:space="0" w:color="000000"/>
              <w:right w:val="single" w:sz="4" w:space="0" w:color="000000"/>
            </w:tcBorders>
            <w:vAlign w:val="center"/>
          </w:tcPr>
          <w:p w14:paraId="66BA9384"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1C2652">
              <w:rPr>
                <w:rFonts w:ascii="Times New Roman" w:eastAsia="Times New Roman" w:hAnsi="Times New Roman"/>
                <w:color w:val="000000"/>
                <w:sz w:val="20"/>
                <w:szCs w:val="20"/>
                <w:shd w:val="clear" w:color="auto" w:fill="FFFFFF"/>
                <w:lang w:eastAsia="hr-HR"/>
              </w:rPr>
              <w:t>6.436.071,00</w:t>
            </w:r>
          </w:p>
        </w:tc>
        <w:tc>
          <w:tcPr>
            <w:tcW w:w="1366" w:type="dxa"/>
            <w:tcBorders>
              <w:bottom w:val="single" w:sz="4" w:space="0" w:color="000000"/>
              <w:right w:val="single" w:sz="4" w:space="0" w:color="000000"/>
            </w:tcBorders>
            <w:vAlign w:val="center"/>
          </w:tcPr>
          <w:p w14:paraId="1EBA21AC"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1C2652">
              <w:rPr>
                <w:rFonts w:ascii="Times New Roman" w:eastAsia="Times New Roman" w:hAnsi="Times New Roman"/>
                <w:color w:val="000000"/>
                <w:sz w:val="20"/>
                <w:szCs w:val="20"/>
                <w:shd w:val="clear" w:color="auto" w:fill="FFFFFF"/>
                <w:lang w:eastAsia="hr-HR"/>
              </w:rPr>
              <w:t>6.466.071,00</w:t>
            </w:r>
          </w:p>
        </w:tc>
      </w:tr>
      <w:tr w:rsidR="00676570" w14:paraId="08BDCD88"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5829A6F6"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Međimurska županije – prijatelj djece</w:t>
            </w:r>
          </w:p>
        </w:tc>
        <w:tc>
          <w:tcPr>
            <w:tcW w:w="1417" w:type="dxa"/>
            <w:tcBorders>
              <w:top w:val="single" w:sz="4" w:space="0" w:color="000000"/>
              <w:bottom w:val="single" w:sz="4" w:space="0" w:color="000000"/>
              <w:right w:val="single" w:sz="4" w:space="0" w:color="000000"/>
            </w:tcBorders>
            <w:vAlign w:val="center"/>
          </w:tcPr>
          <w:p w14:paraId="50F702E2"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6730A2">
              <w:rPr>
                <w:rFonts w:ascii="Times New Roman" w:eastAsia="Times New Roman" w:hAnsi="Times New Roman"/>
                <w:color w:val="000000"/>
                <w:sz w:val="20"/>
                <w:szCs w:val="20"/>
                <w:shd w:val="clear" w:color="auto" w:fill="FFFFFF"/>
                <w:lang w:eastAsia="hr-HR"/>
              </w:rPr>
              <w:t>6.659,00</w:t>
            </w:r>
          </w:p>
        </w:tc>
        <w:tc>
          <w:tcPr>
            <w:tcW w:w="1724" w:type="dxa"/>
            <w:tcBorders>
              <w:left w:val="single" w:sz="4" w:space="0" w:color="000000"/>
              <w:bottom w:val="single" w:sz="4" w:space="0" w:color="000000"/>
              <w:right w:val="single" w:sz="4" w:space="0" w:color="000000"/>
            </w:tcBorders>
            <w:vAlign w:val="center"/>
          </w:tcPr>
          <w:p w14:paraId="2F3677F0"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c>
          <w:tcPr>
            <w:tcW w:w="1366" w:type="dxa"/>
            <w:tcBorders>
              <w:bottom w:val="single" w:sz="4" w:space="0" w:color="000000"/>
              <w:right w:val="single" w:sz="4" w:space="0" w:color="000000"/>
            </w:tcBorders>
            <w:vAlign w:val="center"/>
          </w:tcPr>
          <w:p w14:paraId="57A3F1E0"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c>
          <w:tcPr>
            <w:tcW w:w="1366" w:type="dxa"/>
            <w:tcBorders>
              <w:bottom w:val="single" w:sz="4" w:space="0" w:color="000000"/>
              <w:right w:val="single" w:sz="4" w:space="0" w:color="000000"/>
            </w:tcBorders>
            <w:vAlign w:val="center"/>
          </w:tcPr>
          <w:p w14:paraId="47830759"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lang w:eastAsia="hr-HR"/>
              </w:rPr>
              <w:t>0,00</w:t>
            </w:r>
          </w:p>
        </w:tc>
      </w:tr>
      <w:tr w:rsidR="00676570" w14:paraId="4DBE95CA"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748298F8"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Sufinanciranje pratnje za djecu na liječenju u Županijskoj bolnici Čakovec</w:t>
            </w:r>
          </w:p>
        </w:tc>
        <w:tc>
          <w:tcPr>
            <w:tcW w:w="1417" w:type="dxa"/>
            <w:tcBorders>
              <w:top w:val="single" w:sz="4" w:space="0" w:color="000000"/>
              <w:bottom w:val="single" w:sz="4" w:space="0" w:color="000000"/>
              <w:right w:val="single" w:sz="4" w:space="0" w:color="000000"/>
            </w:tcBorders>
            <w:vAlign w:val="center"/>
          </w:tcPr>
          <w:p w14:paraId="513355A2"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2.000,00</w:t>
            </w:r>
          </w:p>
        </w:tc>
        <w:tc>
          <w:tcPr>
            <w:tcW w:w="1724" w:type="dxa"/>
            <w:tcBorders>
              <w:left w:val="single" w:sz="4" w:space="0" w:color="000000"/>
              <w:bottom w:val="single" w:sz="4" w:space="0" w:color="000000"/>
              <w:right w:val="single" w:sz="4" w:space="0" w:color="000000"/>
            </w:tcBorders>
            <w:vAlign w:val="center"/>
          </w:tcPr>
          <w:p w14:paraId="3969054A"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2.000,00</w:t>
            </w:r>
          </w:p>
        </w:tc>
        <w:tc>
          <w:tcPr>
            <w:tcW w:w="1366" w:type="dxa"/>
            <w:tcBorders>
              <w:bottom w:val="single" w:sz="4" w:space="0" w:color="000000"/>
              <w:right w:val="single" w:sz="4" w:space="0" w:color="000000"/>
            </w:tcBorders>
            <w:vAlign w:val="center"/>
          </w:tcPr>
          <w:p w14:paraId="0CFCAEC5"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2.000,00</w:t>
            </w:r>
          </w:p>
        </w:tc>
        <w:tc>
          <w:tcPr>
            <w:tcW w:w="1366" w:type="dxa"/>
            <w:tcBorders>
              <w:bottom w:val="single" w:sz="4" w:space="0" w:color="000000"/>
              <w:right w:val="single" w:sz="4" w:space="0" w:color="000000"/>
            </w:tcBorders>
            <w:vAlign w:val="center"/>
          </w:tcPr>
          <w:p w14:paraId="54C96899"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2.000,00</w:t>
            </w:r>
          </w:p>
        </w:tc>
      </w:tr>
      <w:tr w:rsidR="00676570" w14:paraId="08F696ED"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238548EA" w14:textId="77777777" w:rsidR="00676570" w:rsidRDefault="00676570" w:rsidP="004204C8">
            <w:pPr>
              <w:widowControl w:val="0"/>
              <w:spacing w:after="0" w:line="240" w:lineRule="auto"/>
              <w:rPr>
                <w:rFonts w:ascii="Times New Roman" w:hAnsi="Times New Roman"/>
                <w:sz w:val="20"/>
                <w:szCs w:val="20"/>
              </w:rPr>
            </w:pPr>
            <w:r>
              <w:rPr>
                <w:rFonts w:ascii="Times New Roman" w:hAnsi="Times New Roman"/>
                <w:sz w:val="20"/>
                <w:szCs w:val="20"/>
              </w:rPr>
              <w:t>Sufinanciranje palijativne skrbi</w:t>
            </w:r>
          </w:p>
        </w:tc>
        <w:tc>
          <w:tcPr>
            <w:tcW w:w="1417" w:type="dxa"/>
            <w:tcBorders>
              <w:top w:val="single" w:sz="4" w:space="0" w:color="000000"/>
              <w:bottom w:val="single" w:sz="4" w:space="0" w:color="000000"/>
              <w:right w:val="single" w:sz="4" w:space="0" w:color="000000"/>
            </w:tcBorders>
            <w:vAlign w:val="center"/>
          </w:tcPr>
          <w:p w14:paraId="4B4B0D60"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10.000,00</w:t>
            </w:r>
          </w:p>
        </w:tc>
        <w:tc>
          <w:tcPr>
            <w:tcW w:w="1724" w:type="dxa"/>
            <w:tcBorders>
              <w:left w:val="single" w:sz="4" w:space="0" w:color="000000"/>
              <w:bottom w:val="single" w:sz="4" w:space="0" w:color="000000"/>
              <w:right w:val="single" w:sz="4" w:space="0" w:color="000000"/>
            </w:tcBorders>
            <w:vAlign w:val="center"/>
          </w:tcPr>
          <w:p w14:paraId="194D09F3"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10.000,00</w:t>
            </w:r>
          </w:p>
        </w:tc>
        <w:tc>
          <w:tcPr>
            <w:tcW w:w="1366" w:type="dxa"/>
            <w:tcBorders>
              <w:bottom w:val="single" w:sz="4" w:space="0" w:color="000000"/>
              <w:right w:val="single" w:sz="4" w:space="0" w:color="000000"/>
            </w:tcBorders>
            <w:vAlign w:val="center"/>
          </w:tcPr>
          <w:p w14:paraId="3B835C3C"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10.000,00</w:t>
            </w:r>
          </w:p>
        </w:tc>
        <w:tc>
          <w:tcPr>
            <w:tcW w:w="1366" w:type="dxa"/>
            <w:tcBorders>
              <w:bottom w:val="single" w:sz="4" w:space="0" w:color="000000"/>
              <w:right w:val="single" w:sz="4" w:space="0" w:color="000000"/>
            </w:tcBorders>
            <w:vAlign w:val="center"/>
          </w:tcPr>
          <w:p w14:paraId="3976430A"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10.000,00</w:t>
            </w:r>
          </w:p>
        </w:tc>
      </w:tr>
      <w:tr w:rsidR="00676570" w14:paraId="238B5F23"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7708AFBA"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Monitoring invazivnih vrsta komaraca u Međimurskoj županiji</w:t>
            </w:r>
          </w:p>
        </w:tc>
        <w:tc>
          <w:tcPr>
            <w:tcW w:w="1417" w:type="dxa"/>
            <w:tcBorders>
              <w:top w:val="single" w:sz="4" w:space="0" w:color="000000"/>
              <w:bottom w:val="single" w:sz="4" w:space="0" w:color="000000"/>
              <w:right w:val="single" w:sz="4" w:space="0" w:color="000000"/>
            </w:tcBorders>
            <w:vAlign w:val="center"/>
          </w:tcPr>
          <w:p w14:paraId="234A642A"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r w:rsidRPr="00447376">
              <w:rPr>
                <w:rFonts w:ascii="Times New Roman" w:hAnsi="Times New Roman"/>
                <w:sz w:val="20"/>
                <w:szCs w:val="20"/>
                <w:shd w:val="clear" w:color="auto" w:fill="FFFFFF"/>
              </w:rPr>
              <w:t>5.650,00</w:t>
            </w:r>
          </w:p>
        </w:tc>
        <w:tc>
          <w:tcPr>
            <w:tcW w:w="1724" w:type="dxa"/>
            <w:tcBorders>
              <w:left w:val="single" w:sz="4" w:space="0" w:color="000000"/>
              <w:bottom w:val="single" w:sz="4" w:space="0" w:color="000000"/>
              <w:right w:val="single" w:sz="4" w:space="0" w:color="000000"/>
            </w:tcBorders>
            <w:vAlign w:val="center"/>
          </w:tcPr>
          <w:p w14:paraId="77F160D1"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r w:rsidRPr="00317883">
              <w:rPr>
                <w:rFonts w:ascii="Times New Roman" w:hAnsi="Times New Roman"/>
                <w:sz w:val="20"/>
                <w:szCs w:val="20"/>
                <w:shd w:val="clear" w:color="auto" w:fill="FFFFFF"/>
              </w:rPr>
              <w:t>7.500,00</w:t>
            </w:r>
          </w:p>
        </w:tc>
        <w:tc>
          <w:tcPr>
            <w:tcW w:w="1366" w:type="dxa"/>
            <w:tcBorders>
              <w:bottom w:val="single" w:sz="4" w:space="0" w:color="000000"/>
              <w:right w:val="single" w:sz="4" w:space="0" w:color="000000"/>
            </w:tcBorders>
            <w:vAlign w:val="center"/>
          </w:tcPr>
          <w:p w14:paraId="021C2FA9"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8.000,00</w:t>
            </w:r>
          </w:p>
        </w:tc>
        <w:tc>
          <w:tcPr>
            <w:tcW w:w="1366" w:type="dxa"/>
            <w:tcBorders>
              <w:bottom w:val="single" w:sz="4" w:space="0" w:color="000000"/>
              <w:right w:val="single" w:sz="4" w:space="0" w:color="000000"/>
            </w:tcBorders>
            <w:vAlign w:val="center"/>
          </w:tcPr>
          <w:p w14:paraId="0E5D1215"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8.500,00</w:t>
            </w:r>
          </w:p>
        </w:tc>
      </w:tr>
      <w:tr w:rsidR="00676570" w14:paraId="3D55F9D8"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34CD9257"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Mjere za zadržavanje liječnika u Međimurskoj županiji</w:t>
            </w:r>
          </w:p>
        </w:tc>
        <w:tc>
          <w:tcPr>
            <w:tcW w:w="1417" w:type="dxa"/>
            <w:tcBorders>
              <w:top w:val="single" w:sz="4" w:space="0" w:color="000000"/>
              <w:bottom w:val="single" w:sz="4" w:space="0" w:color="000000"/>
              <w:right w:val="single" w:sz="4" w:space="0" w:color="000000"/>
            </w:tcBorders>
            <w:vAlign w:val="center"/>
          </w:tcPr>
          <w:p w14:paraId="4D73D82A"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r w:rsidRPr="00317883">
              <w:rPr>
                <w:rFonts w:ascii="Times New Roman" w:hAnsi="Times New Roman"/>
                <w:sz w:val="20"/>
                <w:szCs w:val="20"/>
                <w:shd w:val="clear" w:color="auto" w:fill="FFFFFF"/>
              </w:rPr>
              <w:t>20.000,00</w:t>
            </w:r>
          </w:p>
        </w:tc>
        <w:tc>
          <w:tcPr>
            <w:tcW w:w="1724" w:type="dxa"/>
            <w:tcBorders>
              <w:left w:val="single" w:sz="4" w:space="0" w:color="000000"/>
              <w:bottom w:val="single" w:sz="4" w:space="0" w:color="000000"/>
              <w:right w:val="single" w:sz="4" w:space="0" w:color="000000"/>
            </w:tcBorders>
            <w:vAlign w:val="center"/>
          </w:tcPr>
          <w:p w14:paraId="7038A4D0"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r w:rsidRPr="00317883">
              <w:rPr>
                <w:rFonts w:ascii="Times New Roman" w:hAnsi="Times New Roman"/>
                <w:sz w:val="20"/>
                <w:szCs w:val="20"/>
                <w:shd w:val="clear" w:color="auto" w:fill="FFFFFF"/>
              </w:rPr>
              <w:t>20.000,00</w:t>
            </w:r>
          </w:p>
        </w:tc>
        <w:tc>
          <w:tcPr>
            <w:tcW w:w="1366" w:type="dxa"/>
            <w:tcBorders>
              <w:bottom w:val="single" w:sz="4" w:space="0" w:color="000000"/>
              <w:right w:val="single" w:sz="4" w:space="0" w:color="000000"/>
            </w:tcBorders>
            <w:vAlign w:val="center"/>
          </w:tcPr>
          <w:p w14:paraId="4817AC6F"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r w:rsidRPr="00317883">
              <w:rPr>
                <w:rFonts w:ascii="Times New Roman" w:hAnsi="Times New Roman"/>
                <w:sz w:val="20"/>
                <w:szCs w:val="20"/>
                <w:shd w:val="clear" w:color="auto" w:fill="FFFFFF"/>
              </w:rPr>
              <w:t>20.000,00</w:t>
            </w:r>
          </w:p>
        </w:tc>
        <w:tc>
          <w:tcPr>
            <w:tcW w:w="1366" w:type="dxa"/>
            <w:tcBorders>
              <w:bottom w:val="single" w:sz="4" w:space="0" w:color="000000"/>
              <w:right w:val="single" w:sz="4" w:space="0" w:color="000000"/>
            </w:tcBorders>
            <w:vAlign w:val="center"/>
          </w:tcPr>
          <w:p w14:paraId="4F3EF551"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r w:rsidRPr="00317883">
              <w:rPr>
                <w:rFonts w:ascii="Times New Roman" w:hAnsi="Times New Roman"/>
                <w:sz w:val="20"/>
                <w:szCs w:val="20"/>
                <w:shd w:val="clear" w:color="auto" w:fill="FFFFFF"/>
              </w:rPr>
              <w:t>20.000,00</w:t>
            </w:r>
          </w:p>
        </w:tc>
      </w:tr>
      <w:tr w:rsidR="00676570" w14:paraId="735BD3C5"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265EB002" w14:textId="77777777" w:rsidR="00676570" w:rsidRDefault="00676570" w:rsidP="004204C8">
            <w:pPr>
              <w:widowControl w:val="0"/>
              <w:spacing w:after="0" w:line="240" w:lineRule="auto"/>
              <w:rPr>
                <w:rFonts w:ascii="Times New Roman" w:hAnsi="Times New Roman"/>
                <w:sz w:val="20"/>
                <w:szCs w:val="20"/>
              </w:rPr>
            </w:pPr>
            <w:r>
              <w:rPr>
                <w:rFonts w:ascii="Times New Roman" w:hAnsi="Times New Roman"/>
                <w:sz w:val="20"/>
                <w:szCs w:val="20"/>
              </w:rPr>
              <w:t>Ulaganje u sustav zdravstvene zaštite</w:t>
            </w:r>
          </w:p>
        </w:tc>
        <w:tc>
          <w:tcPr>
            <w:tcW w:w="1417" w:type="dxa"/>
            <w:tcBorders>
              <w:top w:val="single" w:sz="4" w:space="0" w:color="000000"/>
              <w:bottom w:val="single" w:sz="4" w:space="0" w:color="000000"/>
              <w:right w:val="single" w:sz="4" w:space="0" w:color="000000"/>
            </w:tcBorders>
            <w:shd w:val="clear" w:color="auto" w:fill="FFFFFF"/>
            <w:vAlign w:val="center"/>
          </w:tcPr>
          <w:p w14:paraId="1992FCB8"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47376">
              <w:rPr>
                <w:rFonts w:ascii="Times New Roman" w:eastAsia="Times New Roman" w:hAnsi="Times New Roman"/>
                <w:color w:val="000000"/>
                <w:sz w:val="20"/>
                <w:szCs w:val="20"/>
                <w:shd w:val="clear" w:color="auto" w:fill="FFFFFF"/>
                <w:lang w:eastAsia="hr-HR"/>
              </w:rPr>
              <w:t>417.750,00</w:t>
            </w:r>
          </w:p>
        </w:tc>
        <w:tc>
          <w:tcPr>
            <w:tcW w:w="1724" w:type="dxa"/>
            <w:tcBorders>
              <w:left w:val="single" w:sz="4" w:space="0" w:color="000000"/>
              <w:bottom w:val="single" w:sz="4" w:space="0" w:color="000000"/>
              <w:right w:val="single" w:sz="4" w:space="0" w:color="000000"/>
            </w:tcBorders>
            <w:shd w:val="clear" w:color="auto" w:fill="FFFFFF"/>
            <w:vAlign w:val="center"/>
          </w:tcPr>
          <w:p w14:paraId="36F5D6F7"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140.000,00</w:t>
            </w:r>
          </w:p>
        </w:tc>
        <w:tc>
          <w:tcPr>
            <w:tcW w:w="1366" w:type="dxa"/>
            <w:tcBorders>
              <w:bottom w:val="single" w:sz="4" w:space="0" w:color="000000"/>
              <w:right w:val="single" w:sz="4" w:space="0" w:color="000000"/>
            </w:tcBorders>
            <w:shd w:val="clear" w:color="auto" w:fill="FFFFFF"/>
            <w:vAlign w:val="center"/>
          </w:tcPr>
          <w:p w14:paraId="10449D72"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45.000,00</w:t>
            </w:r>
          </w:p>
        </w:tc>
        <w:tc>
          <w:tcPr>
            <w:tcW w:w="1366" w:type="dxa"/>
            <w:tcBorders>
              <w:bottom w:val="single" w:sz="4" w:space="0" w:color="000000"/>
              <w:right w:val="single" w:sz="4" w:space="0" w:color="000000"/>
            </w:tcBorders>
            <w:shd w:val="clear" w:color="auto" w:fill="FFFFFF"/>
            <w:vAlign w:val="center"/>
          </w:tcPr>
          <w:p w14:paraId="3358DE7B"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45.000,00</w:t>
            </w:r>
          </w:p>
        </w:tc>
      </w:tr>
      <w:tr w:rsidR="00676570" w14:paraId="37E9138F"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24D82A86" w14:textId="77777777" w:rsidR="00676570" w:rsidRDefault="00676570" w:rsidP="004204C8">
            <w:pPr>
              <w:widowControl w:val="0"/>
              <w:spacing w:after="0" w:line="240" w:lineRule="auto"/>
              <w:rPr>
                <w:rFonts w:ascii="Times New Roman" w:hAnsi="Times New Roman"/>
                <w:sz w:val="20"/>
                <w:szCs w:val="20"/>
              </w:rPr>
            </w:pPr>
            <w:r>
              <w:rPr>
                <w:rFonts w:ascii="Times New Roman" w:hAnsi="Times New Roman"/>
                <w:sz w:val="20"/>
                <w:szCs w:val="20"/>
              </w:rPr>
              <w:t>Dežurstvo obiteljske medicine</w:t>
            </w:r>
          </w:p>
        </w:tc>
        <w:tc>
          <w:tcPr>
            <w:tcW w:w="1417" w:type="dxa"/>
            <w:tcBorders>
              <w:top w:val="single" w:sz="4" w:space="0" w:color="000000"/>
              <w:bottom w:val="single" w:sz="4" w:space="0" w:color="000000"/>
              <w:right w:val="single" w:sz="4" w:space="0" w:color="000000"/>
            </w:tcBorders>
            <w:shd w:val="clear" w:color="auto" w:fill="FFFFFF"/>
            <w:vAlign w:val="center"/>
          </w:tcPr>
          <w:p w14:paraId="13E41732"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47376">
              <w:rPr>
                <w:rFonts w:ascii="Times New Roman" w:eastAsia="Times New Roman" w:hAnsi="Times New Roman"/>
                <w:color w:val="000000"/>
                <w:sz w:val="20"/>
                <w:szCs w:val="20"/>
                <w:shd w:val="clear" w:color="auto" w:fill="FFFFFF"/>
                <w:lang w:eastAsia="hr-HR"/>
              </w:rPr>
              <w:t>28.000,00</w:t>
            </w:r>
          </w:p>
        </w:tc>
        <w:tc>
          <w:tcPr>
            <w:tcW w:w="1724" w:type="dxa"/>
            <w:tcBorders>
              <w:left w:val="single" w:sz="4" w:space="0" w:color="000000"/>
              <w:bottom w:val="single" w:sz="4" w:space="0" w:color="000000"/>
              <w:right w:val="single" w:sz="4" w:space="0" w:color="000000"/>
            </w:tcBorders>
            <w:shd w:val="clear" w:color="auto" w:fill="FFFFFF"/>
            <w:vAlign w:val="center"/>
          </w:tcPr>
          <w:p w14:paraId="305A9BB4"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1366" w:type="dxa"/>
            <w:tcBorders>
              <w:bottom w:val="single" w:sz="4" w:space="0" w:color="000000"/>
              <w:right w:val="single" w:sz="4" w:space="0" w:color="000000"/>
            </w:tcBorders>
            <w:shd w:val="clear" w:color="auto" w:fill="FFFFFF"/>
            <w:vAlign w:val="center"/>
          </w:tcPr>
          <w:p w14:paraId="1F140742"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1366" w:type="dxa"/>
            <w:tcBorders>
              <w:bottom w:val="single" w:sz="4" w:space="0" w:color="000000"/>
              <w:right w:val="single" w:sz="4" w:space="0" w:color="000000"/>
            </w:tcBorders>
            <w:shd w:val="clear" w:color="auto" w:fill="FFFFFF"/>
            <w:vAlign w:val="center"/>
          </w:tcPr>
          <w:p w14:paraId="5E6731A9"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r>
      <w:tr w:rsidR="00676570" w14:paraId="3F75EC50"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03A035C3"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Promocija preventivnih javno-zdravstvenih programa</w:t>
            </w:r>
          </w:p>
        </w:tc>
        <w:tc>
          <w:tcPr>
            <w:tcW w:w="1417" w:type="dxa"/>
            <w:tcBorders>
              <w:top w:val="single" w:sz="4" w:space="0" w:color="000000"/>
              <w:bottom w:val="single" w:sz="4" w:space="0" w:color="000000"/>
              <w:right w:val="single" w:sz="4" w:space="0" w:color="000000"/>
            </w:tcBorders>
            <w:shd w:val="clear" w:color="auto" w:fill="FFFFFF"/>
            <w:vAlign w:val="center"/>
          </w:tcPr>
          <w:p w14:paraId="343B2107"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47376">
              <w:rPr>
                <w:rFonts w:ascii="Times New Roman" w:eastAsia="Times New Roman" w:hAnsi="Times New Roman"/>
                <w:color w:val="000000"/>
                <w:sz w:val="20"/>
                <w:szCs w:val="20"/>
                <w:shd w:val="clear" w:color="auto" w:fill="FFFFFF"/>
                <w:lang w:eastAsia="hr-HR"/>
              </w:rPr>
              <w:t>7.650,00</w:t>
            </w:r>
          </w:p>
        </w:tc>
        <w:tc>
          <w:tcPr>
            <w:tcW w:w="1724" w:type="dxa"/>
            <w:tcBorders>
              <w:left w:val="single" w:sz="4" w:space="0" w:color="000000"/>
              <w:bottom w:val="single" w:sz="4" w:space="0" w:color="000000"/>
              <w:right w:val="single" w:sz="4" w:space="0" w:color="000000"/>
            </w:tcBorders>
            <w:shd w:val="clear" w:color="auto" w:fill="FFFFFF"/>
            <w:vAlign w:val="center"/>
          </w:tcPr>
          <w:p w14:paraId="5B6EE34E" w14:textId="77777777" w:rsidR="00676570" w:rsidRPr="00B56B0E"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B56B0E">
              <w:rPr>
                <w:rFonts w:ascii="Times New Roman" w:eastAsia="Times New Roman" w:hAnsi="Times New Roman"/>
                <w:color w:val="000000"/>
                <w:sz w:val="20"/>
                <w:szCs w:val="20"/>
                <w:shd w:val="clear" w:color="auto" w:fill="FFFFFF"/>
                <w:lang w:eastAsia="hr-HR"/>
              </w:rPr>
              <w:t>45.000,00</w:t>
            </w:r>
          </w:p>
        </w:tc>
        <w:tc>
          <w:tcPr>
            <w:tcW w:w="1366" w:type="dxa"/>
            <w:tcBorders>
              <w:bottom w:val="single" w:sz="4" w:space="0" w:color="000000"/>
              <w:right w:val="single" w:sz="4" w:space="0" w:color="000000"/>
            </w:tcBorders>
            <w:shd w:val="clear" w:color="auto" w:fill="FFFFFF"/>
            <w:vAlign w:val="center"/>
          </w:tcPr>
          <w:p w14:paraId="48131867" w14:textId="77777777" w:rsidR="00676570" w:rsidRPr="00B56B0E"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B56B0E">
              <w:rPr>
                <w:rFonts w:ascii="Times New Roman" w:eastAsia="Times New Roman" w:hAnsi="Times New Roman"/>
                <w:color w:val="000000"/>
                <w:sz w:val="20"/>
                <w:szCs w:val="20"/>
                <w:shd w:val="clear" w:color="auto" w:fill="FFFFFF"/>
                <w:lang w:eastAsia="hr-HR"/>
              </w:rPr>
              <w:t>45.000,00</w:t>
            </w:r>
          </w:p>
        </w:tc>
        <w:tc>
          <w:tcPr>
            <w:tcW w:w="1366" w:type="dxa"/>
            <w:tcBorders>
              <w:bottom w:val="single" w:sz="4" w:space="0" w:color="000000"/>
              <w:right w:val="single" w:sz="4" w:space="0" w:color="000000"/>
            </w:tcBorders>
            <w:shd w:val="clear" w:color="auto" w:fill="FFFFFF"/>
            <w:vAlign w:val="center"/>
          </w:tcPr>
          <w:p w14:paraId="1F9C04EE" w14:textId="77777777" w:rsidR="00676570" w:rsidRPr="00B56B0E"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B56B0E">
              <w:rPr>
                <w:rFonts w:ascii="Times New Roman" w:eastAsia="Times New Roman" w:hAnsi="Times New Roman"/>
                <w:color w:val="000000"/>
                <w:sz w:val="20"/>
                <w:szCs w:val="20"/>
                <w:shd w:val="clear" w:color="auto" w:fill="FFFFFF"/>
                <w:lang w:eastAsia="hr-HR"/>
              </w:rPr>
              <w:t>45.000,00</w:t>
            </w:r>
          </w:p>
        </w:tc>
      </w:tr>
      <w:tr w:rsidR="00676570" w14:paraId="27229EED"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29F78857"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Centar za palijativnu skrb – zgrada </w:t>
            </w:r>
            <w:proofErr w:type="spellStart"/>
            <w:r>
              <w:rPr>
                <w:rFonts w:ascii="Times New Roman" w:eastAsia="Times New Roman" w:hAnsi="Times New Roman"/>
                <w:color w:val="000000"/>
                <w:sz w:val="20"/>
                <w:szCs w:val="20"/>
                <w:lang w:eastAsia="hr-HR"/>
              </w:rPr>
              <w:t>Feštetić</w:t>
            </w:r>
            <w:proofErr w:type="spellEnd"/>
          </w:p>
        </w:tc>
        <w:tc>
          <w:tcPr>
            <w:tcW w:w="1417" w:type="dxa"/>
            <w:tcBorders>
              <w:top w:val="single" w:sz="4" w:space="0" w:color="000000"/>
              <w:bottom w:val="single" w:sz="4" w:space="0" w:color="000000"/>
              <w:right w:val="single" w:sz="4" w:space="0" w:color="000000"/>
            </w:tcBorders>
            <w:shd w:val="clear" w:color="auto" w:fill="FFFFFF"/>
            <w:vAlign w:val="center"/>
          </w:tcPr>
          <w:p w14:paraId="18362BD4"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500.000,00</w:t>
            </w:r>
          </w:p>
        </w:tc>
        <w:tc>
          <w:tcPr>
            <w:tcW w:w="1724" w:type="dxa"/>
            <w:tcBorders>
              <w:left w:val="single" w:sz="4" w:space="0" w:color="000000"/>
              <w:bottom w:val="single" w:sz="4" w:space="0" w:color="000000"/>
              <w:right w:val="single" w:sz="4" w:space="0" w:color="000000"/>
            </w:tcBorders>
            <w:shd w:val="clear" w:color="auto" w:fill="FFFFFF"/>
            <w:vAlign w:val="center"/>
          </w:tcPr>
          <w:p w14:paraId="713C1CA9"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500.000,00</w:t>
            </w:r>
          </w:p>
        </w:tc>
        <w:tc>
          <w:tcPr>
            <w:tcW w:w="1366" w:type="dxa"/>
            <w:tcBorders>
              <w:bottom w:val="single" w:sz="4" w:space="0" w:color="000000"/>
              <w:right w:val="single" w:sz="4" w:space="0" w:color="000000"/>
            </w:tcBorders>
            <w:shd w:val="clear" w:color="auto" w:fill="FFFFFF"/>
            <w:vAlign w:val="center"/>
          </w:tcPr>
          <w:p w14:paraId="2A246586"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0,00</w:t>
            </w:r>
          </w:p>
        </w:tc>
        <w:tc>
          <w:tcPr>
            <w:tcW w:w="1366" w:type="dxa"/>
            <w:tcBorders>
              <w:bottom w:val="single" w:sz="4" w:space="0" w:color="000000"/>
              <w:right w:val="single" w:sz="4" w:space="0" w:color="000000"/>
            </w:tcBorders>
            <w:shd w:val="clear" w:color="auto" w:fill="FFFFFF"/>
            <w:vAlign w:val="center"/>
          </w:tcPr>
          <w:p w14:paraId="51578F55"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0,00</w:t>
            </w:r>
          </w:p>
        </w:tc>
      </w:tr>
      <w:tr w:rsidR="00676570" w14:paraId="4AA066ED"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7637A4EA" w14:textId="0E64683F"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w:t>
            </w:r>
            <w:r w:rsidRPr="00317883">
              <w:rPr>
                <w:rFonts w:ascii="Times New Roman" w:eastAsia="Times New Roman" w:hAnsi="Times New Roman"/>
                <w:color w:val="000000"/>
                <w:sz w:val="20"/>
                <w:szCs w:val="20"/>
                <w:lang w:eastAsia="hr-HR"/>
              </w:rPr>
              <w:t>ufinanciranje troškova nak</w:t>
            </w:r>
            <w:r w:rsidR="005E7046">
              <w:rPr>
                <w:rFonts w:ascii="Times New Roman" w:eastAsia="Times New Roman" w:hAnsi="Times New Roman"/>
                <w:color w:val="000000"/>
                <w:sz w:val="20"/>
                <w:szCs w:val="20"/>
                <w:lang w:eastAsia="hr-HR"/>
              </w:rPr>
              <w:t xml:space="preserve">nade </w:t>
            </w:r>
            <w:r w:rsidRPr="00317883">
              <w:rPr>
                <w:rFonts w:ascii="Times New Roman" w:eastAsia="Times New Roman" w:hAnsi="Times New Roman"/>
                <w:color w:val="000000"/>
                <w:sz w:val="20"/>
                <w:szCs w:val="20"/>
                <w:lang w:eastAsia="hr-HR"/>
              </w:rPr>
              <w:t xml:space="preserve">prijevoza građanima radi ostvarivanja </w:t>
            </w:r>
            <w:proofErr w:type="spellStart"/>
            <w:r w:rsidRPr="00317883">
              <w:rPr>
                <w:rFonts w:ascii="Times New Roman" w:eastAsia="Times New Roman" w:hAnsi="Times New Roman"/>
                <w:color w:val="000000"/>
                <w:sz w:val="20"/>
                <w:szCs w:val="20"/>
                <w:lang w:eastAsia="hr-HR"/>
              </w:rPr>
              <w:t>zdr</w:t>
            </w:r>
            <w:proofErr w:type="spellEnd"/>
            <w:r w:rsidRPr="00317883">
              <w:rPr>
                <w:rFonts w:ascii="Times New Roman" w:eastAsia="Times New Roman" w:hAnsi="Times New Roman"/>
                <w:color w:val="000000"/>
                <w:sz w:val="20"/>
                <w:szCs w:val="20"/>
                <w:lang w:eastAsia="hr-HR"/>
              </w:rPr>
              <w:t>.</w:t>
            </w:r>
            <w:r>
              <w:rPr>
                <w:rFonts w:ascii="Times New Roman" w:eastAsia="Times New Roman" w:hAnsi="Times New Roman"/>
                <w:color w:val="000000"/>
                <w:sz w:val="20"/>
                <w:szCs w:val="20"/>
                <w:lang w:eastAsia="hr-HR"/>
              </w:rPr>
              <w:t xml:space="preserve"> </w:t>
            </w:r>
            <w:r w:rsidRPr="00317883">
              <w:rPr>
                <w:rFonts w:ascii="Times New Roman" w:eastAsia="Times New Roman" w:hAnsi="Times New Roman"/>
                <w:color w:val="000000"/>
                <w:sz w:val="20"/>
                <w:szCs w:val="20"/>
                <w:lang w:eastAsia="hr-HR"/>
              </w:rPr>
              <w:t xml:space="preserve">zaštite u </w:t>
            </w:r>
            <w:proofErr w:type="spellStart"/>
            <w:r w:rsidRPr="00317883">
              <w:rPr>
                <w:rFonts w:ascii="Times New Roman" w:eastAsia="Times New Roman" w:hAnsi="Times New Roman"/>
                <w:color w:val="000000"/>
                <w:sz w:val="20"/>
                <w:szCs w:val="20"/>
                <w:lang w:eastAsia="hr-HR"/>
              </w:rPr>
              <w:t>zdr</w:t>
            </w:r>
            <w:proofErr w:type="spellEnd"/>
            <w:r w:rsidRPr="00317883">
              <w:rPr>
                <w:rFonts w:ascii="Times New Roman" w:eastAsia="Times New Roman" w:hAnsi="Times New Roman"/>
                <w:color w:val="000000"/>
                <w:sz w:val="20"/>
                <w:szCs w:val="20"/>
                <w:lang w:eastAsia="hr-HR"/>
              </w:rPr>
              <w:t>.</w:t>
            </w:r>
            <w:r>
              <w:rPr>
                <w:rFonts w:ascii="Times New Roman" w:eastAsia="Times New Roman" w:hAnsi="Times New Roman"/>
                <w:color w:val="000000"/>
                <w:sz w:val="20"/>
                <w:szCs w:val="20"/>
                <w:lang w:eastAsia="hr-HR"/>
              </w:rPr>
              <w:t xml:space="preserve"> </w:t>
            </w:r>
            <w:proofErr w:type="spellStart"/>
            <w:r w:rsidRPr="00317883">
              <w:rPr>
                <w:rFonts w:ascii="Times New Roman" w:eastAsia="Times New Roman" w:hAnsi="Times New Roman"/>
                <w:color w:val="000000"/>
                <w:sz w:val="20"/>
                <w:szCs w:val="20"/>
                <w:lang w:eastAsia="hr-HR"/>
              </w:rPr>
              <w:t>ust</w:t>
            </w:r>
            <w:proofErr w:type="spellEnd"/>
            <w:r w:rsidRPr="00317883">
              <w:rPr>
                <w:rFonts w:ascii="Times New Roman" w:eastAsia="Times New Roman" w:hAnsi="Times New Roman"/>
                <w:color w:val="000000"/>
                <w:sz w:val="20"/>
                <w:szCs w:val="20"/>
                <w:lang w:eastAsia="hr-HR"/>
              </w:rPr>
              <w:t xml:space="preserve">. izvan </w:t>
            </w:r>
            <w:r>
              <w:rPr>
                <w:rFonts w:ascii="Times New Roman" w:eastAsia="Times New Roman" w:hAnsi="Times New Roman"/>
                <w:color w:val="000000"/>
                <w:sz w:val="20"/>
                <w:szCs w:val="20"/>
                <w:lang w:eastAsia="hr-HR"/>
              </w:rPr>
              <w:t>MŽ</w:t>
            </w:r>
          </w:p>
        </w:tc>
        <w:tc>
          <w:tcPr>
            <w:tcW w:w="1417" w:type="dxa"/>
            <w:tcBorders>
              <w:top w:val="single" w:sz="4" w:space="0" w:color="000000"/>
              <w:bottom w:val="single" w:sz="4" w:space="0" w:color="000000"/>
              <w:right w:val="single" w:sz="4" w:space="0" w:color="000000"/>
            </w:tcBorders>
            <w:shd w:val="clear" w:color="auto" w:fill="FFFFFF"/>
            <w:vAlign w:val="center"/>
          </w:tcPr>
          <w:p w14:paraId="4FBE9566"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447376">
              <w:rPr>
                <w:rFonts w:ascii="Times New Roman" w:eastAsia="Times New Roman" w:hAnsi="Times New Roman"/>
                <w:color w:val="000000"/>
                <w:sz w:val="20"/>
                <w:szCs w:val="20"/>
                <w:shd w:val="clear" w:color="auto" w:fill="FFFFFF"/>
                <w:lang w:eastAsia="hr-HR"/>
              </w:rPr>
              <w:t>65.000,00</w:t>
            </w:r>
          </w:p>
        </w:tc>
        <w:tc>
          <w:tcPr>
            <w:tcW w:w="1724" w:type="dxa"/>
            <w:tcBorders>
              <w:left w:val="single" w:sz="4" w:space="0" w:color="000000"/>
              <w:bottom w:val="single" w:sz="4" w:space="0" w:color="000000"/>
              <w:right w:val="single" w:sz="4" w:space="0" w:color="000000"/>
            </w:tcBorders>
            <w:shd w:val="clear" w:color="auto" w:fill="FFFFFF"/>
            <w:vAlign w:val="center"/>
          </w:tcPr>
          <w:p w14:paraId="5D765593" w14:textId="77777777" w:rsidR="00676570" w:rsidRPr="00317883"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2.000,00</w:t>
            </w:r>
          </w:p>
        </w:tc>
        <w:tc>
          <w:tcPr>
            <w:tcW w:w="1366" w:type="dxa"/>
            <w:tcBorders>
              <w:bottom w:val="single" w:sz="4" w:space="0" w:color="000000"/>
              <w:right w:val="single" w:sz="4" w:space="0" w:color="000000"/>
            </w:tcBorders>
            <w:shd w:val="clear" w:color="auto" w:fill="FFFFFF"/>
            <w:vAlign w:val="center"/>
          </w:tcPr>
          <w:p w14:paraId="1FBDDB58"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0,00</w:t>
            </w:r>
          </w:p>
        </w:tc>
        <w:tc>
          <w:tcPr>
            <w:tcW w:w="1366" w:type="dxa"/>
            <w:tcBorders>
              <w:bottom w:val="single" w:sz="4" w:space="0" w:color="000000"/>
              <w:right w:val="single" w:sz="4" w:space="0" w:color="000000"/>
            </w:tcBorders>
            <w:shd w:val="clear" w:color="auto" w:fill="FFFFFF"/>
            <w:vAlign w:val="center"/>
          </w:tcPr>
          <w:p w14:paraId="51948ADF"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sidRPr="00317883">
              <w:rPr>
                <w:rFonts w:ascii="Times New Roman" w:eastAsia="Times New Roman" w:hAnsi="Times New Roman"/>
                <w:color w:val="000000"/>
                <w:sz w:val="20"/>
                <w:szCs w:val="20"/>
                <w:shd w:val="clear" w:color="auto" w:fill="FFFFFF"/>
                <w:lang w:eastAsia="hr-HR"/>
              </w:rPr>
              <w:t>0,00</w:t>
            </w:r>
          </w:p>
        </w:tc>
      </w:tr>
      <w:tr w:rsidR="005E7046" w14:paraId="0554C611"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19904570" w14:textId="0A1EE70E" w:rsidR="005E7046" w:rsidRDefault="005E7046"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w:t>
            </w:r>
            <w:r w:rsidRPr="00317883">
              <w:rPr>
                <w:rFonts w:ascii="Times New Roman" w:eastAsia="Times New Roman" w:hAnsi="Times New Roman"/>
                <w:color w:val="000000"/>
                <w:sz w:val="20"/>
                <w:szCs w:val="20"/>
                <w:lang w:eastAsia="hr-HR"/>
              </w:rPr>
              <w:t>ufinanciranje troškova nak</w:t>
            </w:r>
            <w:r>
              <w:rPr>
                <w:rFonts w:ascii="Times New Roman" w:eastAsia="Times New Roman" w:hAnsi="Times New Roman"/>
                <w:color w:val="000000"/>
                <w:sz w:val="20"/>
                <w:szCs w:val="20"/>
                <w:lang w:eastAsia="hr-HR"/>
              </w:rPr>
              <w:t xml:space="preserve">nade </w:t>
            </w:r>
            <w:r w:rsidRPr="00317883">
              <w:rPr>
                <w:rFonts w:ascii="Times New Roman" w:eastAsia="Times New Roman" w:hAnsi="Times New Roman"/>
                <w:color w:val="000000"/>
                <w:sz w:val="20"/>
                <w:szCs w:val="20"/>
                <w:lang w:eastAsia="hr-HR"/>
              </w:rPr>
              <w:t xml:space="preserve">prijevoza </w:t>
            </w:r>
            <w:r>
              <w:rPr>
                <w:rFonts w:ascii="Times New Roman" w:eastAsia="Times New Roman" w:hAnsi="Times New Roman"/>
                <w:color w:val="000000"/>
                <w:sz w:val="20"/>
                <w:szCs w:val="20"/>
                <w:lang w:eastAsia="hr-HR"/>
              </w:rPr>
              <w:t>djece</w:t>
            </w:r>
            <w:r w:rsidRPr="00317883">
              <w:rPr>
                <w:rFonts w:ascii="Times New Roman" w:eastAsia="Times New Roman" w:hAnsi="Times New Roman"/>
                <w:color w:val="000000"/>
                <w:sz w:val="20"/>
                <w:szCs w:val="20"/>
                <w:lang w:eastAsia="hr-HR"/>
              </w:rPr>
              <w:t xml:space="preserve"> radi ostvarivanja </w:t>
            </w:r>
            <w:proofErr w:type="spellStart"/>
            <w:r w:rsidRPr="00317883">
              <w:rPr>
                <w:rFonts w:ascii="Times New Roman" w:eastAsia="Times New Roman" w:hAnsi="Times New Roman"/>
                <w:color w:val="000000"/>
                <w:sz w:val="20"/>
                <w:szCs w:val="20"/>
                <w:lang w:eastAsia="hr-HR"/>
              </w:rPr>
              <w:t>zdr</w:t>
            </w:r>
            <w:proofErr w:type="spellEnd"/>
            <w:r w:rsidRPr="00317883">
              <w:rPr>
                <w:rFonts w:ascii="Times New Roman" w:eastAsia="Times New Roman" w:hAnsi="Times New Roman"/>
                <w:color w:val="000000"/>
                <w:sz w:val="20"/>
                <w:szCs w:val="20"/>
                <w:lang w:eastAsia="hr-HR"/>
              </w:rPr>
              <w:t>.</w:t>
            </w:r>
            <w:r>
              <w:rPr>
                <w:rFonts w:ascii="Times New Roman" w:eastAsia="Times New Roman" w:hAnsi="Times New Roman"/>
                <w:color w:val="000000"/>
                <w:sz w:val="20"/>
                <w:szCs w:val="20"/>
                <w:lang w:eastAsia="hr-HR"/>
              </w:rPr>
              <w:t xml:space="preserve"> </w:t>
            </w:r>
            <w:r w:rsidRPr="00317883">
              <w:rPr>
                <w:rFonts w:ascii="Times New Roman" w:eastAsia="Times New Roman" w:hAnsi="Times New Roman"/>
                <w:color w:val="000000"/>
                <w:sz w:val="20"/>
                <w:szCs w:val="20"/>
                <w:lang w:eastAsia="hr-HR"/>
              </w:rPr>
              <w:t xml:space="preserve">zaštite u </w:t>
            </w:r>
            <w:proofErr w:type="spellStart"/>
            <w:r w:rsidRPr="00317883">
              <w:rPr>
                <w:rFonts w:ascii="Times New Roman" w:eastAsia="Times New Roman" w:hAnsi="Times New Roman"/>
                <w:color w:val="000000"/>
                <w:sz w:val="20"/>
                <w:szCs w:val="20"/>
                <w:lang w:eastAsia="hr-HR"/>
              </w:rPr>
              <w:t>zdr</w:t>
            </w:r>
            <w:proofErr w:type="spellEnd"/>
            <w:r w:rsidRPr="00317883">
              <w:rPr>
                <w:rFonts w:ascii="Times New Roman" w:eastAsia="Times New Roman" w:hAnsi="Times New Roman"/>
                <w:color w:val="000000"/>
                <w:sz w:val="20"/>
                <w:szCs w:val="20"/>
                <w:lang w:eastAsia="hr-HR"/>
              </w:rPr>
              <w:t>.</w:t>
            </w:r>
            <w:r>
              <w:rPr>
                <w:rFonts w:ascii="Times New Roman" w:eastAsia="Times New Roman" w:hAnsi="Times New Roman"/>
                <w:color w:val="000000"/>
                <w:sz w:val="20"/>
                <w:szCs w:val="20"/>
                <w:lang w:eastAsia="hr-HR"/>
              </w:rPr>
              <w:t xml:space="preserve"> </w:t>
            </w:r>
            <w:proofErr w:type="spellStart"/>
            <w:r w:rsidRPr="00317883">
              <w:rPr>
                <w:rFonts w:ascii="Times New Roman" w:eastAsia="Times New Roman" w:hAnsi="Times New Roman"/>
                <w:color w:val="000000"/>
                <w:sz w:val="20"/>
                <w:szCs w:val="20"/>
                <w:lang w:eastAsia="hr-HR"/>
              </w:rPr>
              <w:t>ust</w:t>
            </w:r>
            <w:proofErr w:type="spellEnd"/>
            <w:r w:rsidRPr="00317883">
              <w:rPr>
                <w:rFonts w:ascii="Times New Roman" w:eastAsia="Times New Roman" w:hAnsi="Times New Roman"/>
                <w:color w:val="000000"/>
                <w:sz w:val="20"/>
                <w:szCs w:val="20"/>
                <w:lang w:eastAsia="hr-HR"/>
              </w:rPr>
              <w:t xml:space="preserve">. izvan </w:t>
            </w:r>
            <w:r>
              <w:rPr>
                <w:rFonts w:ascii="Times New Roman" w:eastAsia="Times New Roman" w:hAnsi="Times New Roman"/>
                <w:color w:val="000000"/>
                <w:sz w:val="20"/>
                <w:szCs w:val="20"/>
                <w:lang w:eastAsia="hr-HR"/>
              </w:rPr>
              <w:t>MŽ</w:t>
            </w:r>
          </w:p>
        </w:tc>
        <w:tc>
          <w:tcPr>
            <w:tcW w:w="1417" w:type="dxa"/>
            <w:tcBorders>
              <w:top w:val="single" w:sz="4" w:space="0" w:color="000000"/>
              <w:bottom w:val="single" w:sz="4" w:space="0" w:color="000000"/>
              <w:right w:val="single" w:sz="4" w:space="0" w:color="000000"/>
            </w:tcBorders>
            <w:shd w:val="clear" w:color="auto" w:fill="FFFFFF"/>
            <w:vAlign w:val="center"/>
          </w:tcPr>
          <w:p w14:paraId="4EC49B2D" w14:textId="01B713DA" w:rsidR="005E7046" w:rsidRPr="00447376" w:rsidRDefault="005E7046"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1724" w:type="dxa"/>
            <w:tcBorders>
              <w:left w:val="single" w:sz="4" w:space="0" w:color="000000"/>
              <w:bottom w:val="single" w:sz="4" w:space="0" w:color="000000"/>
              <w:right w:val="single" w:sz="4" w:space="0" w:color="000000"/>
            </w:tcBorders>
            <w:shd w:val="clear" w:color="auto" w:fill="FFFFFF"/>
            <w:vAlign w:val="center"/>
          </w:tcPr>
          <w:p w14:paraId="6781DDBE" w14:textId="40F8BA70" w:rsidR="005E7046" w:rsidRPr="00317883" w:rsidRDefault="005E7046"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36.000,00</w:t>
            </w:r>
          </w:p>
        </w:tc>
        <w:tc>
          <w:tcPr>
            <w:tcW w:w="1366" w:type="dxa"/>
            <w:tcBorders>
              <w:bottom w:val="single" w:sz="4" w:space="0" w:color="000000"/>
              <w:right w:val="single" w:sz="4" w:space="0" w:color="000000"/>
            </w:tcBorders>
            <w:shd w:val="clear" w:color="auto" w:fill="FFFFFF"/>
            <w:vAlign w:val="center"/>
          </w:tcPr>
          <w:p w14:paraId="7C24BE67" w14:textId="59E6E469" w:rsidR="005E7046" w:rsidRPr="00317883" w:rsidRDefault="005E7046"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1366" w:type="dxa"/>
            <w:tcBorders>
              <w:bottom w:val="single" w:sz="4" w:space="0" w:color="000000"/>
              <w:right w:val="single" w:sz="4" w:space="0" w:color="000000"/>
            </w:tcBorders>
            <w:shd w:val="clear" w:color="auto" w:fill="FFFFFF"/>
            <w:vAlign w:val="center"/>
          </w:tcPr>
          <w:p w14:paraId="28A96357" w14:textId="7B1FA57B" w:rsidR="005E7046" w:rsidRPr="00317883" w:rsidRDefault="005E7046"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r>
      <w:tr w:rsidR="00676570" w14:paraId="6B64F3B0"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vAlign w:val="center"/>
          </w:tcPr>
          <w:p w14:paraId="06996ABE"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w:t>
            </w:r>
            <w:r w:rsidRPr="00432AD5">
              <w:rPr>
                <w:rFonts w:ascii="Times New Roman" w:eastAsia="Times New Roman" w:hAnsi="Times New Roman"/>
                <w:color w:val="000000"/>
                <w:sz w:val="20"/>
                <w:szCs w:val="20"/>
                <w:lang w:eastAsia="hr-HR"/>
              </w:rPr>
              <w:t>laganje u kapacitete za pružanje primarne i specijalističko-konzilijarne zdravstvene zaštite (</w:t>
            </w:r>
            <w:proofErr w:type="spellStart"/>
            <w:r w:rsidRPr="00432AD5">
              <w:rPr>
                <w:rFonts w:ascii="Times New Roman" w:eastAsia="Times New Roman" w:hAnsi="Times New Roman"/>
                <w:color w:val="000000"/>
                <w:sz w:val="20"/>
                <w:szCs w:val="20"/>
                <w:lang w:eastAsia="hr-HR"/>
              </w:rPr>
              <w:t>pzz</w:t>
            </w:r>
            <w:proofErr w:type="spellEnd"/>
            <w:r w:rsidRPr="00432AD5">
              <w:rPr>
                <w:rFonts w:ascii="Times New Roman" w:eastAsia="Times New Roman" w:hAnsi="Times New Roman"/>
                <w:color w:val="000000"/>
                <w:sz w:val="20"/>
                <w:szCs w:val="20"/>
                <w:lang w:eastAsia="hr-HR"/>
              </w:rPr>
              <w:t xml:space="preserve">-a i </w:t>
            </w:r>
            <w:proofErr w:type="spellStart"/>
            <w:r w:rsidRPr="00432AD5">
              <w:rPr>
                <w:rFonts w:ascii="Times New Roman" w:eastAsia="Times New Roman" w:hAnsi="Times New Roman"/>
                <w:color w:val="000000"/>
                <w:sz w:val="20"/>
                <w:szCs w:val="20"/>
                <w:lang w:eastAsia="hr-HR"/>
              </w:rPr>
              <w:t>skzz</w:t>
            </w:r>
            <w:proofErr w:type="spellEnd"/>
            <w:r w:rsidRPr="00432AD5">
              <w:rPr>
                <w:rFonts w:ascii="Times New Roman" w:eastAsia="Times New Roman" w:hAnsi="Times New Roman"/>
                <w:color w:val="000000"/>
                <w:sz w:val="20"/>
                <w:szCs w:val="20"/>
                <w:lang w:eastAsia="hr-HR"/>
              </w:rPr>
              <w:t>-a)</w:t>
            </w:r>
          </w:p>
        </w:tc>
        <w:tc>
          <w:tcPr>
            <w:tcW w:w="1417" w:type="dxa"/>
            <w:tcBorders>
              <w:top w:val="single" w:sz="4" w:space="0" w:color="000000"/>
              <w:bottom w:val="single" w:sz="4" w:space="0" w:color="000000"/>
              <w:right w:val="single" w:sz="4" w:space="0" w:color="000000"/>
            </w:tcBorders>
            <w:shd w:val="clear" w:color="auto" w:fill="FFFFFF"/>
            <w:vAlign w:val="center"/>
          </w:tcPr>
          <w:p w14:paraId="46A0A9EE"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c>
          <w:tcPr>
            <w:tcW w:w="1724" w:type="dxa"/>
            <w:tcBorders>
              <w:left w:val="single" w:sz="4" w:space="0" w:color="000000"/>
              <w:bottom w:val="single" w:sz="4" w:space="0" w:color="000000"/>
              <w:right w:val="single" w:sz="4" w:space="0" w:color="000000"/>
            </w:tcBorders>
            <w:shd w:val="clear" w:color="auto" w:fill="FFFFFF"/>
            <w:vAlign w:val="center"/>
          </w:tcPr>
          <w:p w14:paraId="1CA3DE10"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sidRPr="00432AD5">
              <w:rPr>
                <w:rFonts w:ascii="Times New Roman" w:eastAsia="Times New Roman" w:hAnsi="Times New Roman"/>
                <w:color w:val="000000"/>
                <w:sz w:val="20"/>
                <w:szCs w:val="20"/>
                <w:lang w:eastAsia="hr-HR"/>
              </w:rPr>
              <w:t>2.000.000,00</w:t>
            </w:r>
          </w:p>
        </w:tc>
        <w:tc>
          <w:tcPr>
            <w:tcW w:w="1366" w:type="dxa"/>
            <w:tcBorders>
              <w:bottom w:val="single" w:sz="4" w:space="0" w:color="000000"/>
              <w:right w:val="single" w:sz="4" w:space="0" w:color="000000"/>
            </w:tcBorders>
            <w:shd w:val="clear" w:color="auto" w:fill="FFFFFF"/>
            <w:vAlign w:val="center"/>
          </w:tcPr>
          <w:p w14:paraId="558AD40B"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c>
          <w:tcPr>
            <w:tcW w:w="1366" w:type="dxa"/>
            <w:tcBorders>
              <w:bottom w:val="single" w:sz="4" w:space="0" w:color="000000"/>
              <w:right w:val="single" w:sz="4" w:space="0" w:color="000000"/>
            </w:tcBorders>
            <w:shd w:val="clear" w:color="auto" w:fill="FFFFFF"/>
            <w:vAlign w:val="center"/>
          </w:tcPr>
          <w:p w14:paraId="49F587BB"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r>
      <w:tr w:rsidR="00676570" w14:paraId="2592FF55"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vAlign w:val="center"/>
          </w:tcPr>
          <w:p w14:paraId="1AE59037" w14:textId="77777777" w:rsidR="00676570" w:rsidRDefault="00676570" w:rsidP="004204C8">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w:t>
            </w:r>
            <w:r w:rsidRPr="00432AD5">
              <w:rPr>
                <w:rFonts w:ascii="Times New Roman" w:eastAsia="Times New Roman" w:hAnsi="Times New Roman"/>
                <w:color w:val="000000"/>
                <w:sz w:val="20"/>
                <w:szCs w:val="20"/>
                <w:lang w:eastAsia="hr-HR"/>
              </w:rPr>
              <w:t>b</w:t>
            </w:r>
            <w:r>
              <w:rPr>
                <w:rFonts w:ascii="Times New Roman" w:eastAsia="Times New Roman" w:hAnsi="Times New Roman"/>
                <w:color w:val="000000"/>
                <w:sz w:val="20"/>
                <w:szCs w:val="20"/>
                <w:lang w:eastAsia="hr-HR"/>
              </w:rPr>
              <w:t>nova ambulante doma zdravlja u Donjem K</w:t>
            </w:r>
            <w:r w:rsidRPr="00432AD5">
              <w:rPr>
                <w:rFonts w:ascii="Times New Roman" w:eastAsia="Times New Roman" w:hAnsi="Times New Roman"/>
                <w:color w:val="000000"/>
                <w:sz w:val="20"/>
                <w:szCs w:val="20"/>
                <w:lang w:eastAsia="hr-HR"/>
              </w:rPr>
              <w:t>raljevcu</w:t>
            </w:r>
          </w:p>
        </w:tc>
        <w:tc>
          <w:tcPr>
            <w:tcW w:w="1417" w:type="dxa"/>
            <w:tcBorders>
              <w:top w:val="single" w:sz="4" w:space="0" w:color="000000"/>
              <w:bottom w:val="single" w:sz="4" w:space="0" w:color="000000"/>
              <w:right w:val="single" w:sz="4" w:space="0" w:color="000000"/>
            </w:tcBorders>
            <w:shd w:val="clear" w:color="auto" w:fill="FFFFFF"/>
            <w:vAlign w:val="center"/>
          </w:tcPr>
          <w:p w14:paraId="73DA4965"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c>
          <w:tcPr>
            <w:tcW w:w="1724" w:type="dxa"/>
            <w:tcBorders>
              <w:left w:val="single" w:sz="4" w:space="0" w:color="000000"/>
              <w:bottom w:val="single" w:sz="4" w:space="0" w:color="000000"/>
              <w:right w:val="single" w:sz="4" w:space="0" w:color="000000"/>
            </w:tcBorders>
            <w:shd w:val="clear" w:color="auto" w:fill="FFFFFF"/>
            <w:vAlign w:val="center"/>
          </w:tcPr>
          <w:p w14:paraId="183EA978"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sidRPr="00432AD5">
              <w:rPr>
                <w:rFonts w:ascii="Times New Roman" w:eastAsia="Times New Roman" w:hAnsi="Times New Roman"/>
                <w:color w:val="000000"/>
                <w:sz w:val="20"/>
                <w:szCs w:val="20"/>
                <w:lang w:eastAsia="hr-HR"/>
              </w:rPr>
              <w:t>200.000,00</w:t>
            </w:r>
          </w:p>
        </w:tc>
        <w:tc>
          <w:tcPr>
            <w:tcW w:w="1366" w:type="dxa"/>
            <w:tcBorders>
              <w:bottom w:val="single" w:sz="4" w:space="0" w:color="000000"/>
              <w:right w:val="single" w:sz="4" w:space="0" w:color="000000"/>
            </w:tcBorders>
            <w:shd w:val="clear" w:color="auto" w:fill="FFFFFF"/>
            <w:vAlign w:val="center"/>
          </w:tcPr>
          <w:p w14:paraId="36F82B26"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c>
          <w:tcPr>
            <w:tcW w:w="1366" w:type="dxa"/>
            <w:tcBorders>
              <w:bottom w:val="single" w:sz="4" w:space="0" w:color="000000"/>
              <w:right w:val="single" w:sz="4" w:space="0" w:color="000000"/>
            </w:tcBorders>
            <w:shd w:val="clear" w:color="auto" w:fill="FFFFFF"/>
            <w:vAlign w:val="center"/>
          </w:tcPr>
          <w:p w14:paraId="699C2060"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r>
      <w:tr w:rsidR="00676570" w14:paraId="49050D7A" w14:textId="77777777" w:rsidTr="004204C8">
        <w:trPr>
          <w:trHeight w:val="282"/>
        </w:trPr>
        <w:tc>
          <w:tcPr>
            <w:tcW w:w="3276" w:type="dxa"/>
            <w:tcBorders>
              <w:top w:val="single" w:sz="4" w:space="0" w:color="000000"/>
              <w:left w:val="single" w:sz="4" w:space="0" w:color="000000"/>
              <w:bottom w:val="single" w:sz="4" w:space="0" w:color="000000"/>
              <w:right w:val="single" w:sz="4" w:space="0" w:color="000000"/>
            </w:tcBorders>
          </w:tcPr>
          <w:p w14:paraId="135A2E68"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Dogradnja zgrade Doma zdravlja Č</w:t>
            </w:r>
            <w:r w:rsidRPr="00F05937">
              <w:rPr>
                <w:rFonts w:ascii="Times New Roman" w:eastAsia="Times New Roman" w:hAnsi="Times New Roman"/>
                <w:color w:val="000000"/>
                <w:sz w:val="20"/>
                <w:szCs w:val="20"/>
                <w:lang w:eastAsia="hr-HR"/>
              </w:rPr>
              <w:t>akovec</w:t>
            </w:r>
          </w:p>
        </w:tc>
        <w:tc>
          <w:tcPr>
            <w:tcW w:w="1417" w:type="dxa"/>
            <w:tcBorders>
              <w:top w:val="single" w:sz="4" w:space="0" w:color="000000"/>
              <w:bottom w:val="single" w:sz="4" w:space="0" w:color="000000"/>
              <w:right w:val="single" w:sz="4" w:space="0" w:color="000000"/>
            </w:tcBorders>
            <w:shd w:val="clear" w:color="auto" w:fill="FFFFFF"/>
            <w:vAlign w:val="center"/>
          </w:tcPr>
          <w:p w14:paraId="05B30D0C" w14:textId="77777777" w:rsidR="00676570" w:rsidRPr="00447376"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1724" w:type="dxa"/>
            <w:tcBorders>
              <w:left w:val="single" w:sz="4" w:space="0" w:color="000000"/>
              <w:bottom w:val="single" w:sz="4" w:space="0" w:color="000000"/>
              <w:right w:val="single" w:sz="4" w:space="0" w:color="000000"/>
            </w:tcBorders>
            <w:shd w:val="clear" w:color="auto" w:fill="FFFFFF"/>
            <w:vAlign w:val="center"/>
          </w:tcPr>
          <w:p w14:paraId="410840DA" w14:textId="454C5118" w:rsidR="00676570" w:rsidRPr="00317883"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w:t>
            </w:r>
            <w:r w:rsidR="005E7046">
              <w:rPr>
                <w:rFonts w:ascii="Times New Roman" w:eastAsia="Times New Roman" w:hAnsi="Times New Roman"/>
                <w:color w:val="000000"/>
                <w:sz w:val="20"/>
                <w:szCs w:val="20"/>
                <w:shd w:val="clear" w:color="auto" w:fill="FFFFFF"/>
                <w:lang w:eastAsia="hr-HR"/>
              </w:rPr>
              <w:t>5</w:t>
            </w:r>
            <w:r>
              <w:rPr>
                <w:rFonts w:ascii="Times New Roman" w:eastAsia="Times New Roman" w:hAnsi="Times New Roman"/>
                <w:color w:val="000000"/>
                <w:sz w:val="20"/>
                <w:szCs w:val="20"/>
                <w:shd w:val="clear" w:color="auto" w:fill="FFFFFF"/>
                <w:lang w:eastAsia="hr-HR"/>
              </w:rPr>
              <w:t>00.000,00</w:t>
            </w:r>
          </w:p>
        </w:tc>
        <w:tc>
          <w:tcPr>
            <w:tcW w:w="1366" w:type="dxa"/>
            <w:tcBorders>
              <w:bottom w:val="single" w:sz="4" w:space="0" w:color="000000"/>
              <w:right w:val="single" w:sz="4" w:space="0" w:color="000000"/>
            </w:tcBorders>
            <w:shd w:val="clear" w:color="auto" w:fill="FFFFFF"/>
            <w:vAlign w:val="center"/>
          </w:tcPr>
          <w:p w14:paraId="74ACCD93" w14:textId="77777777" w:rsidR="00676570" w:rsidRPr="00317883"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1.000.000,00</w:t>
            </w:r>
          </w:p>
        </w:tc>
        <w:tc>
          <w:tcPr>
            <w:tcW w:w="1366" w:type="dxa"/>
            <w:tcBorders>
              <w:bottom w:val="single" w:sz="4" w:space="0" w:color="000000"/>
              <w:right w:val="single" w:sz="4" w:space="0" w:color="000000"/>
            </w:tcBorders>
            <w:shd w:val="clear" w:color="auto" w:fill="FFFFFF"/>
            <w:vAlign w:val="center"/>
          </w:tcPr>
          <w:p w14:paraId="24576D33" w14:textId="77777777" w:rsidR="00676570" w:rsidRPr="00317883"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1.000.000,00</w:t>
            </w:r>
          </w:p>
        </w:tc>
      </w:tr>
      <w:tr w:rsidR="00676570" w14:paraId="05719C0A" w14:textId="77777777" w:rsidTr="004204C8">
        <w:trPr>
          <w:trHeight w:val="276"/>
        </w:trPr>
        <w:tc>
          <w:tcPr>
            <w:tcW w:w="3276" w:type="dxa"/>
            <w:tcBorders>
              <w:top w:val="single" w:sz="4" w:space="0" w:color="000000"/>
              <w:left w:val="single" w:sz="4" w:space="0" w:color="000000"/>
              <w:bottom w:val="single" w:sz="4" w:space="0" w:color="000000"/>
              <w:right w:val="single" w:sz="4" w:space="0" w:color="000000"/>
            </w:tcBorders>
          </w:tcPr>
          <w:p w14:paraId="61E2D3E4" w14:textId="77777777" w:rsidR="00676570" w:rsidRDefault="00676570" w:rsidP="004204C8">
            <w:pPr>
              <w:widowControl w:val="0"/>
              <w:spacing w:after="0" w:line="240" w:lineRule="auto"/>
              <w:rPr>
                <w:rFonts w:ascii="Times New Roman" w:eastAsia="Times New Roman" w:hAnsi="Times New Roman"/>
                <w:b/>
                <w:color w:val="000000"/>
                <w:sz w:val="20"/>
                <w:szCs w:val="20"/>
                <w:lang w:eastAsia="hr-HR"/>
              </w:rPr>
            </w:pPr>
            <w:r>
              <w:rPr>
                <w:rFonts w:ascii="Times New Roman" w:eastAsia="Times New Roman" w:hAnsi="Times New Roman"/>
                <w:b/>
                <w:color w:val="000000"/>
                <w:sz w:val="20"/>
                <w:szCs w:val="20"/>
                <w:lang w:eastAsia="hr-HR"/>
              </w:rPr>
              <w:t>Ukupno:</w:t>
            </w:r>
          </w:p>
        </w:tc>
        <w:tc>
          <w:tcPr>
            <w:tcW w:w="1417" w:type="dxa"/>
            <w:tcBorders>
              <w:top w:val="single" w:sz="4" w:space="0" w:color="000000"/>
              <w:bottom w:val="single" w:sz="4" w:space="0" w:color="000000"/>
              <w:right w:val="single" w:sz="4" w:space="0" w:color="000000"/>
            </w:tcBorders>
            <w:vAlign w:val="center"/>
          </w:tcPr>
          <w:p w14:paraId="55E7B21C" w14:textId="77777777" w:rsidR="00676570" w:rsidRPr="00AA3F68" w:rsidRDefault="00676570" w:rsidP="004204C8">
            <w:pPr>
              <w:widowControl w:val="0"/>
              <w:spacing w:after="0" w:line="240" w:lineRule="auto"/>
              <w:rPr>
                <w:rFonts w:ascii="Times New Roman" w:eastAsia="Times New Roman" w:hAnsi="Times New Roman"/>
                <w:b/>
                <w:color w:val="000000"/>
                <w:sz w:val="20"/>
                <w:szCs w:val="20"/>
                <w:shd w:val="clear" w:color="auto" w:fill="FFFFFF"/>
                <w:lang w:eastAsia="hr-HR"/>
              </w:rPr>
            </w:pPr>
            <w:r w:rsidRPr="00AA3F68">
              <w:rPr>
                <w:rFonts w:ascii="Times New Roman" w:eastAsia="Times New Roman" w:hAnsi="Times New Roman"/>
                <w:b/>
                <w:color w:val="000000"/>
                <w:sz w:val="20"/>
                <w:szCs w:val="20"/>
                <w:shd w:val="clear" w:color="auto" w:fill="FFFFFF"/>
                <w:lang w:eastAsia="hr-HR"/>
              </w:rPr>
              <w:t>18.569.775,68</w:t>
            </w:r>
          </w:p>
        </w:tc>
        <w:tc>
          <w:tcPr>
            <w:tcW w:w="1724" w:type="dxa"/>
            <w:tcBorders>
              <w:left w:val="single" w:sz="4" w:space="0" w:color="000000"/>
              <w:bottom w:val="single" w:sz="4" w:space="0" w:color="000000"/>
              <w:right w:val="single" w:sz="4" w:space="0" w:color="000000"/>
            </w:tcBorders>
            <w:vAlign w:val="center"/>
          </w:tcPr>
          <w:p w14:paraId="34A8C5AC" w14:textId="698B897E" w:rsidR="00676570" w:rsidRDefault="005E7046" w:rsidP="004204C8">
            <w:pPr>
              <w:widowControl w:val="0"/>
              <w:spacing w:after="0" w:line="240" w:lineRule="auto"/>
              <w:jc w:val="center"/>
              <w:rPr>
                <w:rFonts w:ascii="Times New Roman" w:eastAsia="Times New Roman" w:hAnsi="Times New Roman"/>
                <w:b/>
                <w:color w:val="000000"/>
                <w:sz w:val="20"/>
                <w:szCs w:val="20"/>
                <w:shd w:val="clear" w:color="auto" w:fill="FFFFFF"/>
                <w:lang w:eastAsia="hr-HR"/>
              </w:rPr>
            </w:pPr>
            <w:r>
              <w:rPr>
                <w:rFonts w:ascii="Times New Roman" w:eastAsia="Times New Roman" w:hAnsi="Times New Roman"/>
                <w:b/>
                <w:color w:val="000000"/>
                <w:sz w:val="20"/>
                <w:szCs w:val="20"/>
                <w:shd w:val="clear" w:color="auto" w:fill="FFFFFF"/>
                <w:lang w:eastAsia="hr-HR"/>
              </w:rPr>
              <w:t>23.216.511,60</w:t>
            </w:r>
          </w:p>
        </w:tc>
        <w:tc>
          <w:tcPr>
            <w:tcW w:w="1366" w:type="dxa"/>
            <w:tcBorders>
              <w:bottom w:val="single" w:sz="4" w:space="0" w:color="000000"/>
              <w:right w:val="single" w:sz="4" w:space="0" w:color="000000"/>
            </w:tcBorders>
            <w:vAlign w:val="center"/>
          </w:tcPr>
          <w:p w14:paraId="49B427BB" w14:textId="77777777" w:rsidR="00676570" w:rsidRDefault="00676570" w:rsidP="004204C8">
            <w:pPr>
              <w:widowControl w:val="0"/>
              <w:spacing w:after="0" w:line="240" w:lineRule="auto"/>
              <w:rPr>
                <w:rFonts w:ascii="Times New Roman" w:eastAsia="Times New Roman" w:hAnsi="Times New Roman"/>
                <w:b/>
                <w:color w:val="000000"/>
                <w:sz w:val="20"/>
                <w:szCs w:val="20"/>
                <w:shd w:val="clear" w:color="auto" w:fill="FFFFFF"/>
                <w:lang w:eastAsia="hr-HR"/>
              </w:rPr>
            </w:pPr>
            <w:r w:rsidRPr="005A6163">
              <w:rPr>
                <w:rFonts w:ascii="Times New Roman" w:eastAsia="Times New Roman" w:hAnsi="Times New Roman"/>
                <w:b/>
                <w:color w:val="000000"/>
                <w:sz w:val="20"/>
                <w:szCs w:val="20"/>
                <w:shd w:val="clear" w:color="auto" w:fill="FFFFFF"/>
                <w:lang w:eastAsia="hr-HR"/>
              </w:rPr>
              <w:t>20.355.380,00</w:t>
            </w:r>
          </w:p>
        </w:tc>
        <w:tc>
          <w:tcPr>
            <w:tcW w:w="1366" w:type="dxa"/>
            <w:tcBorders>
              <w:bottom w:val="single" w:sz="4" w:space="0" w:color="000000"/>
              <w:right w:val="single" w:sz="4" w:space="0" w:color="000000"/>
            </w:tcBorders>
            <w:vAlign w:val="center"/>
          </w:tcPr>
          <w:p w14:paraId="1F651F61" w14:textId="77777777" w:rsidR="00676570" w:rsidRDefault="00676570" w:rsidP="004204C8">
            <w:pPr>
              <w:widowControl w:val="0"/>
              <w:spacing w:after="0" w:line="240" w:lineRule="auto"/>
              <w:rPr>
                <w:rFonts w:ascii="Times New Roman" w:eastAsia="Times New Roman" w:hAnsi="Times New Roman"/>
                <w:b/>
                <w:color w:val="000000"/>
                <w:sz w:val="20"/>
                <w:szCs w:val="20"/>
                <w:shd w:val="clear" w:color="auto" w:fill="FFFFFF"/>
                <w:lang w:eastAsia="hr-HR"/>
              </w:rPr>
            </w:pPr>
            <w:r w:rsidRPr="005A6163">
              <w:rPr>
                <w:rFonts w:ascii="Times New Roman" w:eastAsia="Times New Roman" w:hAnsi="Times New Roman"/>
                <w:b/>
                <w:color w:val="000000"/>
                <w:sz w:val="20"/>
                <w:szCs w:val="20"/>
                <w:shd w:val="clear" w:color="auto" w:fill="FFFFFF"/>
                <w:lang w:eastAsia="hr-HR"/>
              </w:rPr>
              <w:t>20.493.543,00</w:t>
            </w:r>
          </w:p>
        </w:tc>
      </w:tr>
    </w:tbl>
    <w:p w14:paraId="727BF044" w14:textId="77777777" w:rsidR="00676570" w:rsidRDefault="00676570" w:rsidP="00676570">
      <w:pPr>
        <w:spacing w:after="0"/>
        <w:rPr>
          <w:rFonts w:ascii="Times New Roman" w:hAnsi="Times New Roman"/>
          <w:b/>
          <w:sz w:val="20"/>
          <w:szCs w:val="20"/>
        </w:rPr>
      </w:pPr>
    </w:p>
    <w:p w14:paraId="17BD493B" w14:textId="77777777" w:rsidR="00676570" w:rsidRDefault="00676570" w:rsidP="00676570">
      <w:pPr>
        <w:spacing w:after="0"/>
        <w:rPr>
          <w:rFonts w:ascii="Times New Roman" w:hAnsi="Times New Roman"/>
          <w:b/>
          <w:sz w:val="20"/>
          <w:szCs w:val="20"/>
        </w:rPr>
      </w:pPr>
    </w:p>
    <w:p w14:paraId="53AF1EE5" w14:textId="77777777" w:rsidR="00676570" w:rsidRDefault="00676570" w:rsidP="00676570">
      <w:pPr>
        <w:pStyle w:val="Odlomakpopisa"/>
        <w:numPr>
          <w:ilvl w:val="0"/>
          <w:numId w:val="57"/>
        </w:numPr>
        <w:suppressAutoHyphens/>
        <w:spacing w:after="0"/>
        <w:ind w:left="502"/>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p w14:paraId="00411575" w14:textId="77777777" w:rsidR="00676570" w:rsidRDefault="00676570" w:rsidP="00676570">
      <w:pPr>
        <w:spacing w:after="0" w:line="240" w:lineRule="auto"/>
        <w:rPr>
          <w:rFonts w:ascii="Times New Roman" w:eastAsia="Times New Roman" w:hAnsi="Times New Roman"/>
          <w:sz w:val="20"/>
          <w:szCs w:val="20"/>
          <w:lang w:eastAsia="hr-HR"/>
        </w:rPr>
      </w:pPr>
    </w:p>
    <w:tbl>
      <w:tblPr>
        <w:tblW w:w="9258" w:type="dxa"/>
        <w:tblInd w:w="-20" w:type="dxa"/>
        <w:tblLayout w:type="fixed"/>
        <w:tblLook w:val="0000" w:firstRow="0" w:lastRow="0" w:firstColumn="0" w:lastColumn="0" w:noHBand="0" w:noVBand="0"/>
      </w:tblPr>
      <w:tblGrid>
        <w:gridCol w:w="9258"/>
      </w:tblGrid>
      <w:tr w:rsidR="00676570" w14:paraId="59B03BB4" w14:textId="77777777" w:rsidTr="004204C8">
        <w:trPr>
          <w:trHeight w:val="300"/>
        </w:trPr>
        <w:tc>
          <w:tcPr>
            <w:tcW w:w="9258" w:type="dxa"/>
            <w:tcBorders>
              <w:top w:val="single" w:sz="4" w:space="0" w:color="000000"/>
              <w:left w:val="single" w:sz="4" w:space="0" w:color="000000"/>
              <w:bottom w:val="single" w:sz="4" w:space="0" w:color="000000"/>
              <w:right w:val="single" w:sz="4" w:space="0" w:color="000000"/>
            </w:tcBorders>
          </w:tcPr>
          <w:p w14:paraId="5BE0C9F2" w14:textId="77777777" w:rsidR="00676570" w:rsidRDefault="00676570" w:rsidP="004204C8">
            <w:pPr>
              <w:widowControl w:val="0"/>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 xml:space="preserve">Naziv aktivnosti/projekta u Proračunu: </w:t>
            </w:r>
          </w:p>
        </w:tc>
      </w:tr>
      <w:tr w:rsidR="00676570" w14:paraId="745DB6A2" w14:textId="77777777" w:rsidTr="004204C8">
        <w:trPr>
          <w:trHeight w:val="509"/>
        </w:trPr>
        <w:tc>
          <w:tcPr>
            <w:tcW w:w="9258" w:type="dxa"/>
            <w:vMerge w:val="restart"/>
            <w:tcBorders>
              <w:top w:val="single" w:sz="4" w:space="0" w:color="000000"/>
              <w:left w:val="single" w:sz="4" w:space="0" w:color="000000"/>
              <w:bottom w:val="single" w:sz="4" w:space="0" w:color="000000"/>
              <w:right w:val="single" w:sz="4" w:space="0" w:color="000000"/>
            </w:tcBorders>
          </w:tcPr>
          <w:p w14:paraId="58EF5B1B"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p>
          <w:p w14:paraId="7186F82B"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Decentralizirane funkcije u zdravstvu</w:t>
            </w:r>
          </w:p>
          <w:p w14:paraId="61EB6FE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Županija je dužna, u okviru sredstava za decentralizirane funkcije u zdravstvu, financirati</w:t>
            </w:r>
          </w:p>
          <w:p w14:paraId="2030A226"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minimalne financijske standarde za:</w:t>
            </w:r>
          </w:p>
          <w:p w14:paraId="04C94C3F" w14:textId="77777777" w:rsidR="00676570" w:rsidRDefault="00676570" w:rsidP="00676570">
            <w:pPr>
              <w:pStyle w:val="Odlomakpopisa"/>
              <w:widowControl w:val="0"/>
              <w:numPr>
                <w:ilvl w:val="0"/>
                <w:numId w:val="59"/>
              </w:numPr>
              <w:suppressAutoHyphens/>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investicijsko ulaganje zdravstvenih ustanova u prostor, medicinsku i nemedicinsku</w:t>
            </w:r>
          </w:p>
          <w:p w14:paraId="397EC875" w14:textId="77777777" w:rsidR="00676570" w:rsidRDefault="00676570" w:rsidP="004204C8">
            <w:pPr>
              <w:widowControl w:val="0"/>
              <w:spacing w:after="0" w:line="240" w:lineRule="auto"/>
              <w:ind w:left="783" w:hanging="783"/>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opremu i prijevozna sredstva,</w:t>
            </w:r>
          </w:p>
          <w:p w14:paraId="4FDCF37D" w14:textId="77777777" w:rsidR="00676570" w:rsidRDefault="00676570" w:rsidP="00676570">
            <w:pPr>
              <w:pStyle w:val="Odlomakpopisa"/>
              <w:widowControl w:val="0"/>
              <w:numPr>
                <w:ilvl w:val="0"/>
                <w:numId w:val="59"/>
              </w:numPr>
              <w:suppressAutoHyphens/>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investicijsko i tekuće održavanje zdravstvenih ustanova – prostora, medicinske i</w:t>
            </w:r>
          </w:p>
          <w:p w14:paraId="6A75EB15" w14:textId="77777777" w:rsidR="00676570" w:rsidRDefault="00676570" w:rsidP="004204C8">
            <w:pPr>
              <w:widowControl w:val="0"/>
              <w:spacing w:after="0" w:line="240" w:lineRule="auto"/>
              <w:ind w:left="216" w:hanging="216"/>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nemedicinske opreme i prijevoznih sredstava,</w:t>
            </w:r>
          </w:p>
          <w:p w14:paraId="48C87B51" w14:textId="77777777" w:rsidR="00676570" w:rsidRDefault="00676570" w:rsidP="00676570">
            <w:pPr>
              <w:pStyle w:val="Odlomakpopisa"/>
              <w:widowControl w:val="0"/>
              <w:numPr>
                <w:ilvl w:val="0"/>
                <w:numId w:val="59"/>
              </w:numPr>
              <w:suppressAutoHyphens/>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informatizaciju zdravstvene djelatnosti,</w:t>
            </w:r>
          </w:p>
          <w:p w14:paraId="4E2FA179" w14:textId="77777777" w:rsidR="00676570" w:rsidRDefault="00676570" w:rsidP="00676570">
            <w:pPr>
              <w:pStyle w:val="Odlomakpopisa"/>
              <w:widowControl w:val="0"/>
              <w:numPr>
                <w:ilvl w:val="0"/>
                <w:numId w:val="59"/>
              </w:numPr>
              <w:suppressAutoHyphens/>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otplate kredita,</w:t>
            </w:r>
          </w:p>
          <w:p w14:paraId="14529100" w14:textId="77777777" w:rsidR="00676570" w:rsidRDefault="00676570" w:rsidP="004204C8">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Ova se sredstva, prema utvrđenom Popisu prioriteta, usuglašenom s Ministarstvom zdravstva,</w:t>
            </w:r>
          </w:p>
          <w:p w14:paraId="3E917202" w14:textId="77777777" w:rsidR="00676570" w:rsidRDefault="00676570" w:rsidP="004204C8">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distribuiraju zdravstvenim ustanovama na području Županije: Domu zdravlja Čakovec,  Zavodu za javno zdravstvo MŽ i Zavodu za hitnu medicinu MŽ.</w:t>
            </w:r>
          </w:p>
          <w:p w14:paraId="6CCF9BBA"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p>
          <w:p w14:paraId="73962913"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Dežurstvo dentalne medicine</w:t>
            </w:r>
          </w:p>
          <w:p w14:paraId="62B2BD81"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Financiranje </w:t>
            </w:r>
            <w:proofErr w:type="spellStart"/>
            <w:r>
              <w:rPr>
                <w:rFonts w:ascii="Times New Roman" w:eastAsia="Times New Roman" w:hAnsi="Times New Roman"/>
                <w:color w:val="000000"/>
                <w:sz w:val="20"/>
                <w:szCs w:val="20"/>
                <w:lang w:eastAsia="hr-HR"/>
              </w:rPr>
              <w:t>nadstandarda</w:t>
            </w:r>
            <w:proofErr w:type="spellEnd"/>
            <w:r>
              <w:rPr>
                <w:rFonts w:ascii="Times New Roman" w:eastAsia="Times New Roman" w:hAnsi="Times New Roman"/>
                <w:color w:val="000000"/>
                <w:sz w:val="20"/>
                <w:szCs w:val="20"/>
                <w:lang w:eastAsia="hr-HR"/>
              </w:rPr>
              <w:t xml:space="preserve"> u primarnoj zdravstvenoj zaštiti – dežurstva dentalne medicine u nedjelju i praznicima. Radno vrijeme je od 09,00 do 16,00 sati na lokaciji dežurne stomatološke ordinacije za područje Međimurske županije u novoj zgradi Doma zdravlja Čakovec u Čakovcu, Ivana Gorana Kovačića 1e, na drugom </w:t>
            </w:r>
            <w:r>
              <w:rPr>
                <w:rFonts w:ascii="Times New Roman" w:eastAsia="Times New Roman" w:hAnsi="Times New Roman"/>
                <w:color w:val="000000"/>
                <w:sz w:val="20"/>
                <w:szCs w:val="20"/>
                <w:lang w:eastAsia="hr-HR"/>
              </w:rPr>
              <w:lastRenderedPageBreak/>
              <w:t xml:space="preserve">katu zgrade. </w:t>
            </w:r>
          </w:p>
          <w:p w14:paraId="7E1CE496"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p>
          <w:p w14:paraId="357A4FD2"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 xml:space="preserve">Zdravstvene usluge – </w:t>
            </w:r>
            <w:proofErr w:type="spellStart"/>
            <w:r>
              <w:rPr>
                <w:rFonts w:ascii="Times New Roman" w:eastAsia="Times New Roman" w:hAnsi="Times New Roman"/>
                <w:b/>
                <w:i/>
                <w:color w:val="000000"/>
                <w:sz w:val="20"/>
                <w:szCs w:val="20"/>
                <w:lang w:eastAsia="hr-HR"/>
              </w:rPr>
              <w:t>mrtvozorstvo</w:t>
            </w:r>
            <w:proofErr w:type="spellEnd"/>
          </w:p>
          <w:p w14:paraId="3054F28C" w14:textId="77777777" w:rsidR="00676570" w:rsidRDefault="00676570" w:rsidP="004204C8">
            <w:pPr>
              <w:widowControl w:val="0"/>
              <w:spacing w:after="0" w:line="240" w:lineRule="auto"/>
              <w:rPr>
                <w:rFonts w:ascii="Times New Roman" w:hAnsi="Times New Roman"/>
                <w:sz w:val="20"/>
                <w:szCs w:val="20"/>
              </w:rPr>
            </w:pPr>
            <w:r>
              <w:rPr>
                <w:rFonts w:ascii="Times New Roman" w:hAnsi="Times New Roman"/>
                <w:sz w:val="20"/>
                <w:szCs w:val="20"/>
              </w:rPr>
              <w:t>Osiguranje rada mrtvozorničke službe izvan zdravstvenih ustanova na području Međimurske županije i osiguranje obavljanja potrebnih obdukcija.</w:t>
            </w:r>
          </w:p>
          <w:p w14:paraId="45E9B4BC"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p>
          <w:p w14:paraId="31C75BE7"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Monitoring vodoopskrbnog sustava u Međimurskoj županiji</w:t>
            </w:r>
          </w:p>
          <w:p w14:paraId="481D6AF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Sustavno praćenje zdravstvene ispravnosti vode provođenjem niza planiranih mjerenja i analiza pojedinih parametara vode za ljudsku potrošnju, a obuhvaća monitoring (praćenje) parametara skupine A i parametara skupine B te monitoring parametara radioaktivnih tvari u vodi za ljudsku potrošnju.</w:t>
            </w:r>
          </w:p>
          <w:p w14:paraId="2B9D2221"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p>
          <w:p w14:paraId="46331FC2" w14:textId="77777777" w:rsidR="00676570" w:rsidRDefault="00676570" w:rsidP="004204C8">
            <w:pPr>
              <w:widowControl w:val="0"/>
              <w:spacing w:after="0" w:line="240" w:lineRule="auto"/>
              <w:rPr>
                <w:rFonts w:ascii="Times New Roman" w:hAnsi="Times New Roman"/>
                <w:b/>
                <w:i/>
                <w:sz w:val="20"/>
                <w:szCs w:val="20"/>
              </w:rPr>
            </w:pPr>
            <w:r>
              <w:rPr>
                <w:rFonts w:ascii="Times New Roman" w:hAnsi="Times New Roman"/>
                <w:b/>
                <w:i/>
                <w:sz w:val="20"/>
                <w:szCs w:val="20"/>
              </w:rPr>
              <w:t>Promicanje zdravlja, prevencija i rano otkrivanje bolesti</w:t>
            </w:r>
          </w:p>
          <w:p w14:paraId="3256322A"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 Međimurskoj županiji organiziraju se i provod programi promicanja zdravlja, prevencija i rano otkrivanje bolesti suradnjom zdravstvenih</w:t>
            </w:r>
          </w:p>
          <w:p w14:paraId="2FCF432F"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ustanova, upravnih odjela, socijalnih, obrazovnih, sportskih i kulturnih ustanova i organizacija civilnog</w:t>
            </w:r>
          </w:p>
          <w:p w14:paraId="3D513851"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društva tamo gdje ljudi žive, rade i provode slobodno vrijeme.</w:t>
            </w:r>
          </w:p>
          <w:p w14:paraId="6FEA57E2" w14:textId="77777777" w:rsidR="00676570" w:rsidRDefault="00676570" w:rsidP="004204C8">
            <w:pPr>
              <w:widowControl w:val="0"/>
              <w:spacing w:after="0" w:line="240" w:lineRule="auto"/>
              <w:rPr>
                <w:rFonts w:ascii="Times New Roman" w:hAnsi="Times New Roman"/>
                <w:b/>
                <w:i/>
                <w:sz w:val="20"/>
                <w:szCs w:val="20"/>
              </w:rPr>
            </w:pPr>
          </w:p>
          <w:p w14:paraId="0C3A7EDA" w14:textId="77777777" w:rsidR="00676570" w:rsidRDefault="00676570" w:rsidP="004204C8">
            <w:pPr>
              <w:widowControl w:val="0"/>
              <w:spacing w:after="0" w:line="240" w:lineRule="auto"/>
              <w:rPr>
                <w:rFonts w:ascii="Times New Roman" w:hAnsi="Times New Roman"/>
                <w:b/>
                <w:i/>
                <w:sz w:val="20"/>
                <w:szCs w:val="20"/>
              </w:rPr>
            </w:pPr>
            <w:r>
              <w:rPr>
                <w:rFonts w:ascii="Times New Roman" w:hAnsi="Times New Roman"/>
                <w:b/>
                <w:i/>
                <w:sz w:val="20"/>
                <w:szCs w:val="20"/>
              </w:rPr>
              <w:t>Zdrava županija</w:t>
            </w:r>
          </w:p>
          <w:p w14:paraId="3B212D83"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Članarina za sudjelovanje u projektu „Zdrava županija“.</w:t>
            </w:r>
          </w:p>
          <w:p w14:paraId="02DBDCE6" w14:textId="77777777" w:rsidR="00676570" w:rsidRDefault="00676570" w:rsidP="004204C8">
            <w:pPr>
              <w:widowControl w:val="0"/>
              <w:spacing w:after="0" w:line="240" w:lineRule="auto"/>
              <w:rPr>
                <w:rFonts w:ascii="Times New Roman" w:hAnsi="Times New Roman"/>
                <w:b/>
                <w:i/>
                <w:sz w:val="20"/>
                <w:szCs w:val="20"/>
              </w:rPr>
            </w:pPr>
          </w:p>
          <w:p w14:paraId="47B62305"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Savjet za zdravlje</w:t>
            </w:r>
          </w:p>
          <w:p w14:paraId="316A4AE4"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Savjet za zdravlje MŽ osnovan je u cilju ostvarivanja prava, obveza, zadaća i ciljeva MŽ na području zdravstvene zaštite, a prvenstveno radi davanja mišljenja na prijedlog Plana zdravstvene zaštite za područje županije.</w:t>
            </w:r>
          </w:p>
          <w:p w14:paraId="55C7CFAA"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p>
          <w:p w14:paraId="6D76877E" w14:textId="77777777" w:rsidR="00676570" w:rsidRDefault="00676570" w:rsidP="004204C8">
            <w:pPr>
              <w:widowControl w:val="0"/>
              <w:spacing w:after="0" w:line="240" w:lineRule="auto"/>
              <w:rPr>
                <w:rFonts w:ascii="Times New Roman" w:eastAsia="Times New Roman" w:hAnsi="Times New Roman"/>
                <w:b/>
                <w:bCs/>
                <w:i/>
                <w:iCs/>
                <w:sz w:val="20"/>
                <w:szCs w:val="20"/>
                <w:lang w:eastAsia="hr-HR"/>
              </w:rPr>
            </w:pPr>
            <w:r>
              <w:rPr>
                <w:rFonts w:ascii="Times New Roman" w:eastAsia="Times New Roman" w:hAnsi="Times New Roman"/>
                <w:b/>
                <w:bCs/>
                <w:i/>
                <w:iCs/>
                <w:sz w:val="20"/>
                <w:szCs w:val="20"/>
                <w:lang w:eastAsia="hr-HR"/>
              </w:rPr>
              <w:t>Dom zdravlja Čakovec</w:t>
            </w:r>
          </w:p>
          <w:p w14:paraId="7738EBB3" w14:textId="77777777" w:rsidR="00676570" w:rsidRDefault="00676570" w:rsidP="004204C8">
            <w:pPr>
              <w:pStyle w:val="Odlomakpopisa"/>
              <w:widowControl w:val="0"/>
              <w:spacing w:after="0" w:line="240" w:lineRule="auto"/>
              <w:ind w:left="0"/>
              <w:jc w:val="both"/>
              <w:rPr>
                <w:rFonts w:ascii="Times New Roman" w:hAnsi="Times New Roman"/>
                <w:sz w:val="20"/>
                <w:szCs w:val="20"/>
              </w:rPr>
            </w:pPr>
            <w:r>
              <w:rPr>
                <w:rFonts w:ascii="Times New Roman" w:hAnsi="Times New Roman"/>
                <w:sz w:val="20"/>
                <w:szCs w:val="20"/>
              </w:rPr>
              <w:t xml:space="preserve">Osnovna djelatnost Doma zdravlja Čakovec je pružanje primarne zdravstvene zaštite cjelokupnom stanovništvu Međimurske županije u cilju zaštite zdravlja te provođenja aktivnosti i programa na njegovom unaprjeđenju. </w:t>
            </w:r>
          </w:p>
          <w:p w14:paraId="5DB726D7" w14:textId="77777777" w:rsidR="00676570" w:rsidRDefault="00676570" w:rsidP="004204C8">
            <w:pPr>
              <w:pStyle w:val="Odlomakpopisa"/>
              <w:widowControl w:val="0"/>
              <w:spacing w:after="0" w:line="240" w:lineRule="auto"/>
              <w:ind w:left="0"/>
              <w:jc w:val="both"/>
              <w:rPr>
                <w:rFonts w:ascii="Times New Roman" w:hAnsi="Times New Roman"/>
                <w:sz w:val="20"/>
                <w:szCs w:val="20"/>
              </w:rPr>
            </w:pPr>
          </w:p>
          <w:p w14:paraId="5659E6D6"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 xml:space="preserve">Zavod za javno zdravstvo međimurske županije  </w:t>
            </w:r>
          </w:p>
          <w:p w14:paraId="51F98CB0" w14:textId="77777777" w:rsidR="00676570" w:rsidRDefault="00676570" w:rsidP="004204C8">
            <w:pPr>
              <w:widowControl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Zavod za javno zdravstvo Međimurske županije obavlja djelatnosti epidemiologije zaraznih bolesti i kroničnih masovnih nezaraznih bolesti, javnog zdravstva, zdravstvenog prosvjećivanja s promicanjem zdravlja i prevencije bolesti, zdravstvene ekologije, mikrobiologije, školske medicine, mentalnog zdravlja i prevencije ovisnosti.</w:t>
            </w:r>
          </w:p>
          <w:p w14:paraId="6D9719D2" w14:textId="77777777" w:rsidR="00676570" w:rsidRDefault="00676570" w:rsidP="004204C8">
            <w:pPr>
              <w:widowControl w:val="0"/>
              <w:spacing w:after="0" w:line="240" w:lineRule="auto"/>
              <w:rPr>
                <w:rFonts w:ascii="Times New Roman" w:eastAsia="Times New Roman" w:hAnsi="Times New Roman"/>
                <w:color w:val="000000"/>
                <w:sz w:val="20"/>
                <w:szCs w:val="20"/>
              </w:rPr>
            </w:pPr>
          </w:p>
          <w:p w14:paraId="58C67DFB"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Zavod za hitnu medicinu Međimurske županije</w:t>
            </w:r>
          </w:p>
          <w:p w14:paraId="51DBE737" w14:textId="77777777" w:rsidR="00676570" w:rsidRPr="00965C95" w:rsidRDefault="00676570" w:rsidP="004204C8">
            <w:pPr>
              <w:widowControl w:val="0"/>
              <w:spacing w:after="0" w:line="240" w:lineRule="auto"/>
              <w:rPr>
                <w:rFonts w:ascii="Times New Roman" w:hAnsi="Times New Roman"/>
                <w:sz w:val="20"/>
                <w:szCs w:val="20"/>
              </w:rPr>
            </w:pPr>
            <w:r>
              <w:rPr>
                <w:rFonts w:ascii="Times New Roman" w:hAnsi="Times New Roman"/>
                <w:sz w:val="20"/>
                <w:szCs w:val="20"/>
              </w:rPr>
              <w:t>Zavod za hitnu medicinu Međimurske županije provodi i  osigurava zdravstvenu zaštitu kroz djelatnost hitne medicine i djelatnost sanitetskog prijevoza.</w:t>
            </w:r>
          </w:p>
          <w:p w14:paraId="7C420B6F"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p>
          <w:p w14:paraId="0CBD9518"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Međimurska županija – prijatelj djece</w:t>
            </w:r>
          </w:p>
          <w:p w14:paraId="600D5F4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Program obuhvaća sva područja života djeteta u lokalnoj zajednici, te afirmira holistički pristup zajednice usmjeren na dobrobit djece, stvarajući sigurno i poticajno okruženje za djecu.</w:t>
            </w:r>
          </w:p>
          <w:p w14:paraId="7C0C40E3"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p>
          <w:p w14:paraId="7D224377"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Sufinanciranje pratnje za djecu na liječenju u Županijskoj bolnici Čakovec</w:t>
            </w:r>
          </w:p>
          <w:p w14:paraId="268327F0"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Aktivnost se provodi se u svrhu sufinanciranje pratnje djeteta kod hospitalizacije u ŽBČ za osobe koje to pravo ne ostvaruju temeljem uputnice.</w:t>
            </w:r>
          </w:p>
          <w:p w14:paraId="109FF7D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63F3717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0D546F7F" w14:textId="77777777" w:rsidR="00676570" w:rsidRDefault="00676570" w:rsidP="004204C8">
            <w:pPr>
              <w:widowControl w:val="0"/>
              <w:spacing w:after="0" w:line="240" w:lineRule="auto"/>
              <w:rPr>
                <w:rFonts w:ascii="Times New Roman" w:hAnsi="Times New Roman"/>
                <w:b/>
                <w:i/>
                <w:sz w:val="20"/>
                <w:szCs w:val="20"/>
              </w:rPr>
            </w:pPr>
            <w:r>
              <w:rPr>
                <w:rFonts w:ascii="Times New Roman" w:hAnsi="Times New Roman"/>
                <w:b/>
                <w:i/>
                <w:sz w:val="20"/>
                <w:szCs w:val="20"/>
              </w:rPr>
              <w:t>Sufinanciranje palijativne skrbi</w:t>
            </w:r>
          </w:p>
          <w:p w14:paraId="7B461461"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Palijativna skrb aktivna je i sveobuhvatna skrb za osobe u kojih bolest više ne reagira na liječenje i u kojih je prisustvo boli, ostalih simptoma osnove bolesti, te psiholoških, socijalnih, društvenih i duhovnih problema. U tu svrhu Međimurska županija pomaže programe Doma zdravlja Čakovec, Županijske bolnice Čakovec i udruge Pomoć neizlječivima.</w:t>
            </w:r>
          </w:p>
          <w:p w14:paraId="4A88C4C0" w14:textId="77777777" w:rsidR="00676570" w:rsidRDefault="00676570" w:rsidP="004204C8">
            <w:pPr>
              <w:widowControl w:val="0"/>
              <w:spacing w:after="0" w:line="240" w:lineRule="auto"/>
              <w:rPr>
                <w:rFonts w:ascii="Times New Roman" w:hAnsi="Times New Roman"/>
                <w:b/>
                <w:i/>
                <w:sz w:val="20"/>
                <w:szCs w:val="20"/>
              </w:rPr>
            </w:pPr>
          </w:p>
          <w:p w14:paraId="7BF0C8CC"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Monitoring invazivnih vrsta komaraca u Međimurskoj županiji</w:t>
            </w:r>
          </w:p>
          <w:p w14:paraId="5F542C26"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Monitoring invazivnih vrsta komaraca u Međimurskoj županiji je sustavno praćenje komaraca, koje obuhvaća put njihovog širenja, njihovo razmnožavanje i nastanjivanje na odabranim područjima.</w:t>
            </w:r>
          </w:p>
          <w:p w14:paraId="3B2E9954" w14:textId="77777777" w:rsidR="00676570" w:rsidRDefault="00676570" w:rsidP="004204C8">
            <w:pPr>
              <w:widowControl w:val="0"/>
              <w:spacing w:after="0" w:line="240" w:lineRule="auto"/>
              <w:rPr>
                <w:rFonts w:ascii="Times New Roman" w:hAnsi="Times New Roman"/>
                <w:b/>
                <w:i/>
                <w:sz w:val="20"/>
                <w:szCs w:val="20"/>
              </w:rPr>
            </w:pPr>
          </w:p>
          <w:p w14:paraId="05BCF819" w14:textId="77777777" w:rsidR="00676570" w:rsidRDefault="00676570" w:rsidP="004204C8">
            <w:pPr>
              <w:widowControl w:val="0"/>
              <w:spacing w:after="0" w:line="240" w:lineRule="auto"/>
              <w:rPr>
                <w:rFonts w:ascii="Times New Roman" w:hAnsi="Times New Roman"/>
                <w:b/>
                <w:i/>
                <w:sz w:val="20"/>
                <w:szCs w:val="20"/>
                <w:shd w:val="clear" w:color="auto" w:fill="FFFFFF"/>
              </w:rPr>
            </w:pPr>
            <w:r>
              <w:rPr>
                <w:rFonts w:ascii="Times New Roman" w:hAnsi="Times New Roman"/>
                <w:b/>
                <w:i/>
                <w:sz w:val="20"/>
                <w:szCs w:val="20"/>
                <w:shd w:val="clear" w:color="auto" w:fill="FFFFFF"/>
              </w:rPr>
              <w:t>Mjere za zadržavanje liječnika u Međimurskoj županiji</w:t>
            </w:r>
          </w:p>
          <w:p w14:paraId="3D867C9F" w14:textId="77777777" w:rsidR="00676570" w:rsidRDefault="00676570" w:rsidP="004204C8">
            <w:pPr>
              <w:widowControl w:val="0"/>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Sredstva planirana za provedbu mjera za zadržavanje i privlačenje medicinskih djelatnika za rad na području Međimurske županije, u vidu stipendija, dodataka na plaću, sufinanciranja edukacija i sl., u svrhu ublažavanja deficita medicinskih djelatnika.</w:t>
            </w:r>
          </w:p>
          <w:p w14:paraId="6B67B9AC" w14:textId="77777777" w:rsidR="00676570" w:rsidRDefault="00676570" w:rsidP="004204C8">
            <w:pPr>
              <w:widowControl w:val="0"/>
              <w:spacing w:after="0" w:line="240" w:lineRule="auto"/>
              <w:rPr>
                <w:rFonts w:ascii="Times New Roman" w:hAnsi="Times New Roman"/>
                <w:b/>
                <w:i/>
                <w:sz w:val="20"/>
                <w:szCs w:val="20"/>
              </w:rPr>
            </w:pPr>
          </w:p>
          <w:p w14:paraId="054AFA7E" w14:textId="77777777" w:rsidR="00676570" w:rsidRDefault="00676570" w:rsidP="004204C8">
            <w:pPr>
              <w:widowControl w:val="0"/>
              <w:spacing w:after="0" w:line="240" w:lineRule="auto"/>
              <w:rPr>
                <w:rFonts w:ascii="Times New Roman" w:hAnsi="Times New Roman"/>
                <w:b/>
                <w:i/>
                <w:sz w:val="20"/>
                <w:szCs w:val="20"/>
              </w:rPr>
            </w:pPr>
            <w:r>
              <w:rPr>
                <w:rFonts w:ascii="Times New Roman" w:hAnsi="Times New Roman"/>
                <w:b/>
                <w:i/>
                <w:sz w:val="20"/>
                <w:szCs w:val="20"/>
              </w:rPr>
              <w:t>Ulaganje u sustav zdravstvene zaštite</w:t>
            </w:r>
          </w:p>
          <w:p w14:paraId="287862C1" w14:textId="77777777" w:rsidR="00676570" w:rsidRDefault="00676570" w:rsidP="004204C8">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Sukladno Zakonu o zdravstvenoj zaštiti, jedinica područne (regionalne) samouprave može osigurati sredstva za </w:t>
            </w:r>
            <w:r>
              <w:rPr>
                <w:rFonts w:ascii="Times New Roman" w:eastAsia="Times New Roman" w:hAnsi="Times New Roman"/>
                <w:color w:val="000000"/>
                <w:sz w:val="20"/>
                <w:szCs w:val="20"/>
                <w:lang w:eastAsia="hr-HR"/>
              </w:rPr>
              <w:lastRenderedPageBreak/>
              <w:t xml:space="preserve">zdravstvenu zaštitu stanovnika na svom području iznad standarda utvrđenih obveznim </w:t>
            </w:r>
          </w:p>
          <w:p w14:paraId="2D715BAF"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zdravstvenim osiguranjem.</w:t>
            </w:r>
          </w:p>
          <w:p w14:paraId="70D70CAE"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p>
          <w:p w14:paraId="050E73B0"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Promocija preventivnih javno-zdravstvenih programa</w:t>
            </w:r>
          </w:p>
          <w:p w14:paraId="1678DFD0"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Aktivnost koja obuhvaća promociju programa usmjerenih na unaprjeđenje zdravlja.</w:t>
            </w:r>
          </w:p>
          <w:p w14:paraId="362EDCDE"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p>
          <w:p w14:paraId="3EDC143B" w14:textId="77777777" w:rsidR="00676570" w:rsidRDefault="00676570" w:rsidP="004204C8">
            <w:pPr>
              <w:widowControl w:val="0"/>
              <w:spacing w:after="0" w:line="240" w:lineRule="auto"/>
              <w:rPr>
                <w:rFonts w:ascii="Times New Roman" w:eastAsia="Times New Roman" w:hAnsi="Times New Roman"/>
                <w:b/>
                <w:i/>
                <w:color w:val="000000"/>
                <w:sz w:val="20"/>
                <w:szCs w:val="20"/>
                <w:shd w:val="clear" w:color="auto" w:fill="FFFFFF"/>
                <w:lang w:eastAsia="hr-HR"/>
              </w:rPr>
            </w:pPr>
            <w:r>
              <w:rPr>
                <w:rFonts w:ascii="Times New Roman" w:eastAsia="Times New Roman" w:hAnsi="Times New Roman"/>
                <w:b/>
                <w:i/>
                <w:color w:val="000000"/>
                <w:sz w:val="20"/>
                <w:szCs w:val="20"/>
                <w:shd w:val="clear" w:color="auto" w:fill="FFFFFF"/>
                <w:lang w:eastAsia="hr-HR"/>
              </w:rPr>
              <w:t xml:space="preserve">Centar  za palijativnu skrb – zgrada </w:t>
            </w:r>
            <w:proofErr w:type="spellStart"/>
            <w:r>
              <w:rPr>
                <w:rFonts w:ascii="Times New Roman" w:eastAsia="Times New Roman" w:hAnsi="Times New Roman"/>
                <w:b/>
                <w:i/>
                <w:color w:val="000000"/>
                <w:sz w:val="20"/>
                <w:szCs w:val="20"/>
                <w:shd w:val="clear" w:color="auto" w:fill="FFFFFF"/>
                <w:lang w:eastAsia="hr-HR"/>
              </w:rPr>
              <w:t>Feštetić</w:t>
            </w:r>
            <w:proofErr w:type="spellEnd"/>
          </w:p>
          <w:p w14:paraId="1C00DE46" w14:textId="77777777" w:rsidR="00676570" w:rsidRDefault="00676570" w:rsidP="004204C8">
            <w:pPr>
              <w:widowControl w:val="0"/>
              <w:spacing w:after="0" w:line="240" w:lineRule="auto"/>
              <w:jc w:val="both"/>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 xml:space="preserve">Aktivnost usmjerena za potrebe adaptacije zgrade </w:t>
            </w:r>
            <w:proofErr w:type="spellStart"/>
            <w:r>
              <w:rPr>
                <w:rFonts w:ascii="Times New Roman" w:eastAsia="Times New Roman" w:hAnsi="Times New Roman"/>
                <w:color w:val="000000"/>
                <w:sz w:val="20"/>
                <w:szCs w:val="20"/>
                <w:shd w:val="clear" w:color="auto" w:fill="FFFFFF"/>
                <w:lang w:eastAsia="hr-HR"/>
              </w:rPr>
              <w:t>Feštetić</w:t>
            </w:r>
            <w:proofErr w:type="spellEnd"/>
            <w:r>
              <w:rPr>
                <w:rFonts w:ascii="Times New Roman" w:eastAsia="Times New Roman" w:hAnsi="Times New Roman"/>
                <w:color w:val="000000"/>
                <w:sz w:val="20"/>
                <w:szCs w:val="20"/>
                <w:shd w:val="clear" w:color="auto" w:fill="FFFFFF"/>
                <w:lang w:eastAsia="hr-HR"/>
              </w:rPr>
              <w:t xml:space="preserve"> u svrhu uspostave centra za palijativnu skrb kao odgovor na sve veće potrebe za takvom vrstom skrbi te u svrhu poboljšanja kvalitete pružanja palijativne skrbi.</w:t>
            </w:r>
          </w:p>
          <w:p w14:paraId="685BD7CD" w14:textId="77777777" w:rsidR="00676570" w:rsidRDefault="00676570" w:rsidP="004204C8">
            <w:pPr>
              <w:widowControl w:val="0"/>
              <w:spacing w:after="0" w:line="240" w:lineRule="auto"/>
              <w:jc w:val="both"/>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 xml:space="preserve">Međimurska županija namjerava, u skladu sa svojim mogućnostima i u slučaju početka radova na adaptaciji zgrade </w:t>
            </w:r>
            <w:proofErr w:type="spellStart"/>
            <w:r>
              <w:rPr>
                <w:rFonts w:ascii="Times New Roman" w:eastAsia="Times New Roman" w:hAnsi="Times New Roman"/>
                <w:color w:val="000000"/>
                <w:sz w:val="20"/>
                <w:szCs w:val="20"/>
                <w:shd w:val="clear" w:color="auto" w:fill="FFFFFF"/>
                <w:lang w:eastAsia="hr-HR"/>
              </w:rPr>
              <w:t>Feštetić</w:t>
            </w:r>
            <w:proofErr w:type="spellEnd"/>
            <w:r>
              <w:rPr>
                <w:rFonts w:ascii="Times New Roman" w:eastAsia="Times New Roman" w:hAnsi="Times New Roman"/>
                <w:color w:val="000000"/>
                <w:sz w:val="20"/>
                <w:szCs w:val="20"/>
                <w:shd w:val="clear" w:color="auto" w:fill="FFFFFF"/>
                <w:lang w:eastAsia="hr-HR"/>
              </w:rPr>
              <w:t xml:space="preserve"> u svrhu uspostave centra za palijativnu skrb, sufinancirati izvođenje radova u vidu pomoći dane u inozemstvo i unutar opće države.</w:t>
            </w:r>
          </w:p>
          <w:p w14:paraId="2672D267" w14:textId="77777777" w:rsidR="00676570" w:rsidRDefault="00676570" w:rsidP="004204C8">
            <w:pPr>
              <w:widowControl w:val="0"/>
              <w:spacing w:after="0" w:line="240" w:lineRule="auto"/>
              <w:jc w:val="both"/>
              <w:rPr>
                <w:rFonts w:ascii="Times New Roman" w:eastAsia="Times New Roman" w:hAnsi="Times New Roman"/>
                <w:color w:val="000000"/>
                <w:sz w:val="20"/>
                <w:szCs w:val="20"/>
                <w:shd w:val="clear" w:color="auto" w:fill="FFFFFF"/>
                <w:lang w:eastAsia="hr-HR"/>
              </w:rPr>
            </w:pPr>
          </w:p>
          <w:p w14:paraId="1DFE87B8" w14:textId="77777777" w:rsidR="00676570" w:rsidRDefault="00676570" w:rsidP="004204C8">
            <w:pPr>
              <w:widowControl w:val="0"/>
              <w:spacing w:after="0" w:line="240" w:lineRule="auto"/>
              <w:jc w:val="both"/>
              <w:rPr>
                <w:rFonts w:ascii="Times New Roman" w:eastAsia="Times New Roman" w:hAnsi="Times New Roman"/>
                <w:b/>
                <w:i/>
                <w:color w:val="000000"/>
                <w:sz w:val="20"/>
                <w:szCs w:val="20"/>
                <w:shd w:val="clear" w:color="auto" w:fill="FFFFFF"/>
                <w:lang w:eastAsia="hr-HR"/>
              </w:rPr>
            </w:pPr>
            <w:r w:rsidRPr="00025DC8">
              <w:rPr>
                <w:rFonts w:ascii="Times New Roman" w:eastAsia="Times New Roman" w:hAnsi="Times New Roman"/>
                <w:b/>
                <w:i/>
                <w:color w:val="000000"/>
                <w:sz w:val="20"/>
                <w:szCs w:val="20"/>
                <w:shd w:val="clear" w:color="auto" w:fill="FFFFFF"/>
                <w:lang w:eastAsia="hr-HR"/>
              </w:rPr>
              <w:t xml:space="preserve">Sufinanciranje troškova </w:t>
            </w:r>
            <w:proofErr w:type="spellStart"/>
            <w:r w:rsidRPr="00025DC8">
              <w:rPr>
                <w:rFonts w:ascii="Times New Roman" w:eastAsia="Times New Roman" w:hAnsi="Times New Roman"/>
                <w:b/>
                <w:i/>
                <w:color w:val="000000"/>
                <w:sz w:val="20"/>
                <w:szCs w:val="20"/>
                <w:shd w:val="clear" w:color="auto" w:fill="FFFFFF"/>
                <w:lang w:eastAsia="hr-HR"/>
              </w:rPr>
              <w:t>nak</w:t>
            </w:r>
            <w:proofErr w:type="spellEnd"/>
            <w:r w:rsidRPr="00025DC8">
              <w:rPr>
                <w:rFonts w:ascii="Times New Roman" w:eastAsia="Times New Roman" w:hAnsi="Times New Roman"/>
                <w:b/>
                <w:i/>
                <w:color w:val="000000"/>
                <w:sz w:val="20"/>
                <w:szCs w:val="20"/>
                <w:shd w:val="clear" w:color="auto" w:fill="FFFFFF"/>
                <w:lang w:eastAsia="hr-HR"/>
              </w:rPr>
              <w:t xml:space="preserve">. prijevoza građanima radi ostvarivanja </w:t>
            </w:r>
            <w:proofErr w:type="spellStart"/>
            <w:r w:rsidRPr="00025DC8">
              <w:rPr>
                <w:rFonts w:ascii="Times New Roman" w:eastAsia="Times New Roman" w:hAnsi="Times New Roman"/>
                <w:b/>
                <w:i/>
                <w:color w:val="000000"/>
                <w:sz w:val="20"/>
                <w:szCs w:val="20"/>
                <w:shd w:val="clear" w:color="auto" w:fill="FFFFFF"/>
                <w:lang w:eastAsia="hr-HR"/>
              </w:rPr>
              <w:t>zdr</w:t>
            </w:r>
            <w:proofErr w:type="spellEnd"/>
            <w:r w:rsidRPr="00025DC8">
              <w:rPr>
                <w:rFonts w:ascii="Times New Roman" w:eastAsia="Times New Roman" w:hAnsi="Times New Roman"/>
                <w:b/>
                <w:i/>
                <w:color w:val="000000"/>
                <w:sz w:val="20"/>
                <w:szCs w:val="20"/>
                <w:shd w:val="clear" w:color="auto" w:fill="FFFFFF"/>
                <w:lang w:eastAsia="hr-HR"/>
              </w:rPr>
              <w:t xml:space="preserve">. zaštite u </w:t>
            </w:r>
            <w:proofErr w:type="spellStart"/>
            <w:r w:rsidRPr="00025DC8">
              <w:rPr>
                <w:rFonts w:ascii="Times New Roman" w:eastAsia="Times New Roman" w:hAnsi="Times New Roman"/>
                <w:b/>
                <w:i/>
                <w:color w:val="000000"/>
                <w:sz w:val="20"/>
                <w:szCs w:val="20"/>
                <w:shd w:val="clear" w:color="auto" w:fill="FFFFFF"/>
                <w:lang w:eastAsia="hr-HR"/>
              </w:rPr>
              <w:t>zdr</w:t>
            </w:r>
            <w:proofErr w:type="spellEnd"/>
            <w:r w:rsidRPr="00025DC8">
              <w:rPr>
                <w:rFonts w:ascii="Times New Roman" w:eastAsia="Times New Roman" w:hAnsi="Times New Roman"/>
                <w:b/>
                <w:i/>
                <w:color w:val="000000"/>
                <w:sz w:val="20"/>
                <w:szCs w:val="20"/>
                <w:shd w:val="clear" w:color="auto" w:fill="FFFFFF"/>
                <w:lang w:eastAsia="hr-HR"/>
              </w:rPr>
              <w:t xml:space="preserve">. </w:t>
            </w:r>
            <w:proofErr w:type="spellStart"/>
            <w:r w:rsidRPr="00025DC8">
              <w:rPr>
                <w:rFonts w:ascii="Times New Roman" w:eastAsia="Times New Roman" w:hAnsi="Times New Roman"/>
                <w:b/>
                <w:i/>
                <w:color w:val="000000"/>
                <w:sz w:val="20"/>
                <w:szCs w:val="20"/>
                <w:shd w:val="clear" w:color="auto" w:fill="FFFFFF"/>
                <w:lang w:eastAsia="hr-HR"/>
              </w:rPr>
              <w:t>ust</w:t>
            </w:r>
            <w:proofErr w:type="spellEnd"/>
            <w:r w:rsidRPr="00025DC8">
              <w:rPr>
                <w:rFonts w:ascii="Times New Roman" w:eastAsia="Times New Roman" w:hAnsi="Times New Roman"/>
                <w:b/>
                <w:i/>
                <w:color w:val="000000"/>
                <w:sz w:val="20"/>
                <w:szCs w:val="20"/>
                <w:shd w:val="clear" w:color="auto" w:fill="FFFFFF"/>
                <w:lang w:eastAsia="hr-HR"/>
              </w:rPr>
              <w:t>. izvan MŽ</w:t>
            </w:r>
          </w:p>
          <w:p w14:paraId="48A97090" w14:textId="77777777" w:rsidR="00676570" w:rsidRDefault="00676570" w:rsidP="004204C8">
            <w:pPr>
              <w:widowControl w:val="0"/>
              <w:spacing w:after="0" w:line="240" w:lineRule="auto"/>
              <w:jc w:val="both"/>
              <w:rPr>
                <w:rFonts w:ascii="Times New Roman" w:eastAsia="Times New Roman" w:hAnsi="Times New Roman"/>
                <w:color w:val="000000"/>
                <w:sz w:val="20"/>
                <w:szCs w:val="20"/>
                <w:shd w:val="clear" w:color="auto" w:fill="FFFFFF"/>
                <w:lang w:eastAsia="hr-HR"/>
              </w:rPr>
            </w:pPr>
            <w:r w:rsidRPr="00025DC8">
              <w:rPr>
                <w:rFonts w:ascii="Times New Roman" w:eastAsia="Times New Roman" w:hAnsi="Times New Roman"/>
                <w:color w:val="000000"/>
                <w:sz w:val="20"/>
                <w:szCs w:val="20"/>
                <w:shd w:val="clear" w:color="auto" w:fill="FFFFFF"/>
                <w:lang w:eastAsia="hr-HR"/>
              </w:rPr>
              <w:t>Naknade troškova prijevoza u vezi s korištenjem prava na zdravstvenu zaštitu umirovljenicima i</w:t>
            </w:r>
            <w:r>
              <w:rPr>
                <w:rFonts w:ascii="Times New Roman" w:eastAsia="Times New Roman" w:hAnsi="Times New Roman"/>
                <w:color w:val="000000"/>
                <w:sz w:val="20"/>
                <w:szCs w:val="20"/>
                <w:shd w:val="clear" w:color="auto" w:fill="FFFFFF"/>
                <w:lang w:eastAsia="hr-HR"/>
              </w:rPr>
              <w:t xml:space="preserve"> osobama starijima od 65 godina, </w:t>
            </w:r>
            <w:r w:rsidRPr="00025DC8">
              <w:rPr>
                <w:rFonts w:ascii="Times New Roman" w:eastAsia="Times New Roman" w:hAnsi="Times New Roman"/>
                <w:color w:val="000000"/>
                <w:sz w:val="20"/>
                <w:szCs w:val="20"/>
                <w:shd w:val="clear" w:color="auto" w:fill="FFFFFF"/>
                <w:lang w:eastAsia="hr-HR"/>
              </w:rPr>
              <w:t>a naknada za troškove prijevoza nije priznata od strane Hrvatskog z</w:t>
            </w:r>
            <w:r>
              <w:rPr>
                <w:rFonts w:ascii="Times New Roman" w:eastAsia="Times New Roman" w:hAnsi="Times New Roman"/>
                <w:color w:val="000000"/>
                <w:sz w:val="20"/>
                <w:szCs w:val="20"/>
                <w:shd w:val="clear" w:color="auto" w:fill="FFFFFF"/>
                <w:lang w:eastAsia="hr-HR"/>
              </w:rPr>
              <w:t xml:space="preserve">avoda za zdravstveno osiguranje </w:t>
            </w:r>
            <w:r w:rsidRPr="00025DC8">
              <w:rPr>
                <w:rFonts w:ascii="Times New Roman" w:eastAsia="Times New Roman" w:hAnsi="Times New Roman"/>
                <w:color w:val="000000"/>
                <w:sz w:val="20"/>
                <w:szCs w:val="20"/>
                <w:shd w:val="clear" w:color="auto" w:fill="FFFFFF"/>
                <w:lang w:eastAsia="hr-HR"/>
              </w:rPr>
              <w:t>zbog osiguranog besplatnog željezničkog prijevoza.</w:t>
            </w:r>
            <w:r>
              <w:rPr>
                <w:rFonts w:ascii="Times New Roman" w:eastAsia="Times New Roman" w:hAnsi="Times New Roman"/>
                <w:color w:val="000000"/>
                <w:sz w:val="20"/>
                <w:szCs w:val="20"/>
                <w:shd w:val="clear" w:color="auto" w:fill="FFFFFF"/>
                <w:lang w:eastAsia="hr-HR"/>
              </w:rPr>
              <w:t xml:space="preserve"> Planirani iznos odnosi se na prava ostvarena u 2025. godini koja će biti isplaćena u 2026.</w:t>
            </w:r>
          </w:p>
          <w:p w14:paraId="6CA76623" w14:textId="77777777" w:rsidR="00102C49" w:rsidRDefault="00102C49" w:rsidP="004204C8">
            <w:pPr>
              <w:widowControl w:val="0"/>
              <w:spacing w:after="0" w:line="240" w:lineRule="auto"/>
              <w:jc w:val="both"/>
              <w:rPr>
                <w:rFonts w:ascii="Times New Roman" w:eastAsia="Times New Roman" w:hAnsi="Times New Roman"/>
                <w:color w:val="000000"/>
                <w:sz w:val="20"/>
                <w:szCs w:val="20"/>
                <w:shd w:val="clear" w:color="auto" w:fill="FFFFFF"/>
                <w:lang w:eastAsia="hr-HR"/>
              </w:rPr>
            </w:pPr>
          </w:p>
          <w:p w14:paraId="0EDF6F4B" w14:textId="133CE04A" w:rsidR="00102C49" w:rsidRDefault="00102C49" w:rsidP="00102C49">
            <w:pPr>
              <w:widowControl w:val="0"/>
              <w:spacing w:after="0" w:line="240" w:lineRule="auto"/>
              <w:jc w:val="both"/>
              <w:rPr>
                <w:rFonts w:ascii="Times New Roman" w:eastAsia="Times New Roman" w:hAnsi="Times New Roman"/>
                <w:b/>
                <w:i/>
                <w:color w:val="000000"/>
                <w:sz w:val="20"/>
                <w:szCs w:val="20"/>
                <w:shd w:val="clear" w:color="auto" w:fill="FFFFFF"/>
                <w:lang w:eastAsia="hr-HR"/>
              </w:rPr>
            </w:pPr>
            <w:r w:rsidRPr="00025DC8">
              <w:rPr>
                <w:rFonts w:ascii="Times New Roman" w:eastAsia="Times New Roman" w:hAnsi="Times New Roman"/>
                <w:b/>
                <w:i/>
                <w:color w:val="000000"/>
                <w:sz w:val="20"/>
                <w:szCs w:val="20"/>
                <w:shd w:val="clear" w:color="auto" w:fill="FFFFFF"/>
                <w:lang w:eastAsia="hr-HR"/>
              </w:rPr>
              <w:t>Sufinanciranje troškova nak</w:t>
            </w:r>
            <w:r>
              <w:rPr>
                <w:rFonts w:ascii="Times New Roman" w:eastAsia="Times New Roman" w:hAnsi="Times New Roman"/>
                <w:b/>
                <w:i/>
                <w:color w:val="000000"/>
                <w:sz w:val="20"/>
                <w:szCs w:val="20"/>
                <w:shd w:val="clear" w:color="auto" w:fill="FFFFFF"/>
                <w:lang w:eastAsia="hr-HR"/>
              </w:rPr>
              <w:t>nade</w:t>
            </w:r>
            <w:r w:rsidRPr="00025DC8">
              <w:rPr>
                <w:rFonts w:ascii="Times New Roman" w:eastAsia="Times New Roman" w:hAnsi="Times New Roman"/>
                <w:b/>
                <w:i/>
                <w:color w:val="000000"/>
                <w:sz w:val="20"/>
                <w:szCs w:val="20"/>
                <w:shd w:val="clear" w:color="auto" w:fill="FFFFFF"/>
                <w:lang w:eastAsia="hr-HR"/>
              </w:rPr>
              <w:t xml:space="preserve"> prijevoza </w:t>
            </w:r>
            <w:r>
              <w:rPr>
                <w:rFonts w:ascii="Times New Roman" w:eastAsia="Times New Roman" w:hAnsi="Times New Roman"/>
                <w:b/>
                <w:i/>
                <w:color w:val="000000"/>
                <w:sz w:val="20"/>
                <w:szCs w:val="20"/>
                <w:shd w:val="clear" w:color="auto" w:fill="FFFFFF"/>
                <w:lang w:eastAsia="hr-HR"/>
              </w:rPr>
              <w:t>djece</w:t>
            </w:r>
            <w:r w:rsidRPr="00025DC8">
              <w:rPr>
                <w:rFonts w:ascii="Times New Roman" w:eastAsia="Times New Roman" w:hAnsi="Times New Roman"/>
                <w:b/>
                <w:i/>
                <w:color w:val="000000"/>
                <w:sz w:val="20"/>
                <w:szCs w:val="20"/>
                <w:shd w:val="clear" w:color="auto" w:fill="FFFFFF"/>
                <w:lang w:eastAsia="hr-HR"/>
              </w:rPr>
              <w:t xml:space="preserve"> radi ostvarivanja zdr</w:t>
            </w:r>
            <w:r>
              <w:rPr>
                <w:rFonts w:ascii="Times New Roman" w:eastAsia="Times New Roman" w:hAnsi="Times New Roman"/>
                <w:b/>
                <w:i/>
                <w:color w:val="000000"/>
                <w:sz w:val="20"/>
                <w:szCs w:val="20"/>
                <w:shd w:val="clear" w:color="auto" w:fill="FFFFFF"/>
                <w:lang w:eastAsia="hr-HR"/>
              </w:rPr>
              <w:t>avstvene</w:t>
            </w:r>
            <w:r w:rsidRPr="00025DC8">
              <w:rPr>
                <w:rFonts w:ascii="Times New Roman" w:eastAsia="Times New Roman" w:hAnsi="Times New Roman"/>
                <w:b/>
                <w:i/>
                <w:color w:val="000000"/>
                <w:sz w:val="20"/>
                <w:szCs w:val="20"/>
                <w:shd w:val="clear" w:color="auto" w:fill="FFFFFF"/>
                <w:lang w:eastAsia="hr-HR"/>
              </w:rPr>
              <w:t xml:space="preserve"> zaštite u </w:t>
            </w:r>
            <w:proofErr w:type="spellStart"/>
            <w:r w:rsidRPr="00025DC8">
              <w:rPr>
                <w:rFonts w:ascii="Times New Roman" w:eastAsia="Times New Roman" w:hAnsi="Times New Roman"/>
                <w:b/>
                <w:i/>
                <w:color w:val="000000"/>
                <w:sz w:val="20"/>
                <w:szCs w:val="20"/>
                <w:shd w:val="clear" w:color="auto" w:fill="FFFFFF"/>
                <w:lang w:eastAsia="hr-HR"/>
              </w:rPr>
              <w:t>zdr</w:t>
            </w:r>
            <w:proofErr w:type="spellEnd"/>
            <w:r w:rsidRPr="00025DC8">
              <w:rPr>
                <w:rFonts w:ascii="Times New Roman" w:eastAsia="Times New Roman" w:hAnsi="Times New Roman"/>
                <w:b/>
                <w:i/>
                <w:color w:val="000000"/>
                <w:sz w:val="20"/>
                <w:szCs w:val="20"/>
                <w:shd w:val="clear" w:color="auto" w:fill="FFFFFF"/>
                <w:lang w:eastAsia="hr-HR"/>
              </w:rPr>
              <w:t xml:space="preserve">. </w:t>
            </w:r>
            <w:proofErr w:type="spellStart"/>
            <w:r w:rsidRPr="00025DC8">
              <w:rPr>
                <w:rFonts w:ascii="Times New Roman" w:eastAsia="Times New Roman" w:hAnsi="Times New Roman"/>
                <w:b/>
                <w:i/>
                <w:color w:val="000000"/>
                <w:sz w:val="20"/>
                <w:szCs w:val="20"/>
                <w:shd w:val="clear" w:color="auto" w:fill="FFFFFF"/>
                <w:lang w:eastAsia="hr-HR"/>
              </w:rPr>
              <w:t>ust</w:t>
            </w:r>
            <w:proofErr w:type="spellEnd"/>
            <w:r w:rsidRPr="00025DC8">
              <w:rPr>
                <w:rFonts w:ascii="Times New Roman" w:eastAsia="Times New Roman" w:hAnsi="Times New Roman"/>
                <w:b/>
                <w:i/>
                <w:color w:val="000000"/>
                <w:sz w:val="20"/>
                <w:szCs w:val="20"/>
                <w:shd w:val="clear" w:color="auto" w:fill="FFFFFF"/>
                <w:lang w:eastAsia="hr-HR"/>
              </w:rPr>
              <w:t>. izvan MŽ</w:t>
            </w:r>
          </w:p>
          <w:p w14:paraId="283A0DD6" w14:textId="4CBFE26D" w:rsidR="00102C49" w:rsidRDefault="00102C49" w:rsidP="00102C49">
            <w:pPr>
              <w:widowControl w:val="0"/>
              <w:spacing w:after="0" w:line="240" w:lineRule="auto"/>
              <w:jc w:val="both"/>
              <w:rPr>
                <w:rFonts w:ascii="Times New Roman" w:eastAsia="Times New Roman" w:hAnsi="Times New Roman"/>
                <w:color w:val="000000"/>
                <w:sz w:val="20"/>
                <w:szCs w:val="20"/>
                <w:shd w:val="clear" w:color="auto" w:fill="FFFFFF"/>
                <w:lang w:eastAsia="hr-HR"/>
              </w:rPr>
            </w:pPr>
            <w:r w:rsidRPr="00025DC8">
              <w:rPr>
                <w:rFonts w:ascii="Times New Roman" w:eastAsia="Times New Roman" w:hAnsi="Times New Roman"/>
                <w:color w:val="000000"/>
                <w:sz w:val="20"/>
                <w:szCs w:val="20"/>
                <w:shd w:val="clear" w:color="auto" w:fill="FFFFFF"/>
                <w:lang w:eastAsia="hr-HR"/>
              </w:rPr>
              <w:t xml:space="preserve">Naknade troškova prijevoza u vezi s korištenjem prava na zdravstvenu zaštitu </w:t>
            </w:r>
            <w:r>
              <w:rPr>
                <w:rFonts w:ascii="Times New Roman" w:eastAsia="Times New Roman" w:hAnsi="Times New Roman"/>
                <w:color w:val="000000"/>
                <w:sz w:val="20"/>
                <w:szCs w:val="20"/>
                <w:shd w:val="clear" w:color="auto" w:fill="FFFFFF"/>
                <w:lang w:eastAsia="hr-HR"/>
              </w:rPr>
              <w:t xml:space="preserve">djece mlađe od 18 godina, </w:t>
            </w:r>
            <w:r w:rsidRPr="00025DC8">
              <w:rPr>
                <w:rFonts w:ascii="Times New Roman" w:eastAsia="Times New Roman" w:hAnsi="Times New Roman"/>
                <w:color w:val="000000"/>
                <w:sz w:val="20"/>
                <w:szCs w:val="20"/>
                <w:shd w:val="clear" w:color="auto" w:fill="FFFFFF"/>
                <w:lang w:eastAsia="hr-HR"/>
              </w:rPr>
              <w:t>a naknada za troškove prijevoza nije priznata od strane Hrvatskog z</w:t>
            </w:r>
            <w:r>
              <w:rPr>
                <w:rFonts w:ascii="Times New Roman" w:eastAsia="Times New Roman" w:hAnsi="Times New Roman"/>
                <w:color w:val="000000"/>
                <w:sz w:val="20"/>
                <w:szCs w:val="20"/>
                <w:shd w:val="clear" w:color="auto" w:fill="FFFFFF"/>
                <w:lang w:eastAsia="hr-HR"/>
              </w:rPr>
              <w:t xml:space="preserve">avoda za zdravstveno osiguranje </w:t>
            </w:r>
            <w:r w:rsidRPr="00025DC8">
              <w:rPr>
                <w:rFonts w:ascii="Times New Roman" w:eastAsia="Times New Roman" w:hAnsi="Times New Roman"/>
                <w:color w:val="000000"/>
                <w:sz w:val="20"/>
                <w:szCs w:val="20"/>
                <w:shd w:val="clear" w:color="auto" w:fill="FFFFFF"/>
                <w:lang w:eastAsia="hr-HR"/>
              </w:rPr>
              <w:t>zbog osiguranog besplatnog željezničkog prijevoza.</w:t>
            </w:r>
            <w:r>
              <w:rPr>
                <w:rFonts w:ascii="Times New Roman" w:eastAsia="Times New Roman" w:hAnsi="Times New Roman"/>
                <w:color w:val="000000"/>
                <w:sz w:val="20"/>
                <w:szCs w:val="20"/>
                <w:shd w:val="clear" w:color="auto" w:fill="FFFFFF"/>
                <w:lang w:eastAsia="hr-HR"/>
              </w:rPr>
              <w:t xml:space="preserve"> </w:t>
            </w:r>
          </w:p>
          <w:p w14:paraId="2615014B" w14:textId="77777777" w:rsidR="00102C49" w:rsidRPr="00025DC8" w:rsidRDefault="00102C49" w:rsidP="004204C8">
            <w:pPr>
              <w:widowControl w:val="0"/>
              <w:spacing w:after="0" w:line="240" w:lineRule="auto"/>
              <w:jc w:val="both"/>
              <w:rPr>
                <w:rFonts w:ascii="Times New Roman" w:eastAsia="Times New Roman" w:hAnsi="Times New Roman"/>
                <w:color w:val="000000"/>
                <w:sz w:val="20"/>
                <w:szCs w:val="20"/>
                <w:shd w:val="clear" w:color="auto" w:fill="FFFFFF"/>
                <w:lang w:eastAsia="hr-HR"/>
              </w:rPr>
            </w:pPr>
          </w:p>
          <w:p w14:paraId="27503289" w14:textId="77777777" w:rsidR="00676570" w:rsidRDefault="00676570" w:rsidP="004204C8">
            <w:pPr>
              <w:pStyle w:val="Odlomakpopisa"/>
              <w:widowControl w:val="0"/>
              <w:spacing w:after="0" w:line="240" w:lineRule="auto"/>
              <w:ind w:left="0"/>
              <w:jc w:val="both"/>
              <w:rPr>
                <w:rFonts w:ascii="Times New Roman" w:hAnsi="Times New Roman"/>
                <w:sz w:val="20"/>
                <w:szCs w:val="20"/>
              </w:rPr>
            </w:pPr>
          </w:p>
          <w:p w14:paraId="4AAF6CAA"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r w:rsidRPr="00E267A0">
              <w:rPr>
                <w:rFonts w:ascii="Times New Roman" w:eastAsia="Times New Roman" w:hAnsi="Times New Roman"/>
                <w:b/>
                <w:i/>
                <w:color w:val="000000"/>
                <w:sz w:val="20"/>
                <w:szCs w:val="20"/>
                <w:lang w:eastAsia="hr-HR"/>
              </w:rPr>
              <w:t>Ulaganje u kapacitete za pružanje primarne i specijalističko-konzilijarne zdravstvene zaštite (</w:t>
            </w:r>
            <w:proofErr w:type="spellStart"/>
            <w:r w:rsidRPr="00E267A0">
              <w:rPr>
                <w:rFonts w:ascii="Times New Roman" w:eastAsia="Times New Roman" w:hAnsi="Times New Roman"/>
                <w:b/>
                <w:i/>
                <w:color w:val="000000"/>
                <w:sz w:val="20"/>
                <w:szCs w:val="20"/>
                <w:lang w:eastAsia="hr-HR"/>
              </w:rPr>
              <w:t>pzz</w:t>
            </w:r>
            <w:proofErr w:type="spellEnd"/>
            <w:r w:rsidRPr="00E267A0">
              <w:rPr>
                <w:rFonts w:ascii="Times New Roman" w:eastAsia="Times New Roman" w:hAnsi="Times New Roman"/>
                <w:b/>
                <w:i/>
                <w:color w:val="000000"/>
                <w:sz w:val="20"/>
                <w:szCs w:val="20"/>
                <w:lang w:eastAsia="hr-HR"/>
              </w:rPr>
              <w:t xml:space="preserve">-a i </w:t>
            </w:r>
            <w:proofErr w:type="spellStart"/>
            <w:r w:rsidRPr="00E267A0">
              <w:rPr>
                <w:rFonts w:ascii="Times New Roman" w:eastAsia="Times New Roman" w:hAnsi="Times New Roman"/>
                <w:b/>
                <w:i/>
                <w:color w:val="000000"/>
                <w:sz w:val="20"/>
                <w:szCs w:val="20"/>
                <w:lang w:eastAsia="hr-HR"/>
              </w:rPr>
              <w:t>skzz</w:t>
            </w:r>
            <w:proofErr w:type="spellEnd"/>
            <w:r w:rsidRPr="00E267A0">
              <w:rPr>
                <w:rFonts w:ascii="Times New Roman" w:eastAsia="Times New Roman" w:hAnsi="Times New Roman"/>
                <w:b/>
                <w:i/>
                <w:color w:val="000000"/>
                <w:sz w:val="20"/>
                <w:szCs w:val="20"/>
                <w:lang w:eastAsia="hr-HR"/>
              </w:rPr>
              <w:t>-a)</w:t>
            </w:r>
          </w:p>
          <w:p w14:paraId="46E886C1" w14:textId="77777777" w:rsidR="00676570" w:rsidRDefault="00676570" w:rsidP="004204C8">
            <w:pPr>
              <w:widowControl w:val="0"/>
              <w:spacing w:after="0" w:line="240" w:lineRule="auto"/>
              <w:rPr>
                <w:rFonts w:ascii="Times New Roman" w:hAnsi="Times New Roman" w:cs="Times New Roman"/>
                <w:sz w:val="20"/>
                <w:szCs w:val="20"/>
              </w:rPr>
            </w:pPr>
            <w:r w:rsidRPr="00E267A0">
              <w:rPr>
                <w:rFonts w:ascii="Times New Roman" w:eastAsia="Times New Roman" w:hAnsi="Times New Roman" w:cs="Times New Roman"/>
                <w:sz w:val="20"/>
                <w:szCs w:val="20"/>
                <w:lang w:eastAsia="hr-HR"/>
              </w:rPr>
              <w:t xml:space="preserve">Planiran je projekt ulaganja u </w:t>
            </w:r>
            <w:r w:rsidRPr="00E267A0">
              <w:rPr>
                <w:rFonts w:ascii="Times New Roman" w:hAnsi="Times New Roman" w:cs="Times New Roman"/>
                <w:sz w:val="20"/>
                <w:szCs w:val="20"/>
              </w:rPr>
              <w:t>nabavu opreme i opremanje prostora Doma zdravlja i Zavoda za hitnu medicinu uz manje infrastrukturne zahvate kako bi se na razini primarne, hitne i specijalističko-konzilijarne zdravstvene zaštite omogućilo više dijagnostičkih i terapeutskih postupaka, a financira se bespovratnim sredstvima Europskog fonda za regionalni razvoj (EFRR), uz dio iznosa nacionalnog sufinanciranja iz Državnog proračuna Republike Hrvatske.</w:t>
            </w:r>
          </w:p>
          <w:p w14:paraId="61868183" w14:textId="77777777" w:rsidR="00676570" w:rsidRDefault="00676570" w:rsidP="004204C8">
            <w:pPr>
              <w:widowControl w:val="0"/>
              <w:spacing w:after="0" w:line="240" w:lineRule="auto"/>
              <w:rPr>
                <w:rFonts w:ascii="Times New Roman" w:hAnsi="Times New Roman" w:cs="Times New Roman"/>
                <w:sz w:val="20"/>
                <w:szCs w:val="20"/>
              </w:rPr>
            </w:pPr>
          </w:p>
          <w:p w14:paraId="002371E9" w14:textId="77777777" w:rsidR="00676570" w:rsidRDefault="00676570" w:rsidP="004204C8">
            <w:pPr>
              <w:widowControl w:val="0"/>
              <w:spacing w:after="0" w:line="240" w:lineRule="auto"/>
              <w:rPr>
                <w:rFonts w:ascii="Times New Roman" w:eastAsia="Times New Roman" w:hAnsi="Times New Roman"/>
                <w:b/>
                <w:i/>
                <w:color w:val="000000"/>
                <w:sz w:val="20"/>
                <w:szCs w:val="20"/>
                <w:lang w:eastAsia="hr-HR"/>
              </w:rPr>
            </w:pPr>
            <w:r w:rsidRPr="00E267A0">
              <w:rPr>
                <w:rFonts w:ascii="Times New Roman" w:eastAsia="Times New Roman" w:hAnsi="Times New Roman"/>
                <w:b/>
                <w:i/>
                <w:color w:val="000000"/>
                <w:sz w:val="20"/>
                <w:szCs w:val="20"/>
                <w:lang w:eastAsia="hr-HR"/>
              </w:rPr>
              <w:t>Obnova ambulante doma zdravlja u Donjem Kraljevcu</w:t>
            </w:r>
          </w:p>
          <w:p w14:paraId="6AD599A9" w14:textId="77777777" w:rsidR="00676570" w:rsidRDefault="00676570" w:rsidP="004204C8">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Planirana provedba projekta koji</w:t>
            </w:r>
            <w:r w:rsidRPr="00407DA5">
              <w:rPr>
                <w:rFonts w:ascii="Times New Roman" w:eastAsia="Times New Roman" w:hAnsi="Times New Roman"/>
                <w:color w:val="000000"/>
                <w:sz w:val="20"/>
                <w:szCs w:val="20"/>
                <w:lang w:eastAsia="hr-HR"/>
              </w:rPr>
              <w:t xml:space="preserve"> je usmjeren na poboljšanje kvalitete zdravstvene infrastrukture u Donjem Kraljevcu, </w:t>
            </w:r>
            <w:r>
              <w:rPr>
                <w:rFonts w:ascii="Times New Roman" w:eastAsia="Times New Roman" w:hAnsi="Times New Roman"/>
                <w:color w:val="000000"/>
                <w:sz w:val="20"/>
                <w:szCs w:val="20"/>
                <w:lang w:eastAsia="hr-HR"/>
              </w:rPr>
              <w:t>projekt je prijavljen za sufinanciranje iz</w:t>
            </w:r>
            <w:r w:rsidRPr="00407DA5">
              <w:rPr>
                <w:rFonts w:ascii="Times New Roman" w:eastAsia="Times New Roman" w:hAnsi="Times New Roman"/>
                <w:color w:val="000000"/>
                <w:sz w:val="20"/>
                <w:szCs w:val="20"/>
                <w:lang w:eastAsia="hr-HR"/>
              </w:rPr>
              <w:t xml:space="preserve"> Programa održivog razvoja lokalne zajednice</w:t>
            </w:r>
            <w:r>
              <w:rPr>
                <w:rFonts w:ascii="Times New Roman" w:eastAsia="Times New Roman" w:hAnsi="Times New Roman"/>
                <w:color w:val="000000"/>
                <w:sz w:val="20"/>
                <w:szCs w:val="20"/>
                <w:lang w:eastAsia="hr-HR"/>
              </w:rPr>
              <w:t>, a planirana je i financijska podrška općine Donji Kraljevec.</w:t>
            </w:r>
          </w:p>
          <w:p w14:paraId="1F74D412" w14:textId="77777777" w:rsidR="00676570" w:rsidRDefault="00676570" w:rsidP="004204C8">
            <w:pPr>
              <w:widowControl w:val="0"/>
              <w:spacing w:after="0" w:line="240" w:lineRule="auto"/>
              <w:jc w:val="both"/>
              <w:rPr>
                <w:rFonts w:ascii="Times New Roman" w:eastAsia="Times New Roman" w:hAnsi="Times New Roman"/>
                <w:color w:val="000000"/>
                <w:sz w:val="20"/>
                <w:szCs w:val="20"/>
                <w:lang w:eastAsia="hr-HR"/>
              </w:rPr>
            </w:pPr>
          </w:p>
          <w:p w14:paraId="5FF87926" w14:textId="77777777" w:rsidR="00676570" w:rsidRDefault="00676570" w:rsidP="004204C8">
            <w:pPr>
              <w:widowControl w:val="0"/>
              <w:spacing w:after="0" w:line="240" w:lineRule="auto"/>
              <w:jc w:val="both"/>
              <w:rPr>
                <w:rFonts w:ascii="Times New Roman" w:eastAsia="Times New Roman" w:hAnsi="Times New Roman"/>
                <w:b/>
                <w:i/>
                <w:color w:val="000000"/>
                <w:sz w:val="20"/>
                <w:szCs w:val="20"/>
                <w:lang w:eastAsia="hr-HR"/>
              </w:rPr>
            </w:pPr>
            <w:r w:rsidRPr="00B332AC">
              <w:rPr>
                <w:rFonts w:ascii="Times New Roman" w:eastAsia="Times New Roman" w:hAnsi="Times New Roman"/>
                <w:b/>
                <w:i/>
                <w:color w:val="000000"/>
                <w:sz w:val="20"/>
                <w:szCs w:val="20"/>
                <w:lang w:eastAsia="hr-HR"/>
              </w:rPr>
              <w:t>Dogradnja zgrade Doma zdravlja Čakovec</w:t>
            </w:r>
          </w:p>
          <w:p w14:paraId="5A4C9300" w14:textId="77777777" w:rsidR="00676570" w:rsidRPr="00B332AC" w:rsidRDefault="00676570" w:rsidP="004204C8">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Planirana je dogradnja zgrade Doma zdravlja Čakovec u Čakovcu sukladno planu razvoja i uvođenju novih djelatnosti (internističke djelatnosti, rana intervencija…) te nedostatku trenutnih prostornih kapaciteta. </w:t>
            </w:r>
          </w:p>
          <w:p w14:paraId="46B04BEE" w14:textId="77777777" w:rsidR="00676570" w:rsidRDefault="00676570" w:rsidP="004204C8">
            <w:pPr>
              <w:pStyle w:val="Odlomakpopisa"/>
              <w:widowControl w:val="0"/>
              <w:spacing w:after="0" w:line="240" w:lineRule="auto"/>
              <w:ind w:left="0"/>
              <w:jc w:val="both"/>
              <w:rPr>
                <w:rFonts w:ascii="Times New Roman" w:hAnsi="Times New Roman"/>
                <w:sz w:val="20"/>
                <w:szCs w:val="20"/>
              </w:rPr>
            </w:pPr>
          </w:p>
        </w:tc>
      </w:tr>
      <w:tr w:rsidR="00676570" w14:paraId="5799D5E2" w14:textId="77777777" w:rsidTr="004204C8">
        <w:trPr>
          <w:trHeight w:val="611"/>
        </w:trPr>
        <w:tc>
          <w:tcPr>
            <w:tcW w:w="9258" w:type="dxa"/>
            <w:vMerge/>
            <w:tcBorders>
              <w:top w:val="single" w:sz="4" w:space="0" w:color="000000"/>
              <w:left w:val="single" w:sz="4" w:space="0" w:color="000000"/>
              <w:bottom w:val="single" w:sz="4" w:space="0" w:color="000000"/>
              <w:right w:val="single" w:sz="4" w:space="0" w:color="000000"/>
            </w:tcBorders>
          </w:tcPr>
          <w:p w14:paraId="4A346880" w14:textId="77777777" w:rsidR="00676570" w:rsidRDefault="00676570" w:rsidP="004204C8"/>
        </w:tc>
      </w:tr>
    </w:tbl>
    <w:p w14:paraId="43AF21B5" w14:textId="77777777" w:rsidR="00676570" w:rsidRDefault="00676570" w:rsidP="00676570">
      <w:pPr>
        <w:rPr>
          <w:rFonts w:ascii="Times New Roman" w:hAnsi="Times New Roman"/>
          <w:b/>
          <w:sz w:val="20"/>
          <w:szCs w:val="20"/>
        </w:rPr>
      </w:pPr>
      <w:r>
        <w:rPr>
          <w:rFonts w:ascii="Times New Roman" w:hAnsi="Times New Roman"/>
          <w:b/>
          <w:sz w:val="20"/>
          <w:szCs w:val="20"/>
        </w:rPr>
        <w:lastRenderedPageBreak/>
        <w:t>Pokazatelji rezultata (navesti pokazatelje na razini aktivnosti/projekta):</w:t>
      </w:r>
    </w:p>
    <w:tbl>
      <w:tblPr>
        <w:tblW w:w="10040" w:type="dxa"/>
        <w:jc w:val="center"/>
        <w:tblLayout w:type="fixed"/>
        <w:tblLook w:val="0000" w:firstRow="0" w:lastRow="0" w:firstColumn="0" w:lastColumn="0" w:noHBand="0" w:noVBand="0"/>
      </w:tblPr>
      <w:tblGrid>
        <w:gridCol w:w="2141"/>
        <w:gridCol w:w="1985"/>
        <w:gridCol w:w="1398"/>
        <w:gridCol w:w="1133"/>
        <w:gridCol w:w="1135"/>
        <w:gridCol w:w="1133"/>
        <w:gridCol w:w="1115"/>
      </w:tblGrid>
      <w:tr w:rsidR="00676570" w14:paraId="6EBA7F76" w14:textId="77777777" w:rsidTr="004204C8">
        <w:trPr>
          <w:trHeight w:val="713"/>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30ACF818"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Pokazatelj</w:t>
            </w:r>
          </w:p>
          <w:p w14:paraId="76B6744D"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rezultata</w:t>
            </w:r>
          </w:p>
        </w:tc>
        <w:tc>
          <w:tcPr>
            <w:tcW w:w="1985" w:type="dxa"/>
            <w:tcBorders>
              <w:top w:val="single" w:sz="4" w:space="0" w:color="000000"/>
              <w:left w:val="single" w:sz="4" w:space="0" w:color="000000"/>
              <w:bottom w:val="single" w:sz="4" w:space="0" w:color="000000"/>
              <w:right w:val="single" w:sz="4" w:space="0" w:color="000000"/>
            </w:tcBorders>
            <w:vAlign w:val="center"/>
          </w:tcPr>
          <w:p w14:paraId="5098A808"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Definicija pokazatelja</w:t>
            </w:r>
          </w:p>
        </w:tc>
        <w:tc>
          <w:tcPr>
            <w:tcW w:w="1398" w:type="dxa"/>
            <w:tcBorders>
              <w:top w:val="single" w:sz="4" w:space="0" w:color="000000"/>
              <w:left w:val="single" w:sz="4" w:space="0" w:color="000000"/>
              <w:bottom w:val="single" w:sz="4" w:space="0" w:color="000000"/>
              <w:right w:val="single" w:sz="4" w:space="0" w:color="000000"/>
            </w:tcBorders>
            <w:vAlign w:val="center"/>
          </w:tcPr>
          <w:p w14:paraId="0B7310B4"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Jedinica</w:t>
            </w:r>
          </w:p>
        </w:tc>
        <w:tc>
          <w:tcPr>
            <w:tcW w:w="1133" w:type="dxa"/>
            <w:tcBorders>
              <w:top w:val="single" w:sz="4" w:space="0" w:color="000000"/>
              <w:left w:val="single" w:sz="4" w:space="0" w:color="000000"/>
              <w:bottom w:val="single" w:sz="4" w:space="0" w:color="000000"/>
              <w:right w:val="single" w:sz="4" w:space="0" w:color="000000"/>
            </w:tcBorders>
            <w:vAlign w:val="center"/>
          </w:tcPr>
          <w:p w14:paraId="58547C0A"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Polazna vrijednost 2025.</w:t>
            </w:r>
          </w:p>
        </w:tc>
        <w:tc>
          <w:tcPr>
            <w:tcW w:w="1135" w:type="dxa"/>
            <w:tcBorders>
              <w:top w:val="single" w:sz="4" w:space="0" w:color="000000"/>
              <w:left w:val="single" w:sz="4" w:space="0" w:color="000000"/>
              <w:bottom w:val="single" w:sz="4" w:space="0" w:color="000000"/>
              <w:right w:val="single" w:sz="4" w:space="0" w:color="000000"/>
            </w:tcBorders>
            <w:vAlign w:val="center"/>
          </w:tcPr>
          <w:p w14:paraId="3C2783BE"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Ciljana vrijednost</w:t>
            </w:r>
          </w:p>
          <w:p w14:paraId="52F5F06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2026.</w:t>
            </w:r>
          </w:p>
        </w:tc>
        <w:tc>
          <w:tcPr>
            <w:tcW w:w="1133" w:type="dxa"/>
            <w:tcBorders>
              <w:top w:val="single" w:sz="4" w:space="0" w:color="000000"/>
              <w:left w:val="single" w:sz="4" w:space="0" w:color="000000"/>
              <w:bottom w:val="single" w:sz="4" w:space="0" w:color="000000"/>
              <w:right w:val="single" w:sz="4" w:space="0" w:color="000000"/>
            </w:tcBorders>
            <w:vAlign w:val="center"/>
          </w:tcPr>
          <w:p w14:paraId="4013A9B5"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Ciljana vrijednost</w:t>
            </w:r>
          </w:p>
          <w:p w14:paraId="4D6250E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2027.</w:t>
            </w:r>
          </w:p>
        </w:tc>
        <w:tc>
          <w:tcPr>
            <w:tcW w:w="1115" w:type="dxa"/>
            <w:tcBorders>
              <w:top w:val="single" w:sz="4" w:space="0" w:color="000000"/>
              <w:left w:val="single" w:sz="4" w:space="0" w:color="000000"/>
              <w:bottom w:val="single" w:sz="4" w:space="0" w:color="000000"/>
              <w:right w:val="single" w:sz="4" w:space="0" w:color="000000"/>
            </w:tcBorders>
            <w:vAlign w:val="center"/>
          </w:tcPr>
          <w:p w14:paraId="4FC5B68E"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Ciljana vrijednost</w:t>
            </w:r>
          </w:p>
          <w:p w14:paraId="6EF95839"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2028.</w:t>
            </w:r>
          </w:p>
        </w:tc>
      </w:tr>
      <w:tr w:rsidR="00676570" w14:paraId="2B661F28" w14:textId="77777777" w:rsidTr="004204C8">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03B8BC58"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Postotak</w:t>
            </w:r>
          </w:p>
          <w:p w14:paraId="611E33CA"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realizacije svih</w:t>
            </w:r>
          </w:p>
          <w:p w14:paraId="5EB5B29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investicija i</w:t>
            </w:r>
          </w:p>
          <w:p w14:paraId="7B90F509"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usluga</w:t>
            </w:r>
          </w:p>
          <w:p w14:paraId="03156497"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održavanja</w:t>
            </w:r>
          </w:p>
          <w:p w14:paraId="66C0B451"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planiranih</w:t>
            </w:r>
          </w:p>
          <w:p w14:paraId="09D281DD"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popisom</w:t>
            </w:r>
          </w:p>
          <w:p w14:paraId="6BCCBE1E"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prioriteta</w:t>
            </w:r>
          </w:p>
        </w:tc>
        <w:tc>
          <w:tcPr>
            <w:tcW w:w="1985" w:type="dxa"/>
            <w:tcBorders>
              <w:top w:val="single" w:sz="4" w:space="0" w:color="000000"/>
              <w:left w:val="single" w:sz="4" w:space="0" w:color="000000"/>
              <w:bottom w:val="single" w:sz="4" w:space="0" w:color="000000"/>
              <w:right w:val="single" w:sz="4" w:space="0" w:color="000000"/>
            </w:tcBorders>
            <w:vAlign w:val="center"/>
          </w:tcPr>
          <w:p w14:paraId="28A68600"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Zdravstvene</w:t>
            </w:r>
          </w:p>
          <w:p w14:paraId="176F86A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ustanove</w:t>
            </w:r>
          </w:p>
          <w:p w14:paraId="2C8D16D9"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utvrđuju</w:t>
            </w:r>
          </w:p>
          <w:p w14:paraId="3BB2516F"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prioritete</w:t>
            </w:r>
          </w:p>
          <w:p w14:paraId="42EAD78E"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investicijskog</w:t>
            </w:r>
          </w:p>
          <w:p w14:paraId="465C405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ulaganja te</w:t>
            </w:r>
          </w:p>
          <w:p w14:paraId="5C1C6C8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investicijskog</w:t>
            </w:r>
          </w:p>
          <w:p w14:paraId="497CF9C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 tekućeg</w:t>
            </w:r>
          </w:p>
          <w:p w14:paraId="5A86DC46"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održavanja</w:t>
            </w:r>
          </w:p>
          <w:p w14:paraId="02BD3DE1"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prostora,</w:t>
            </w:r>
          </w:p>
          <w:p w14:paraId="30FB890D"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opreme i</w:t>
            </w:r>
          </w:p>
          <w:p w14:paraId="3CC586ED"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prijevoznih</w:t>
            </w:r>
          </w:p>
          <w:p w14:paraId="00D5FC5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sredstava</w:t>
            </w:r>
          </w:p>
        </w:tc>
        <w:tc>
          <w:tcPr>
            <w:tcW w:w="1398" w:type="dxa"/>
            <w:tcBorders>
              <w:top w:val="single" w:sz="4" w:space="0" w:color="000000"/>
              <w:left w:val="single" w:sz="4" w:space="0" w:color="000000"/>
              <w:bottom w:val="single" w:sz="4" w:space="0" w:color="000000"/>
              <w:right w:val="single" w:sz="4" w:space="0" w:color="000000"/>
            </w:tcBorders>
            <w:vAlign w:val="center"/>
          </w:tcPr>
          <w:p w14:paraId="2C3EE2C3"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Postotak</w:t>
            </w:r>
          </w:p>
        </w:tc>
        <w:tc>
          <w:tcPr>
            <w:tcW w:w="1133" w:type="dxa"/>
            <w:tcBorders>
              <w:top w:val="single" w:sz="4" w:space="0" w:color="000000"/>
              <w:left w:val="single" w:sz="4" w:space="0" w:color="000000"/>
              <w:bottom w:val="single" w:sz="4" w:space="0" w:color="000000"/>
              <w:right w:val="single" w:sz="4" w:space="0" w:color="000000"/>
            </w:tcBorders>
            <w:vAlign w:val="center"/>
          </w:tcPr>
          <w:p w14:paraId="038E130F"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tc>
        <w:tc>
          <w:tcPr>
            <w:tcW w:w="1135" w:type="dxa"/>
            <w:tcBorders>
              <w:top w:val="single" w:sz="4" w:space="0" w:color="000000"/>
              <w:left w:val="single" w:sz="4" w:space="0" w:color="000000"/>
              <w:bottom w:val="single" w:sz="4" w:space="0" w:color="000000"/>
              <w:right w:val="single" w:sz="4" w:space="0" w:color="000000"/>
            </w:tcBorders>
            <w:vAlign w:val="center"/>
          </w:tcPr>
          <w:p w14:paraId="7C7DD89C"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tc>
        <w:tc>
          <w:tcPr>
            <w:tcW w:w="1133" w:type="dxa"/>
            <w:tcBorders>
              <w:top w:val="single" w:sz="4" w:space="0" w:color="000000"/>
              <w:left w:val="single" w:sz="4" w:space="0" w:color="000000"/>
              <w:bottom w:val="single" w:sz="4" w:space="0" w:color="000000"/>
              <w:right w:val="single" w:sz="4" w:space="0" w:color="000000"/>
            </w:tcBorders>
            <w:vAlign w:val="center"/>
          </w:tcPr>
          <w:p w14:paraId="02EBDD09"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tc>
        <w:tc>
          <w:tcPr>
            <w:tcW w:w="1115" w:type="dxa"/>
            <w:tcBorders>
              <w:top w:val="single" w:sz="4" w:space="0" w:color="000000"/>
              <w:left w:val="single" w:sz="4" w:space="0" w:color="000000"/>
              <w:bottom w:val="single" w:sz="4" w:space="0" w:color="000000"/>
              <w:right w:val="single" w:sz="4" w:space="0" w:color="000000"/>
            </w:tcBorders>
            <w:vAlign w:val="center"/>
          </w:tcPr>
          <w:p w14:paraId="2D8B63FC"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p w14:paraId="5787797D"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p>
          <w:p w14:paraId="034C9112"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p>
        </w:tc>
      </w:tr>
      <w:tr w:rsidR="00676570" w14:paraId="7657F49A" w14:textId="77777777" w:rsidTr="004204C8">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07C5FD2E"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Izvršena dežurstva</w:t>
            </w:r>
          </w:p>
        </w:tc>
        <w:tc>
          <w:tcPr>
            <w:tcW w:w="1985" w:type="dxa"/>
            <w:tcBorders>
              <w:top w:val="single" w:sz="4" w:space="0" w:color="000000"/>
              <w:left w:val="single" w:sz="4" w:space="0" w:color="000000"/>
              <w:bottom w:val="single" w:sz="4" w:space="0" w:color="000000"/>
              <w:right w:val="single" w:sz="4" w:space="0" w:color="000000"/>
            </w:tcBorders>
            <w:vAlign w:val="center"/>
          </w:tcPr>
          <w:p w14:paraId="518E884E"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dežurstava</w:t>
            </w:r>
          </w:p>
        </w:tc>
        <w:tc>
          <w:tcPr>
            <w:tcW w:w="1398" w:type="dxa"/>
            <w:tcBorders>
              <w:top w:val="single" w:sz="4" w:space="0" w:color="000000"/>
              <w:left w:val="single" w:sz="4" w:space="0" w:color="000000"/>
              <w:bottom w:val="single" w:sz="4" w:space="0" w:color="000000"/>
              <w:right w:val="single" w:sz="4" w:space="0" w:color="000000"/>
            </w:tcBorders>
            <w:vAlign w:val="center"/>
          </w:tcPr>
          <w:p w14:paraId="640FF3D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dežurstava</w:t>
            </w:r>
          </w:p>
        </w:tc>
        <w:tc>
          <w:tcPr>
            <w:tcW w:w="1133" w:type="dxa"/>
            <w:tcBorders>
              <w:top w:val="single" w:sz="4" w:space="0" w:color="000000"/>
              <w:left w:val="single" w:sz="4" w:space="0" w:color="000000"/>
              <w:bottom w:val="single" w:sz="4" w:space="0" w:color="000000"/>
              <w:right w:val="single" w:sz="4" w:space="0" w:color="000000"/>
            </w:tcBorders>
            <w:vAlign w:val="center"/>
          </w:tcPr>
          <w:p w14:paraId="5309B72C"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67</w:t>
            </w:r>
          </w:p>
        </w:tc>
        <w:tc>
          <w:tcPr>
            <w:tcW w:w="1135" w:type="dxa"/>
            <w:tcBorders>
              <w:top w:val="single" w:sz="4" w:space="0" w:color="000000"/>
              <w:left w:val="single" w:sz="4" w:space="0" w:color="000000"/>
              <w:bottom w:val="single" w:sz="4" w:space="0" w:color="000000"/>
              <w:right w:val="single" w:sz="4" w:space="0" w:color="000000"/>
            </w:tcBorders>
            <w:vAlign w:val="center"/>
          </w:tcPr>
          <w:p w14:paraId="36C504CD"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67</w:t>
            </w:r>
          </w:p>
        </w:tc>
        <w:tc>
          <w:tcPr>
            <w:tcW w:w="1133" w:type="dxa"/>
            <w:tcBorders>
              <w:top w:val="single" w:sz="4" w:space="0" w:color="000000"/>
              <w:left w:val="single" w:sz="4" w:space="0" w:color="000000"/>
              <w:bottom w:val="single" w:sz="4" w:space="0" w:color="000000"/>
              <w:right w:val="single" w:sz="4" w:space="0" w:color="000000"/>
            </w:tcBorders>
            <w:vAlign w:val="center"/>
          </w:tcPr>
          <w:p w14:paraId="3F5602F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66</w:t>
            </w:r>
          </w:p>
        </w:tc>
        <w:tc>
          <w:tcPr>
            <w:tcW w:w="1115" w:type="dxa"/>
            <w:tcBorders>
              <w:top w:val="single" w:sz="4" w:space="0" w:color="000000"/>
              <w:left w:val="single" w:sz="4" w:space="0" w:color="000000"/>
              <w:bottom w:val="single" w:sz="4" w:space="0" w:color="000000"/>
              <w:right w:val="single" w:sz="4" w:space="0" w:color="000000"/>
            </w:tcBorders>
            <w:vAlign w:val="center"/>
          </w:tcPr>
          <w:p w14:paraId="61BBA28D"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67</w:t>
            </w:r>
          </w:p>
        </w:tc>
      </w:tr>
      <w:tr w:rsidR="00676570" w14:paraId="0577ECAE" w14:textId="77777777" w:rsidTr="004204C8">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274FC20A"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obavljenih pregleda umrlih</w:t>
            </w:r>
          </w:p>
        </w:tc>
        <w:tc>
          <w:tcPr>
            <w:tcW w:w="1985" w:type="dxa"/>
            <w:tcBorders>
              <w:top w:val="single" w:sz="4" w:space="0" w:color="000000"/>
              <w:left w:val="single" w:sz="4" w:space="0" w:color="000000"/>
              <w:bottom w:val="single" w:sz="4" w:space="0" w:color="000000"/>
              <w:right w:val="single" w:sz="4" w:space="0" w:color="000000"/>
            </w:tcBorders>
            <w:vAlign w:val="center"/>
          </w:tcPr>
          <w:p w14:paraId="39D3CA7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Isplaćene naknade za obavljene preglede </w:t>
            </w:r>
            <w:r>
              <w:rPr>
                <w:rFonts w:ascii="Times New Roman" w:eastAsia="Times New Roman" w:hAnsi="Times New Roman"/>
                <w:color w:val="000000"/>
                <w:sz w:val="20"/>
                <w:szCs w:val="20"/>
                <w:lang w:eastAsia="hr-HR"/>
              </w:rPr>
              <w:lastRenderedPageBreak/>
              <w:t>umrlih</w:t>
            </w:r>
          </w:p>
        </w:tc>
        <w:tc>
          <w:tcPr>
            <w:tcW w:w="1398" w:type="dxa"/>
            <w:tcBorders>
              <w:top w:val="single" w:sz="4" w:space="0" w:color="000000"/>
              <w:left w:val="single" w:sz="4" w:space="0" w:color="000000"/>
              <w:bottom w:val="single" w:sz="4" w:space="0" w:color="000000"/>
              <w:right w:val="single" w:sz="4" w:space="0" w:color="000000"/>
            </w:tcBorders>
            <w:vAlign w:val="center"/>
          </w:tcPr>
          <w:p w14:paraId="0D0BAA27"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lastRenderedPageBreak/>
              <w:t xml:space="preserve">Broj obavljenih </w:t>
            </w:r>
            <w:r>
              <w:rPr>
                <w:rFonts w:ascii="Times New Roman" w:eastAsia="Times New Roman" w:hAnsi="Times New Roman"/>
                <w:color w:val="000000"/>
                <w:sz w:val="20"/>
                <w:szCs w:val="20"/>
                <w:lang w:eastAsia="hr-HR"/>
              </w:rPr>
              <w:lastRenderedPageBreak/>
              <w:t>pregleda umrlih</w:t>
            </w:r>
          </w:p>
        </w:tc>
        <w:tc>
          <w:tcPr>
            <w:tcW w:w="1133" w:type="dxa"/>
            <w:tcBorders>
              <w:top w:val="single" w:sz="4" w:space="0" w:color="000000"/>
              <w:left w:val="single" w:sz="4" w:space="0" w:color="000000"/>
              <w:bottom w:val="single" w:sz="4" w:space="0" w:color="000000"/>
              <w:right w:val="single" w:sz="4" w:space="0" w:color="000000"/>
            </w:tcBorders>
            <w:vAlign w:val="center"/>
          </w:tcPr>
          <w:p w14:paraId="138B4900"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lastRenderedPageBreak/>
              <w:t>780</w:t>
            </w:r>
          </w:p>
        </w:tc>
        <w:tc>
          <w:tcPr>
            <w:tcW w:w="1135" w:type="dxa"/>
            <w:tcBorders>
              <w:top w:val="single" w:sz="4" w:space="0" w:color="000000"/>
              <w:left w:val="single" w:sz="4" w:space="0" w:color="000000"/>
              <w:bottom w:val="single" w:sz="4" w:space="0" w:color="000000"/>
              <w:right w:val="single" w:sz="4" w:space="0" w:color="000000"/>
            </w:tcBorders>
            <w:vAlign w:val="center"/>
          </w:tcPr>
          <w:p w14:paraId="617C4CA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786</w:t>
            </w:r>
          </w:p>
        </w:tc>
        <w:tc>
          <w:tcPr>
            <w:tcW w:w="1133" w:type="dxa"/>
            <w:tcBorders>
              <w:top w:val="single" w:sz="4" w:space="0" w:color="000000"/>
              <w:left w:val="single" w:sz="4" w:space="0" w:color="000000"/>
              <w:bottom w:val="single" w:sz="4" w:space="0" w:color="000000"/>
              <w:right w:val="single" w:sz="4" w:space="0" w:color="000000"/>
            </w:tcBorders>
            <w:vAlign w:val="center"/>
          </w:tcPr>
          <w:p w14:paraId="7894AF33"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786</w:t>
            </w:r>
          </w:p>
        </w:tc>
        <w:tc>
          <w:tcPr>
            <w:tcW w:w="1115" w:type="dxa"/>
            <w:tcBorders>
              <w:top w:val="single" w:sz="4" w:space="0" w:color="000000"/>
              <w:left w:val="single" w:sz="4" w:space="0" w:color="000000"/>
              <w:bottom w:val="single" w:sz="4" w:space="0" w:color="000000"/>
              <w:right w:val="single" w:sz="4" w:space="0" w:color="000000"/>
            </w:tcBorders>
            <w:vAlign w:val="center"/>
          </w:tcPr>
          <w:p w14:paraId="7B123B3F"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786</w:t>
            </w:r>
          </w:p>
        </w:tc>
      </w:tr>
      <w:tr w:rsidR="00676570" w14:paraId="7C8795D8" w14:textId="77777777" w:rsidTr="004204C8">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64BF8E60" w14:textId="77777777" w:rsidR="00676570" w:rsidRDefault="00676570" w:rsidP="004204C8">
            <w:pPr>
              <w:widowControl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Br. ostvarenih analiza</w:t>
            </w:r>
          </w:p>
        </w:tc>
        <w:tc>
          <w:tcPr>
            <w:tcW w:w="1985" w:type="dxa"/>
            <w:tcBorders>
              <w:top w:val="single" w:sz="4" w:space="0" w:color="000000"/>
              <w:left w:val="single" w:sz="4" w:space="0" w:color="000000"/>
              <w:bottom w:val="single" w:sz="4" w:space="0" w:color="000000"/>
              <w:right w:val="single" w:sz="4" w:space="0" w:color="000000"/>
            </w:tcBorders>
            <w:vAlign w:val="center"/>
          </w:tcPr>
          <w:p w14:paraId="23C5D770"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Uzorak</w:t>
            </w:r>
          </w:p>
        </w:tc>
        <w:tc>
          <w:tcPr>
            <w:tcW w:w="1398" w:type="dxa"/>
            <w:tcBorders>
              <w:top w:val="single" w:sz="4" w:space="0" w:color="000000"/>
              <w:left w:val="single" w:sz="4" w:space="0" w:color="000000"/>
              <w:bottom w:val="single" w:sz="4" w:space="0" w:color="000000"/>
              <w:right w:val="single" w:sz="4" w:space="0" w:color="000000"/>
            </w:tcBorders>
            <w:vAlign w:val="center"/>
          </w:tcPr>
          <w:p w14:paraId="77E6A000"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kom</w:t>
            </w:r>
          </w:p>
        </w:tc>
        <w:tc>
          <w:tcPr>
            <w:tcW w:w="1133" w:type="dxa"/>
            <w:tcBorders>
              <w:top w:val="single" w:sz="4" w:space="0" w:color="000000"/>
              <w:left w:val="single" w:sz="4" w:space="0" w:color="000000"/>
              <w:bottom w:val="single" w:sz="4" w:space="0" w:color="000000"/>
              <w:right w:val="single" w:sz="4" w:space="0" w:color="000000"/>
            </w:tcBorders>
            <w:vAlign w:val="center"/>
          </w:tcPr>
          <w:p w14:paraId="659528AB"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131</w:t>
            </w:r>
          </w:p>
        </w:tc>
        <w:tc>
          <w:tcPr>
            <w:tcW w:w="1135" w:type="dxa"/>
            <w:tcBorders>
              <w:top w:val="single" w:sz="4" w:space="0" w:color="000000"/>
              <w:left w:val="single" w:sz="4" w:space="0" w:color="000000"/>
              <w:bottom w:val="single" w:sz="4" w:space="0" w:color="000000"/>
              <w:right w:val="single" w:sz="4" w:space="0" w:color="000000"/>
            </w:tcBorders>
            <w:vAlign w:val="center"/>
          </w:tcPr>
          <w:p w14:paraId="26460DF3" w14:textId="77777777" w:rsidR="00676570" w:rsidRDefault="00676570" w:rsidP="004204C8">
            <w:pPr>
              <w:widowControl w:val="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131</w:t>
            </w:r>
          </w:p>
        </w:tc>
        <w:tc>
          <w:tcPr>
            <w:tcW w:w="1133" w:type="dxa"/>
            <w:tcBorders>
              <w:top w:val="single" w:sz="4" w:space="0" w:color="000000"/>
              <w:left w:val="single" w:sz="4" w:space="0" w:color="000000"/>
              <w:bottom w:val="single" w:sz="4" w:space="0" w:color="000000"/>
              <w:right w:val="single" w:sz="4" w:space="0" w:color="000000"/>
            </w:tcBorders>
            <w:vAlign w:val="center"/>
          </w:tcPr>
          <w:p w14:paraId="6891F758" w14:textId="77777777" w:rsidR="00676570" w:rsidRDefault="00676570" w:rsidP="004204C8">
            <w:pPr>
              <w:widowControl w:val="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131</w:t>
            </w:r>
          </w:p>
        </w:tc>
        <w:tc>
          <w:tcPr>
            <w:tcW w:w="1115" w:type="dxa"/>
            <w:tcBorders>
              <w:top w:val="single" w:sz="4" w:space="0" w:color="000000"/>
              <w:left w:val="single" w:sz="4" w:space="0" w:color="000000"/>
              <w:bottom w:val="single" w:sz="4" w:space="0" w:color="000000"/>
              <w:right w:val="single" w:sz="4" w:space="0" w:color="000000"/>
            </w:tcBorders>
            <w:vAlign w:val="center"/>
          </w:tcPr>
          <w:p w14:paraId="42CAE387" w14:textId="77777777" w:rsidR="00676570" w:rsidRDefault="00676570" w:rsidP="004204C8">
            <w:pPr>
              <w:widowControl w:val="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131</w:t>
            </w:r>
          </w:p>
        </w:tc>
      </w:tr>
      <w:tr w:rsidR="00676570" w14:paraId="7C726CDB" w14:textId="77777777" w:rsidTr="004204C8">
        <w:trPr>
          <w:trHeight w:val="1266"/>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788C7D9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Organizacija javnih događaja/edukacija - Provođenje </w:t>
            </w:r>
          </w:p>
          <w:p w14:paraId="40BA3EDA"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preventivnih </w:t>
            </w:r>
          </w:p>
          <w:p w14:paraId="440A11EE"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programa u </w:t>
            </w:r>
          </w:p>
          <w:p w14:paraId="515E9E0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okviru </w:t>
            </w:r>
          </w:p>
          <w:p w14:paraId="35E1E9E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utvrđenih </w:t>
            </w:r>
          </w:p>
          <w:p w14:paraId="36D64D6E"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prioritetnih </w:t>
            </w:r>
          </w:p>
          <w:p w14:paraId="566555FE"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područja za </w:t>
            </w:r>
          </w:p>
          <w:p w14:paraId="08A0D3BC"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zaštitu zdravlja </w:t>
            </w:r>
          </w:p>
          <w:p w14:paraId="1CE77A56"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građana</w:t>
            </w:r>
          </w:p>
        </w:tc>
        <w:tc>
          <w:tcPr>
            <w:tcW w:w="1985" w:type="dxa"/>
            <w:tcBorders>
              <w:top w:val="single" w:sz="4" w:space="0" w:color="000000"/>
              <w:left w:val="single" w:sz="4" w:space="0" w:color="000000"/>
              <w:bottom w:val="single" w:sz="4" w:space="0" w:color="000000"/>
              <w:right w:val="single" w:sz="4" w:space="0" w:color="000000"/>
            </w:tcBorders>
            <w:vAlign w:val="center"/>
          </w:tcPr>
          <w:p w14:paraId="774D0111"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Podizanje standarda i </w:t>
            </w:r>
          </w:p>
          <w:p w14:paraId="602EE27C"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kvalitete zdravstvene </w:t>
            </w:r>
          </w:p>
          <w:p w14:paraId="01B38BE3"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zaštite na području </w:t>
            </w:r>
          </w:p>
          <w:p w14:paraId="600A38F6"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MŽ uz podizanje svijesti </w:t>
            </w:r>
          </w:p>
          <w:p w14:paraId="033829BD"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građana za očuvanjem </w:t>
            </w:r>
          </w:p>
          <w:p w14:paraId="1CA5DF26"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zdravlja -</w:t>
            </w:r>
          </w:p>
        </w:tc>
        <w:tc>
          <w:tcPr>
            <w:tcW w:w="1398" w:type="dxa"/>
            <w:tcBorders>
              <w:top w:val="single" w:sz="4" w:space="0" w:color="000000"/>
              <w:left w:val="single" w:sz="4" w:space="0" w:color="000000"/>
              <w:bottom w:val="single" w:sz="4" w:space="0" w:color="000000"/>
              <w:right w:val="single" w:sz="4" w:space="0" w:color="000000"/>
            </w:tcBorders>
            <w:vAlign w:val="center"/>
          </w:tcPr>
          <w:p w14:paraId="226E841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04CDEAD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događaja/edukacija</w:t>
            </w:r>
          </w:p>
        </w:tc>
        <w:tc>
          <w:tcPr>
            <w:tcW w:w="1133" w:type="dxa"/>
            <w:tcBorders>
              <w:top w:val="single" w:sz="4" w:space="0" w:color="000000"/>
              <w:left w:val="single" w:sz="4" w:space="0" w:color="000000"/>
              <w:bottom w:val="single" w:sz="4" w:space="0" w:color="000000"/>
              <w:right w:val="single" w:sz="4" w:space="0" w:color="000000"/>
            </w:tcBorders>
            <w:vAlign w:val="center"/>
          </w:tcPr>
          <w:p w14:paraId="6AB78323"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3</w:t>
            </w:r>
          </w:p>
        </w:tc>
        <w:tc>
          <w:tcPr>
            <w:tcW w:w="1135" w:type="dxa"/>
            <w:tcBorders>
              <w:top w:val="single" w:sz="4" w:space="0" w:color="000000"/>
              <w:left w:val="single" w:sz="4" w:space="0" w:color="000000"/>
              <w:bottom w:val="single" w:sz="4" w:space="0" w:color="000000"/>
              <w:right w:val="single" w:sz="4" w:space="0" w:color="000000"/>
            </w:tcBorders>
            <w:vAlign w:val="center"/>
          </w:tcPr>
          <w:p w14:paraId="1D2EBCAB"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w:t>
            </w:r>
          </w:p>
        </w:tc>
        <w:tc>
          <w:tcPr>
            <w:tcW w:w="1133" w:type="dxa"/>
            <w:tcBorders>
              <w:top w:val="single" w:sz="4" w:space="0" w:color="000000"/>
              <w:left w:val="single" w:sz="4" w:space="0" w:color="000000"/>
              <w:bottom w:val="single" w:sz="4" w:space="0" w:color="000000"/>
              <w:right w:val="single" w:sz="4" w:space="0" w:color="000000"/>
            </w:tcBorders>
            <w:vAlign w:val="center"/>
          </w:tcPr>
          <w:p w14:paraId="2508B5A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1115" w:type="dxa"/>
            <w:tcBorders>
              <w:top w:val="single" w:sz="4" w:space="0" w:color="000000"/>
              <w:left w:val="single" w:sz="4" w:space="0" w:color="000000"/>
              <w:bottom w:val="single" w:sz="4" w:space="0" w:color="000000"/>
              <w:right w:val="single" w:sz="4" w:space="0" w:color="000000"/>
            </w:tcBorders>
            <w:vAlign w:val="center"/>
          </w:tcPr>
          <w:p w14:paraId="5A2C9C3B"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r>
      <w:tr w:rsidR="00676570" w14:paraId="5CF103E8" w14:textId="77777777" w:rsidTr="004204C8">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4CC6FD34"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Iznos članarine</w:t>
            </w:r>
          </w:p>
        </w:tc>
        <w:tc>
          <w:tcPr>
            <w:tcW w:w="1985" w:type="dxa"/>
            <w:tcBorders>
              <w:top w:val="single" w:sz="4" w:space="0" w:color="000000"/>
              <w:left w:val="single" w:sz="4" w:space="0" w:color="000000"/>
              <w:bottom w:val="single" w:sz="4" w:space="0" w:color="000000"/>
              <w:right w:val="single" w:sz="4" w:space="0" w:color="000000"/>
            </w:tcBorders>
            <w:vAlign w:val="center"/>
          </w:tcPr>
          <w:p w14:paraId="08EC803F"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Plaćena godišnja članarina</w:t>
            </w:r>
          </w:p>
        </w:tc>
        <w:tc>
          <w:tcPr>
            <w:tcW w:w="1398" w:type="dxa"/>
            <w:tcBorders>
              <w:top w:val="single" w:sz="4" w:space="0" w:color="000000"/>
              <w:left w:val="single" w:sz="4" w:space="0" w:color="000000"/>
              <w:bottom w:val="single" w:sz="4" w:space="0" w:color="000000"/>
              <w:right w:val="single" w:sz="4" w:space="0" w:color="000000"/>
            </w:tcBorders>
            <w:vAlign w:val="center"/>
          </w:tcPr>
          <w:p w14:paraId="7400A7E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 godišnje</w:t>
            </w:r>
          </w:p>
        </w:tc>
        <w:tc>
          <w:tcPr>
            <w:tcW w:w="1133" w:type="dxa"/>
            <w:tcBorders>
              <w:top w:val="single" w:sz="4" w:space="0" w:color="000000"/>
              <w:left w:val="single" w:sz="4" w:space="0" w:color="000000"/>
              <w:bottom w:val="single" w:sz="4" w:space="0" w:color="000000"/>
              <w:right w:val="single" w:sz="4" w:space="0" w:color="000000"/>
            </w:tcBorders>
            <w:vAlign w:val="center"/>
          </w:tcPr>
          <w:p w14:paraId="58356F6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1.659</w:t>
            </w:r>
          </w:p>
        </w:tc>
        <w:tc>
          <w:tcPr>
            <w:tcW w:w="1135" w:type="dxa"/>
            <w:tcBorders>
              <w:top w:val="single" w:sz="4" w:space="0" w:color="000000"/>
              <w:left w:val="single" w:sz="4" w:space="0" w:color="000000"/>
              <w:bottom w:val="single" w:sz="4" w:space="0" w:color="000000"/>
              <w:right w:val="single" w:sz="4" w:space="0" w:color="000000"/>
            </w:tcBorders>
            <w:vAlign w:val="center"/>
          </w:tcPr>
          <w:p w14:paraId="14FEB3D5"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1.659</w:t>
            </w:r>
          </w:p>
        </w:tc>
        <w:tc>
          <w:tcPr>
            <w:tcW w:w="1133" w:type="dxa"/>
            <w:tcBorders>
              <w:top w:val="single" w:sz="4" w:space="0" w:color="000000"/>
              <w:left w:val="single" w:sz="4" w:space="0" w:color="000000"/>
              <w:bottom w:val="single" w:sz="4" w:space="0" w:color="000000"/>
              <w:right w:val="single" w:sz="4" w:space="0" w:color="000000"/>
            </w:tcBorders>
            <w:vAlign w:val="center"/>
          </w:tcPr>
          <w:p w14:paraId="0A45B2D2"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1.659</w:t>
            </w:r>
          </w:p>
        </w:tc>
        <w:tc>
          <w:tcPr>
            <w:tcW w:w="1115" w:type="dxa"/>
            <w:tcBorders>
              <w:top w:val="single" w:sz="4" w:space="0" w:color="000000"/>
              <w:left w:val="single" w:sz="4" w:space="0" w:color="000000"/>
              <w:bottom w:val="single" w:sz="4" w:space="0" w:color="000000"/>
              <w:right w:val="single" w:sz="4" w:space="0" w:color="000000"/>
            </w:tcBorders>
            <w:vAlign w:val="center"/>
          </w:tcPr>
          <w:p w14:paraId="2EE9DDDC"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1.659</w:t>
            </w:r>
          </w:p>
        </w:tc>
      </w:tr>
      <w:tr w:rsidR="00676570" w14:paraId="345E58B9" w14:textId="77777777" w:rsidTr="004204C8">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252FC3F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održanih sjednica savjeta za zdravlje MŽ</w:t>
            </w:r>
          </w:p>
        </w:tc>
        <w:tc>
          <w:tcPr>
            <w:tcW w:w="1985" w:type="dxa"/>
            <w:tcBorders>
              <w:top w:val="single" w:sz="4" w:space="0" w:color="000000"/>
              <w:left w:val="single" w:sz="4" w:space="0" w:color="000000"/>
              <w:bottom w:val="single" w:sz="4" w:space="0" w:color="000000"/>
              <w:right w:val="single" w:sz="4" w:space="0" w:color="000000"/>
            </w:tcBorders>
            <w:vAlign w:val="center"/>
          </w:tcPr>
          <w:p w14:paraId="347D5E54"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Rad savjeta koordinira se održavanjem redovitih sjednica </w:t>
            </w:r>
          </w:p>
        </w:tc>
        <w:tc>
          <w:tcPr>
            <w:tcW w:w="1398" w:type="dxa"/>
            <w:tcBorders>
              <w:top w:val="single" w:sz="4" w:space="0" w:color="000000"/>
              <w:left w:val="single" w:sz="4" w:space="0" w:color="000000"/>
              <w:bottom w:val="single" w:sz="4" w:space="0" w:color="000000"/>
              <w:right w:val="single" w:sz="4" w:space="0" w:color="000000"/>
            </w:tcBorders>
            <w:vAlign w:val="center"/>
          </w:tcPr>
          <w:p w14:paraId="48988B91"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sjednica</w:t>
            </w:r>
          </w:p>
        </w:tc>
        <w:tc>
          <w:tcPr>
            <w:tcW w:w="1133" w:type="dxa"/>
            <w:tcBorders>
              <w:top w:val="single" w:sz="4" w:space="0" w:color="000000"/>
              <w:left w:val="single" w:sz="4" w:space="0" w:color="000000"/>
              <w:bottom w:val="single" w:sz="4" w:space="0" w:color="000000"/>
              <w:right w:val="single" w:sz="4" w:space="0" w:color="000000"/>
            </w:tcBorders>
            <w:vAlign w:val="center"/>
          </w:tcPr>
          <w:p w14:paraId="1F2F055B"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w:t>
            </w:r>
          </w:p>
        </w:tc>
        <w:tc>
          <w:tcPr>
            <w:tcW w:w="1135" w:type="dxa"/>
            <w:tcBorders>
              <w:top w:val="single" w:sz="4" w:space="0" w:color="000000"/>
              <w:left w:val="single" w:sz="4" w:space="0" w:color="000000"/>
              <w:bottom w:val="single" w:sz="4" w:space="0" w:color="000000"/>
              <w:right w:val="single" w:sz="4" w:space="0" w:color="000000"/>
            </w:tcBorders>
            <w:vAlign w:val="center"/>
          </w:tcPr>
          <w:p w14:paraId="69ED391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w:t>
            </w:r>
          </w:p>
        </w:tc>
        <w:tc>
          <w:tcPr>
            <w:tcW w:w="1133" w:type="dxa"/>
            <w:tcBorders>
              <w:top w:val="single" w:sz="4" w:space="0" w:color="000000"/>
              <w:left w:val="single" w:sz="4" w:space="0" w:color="000000"/>
              <w:bottom w:val="single" w:sz="4" w:space="0" w:color="000000"/>
              <w:right w:val="single" w:sz="4" w:space="0" w:color="000000"/>
            </w:tcBorders>
            <w:vAlign w:val="center"/>
          </w:tcPr>
          <w:p w14:paraId="4CB3262E"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w:t>
            </w:r>
          </w:p>
        </w:tc>
        <w:tc>
          <w:tcPr>
            <w:tcW w:w="1115" w:type="dxa"/>
            <w:tcBorders>
              <w:top w:val="single" w:sz="4" w:space="0" w:color="000000"/>
              <w:left w:val="single" w:sz="4" w:space="0" w:color="000000"/>
              <w:bottom w:val="single" w:sz="4" w:space="0" w:color="000000"/>
              <w:right w:val="single" w:sz="4" w:space="0" w:color="000000"/>
            </w:tcBorders>
            <w:vAlign w:val="center"/>
          </w:tcPr>
          <w:p w14:paraId="0FCC86DC"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w:t>
            </w:r>
          </w:p>
        </w:tc>
      </w:tr>
      <w:tr w:rsidR="00676570" w14:paraId="476EA9AE" w14:textId="77777777" w:rsidTr="004204C8">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227E90E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6C8952F1"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Vrsta djelatnosti</w:t>
            </w:r>
          </w:p>
        </w:tc>
        <w:tc>
          <w:tcPr>
            <w:tcW w:w="1985" w:type="dxa"/>
            <w:tcBorders>
              <w:top w:val="single" w:sz="4" w:space="0" w:color="000000"/>
              <w:left w:val="single" w:sz="4" w:space="0" w:color="000000"/>
              <w:bottom w:val="single" w:sz="4" w:space="0" w:color="000000"/>
              <w:right w:val="single" w:sz="4" w:space="0" w:color="000000"/>
            </w:tcBorders>
            <w:vAlign w:val="center"/>
          </w:tcPr>
          <w:p w14:paraId="6B3FD8C4"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Djelatnost je podijeljena po vrstama: Opća medicina, pedijatrija, ginekologija, dentalna medicina, medicina rada</w:t>
            </w:r>
          </w:p>
        </w:tc>
        <w:tc>
          <w:tcPr>
            <w:tcW w:w="1398" w:type="dxa"/>
            <w:tcBorders>
              <w:top w:val="single" w:sz="4" w:space="0" w:color="000000"/>
              <w:left w:val="single" w:sz="4" w:space="0" w:color="000000"/>
              <w:bottom w:val="single" w:sz="4" w:space="0" w:color="000000"/>
              <w:right w:val="single" w:sz="4" w:space="0" w:color="000000"/>
            </w:tcBorders>
            <w:vAlign w:val="center"/>
          </w:tcPr>
          <w:p w14:paraId="0B6BC2B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401A2639"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djelatnosti</w:t>
            </w:r>
          </w:p>
        </w:tc>
        <w:tc>
          <w:tcPr>
            <w:tcW w:w="1133" w:type="dxa"/>
            <w:tcBorders>
              <w:top w:val="single" w:sz="4" w:space="0" w:color="000000"/>
              <w:left w:val="single" w:sz="4" w:space="0" w:color="000000"/>
              <w:bottom w:val="single" w:sz="4" w:space="0" w:color="000000"/>
              <w:right w:val="single" w:sz="4" w:space="0" w:color="000000"/>
            </w:tcBorders>
            <w:vAlign w:val="center"/>
          </w:tcPr>
          <w:p w14:paraId="46392B94"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1135" w:type="dxa"/>
            <w:tcBorders>
              <w:top w:val="single" w:sz="4" w:space="0" w:color="000000"/>
              <w:left w:val="single" w:sz="4" w:space="0" w:color="000000"/>
              <w:bottom w:val="single" w:sz="4" w:space="0" w:color="000000"/>
              <w:right w:val="single" w:sz="4" w:space="0" w:color="000000"/>
            </w:tcBorders>
            <w:vAlign w:val="center"/>
          </w:tcPr>
          <w:p w14:paraId="1A49A290"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1133" w:type="dxa"/>
            <w:tcBorders>
              <w:top w:val="single" w:sz="4" w:space="0" w:color="000000"/>
              <w:left w:val="single" w:sz="4" w:space="0" w:color="000000"/>
              <w:bottom w:val="single" w:sz="4" w:space="0" w:color="000000"/>
              <w:right w:val="single" w:sz="4" w:space="0" w:color="000000"/>
            </w:tcBorders>
            <w:vAlign w:val="center"/>
          </w:tcPr>
          <w:p w14:paraId="15EE20F8"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1115" w:type="dxa"/>
            <w:tcBorders>
              <w:top w:val="single" w:sz="4" w:space="0" w:color="000000"/>
              <w:left w:val="single" w:sz="4" w:space="0" w:color="000000"/>
              <w:bottom w:val="single" w:sz="4" w:space="0" w:color="000000"/>
              <w:right w:val="single" w:sz="4" w:space="0" w:color="000000"/>
            </w:tcBorders>
            <w:vAlign w:val="center"/>
          </w:tcPr>
          <w:p w14:paraId="6B73757A"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r>
      <w:tr w:rsidR="00676570" w14:paraId="5308F147" w14:textId="77777777" w:rsidTr="004204C8">
        <w:trPr>
          <w:trHeight w:val="5377"/>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7B704276"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Vrsta djelatnosti</w:t>
            </w:r>
          </w:p>
        </w:tc>
        <w:tc>
          <w:tcPr>
            <w:tcW w:w="1985" w:type="dxa"/>
            <w:tcBorders>
              <w:top w:val="single" w:sz="4" w:space="0" w:color="000000"/>
              <w:left w:val="single" w:sz="4" w:space="0" w:color="000000"/>
              <w:bottom w:val="single" w:sz="4" w:space="0" w:color="000000"/>
              <w:right w:val="single" w:sz="4" w:space="0" w:color="000000"/>
            </w:tcBorders>
            <w:vAlign w:val="center"/>
          </w:tcPr>
          <w:p w14:paraId="1CB2A94C"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Djelatnost je podijeljena po vrstama: Djelatnost za epidemiologiju zaraznih bolesti te kroničnih nezaraznih bolesti, Djelatnost kliničke mikrobiologije, Djelatnost školske i adolescentne medicine, Djelatnost za javno zdravstvo i promicanje zdravlja, Djelatnost za zdravstvenu ekologiju, Djelatnost za zaštitu mentalnog zdravlja, prevenciju i izvanbolničko liječenje ovisnosti</w:t>
            </w:r>
          </w:p>
        </w:tc>
        <w:tc>
          <w:tcPr>
            <w:tcW w:w="1398" w:type="dxa"/>
            <w:tcBorders>
              <w:top w:val="single" w:sz="4" w:space="0" w:color="000000"/>
              <w:left w:val="single" w:sz="4" w:space="0" w:color="000000"/>
              <w:bottom w:val="single" w:sz="4" w:space="0" w:color="000000"/>
              <w:right w:val="single" w:sz="4" w:space="0" w:color="000000"/>
            </w:tcBorders>
            <w:vAlign w:val="center"/>
          </w:tcPr>
          <w:p w14:paraId="0D1588FA"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djelatnosti</w:t>
            </w:r>
          </w:p>
        </w:tc>
        <w:tc>
          <w:tcPr>
            <w:tcW w:w="1133" w:type="dxa"/>
            <w:tcBorders>
              <w:top w:val="single" w:sz="4" w:space="0" w:color="000000"/>
              <w:left w:val="single" w:sz="4" w:space="0" w:color="000000"/>
              <w:bottom w:val="single" w:sz="4" w:space="0" w:color="000000"/>
              <w:right w:val="single" w:sz="4" w:space="0" w:color="000000"/>
            </w:tcBorders>
            <w:vAlign w:val="center"/>
          </w:tcPr>
          <w:p w14:paraId="0E34936C"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w:t>
            </w:r>
          </w:p>
        </w:tc>
        <w:tc>
          <w:tcPr>
            <w:tcW w:w="1135" w:type="dxa"/>
            <w:tcBorders>
              <w:top w:val="single" w:sz="4" w:space="0" w:color="000000"/>
              <w:left w:val="single" w:sz="4" w:space="0" w:color="000000"/>
              <w:bottom w:val="single" w:sz="4" w:space="0" w:color="000000"/>
              <w:right w:val="single" w:sz="4" w:space="0" w:color="000000"/>
            </w:tcBorders>
            <w:vAlign w:val="center"/>
          </w:tcPr>
          <w:p w14:paraId="12085D58"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w:t>
            </w:r>
          </w:p>
        </w:tc>
        <w:tc>
          <w:tcPr>
            <w:tcW w:w="1133" w:type="dxa"/>
            <w:tcBorders>
              <w:top w:val="single" w:sz="4" w:space="0" w:color="000000"/>
              <w:left w:val="single" w:sz="4" w:space="0" w:color="000000"/>
              <w:bottom w:val="single" w:sz="4" w:space="0" w:color="000000"/>
              <w:right w:val="single" w:sz="4" w:space="0" w:color="000000"/>
            </w:tcBorders>
            <w:vAlign w:val="center"/>
          </w:tcPr>
          <w:p w14:paraId="65F1BAE7"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w:t>
            </w:r>
          </w:p>
        </w:tc>
        <w:tc>
          <w:tcPr>
            <w:tcW w:w="1115" w:type="dxa"/>
            <w:tcBorders>
              <w:top w:val="single" w:sz="4" w:space="0" w:color="000000"/>
              <w:left w:val="single" w:sz="4" w:space="0" w:color="000000"/>
              <w:bottom w:val="single" w:sz="4" w:space="0" w:color="000000"/>
              <w:right w:val="single" w:sz="4" w:space="0" w:color="000000"/>
            </w:tcBorders>
            <w:vAlign w:val="center"/>
          </w:tcPr>
          <w:p w14:paraId="059C2A2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w:t>
            </w:r>
          </w:p>
        </w:tc>
      </w:tr>
      <w:tr w:rsidR="00676570" w14:paraId="0971F630" w14:textId="77777777" w:rsidTr="004204C8">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191D20F7"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timova hitne T1</w:t>
            </w:r>
          </w:p>
        </w:tc>
        <w:tc>
          <w:tcPr>
            <w:tcW w:w="1985" w:type="dxa"/>
            <w:tcBorders>
              <w:top w:val="single" w:sz="4" w:space="0" w:color="000000"/>
              <w:left w:val="single" w:sz="4" w:space="0" w:color="000000"/>
              <w:bottom w:val="single" w:sz="4" w:space="0" w:color="000000"/>
              <w:right w:val="single" w:sz="4" w:space="0" w:color="000000"/>
            </w:tcBorders>
            <w:vAlign w:val="center"/>
          </w:tcPr>
          <w:p w14:paraId="0D8653FD" w14:textId="77777777" w:rsidR="00676570" w:rsidRDefault="00676570" w:rsidP="004204C8">
            <w:pPr>
              <w:widowControl w:val="0"/>
              <w:spacing w:after="0" w:line="240" w:lineRule="auto"/>
              <w:rPr>
                <w:rFonts w:ascii="Times New Roman" w:hAnsi="Times New Roman"/>
                <w:sz w:val="20"/>
                <w:szCs w:val="20"/>
              </w:rPr>
            </w:pPr>
            <w:r>
              <w:rPr>
                <w:rFonts w:ascii="Times New Roman" w:hAnsi="Times New Roman"/>
                <w:sz w:val="20"/>
                <w:szCs w:val="20"/>
              </w:rPr>
              <w:t>Timovi T1 provode i  osiguravaju hitnu medicinsku skrb</w:t>
            </w:r>
          </w:p>
        </w:tc>
        <w:tc>
          <w:tcPr>
            <w:tcW w:w="1398" w:type="dxa"/>
            <w:tcBorders>
              <w:top w:val="single" w:sz="4" w:space="0" w:color="000000"/>
              <w:left w:val="single" w:sz="4" w:space="0" w:color="000000"/>
              <w:bottom w:val="single" w:sz="4" w:space="0" w:color="000000"/>
              <w:right w:val="single" w:sz="4" w:space="0" w:color="000000"/>
            </w:tcBorders>
            <w:vAlign w:val="center"/>
          </w:tcPr>
          <w:p w14:paraId="7550C37C"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timova</w:t>
            </w:r>
          </w:p>
        </w:tc>
        <w:tc>
          <w:tcPr>
            <w:tcW w:w="1133" w:type="dxa"/>
            <w:tcBorders>
              <w:top w:val="single" w:sz="4" w:space="0" w:color="000000"/>
              <w:left w:val="single" w:sz="4" w:space="0" w:color="000000"/>
              <w:bottom w:val="single" w:sz="4" w:space="0" w:color="000000"/>
              <w:right w:val="single" w:sz="4" w:space="0" w:color="000000"/>
            </w:tcBorders>
            <w:vAlign w:val="center"/>
          </w:tcPr>
          <w:p w14:paraId="36685D3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15</w:t>
            </w:r>
          </w:p>
        </w:tc>
        <w:tc>
          <w:tcPr>
            <w:tcW w:w="1135" w:type="dxa"/>
            <w:tcBorders>
              <w:top w:val="single" w:sz="4" w:space="0" w:color="000000"/>
              <w:left w:val="single" w:sz="4" w:space="0" w:color="000000"/>
              <w:bottom w:val="single" w:sz="4" w:space="0" w:color="000000"/>
              <w:right w:val="single" w:sz="4" w:space="0" w:color="000000"/>
            </w:tcBorders>
            <w:vAlign w:val="center"/>
          </w:tcPr>
          <w:p w14:paraId="5CCBDF1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15</w:t>
            </w:r>
          </w:p>
        </w:tc>
        <w:tc>
          <w:tcPr>
            <w:tcW w:w="1133" w:type="dxa"/>
            <w:tcBorders>
              <w:top w:val="single" w:sz="4" w:space="0" w:color="000000"/>
              <w:left w:val="single" w:sz="4" w:space="0" w:color="000000"/>
              <w:bottom w:val="single" w:sz="4" w:space="0" w:color="000000"/>
              <w:right w:val="single" w:sz="4" w:space="0" w:color="000000"/>
            </w:tcBorders>
            <w:vAlign w:val="center"/>
          </w:tcPr>
          <w:p w14:paraId="143966D8"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15</w:t>
            </w:r>
          </w:p>
        </w:tc>
        <w:tc>
          <w:tcPr>
            <w:tcW w:w="1115" w:type="dxa"/>
            <w:tcBorders>
              <w:top w:val="single" w:sz="4" w:space="0" w:color="000000"/>
              <w:left w:val="single" w:sz="4" w:space="0" w:color="000000"/>
              <w:bottom w:val="single" w:sz="4" w:space="0" w:color="000000"/>
              <w:right w:val="single" w:sz="4" w:space="0" w:color="000000"/>
            </w:tcBorders>
            <w:vAlign w:val="center"/>
          </w:tcPr>
          <w:p w14:paraId="792B33DF"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15</w:t>
            </w:r>
          </w:p>
        </w:tc>
      </w:tr>
      <w:tr w:rsidR="00676570" w14:paraId="0726C1B0" w14:textId="77777777" w:rsidTr="004204C8">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73FE52CC" w14:textId="77777777" w:rsidR="00676570" w:rsidRDefault="00676570" w:rsidP="004204C8">
            <w:pPr>
              <w:widowControl w:val="0"/>
              <w:spacing w:after="0" w:line="240" w:lineRule="auto"/>
              <w:rPr>
                <w:rFonts w:ascii="Times New Roman" w:hAnsi="Times New Roman"/>
                <w:sz w:val="20"/>
                <w:szCs w:val="20"/>
              </w:rPr>
            </w:pPr>
            <w:r>
              <w:rPr>
                <w:rFonts w:ascii="Times New Roman" w:eastAsia="Times New Roman" w:hAnsi="Times New Roman"/>
                <w:color w:val="000000"/>
                <w:sz w:val="20"/>
                <w:szCs w:val="20"/>
                <w:lang w:eastAsia="hr-HR"/>
              </w:rPr>
              <w:t xml:space="preserve">Broj timova medicinsko </w:t>
            </w:r>
            <w:r>
              <w:rPr>
                <w:rFonts w:ascii="Times New Roman" w:hAnsi="Times New Roman"/>
                <w:sz w:val="20"/>
                <w:szCs w:val="20"/>
              </w:rPr>
              <w:t>prijavno dojavne jedinice</w:t>
            </w:r>
          </w:p>
        </w:tc>
        <w:tc>
          <w:tcPr>
            <w:tcW w:w="1985" w:type="dxa"/>
            <w:tcBorders>
              <w:top w:val="single" w:sz="4" w:space="0" w:color="000000"/>
              <w:left w:val="single" w:sz="4" w:space="0" w:color="000000"/>
              <w:bottom w:val="single" w:sz="4" w:space="0" w:color="000000"/>
              <w:right w:val="single" w:sz="4" w:space="0" w:color="000000"/>
            </w:tcBorders>
            <w:vAlign w:val="center"/>
          </w:tcPr>
          <w:p w14:paraId="7EBB4142" w14:textId="77777777" w:rsidR="00676570" w:rsidRDefault="00676570" w:rsidP="004204C8">
            <w:pPr>
              <w:widowControl w:val="0"/>
              <w:spacing w:after="0" w:line="240" w:lineRule="auto"/>
              <w:rPr>
                <w:rFonts w:ascii="Times New Roman" w:hAnsi="Times New Roman"/>
                <w:sz w:val="20"/>
                <w:szCs w:val="20"/>
              </w:rPr>
            </w:pPr>
            <w:r>
              <w:rPr>
                <w:rFonts w:ascii="Times New Roman" w:hAnsi="Times New Roman"/>
                <w:sz w:val="20"/>
                <w:szCs w:val="20"/>
              </w:rPr>
              <w:t xml:space="preserve">Timovi </w:t>
            </w:r>
            <w:r>
              <w:rPr>
                <w:rFonts w:ascii="Times New Roman" w:eastAsia="Times New Roman" w:hAnsi="Times New Roman"/>
                <w:color w:val="000000"/>
                <w:sz w:val="20"/>
                <w:szCs w:val="20"/>
                <w:lang w:eastAsia="hr-HR"/>
              </w:rPr>
              <w:t xml:space="preserve">medicinsko </w:t>
            </w:r>
            <w:r>
              <w:rPr>
                <w:rFonts w:ascii="Times New Roman" w:hAnsi="Times New Roman"/>
                <w:sz w:val="20"/>
                <w:szCs w:val="20"/>
              </w:rPr>
              <w:t>prijavno dojavne jedinice provode i  osiguravaju hitnu medicinsku skrb</w:t>
            </w:r>
          </w:p>
        </w:tc>
        <w:tc>
          <w:tcPr>
            <w:tcW w:w="1398" w:type="dxa"/>
            <w:tcBorders>
              <w:top w:val="single" w:sz="4" w:space="0" w:color="000000"/>
              <w:left w:val="single" w:sz="4" w:space="0" w:color="000000"/>
              <w:bottom w:val="single" w:sz="4" w:space="0" w:color="000000"/>
              <w:right w:val="single" w:sz="4" w:space="0" w:color="000000"/>
            </w:tcBorders>
            <w:vAlign w:val="center"/>
          </w:tcPr>
          <w:p w14:paraId="70C3899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timova</w:t>
            </w:r>
          </w:p>
        </w:tc>
        <w:tc>
          <w:tcPr>
            <w:tcW w:w="1133" w:type="dxa"/>
            <w:tcBorders>
              <w:top w:val="single" w:sz="4" w:space="0" w:color="000000"/>
              <w:left w:val="single" w:sz="4" w:space="0" w:color="000000"/>
              <w:bottom w:val="single" w:sz="4" w:space="0" w:color="000000"/>
              <w:right w:val="single" w:sz="4" w:space="0" w:color="000000"/>
            </w:tcBorders>
            <w:vAlign w:val="center"/>
          </w:tcPr>
          <w:p w14:paraId="188184FA"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1135" w:type="dxa"/>
            <w:tcBorders>
              <w:top w:val="single" w:sz="4" w:space="0" w:color="000000"/>
              <w:left w:val="single" w:sz="4" w:space="0" w:color="000000"/>
              <w:bottom w:val="single" w:sz="4" w:space="0" w:color="000000"/>
              <w:right w:val="single" w:sz="4" w:space="0" w:color="000000"/>
            </w:tcBorders>
            <w:vAlign w:val="center"/>
          </w:tcPr>
          <w:p w14:paraId="3BD723B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1133" w:type="dxa"/>
            <w:tcBorders>
              <w:top w:val="single" w:sz="4" w:space="0" w:color="000000"/>
              <w:left w:val="single" w:sz="4" w:space="0" w:color="000000"/>
              <w:bottom w:val="single" w:sz="4" w:space="0" w:color="000000"/>
              <w:right w:val="single" w:sz="4" w:space="0" w:color="000000"/>
            </w:tcBorders>
            <w:vAlign w:val="center"/>
          </w:tcPr>
          <w:p w14:paraId="478111F8"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1115" w:type="dxa"/>
            <w:tcBorders>
              <w:top w:val="single" w:sz="4" w:space="0" w:color="000000"/>
              <w:left w:val="single" w:sz="4" w:space="0" w:color="000000"/>
              <w:bottom w:val="single" w:sz="4" w:space="0" w:color="000000"/>
              <w:right w:val="single" w:sz="4" w:space="0" w:color="000000"/>
            </w:tcBorders>
            <w:vAlign w:val="center"/>
          </w:tcPr>
          <w:p w14:paraId="3D9B3AAD"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r>
      <w:tr w:rsidR="00676570" w14:paraId="3983545C" w14:textId="77777777" w:rsidTr="004204C8">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74E1314F" w14:textId="77777777" w:rsidR="00676570" w:rsidRDefault="00676570" w:rsidP="004204C8">
            <w:pPr>
              <w:widowControl w:val="0"/>
              <w:spacing w:after="0" w:line="240" w:lineRule="auto"/>
              <w:rPr>
                <w:rFonts w:ascii="Times New Roman" w:hAnsi="Times New Roman"/>
                <w:sz w:val="20"/>
                <w:szCs w:val="20"/>
              </w:rPr>
            </w:pPr>
            <w:r>
              <w:rPr>
                <w:rFonts w:ascii="Times New Roman" w:eastAsia="Times New Roman" w:hAnsi="Times New Roman"/>
                <w:color w:val="000000"/>
                <w:sz w:val="20"/>
                <w:szCs w:val="20"/>
                <w:lang w:eastAsia="hr-HR"/>
              </w:rPr>
              <w:t xml:space="preserve">Broj timova </w:t>
            </w:r>
            <w:r>
              <w:rPr>
                <w:rFonts w:ascii="Times New Roman" w:hAnsi="Times New Roman"/>
                <w:sz w:val="20"/>
                <w:szCs w:val="20"/>
              </w:rPr>
              <w:t>sanitetskog prijevoza</w:t>
            </w:r>
          </w:p>
        </w:tc>
        <w:tc>
          <w:tcPr>
            <w:tcW w:w="1985" w:type="dxa"/>
            <w:tcBorders>
              <w:top w:val="single" w:sz="4" w:space="0" w:color="000000"/>
              <w:left w:val="single" w:sz="4" w:space="0" w:color="000000"/>
              <w:bottom w:val="single" w:sz="4" w:space="0" w:color="000000"/>
              <w:right w:val="single" w:sz="4" w:space="0" w:color="000000"/>
            </w:tcBorders>
            <w:vAlign w:val="center"/>
          </w:tcPr>
          <w:p w14:paraId="7E2DA2A0" w14:textId="77777777" w:rsidR="00676570" w:rsidRDefault="00676570" w:rsidP="004204C8">
            <w:pPr>
              <w:widowControl w:val="0"/>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timova</w:t>
            </w:r>
          </w:p>
        </w:tc>
        <w:tc>
          <w:tcPr>
            <w:tcW w:w="1398" w:type="dxa"/>
            <w:tcBorders>
              <w:top w:val="single" w:sz="4" w:space="0" w:color="000000"/>
              <w:left w:val="single" w:sz="4" w:space="0" w:color="000000"/>
              <w:bottom w:val="single" w:sz="4" w:space="0" w:color="000000"/>
              <w:right w:val="single" w:sz="4" w:space="0" w:color="000000"/>
            </w:tcBorders>
            <w:vAlign w:val="center"/>
          </w:tcPr>
          <w:p w14:paraId="37C4C8F0" w14:textId="77777777" w:rsidR="00676570" w:rsidRDefault="00676570" w:rsidP="004204C8">
            <w:pPr>
              <w:widowControl w:val="0"/>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timova</w:t>
            </w:r>
          </w:p>
        </w:tc>
        <w:tc>
          <w:tcPr>
            <w:tcW w:w="1133" w:type="dxa"/>
            <w:tcBorders>
              <w:top w:val="single" w:sz="4" w:space="0" w:color="000000"/>
              <w:left w:val="single" w:sz="4" w:space="0" w:color="000000"/>
              <w:bottom w:val="single" w:sz="4" w:space="0" w:color="000000"/>
              <w:right w:val="single" w:sz="4" w:space="0" w:color="000000"/>
            </w:tcBorders>
            <w:vAlign w:val="center"/>
          </w:tcPr>
          <w:p w14:paraId="135D7FEC"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8</w:t>
            </w:r>
          </w:p>
        </w:tc>
        <w:tc>
          <w:tcPr>
            <w:tcW w:w="1135" w:type="dxa"/>
            <w:tcBorders>
              <w:top w:val="single" w:sz="4" w:space="0" w:color="000000"/>
              <w:left w:val="single" w:sz="4" w:space="0" w:color="000000"/>
              <w:bottom w:val="single" w:sz="4" w:space="0" w:color="000000"/>
              <w:right w:val="single" w:sz="4" w:space="0" w:color="000000"/>
            </w:tcBorders>
            <w:vAlign w:val="center"/>
          </w:tcPr>
          <w:p w14:paraId="05014752"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8</w:t>
            </w:r>
          </w:p>
        </w:tc>
        <w:tc>
          <w:tcPr>
            <w:tcW w:w="1133" w:type="dxa"/>
            <w:tcBorders>
              <w:top w:val="single" w:sz="4" w:space="0" w:color="000000"/>
              <w:left w:val="single" w:sz="4" w:space="0" w:color="000000"/>
              <w:bottom w:val="single" w:sz="4" w:space="0" w:color="000000"/>
              <w:right w:val="single" w:sz="4" w:space="0" w:color="000000"/>
            </w:tcBorders>
            <w:vAlign w:val="center"/>
          </w:tcPr>
          <w:p w14:paraId="1D19CC50"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8</w:t>
            </w:r>
          </w:p>
        </w:tc>
        <w:tc>
          <w:tcPr>
            <w:tcW w:w="1115" w:type="dxa"/>
            <w:tcBorders>
              <w:top w:val="single" w:sz="4" w:space="0" w:color="000000"/>
              <w:left w:val="single" w:sz="4" w:space="0" w:color="000000"/>
              <w:bottom w:val="single" w:sz="4" w:space="0" w:color="000000"/>
              <w:right w:val="single" w:sz="4" w:space="0" w:color="000000"/>
            </w:tcBorders>
            <w:vAlign w:val="center"/>
          </w:tcPr>
          <w:p w14:paraId="01BFE365"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8</w:t>
            </w:r>
          </w:p>
        </w:tc>
      </w:tr>
      <w:tr w:rsidR="00676570" w14:paraId="2866477B" w14:textId="77777777" w:rsidTr="004204C8">
        <w:trPr>
          <w:trHeight w:val="984"/>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7E482FE0"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sidRPr="00D2308D">
              <w:rPr>
                <w:rFonts w:ascii="Times New Roman" w:eastAsia="Times New Roman" w:hAnsi="Times New Roman"/>
                <w:color w:val="000000"/>
                <w:sz w:val="20"/>
                <w:szCs w:val="20"/>
                <w:lang w:eastAsia="hr-HR"/>
              </w:rPr>
              <w:lastRenderedPageBreak/>
              <w:t>Broj djece na liječenju u ŽBČ</w:t>
            </w:r>
          </w:p>
        </w:tc>
        <w:tc>
          <w:tcPr>
            <w:tcW w:w="1985" w:type="dxa"/>
            <w:tcBorders>
              <w:top w:val="single" w:sz="4" w:space="0" w:color="000000"/>
              <w:left w:val="single" w:sz="4" w:space="0" w:color="000000"/>
              <w:bottom w:val="single" w:sz="4" w:space="0" w:color="000000"/>
              <w:right w:val="single" w:sz="4" w:space="0" w:color="000000"/>
            </w:tcBorders>
            <w:vAlign w:val="center"/>
          </w:tcPr>
          <w:p w14:paraId="3261AF2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Plaćanje dijela usluge za pratnju djeci na liječenju u ŽBČ</w:t>
            </w:r>
          </w:p>
        </w:tc>
        <w:tc>
          <w:tcPr>
            <w:tcW w:w="1398" w:type="dxa"/>
            <w:tcBorders>
              <w:top w:val="single" w:sz="4" w:space="0" w:color="000000"/>
              <w:left w:val="single" w:sz="4" w:space="0" w:color="000000"/>
              <w:bottom w:val="single" w:sz="4" w:space="0" w:color="000000"/>
              <w:right w:val="single" w:sz="4" w:space="0" w:color="000000"/>
            </w:tcBorders>
            <w:vAlign w:val="center"/>
          </w:tcPr>
          <w:p w14:paraId="6888E133"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w:t>
            </w:r>
          </w:p>
        </w:tc>
        <w:tc>
          <w:tcPr>
            <w:tcW w:w="1133" w:type="dxa"/>
            <w:tcBorders>
              <w:top w:val="single" w:sz="4" w:space="0" w:color="000000"/>
              <w:left w:val="single" w:sz="4" w:space="0" w:color="000000"/>
              <w:bottom w:val="single" w:sz="4" w:space="0" w:color="000000"/>
              <w:right w:val="single" w:sz="4" w:space="0" w:color="000000"/>
            </w:tcBorders>
            <w:vAlign w:val="center"/>
          </w:tcPr>
          <w:p w14:paraId="66345BA9"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980</w:t>
            </w:r>
          </w:p>
        </w:tc>
        <w:tc>
          <w:tcPr>
            <w:tcW w:w="1135" w:type="dxa"/>
            <w:tcBorders>
              <w:top w:val="single" w:sz="4" w:space="0" w:color="000000"/>
              <w:left w:val="single" w:sz="4" w:space="0" w:color="000000"/>
              <w:bottom w:val="single" w:sz="4" w:space="0" w:color="000000"/>
              <w:right w:val="single" w:sz="4" w:space="0" w:color="000000"/>
            </w:tcBorders>
            <w:vAlign w:val="center"/>
          </w:tcPr>
          <w:p w14:paraId="01AD3F16"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980</w:t>
            </w:r>
          </w:p>
        </w:tc>
        <w:tc>
          <w:tcPr>
            <w:tcW w:w="1133" w:type="dxa"/>
            <w:tcBorders>
              <w:top w:val="single" w:sz="4" w:space="0" w:color="000000"/>
              <w:left w:val="single" w:sz="4" w:space="0" w:color="000000"/>
              <w:bottom w:val="single" w:sz="4" w:space="0" w:color="000000"/>
              <w:right w:val="single" w:sz="4" w:space="0" w:color="000000"/>
            </w:tcBorders>
            <w:vAlign w:val="center"/>
          </w:tcPr>
          <w:p w14:paraId="6E59D68D"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980</w:t>
            </w:r>
          </w:p>
        </w:tc>
        <w:tc>
          <w:tcPr>
            <w:tcW w:w="1115" w:type="dxa"/>
            <w:tcBorders>
              <w:top w:val="single" w:sz="4" w:space="0" w:color="000000"/>
              <w:left w:val="single" w:sz="4" w:space="0" w:color="000000"/>
              <w:bottom w:val="single" w:sz="4" w:space="0" w:color="000000"/>
              <w:right w:val="single" w:sz="4" w:space="0" w:color="000000"/>
            </w:tcBorders>
            <w:vAlign w:val="center"/>
          </w:tcPr>
          <w:p w14:paraId="0788DBD6"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980</w:t>
            </w:r>
          </w:p>
        </w:tc>
      </w:tr>
      <w:tr w:rsidR="00676570" w14:paraId="4EE1DDD1" w14:textId="77777777" w:rsidTr="004204C8">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76D10FFF"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Postotak realizacije planirane nabave opreme i dodatnih ulaganja u zdravstvene objekte</w:t>
            </w:r>
          </w:p>
        </w:tc>
        <w:tc>
          <w:tcPr>
            <w:tcW w:w="1985" w:type="dxa"/>
            <w:tcBorders>
              <w:top w:val="single" w:sz="4" w:space="0" w:color="000000"/>
              <w:left w:val="single" w:sz="4" w:space="0" w:color="000000"/>
              <w:bottom w:val="single" w:sz="4" w:space="0" w:color="000000"/>
              <w:right w:val="single" w:sz="4" w:space="0" w:color="000000"/>
            </w:tcBorders>
            <w:vAlign w:val="center"/>
          </w:tcPr>
          <w:p w14:paraId="4D5FB36E"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Podizanje standarda i </w:t>
            </w:r>
          </w:p>
          <w:p w14:paraId="6B735E4C"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kvalitete zdravstvene </w:t>
            </w:r>
          </w:p>
          <w:p w14:paraId="43F5738F"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zaštite na području </w:t>
            </w:r>
          </w:p>
          <w:p w14:paraId="3A5F08C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Međimurske županije</w:t>
            </w:r>
          </w:p>
        </w:tc>
        <w:tc>
          <w:tcPr>
            <w:tcW w:w="1398" w:type="dxa"/>
            <w:tcBorders>
              <w:top w:val="single" w:sz="4" w:space="0" w:color="000000"/>
              <w:left w:val="single" w:sz="4" w:space="0" w:color="000000"/>
              <w:bottom w:val="single" w:sz="4" w:space="0" w:color="000000"/>
              <w:right w:val="single" w:sz="4" w:space="0" w:color="000000"/>
            </w:tcBorders>
            <w:vAlign w:val="center"/>
          </w:tcPr>
          <w:p w14:paraId="6AE13766"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Postotak</w:t>
            </w:r>
          </w:p>
        </w:tc>
        <w:tc>
          <w:tcPr>
            <w:tcW w:w="1133" w:type="dxa"/>
            <w:tcBorders>
              <w:top w:val="single" w:sz="4" w:space="0" w:color="000000"/>
              <w:left w:val="single" w:sz="4" w:space="0" w:color="000000"/>
              <w:bottom w:val="single" w:sz="4" w:space="0" w:color="000000"/>
              <w:right w:val="single" w:sz="4" w:space="0" w:color="000000"/>
            </w:tcBorders>
            <w:vAlign w:val="center"/>
          </w:tcPr>
          <w:p w14:paraId="5D173439"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tc>
        <w:tc>
          <w:tcPr>
            <w:tcW w:w="1135" w:type="dxa"/>
            <w:tcBorders>
              <w:top w:val="single" w:sz="4" w:space="0" w:color="000000"/>
              <w:left w:val="single" w:sz="4" w:space="0" w:color="000000"/>
              <w:bottom w:val="single" w:sz="4" w:space="0" w:color="000000"/>
              <w:right w:val="single" w:sz="4" w:space="0" w:color="000000"/>
            </w:tcBorders>
            <w:vAlign w:val="center"/>
          </w:tcPr>
          <w:p w14:paraId="5E3B4566"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tc>
        <w:tc>
          <w:tcPr>
            <w:tcW w:w="1133" w:type="dxa"/>
            <w:tcBorders>
              <w:top w:val="single" w:sz="4" w:space="0" w:color="000000"/>
              <w:left w:val="single" w:sz="4" w:space="0" w:color="000000"/>
              <w:bottom w:val="single" w:sz="4" w:space="0" w:color="000000"/>
              <w:right w:val="single" w:sz="4" w:space="0" w:color="000000"/>
            </w:tcBorders>
            <w:vAlign w:val="center"/>
          </w:tcPr>
          <w:p w14:paraId="22E239F7"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tc>
        <w:tc>
          <w:tcPr>
            <w:tcW w:w="1115" w:type="dxa"/>
            <w:tcBorders>
              <w:top w:val="single" w:sz="4" w:space="0" w:color="000000"/>
              <w:left w:val="single" w:sz="4" w:space="0" w:color="000000"/>
              <w:bottom w:val="single" w:sz="4" w:space="0" w:color="000000"/>
              <w:right w:val="single" w:sz="4" w:space="0" w:color="000000"/>
            </w:tcBorders>
            <w:vAlign w:val="center"/>
          </w:tcPr>
          <w:p w14:paraId="5BD67F63"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tc>
      </w:tr>
      <w:tr w:rsidR="00676570" w14:paraId="4CE41C42" w14:textId="77777777" w:rsidTr="004204C8">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4A07877F"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promoviranih aktivnosti</w:t>
            </w:r>
          </w:p>
        </w:tc>
        <w:tc>
          <w:tcPr>
            <w:tcW w:w="1985" w:type="dxa"/>
            <w:tcBorders>
              <w:top w:val="single" w:sz="4" w:space="0" w:color="000000"/>
              <w:left w:val="single" w:sz="4" w:space="0" w:color="000000"/>
              <w:bottom w:val="single" w:sz="4" w:space="0" w:color="000000"/>
              <w:right w:val="single" w:sz="4" w:space="0" w:color="000000"/>
            </w:tcBorders>
            <w:vAlign w:val="center"/>
          </w:tcPr>
          <w:p w14:paraId="1DE5F48C"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Promocija podrazumijeva medijsko i javno praćenje aktivnosti iz područja unaprjeđenja zdravlja</w:t>
            </w:r>
          </w:p>
        </w:tc>
        <w:tc>
          <w:tcPr>
            <w:tcW w:w="1398" w:type="dxa"/>
            <w:tcBorders>
              <w:top w:val="single" w:sz="4" w:space="0" w:color="000000"/>
              <w:left w:val="single" w:sz="4" w:space="0" w:color="000000"/>
              <w:bottom w:val="single" w:sz="4" w:space="0" w:color="000000"/>
              <w:right w:val="single" w:sz="4" w:space="0" w:color="000000"/>
            </w:tcBorders>
            <w:vAlign w:val="center"/>
          </w:tcPr>
          <w:p w14:paraId="19E3576F"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w:t>
            </w:r>
          </w:p>
        </w:tc>
        <w:tc>
          <w:tcPr>
            <w:tcW w:w="1133" w:type="dxa"/>
            <w:tcBorders>
              <w:top w:val="single" w:sz="4" w:space="0" w:color="000000"/>
              <w:left w:val="single" w:sz="4" w:space="0" w:color="000000"/>
              <w:bottom w:val="single" w:sz="4" w:space="0" w:color="000000"/>
              <w:right w:val="single" w:sz="4" w:space="0" w:color="000000"/>
            </w:tcBorders>
            <w:vAlign w:val="center"/>
          </w:tcPr>
          <w:p w14:paraId="419DF61F"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37</w:t>
            </w:r>
          </w:p>
        </w:tc>
        <w:tc>
          <w:tcPr>
            <w:tcW w:w="1135" w:type="dxa"/>
            <w:tcBorders>
              <w:top w:val="single" w:sz="4" w:space="0" w:color="000000"/>
              <w:left w:val="single" w:sz="4" w:space="0" w:color="000000"/>
              <w:bottom w:val="single" w:sz="4" w:space="0" w:color="000000"/>
              <w:right w:val="single" w:sz="4" w:space="0" w:color="000000"/>
            </w:tcBorders>
            <w:vAlign w:val="center"/>
          </w:tcPr>
          <w:p w14:paraId="63F7D0F6"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40</w:t>
            </w:r>
          </w:p>
        </w:tc>
        <w:tc>
          <w:tcPr>
            <w:tcW w:w="1133" w:type="dxa"/>
            <w:tcBorders>
              <w:top w:val="single" w:sz="4" w:space="0" w:color="000000"/>
              <w:left w:val="single" w:sz="4" w:space="0" w:color="000000"/>
              <w:bottom w:val="single" w:sz="4" w:space="0" w:color="000000"/>
              <w:right w:val="single" w:sz="4" w:space="0" w:color="000000"/>
            </w:tcBorders>
            <w:vAlign w:val="center"/>
          </w:tcPr>
          <w:p w14:paraId="35185512"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45</w:t>
            </w:r>
          </w:p>
        </w:tc>
        <w:tc>
          <w:tcPr>
            <w:tcW w:w="1115" w:type="dxa"/>
            <w:tcBorders>
              <w:top w:val="single" w:sz="4" w:space="0" w:color="000000"/>
              <w:left w:val="single" w:sz="4" w:space="0" w:color="000000"/>
              <w:bottom w:val="single" w:sz="4" w:space="0" w:color="000000"/>
              <w:right w:val="single" w:sz="4" w:space="0" w:color="000000"/>
            </w:tcBorders>
            <w:vAlign w:val="center"/>
          </w:tcPr>
          <w:p w14:paraId="0184560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45</w:t>
            </w:r>
          </w:p>
        </w:tc>
      </w:tr>
      <w:tr w:rsidR="00676570" w14:paraId="62DBAB96" w14:textId="77777777" w:rsidTr="004204C8">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661CFD25" w14:textId="77777777" w:rsidR="00676570" w:rsidRPr="00E267A0" w:rsidRDefault="00676570" w:rsidP="004204C8">
            <w:pPr>
              <w:widowControl w:val="0"/>
              <w:spacing w:after="0" w:line="240" w:lineRule="auto"/>
              <w:jc w:val="center"/>
              <w:rPr>
                <w:rFonts w:ascii="Times New Roman" w:eastAsia="Times New Roman" w:hAnsi="Times New Roman"/>
                <w:color w:val="000000"/>
                <w:sz w:val="20"/>
                <w:szCs w:val="20"/>
                <w:highlight w:val="yellow"/>
                <w:lang w:eastAsia="hr-HR"/>
              </w:rPr>
            </w:pPr>
            <w:r w:rsidRPr="00952CAA">
              <w:rPr>
                <w:rFonts w:ascii="Times New Roman" w:eastAsia="Times New Roman" w:hAnsi="Times New Roman"/>
                <w:color w:val="000000"/>
                <w:sz w:val="20"/>
                <w:szCs w:val="20"/>
                <w:lang w:eastAsia="hr-HR"/>
              </w:rPr>
              <w:t>Broj ordinacija uključen u provedbu projekta</w:t>
            </w:r>
          </w:p>
        </w:tc>
        <w:tc>
          <w:tcPr>
            <w:tcW w:w="1985" w:type="dxa"/>
            <w:tcBorders>
              <w:top w:val="single" w:sz="4" w:space="0" w:color="000000"/>
              <w:left w:val="single" w:sz="4" w:space="0" w:color="000000"/>
              <w:bottom w:val="single" w:sz="4" w:space="0" w:color="000000"/>
              <w:right w:val="single" w:sz="4" w:space="0" w:color="000000"/>
            </w:tcBorders>
            <w:vAlign w:val="center"/>
          </w:tcPr>
          <w:p w14:paraId="012872B3"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Podizanje standarda i </w:t>
            </w:r>
          </w:p>
          <w:p w14:paraId="07C4F2F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kvalitete zdravstvene </w:t>
            </w:r>
          </w:p>
          <w:p w14:paraId="29AA324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zaštite na području </w:t>
            </w:r>
          </w:p>
          <w:p w14:paraId="0157510E"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MŽ</w:t>
            </w:r>
          </w:p>
        </w:tc>
        <w:tc>
          <w:tcPr>
            <w:tcW w:w="1398" w:type="dxa"/>
            <w:tcBorders>
              <w:top w:val="single" w:sz="4" w:space="0" w:color="000000"/>
              <w:left w:val="single" w:sz="4" w:space="0" w:color="000000"/>
              <w:bottom w:val="single" w:sz="4" w:space="0" w:color="000000"/>
              <w:right w:val="single" w:sz="4" w:space="0" w:color="000000"/>
            </w:tcBorders>
            <w:vAlign w:val="center"/>
          </w:tcPr>
          <w:p w14:paraId="0DCD48F6"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w:t>
            </w:r>
          </w:p>
        </w:tc>
        <w:tc>
          <w:tcPr>
            <w:tcW w:w="1133" w:type="dxa"/>
            <w:tcBorders>
              <w:top w:val="single" w:sz="4" w:space="0" w:color="000000"/>
              <w:left w:val="single" w:sz="4" w:space="0" w:color="000000"/>
              <w:bottom w:val="single" w:sz="4" w:space="0" w:color="000000"/>
              <w:right w:val="single" w:sz="4" w:space="0" w:color="000000"/>
            </w:tcBorders>
            <w:vAlign w:val="center"/>
          </w:tcPr>
          <w:p w14:paraId="1774D069"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c>
          <w:tcPr>
            <w:tcW w:w="1135" w:type="dxa"/>
            <w:tcBorders>
              <w:top w:val="single" w:sz="4" w:space="0" w:color="000000"/>
              <w:left w:val="single" w:sz="4" w:space="0" w:color="000000"/>
              <w:bottom w:val="single" w:sz="4" w:space="0" w:color="000000"/>
              <w:right w:val="single" w:sz="4" w:space="0" w:color="000000"/>
            </w:tcBorders>
            <w:vAlign w:val="center"/>
          </w:tcPr>
          <w:p w14:paraId="776C1AF7"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49</w:t>
            </w:r>
          </w:p>
        </w:tc>
        <w:tc>
          <w:tcPr>
            <w:tcW w:w="1133" w:type="dxa"/>
            <w:tcBorders>
              <w:top w:val="single" w:sz="4" w:space="0" w:color="000000"/>
              <w:left w:val="single" w:sz="4" w:space="0" w:color="000000"/>
              <w:bottom w:val="single" w:sz="4" w:space="0" w:color="000000"/>
              <w:right w:val="single" w:sz="4" w:space="0" w:color="000000"/>
            </w:tcBorders>
            <w:vAlign w:val="center"/>
          </w:tcPr>
          <w:p w14:paraId="0953793C"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c>
          <w:tcPr>
            <w:tcW w:w="1115" w:type="dxa"/>
            <w:tcBorders>
              <w:top w:val="single" w:sz="4" w:space="0" w:color="000000"/>
              <w:left w:val="single" w:sz="4" w:space="0" w:color="000000"/>
              <w:bottom w:val="single" w:sz="4" w:space="0" w:color="000000"/>
              <w:right w:val="single" w:sz="4" w:space="0" w:color="000000"/>
            </w:tcBorders>
            <w:vAlign w:val="center"/>
          </w:tcPr>
          <w:p w14:paraId="625E9DE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r>
      <w:tr w:rsidR="00676570" w14:paraId="2767C1C3" w14:textId="77777777" w:rsidTr="004204C8">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20527415"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sidRPr="00952CAA">
              <w:rPr>
                <w:rFonts w:ascii="Times New Roman" w:eastAsia="Times New Roman" w:hAnsi="Times New Roman"/>
                <w:color w:val="000000"/>
                <w:sz w:val="20"/>
                <w:szCs w:val="20"/>
                <w:lang w:eastAsia="hr-HR"/>
              </w:rPr>
              <w:t>Broj obnovljenih ambulanti</w:t>
            </w:r>
          </w:p>
        </w:tc>
        <w:tc>
          <w:tcPr>
            <w:tcW w:w="1985" w:type="dxa"/>
            <w:tcBorders>
              <w:top w:val="single" w:sz="4" w:space="0" w:color="000000"/>
              <w:left w:val="single" w:sz="4" w:space="0" w:color="000000"/>
              <w:bottom w:val="single" w:sz="4" w:space="0" w:color="000000"/>
              <w:right w:val="single" w:sz="4" w:space="0" w:color="000000"/>
            </w:tcBorders>
            <w:vAlign w:val="center"/>
          </w:tcPr>
          <w:p w14:paraId="163C1443"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Podizanje standarda i </w:t>
            </w:r>
          </w:p>
          <w:p w14:paraId="19E1FE8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kvalitete zdravstvene </w:t>
            </w:r>
          </w:p>
          <w:p w14:paraId="0DEE064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zaštite na području </w:t>
            </w:r>
          </w:p>
          <w:p w14:paraId="7F7413C7"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MŽ</w:t>
            </w:r>
          </w:p>
        </w:tc>
        <w:tc>
          <w:tcPr>
            <w:tcW w:w="1398" w:type="dxa"/>
            <w:tcBorders>
              <w:top w:val="single" w:sz="4" w:space="0" w:color="000000"/>
              <w:left w:val="single" w:sz="4" w:space="0" w:color="000000"/>
              <w:bottom w:val="single" w:sz="4" w:space="0" w:color="000000"/>
              <w:right w:val="single" w:sz="4" w:space="0" w:color="000000"/>
            </w:tcBorders>
            <w:vAlign w:val="center"/>
          </w:tcPr>
          <w:p w14:paraId="2327C3C3"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w:t>
            </w:r>
          </w:p>
        </w:tc>
        <w:tc>
          <w:tcPr>
            <w:tcW w:w="1133" w:type="dxa"/>
            <w:tcBorders>
              <w:top w:val="single" w:sz="4" w:space="0" w:color="000000"/>
              <w:left w:val="single" w:sz="4" w:space="0" w:color="000000"/>
              <w:bottom w:val="single" w:sz="4" w:space="0" w:color="000000"/>
              <w:right w:val="single" w:sz="4" w:space="0" w:color="000000"/>
            </w:tcBorders>
            <w:vAlign w:val="center"/>
          </w:tcPr>
          <w:p w14:paraId="478DDD17"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c>
          <w:tcPr>
            <w:tcW w:w="1135" w:type="dxa"/>
            <w:tcBorders>
              <w:top w:val="single" w:sz="4" w:space="0" w:color="000000"/>
              <w:left w:val="single" w:sz="4" w:space="0" w:color="000000"/>
              <w:bottom w:val="single" w:sz="4" w:space="0" w:color="000000"/>
              <w:right w:val="single" w:sz="4" w:space="0" w:color="000000"/>
            </w:tcBorders>
            <w:vAlign w:val="center"/>
          </w:tcPr>
          <w:p w14:paraId="28679F9C"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2A62FEDC"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c>
          <w:tcPr>
            <w:tcW w:w="1115" w:type="dxa"/>
            <w:tcBorders>
              <w:top w:val="single" w:sz="4" w:space="0" w:color="000000"/>
              <w:left w:val="single" w:sz="4" w:space="0" w:color="000000"/>
              <w:bottom w:val="single" w:sz="4" w:space="0" w:color="000000"/>
              <w:right w:val="single" w:sz="4" w:space="0" w:color="000000"/>
            </w:tcBorders>
            <w:vAlign w:val="center"/>
          </w:tcPr>
          <w:p w14:paraId="32D819EF"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r>
    </w:tbl>
    <w:p w14:paraId="3F37B812" w14:textId="77777777" w:rsidR="00A9798A" w:rsidRDefault="00A9798A" w:rsidP="00676570">
      <w:pPr>
        <w:spacing w:after="0"/>
        <w:rPr>
          <w:rFonts w:ascii="Times New Roman" w:hAnsi="Times New Roman"/>
          <w:b/>
          <w:sz w:val="20"/>
          <w:szCs w:val="20"/>
        </w:rPr>
      </w:pPr>
    </w:p>
    <w:p w14:paraId="76678F98" w14:textId="470FAB9E" w:rsidR="00676570" w:rsidRDefault="00676570" w:rsidP="00676570">
      <w:pPr>
        <w:spacing w:after="0"/>
        <w:rPr>
          <w:rFonts w:ascii="Times New Roman" w:hAnsi="Times New Roman"/>
          <w:b/>
          <w:sz w:val="20"/>
          <w:szCs w:val="20"/>
        </w:rPr>
      </w:pPr>
      <w:r>
        <w:rPr>
          <w:rFonts w:ascii="Times New Roman" w:hAnsi="Times New Roman"/>
          <w:b/>
          <w:sz w:val="20"/>
          <w:szCs w:val="20"/>
        </w:rPr>
        <w:t xml:space="preserve">   OBRAZLOŽENJE PROGRAMA:</w:t>
      </w:r>
    </w:p>
    <w:p w14:paraId="7DFCBCD1" w14:textId="77777777" w:rsidR="00676570" w:rsidRDefault="00676570" w:rsidP="00676570">
      <w:pPr>
        <w:spacing w:after="0"/>
        <w:rPr>
          <w:rFonts w:ascii="Times New Roman" w:hAnsi="Times New Roman"/>
          <w:sz w:val="20"/>
          <w:szCs w:val="20"/>
        </w:rPr>
      </w:pPr>
    </w:p>
    <w:tbl>
      <w:tblPr>
        <w:tblW w:w="9796" w:type="dxa"/>
        <w:tblInd w:w="-20" w:type="dxa"/>
        <w:tblLayout w:type="fixed"/>
        <w:tblLook w:val="0000" w:firstRow="0" w:lastRow="0" w:firstColumn="0" w:lastColumn="0" w:noHBand="0" w:noVBand="0"/>
      </w:tblPr>
      <w:tblGrid>
        <w:gridCol w:w="9796"/>
      </w:tblGrid>
      <w:tr w:rsidR="00676570" w14:paraId="5248C41E" w14:textId="77777777" w:rsidTr="004204C8">
        <w:trPr>
          <w:trHeight w:val="266"/>
        </w:trPr>
        <w:tc>
          <w:tcPr>
            <w:tcW w:w="9796" w:type="dxa"/>
            <w:tcBorders>
              <w:top w:val="single" w:sz="4" w:space="0" w:color="000000"/>
              <w:left w:val="single" w:sz="4" w:space="0" w:color="000000"/>
              <w:bottom w:val="single" w:sz="4" w:space="0" w:color="000000"/>
              <w:right w:val="single" w:sz="4" w:space="0" w:color="000000"/>
            </w:tcBorders>
          </w:tcPr>
          <w:p w14:paraId="63E48ED7" w14:textId="77777777" w:rsidR="00676570" w:rsidRDefault="00676570" w:rsidP="004204C8">
            <w:pPr>
              <w:widowControl w:val="0"/>
              <w:spacing w:after="0" w:line="240" w:lineRule="auto"/>
              <w:rPr>
                <w:rFonts w:ascii="Times New Roman" w:eastAsia="Times New Roman" w:hAnsi="Times New Roman"/>
                <w:b/>
                <w:bCs/>
                <w:iCs/>
                <w:sz w:val="20"/>
                <w:szCs w:val="20"/>
              </w:rPr>
            </w:pPr>
            <w:r>
              <w:rPr>
                <w:rFonts w:ascii="Times New Roman" w:eastAsia="Times New Roman" w:hAnsi="Times New Roman"/>
                <w:b/>
                <w:bCs/>
                <w:iCs/>
                <w:sz w:val="20"/>
                <w:szCs w:val="20"/>
              </w:rPr>
              <w:t>PROGRAM 1011 Socijalna zaštita</w:t>
            </w:r>
          </w:p>
        </w:tc>
      </w:tr>
      <w:tr w:rsidR="00676570" w14:paraId="51595F91" w14:textId="77777777" w:rsidTr="004204C8">
        <w:trPr>
          <w:trHeight w:val="576"/>
        </w:trPr>
        <w:tc>
          <w:tcPr>
            <w:tcW w:w="9796" w:type="dxa"/>
            <w:tcBorders>
              <w:top w:val="single" w:sz="4" w:space="0" w:color="000000"/>
              <w:left w:val="single" w:sz="4" w:space="0" w:color="000000"/>
              <w:bottom w:val="single" w:sz="4" w:space="0" w:color="000000"/>
              <w:right w:val="single" w:sz="4" w:space="0" w:color="000000"/>
            </w:tcBorders>
          </w:tcPr>
          <w:p w14:paraId="4C988FF5" w14:textId="77777777" w:rsidR="00676570" w:rsidRDefault="00676570" w:rsidP="004204C8">
            <w:pPr>
              <w:widowControl w:val="0"/>
              <w:spacing w:after="0" w:line="240" w:lineRule="auto"/>
              <w:rPr>
                <w:rFonts w:ascii="Times New Roman" w:eastAsia="Times New Roman" w:hAnsi="Times New Roman"/>
                <w:sz w:val="20"/>
                <w:szCs w:val="20"/>
              </w:rPr>
            </w:pPr>
            <w:r>
              <w:rPr>
                <w:rFonts w:ascii="Times New Roman" w:eastAsia="Times New Roman" w:hAnsi="Times New Roman"/>
                <w:b/>
                <w:sz w:val="20"/>
                <w:szCs w:val="20"/>
              </w:rPr>
              <w:t>Opis programa</w:t>
            </w:r>
            <w:r>
              <w:rPr>
                <w:rFonts w:ascii="Times New Roman" w:eastAsia="Times New Roman" w:hAnsi="Times New Roman"/>
                <w:sz w:val="20"/>
                <w:szCs w:val="20"/>
              </w:rPr>
              <w:t>:</w:t>
            </w:r>
          </w:p>
          <w:p w14:paraId="13D79AC6" w14:textId="77777777" w:rsidR="00676570" w:rsidRDefault="00676570" w:rsidP="004204C8">
            <w:pPr>
              <w:widowControl w:val="0"/>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Program obuhvaća organizaciju, razvoj i širenje mreže socijalnih usluga, provođenja postupaka utvrđivanja mjerila za pružanje socijalnih usluga na području Županije, provođenje projekata i programa vezane za ranjive skupine u društvu (beskućnike, djecu s teškoćama, osobe s invaliditetom, starije i nemoćne osobe), osiguravanje podrške za aktivnosti mladih, savjeta za socijalnu skrb, županijskog povjerenstva za ravnopravnost spolova, raspodjelu korištenja sredstava za financiranje ustanova socijalne skrbi čiji je osnivač Županija, izradu prijedloga socijalnih planova, planova prevencije ovisnosti te ostalih ponašajnih aktivnosti, podnošenje godišnjih izvješća vezanih za provedbu nacionalnih planova.</w:t>
            </w:r>
          </w:p>
        </w:tc>
      </w:tr>
      <w:tr w:rsidR="00676570" w14:paraId="0BA00699" w14:textId="77777777" w:rsidTr="004204C8">
        <w:trPr>
          <w:trHeight w:val="576"/>
        </w:trPr>
        <w:tc>
          <w:tcPr>
            <w:tcW w:w="9796" w:type="dxa"/>
            <w:tcBorders>
              <w:top w:val="single" w:sz="4" w:space="0" w:color="000000"/>
              <w:left w:val="single" w:sz="4" w:space="0" w:color="000000"/>
              <w:bottom w:val="single" w:sz="4" w:space="0" w:color="000000"/>
              <w:right w:val="single" w:sz="4" w:space="0" w:color="000000"/>
            </w:tcBorders>
          </w:tcPr>
          <w:p w14:paraId="6CB41C02" w14:textId="77777777" w:rsidR="00676570" w:rsidRDefault="00676570" w:rsidP="004204C8">
            <w:pPr>
              <w:widowControl w:val="0"/>
              <w:spacing w:after="0" w:line="240" w:lineRule="auto"/>
              <w:rPr>
                <w:rFonts w:ascii="Times New Roman" w:eastAsia="Times New Roman" w:hAnsi="Times New Roman"/>
                <w:color w:val="000000"/>
                <w:sz w:val="20"/>
                <w:szCs w:val="20"/>
              </w:rPr>
            </w:pPr>
            <w:r>
              <w:rPr>
                <w:rFonts w:ascii="Times New Roman" w:eastAsia="Times New Roman" w:hAnsi="Times New Roman"/>
                <w:b/>
                <w:color w:val="000000"/>
                <w:sz w:val="20"/>
                <w:szCs w:val="20"/>
              </w:rPr>
              <w:t>Zakonske i druge pravne osnove programa</w:t>
            </w:r>
            <w:r>
              <w:rPr>
                <w:rFonts w:ascii="Times New Roman" w:eastAsia="Times New Roman" w:hAnsi="Times New Roman"/>
                <w:color w:val="000000"/>
                <w:sz w:val="20"/>
                <w:szCs w:val="20"/>
              </w:rPr>
              <w:t>:</w:t>
            </w:r>
          </w:p>
          <w:p w14:paraId="54A36CDD" w14:textId="77777777" w:rsidR="00676570" w:rsidRPr="001964DF" w:rsidRDefault="00676570" w:rsidP="004204C8">
            <w:pPr>
              <w:widowControl w:val="0"/>
              <w:spacing w:after="0"/>
              <w:jc w:val="both"/>
              <w:rPr>
                <w:rFonts w:ascii="Times New Roman" w:hAnsi="Times New Roman" w:cs="Times New Roman"/>
                <w:sz w:val="20"/>
                <w:szCs w:val="20"/>
              </w:rPr>
            </w:pPr>
            <w:r>
              <w:rPr>
                <w:rFonts w:ascii="Times New Roman" w:hAnsi="Times New Roman"/>
                <w:sz w:val="20"/>
                <w:szCs w:val="20"/>
              </w:rPr>
              <w:t xml:space="preserve">-Odluka o osnivanju Povjerenstva za ravnopravnost spolova ( Službeni glasnik Međimurske županije 7/11), Odluka o izmjeni i dopuni Odluke o osnivanju Povjerenstva za ravnopravnost spolova Međimurske županije (Službeni glasnik Međimurske županije  4/13), </w:t>
            </w:r>
            <w:r w:rsidRPr="001964DF">
              <w:rPr>
                <w:rFonts w:ascii="Times New Roman" w:hAnsi="Times New Roman" w:cs="Times New Roman"/>
                <w:sz w:val="20"/>
                <w:szCs w:val="20"/>
              </w:rPr>
              <w:t>Odluka o II. Izmjenama Odluke o osnivanju Povjerenstva za ravnopravnost spolova Međimurske županije (Službeni glasnik Međimurske županije 21/21).</w:t>
            </w:r>
          </w:p>
          <w:p w14:paraId="1C94491B" w14:textId="77777777" w:rsidR="00676570" w:rsidRPr="001964DF" w:rsidRDefault="00676570" w:rsidP="004204C8">
            <w:pPr>
              <w:widowControl w:val="0"/>
              <w:spacing w:after="0"/>
              <w:jc w:val="both"/>
              <w:rPr>
                <w:rFonts w:ascii="Times New Roman" w:hAnsi="Times New Roman" w:cs="Times New Roman"/>
                <w:sz w:val="20"/>
                <w:szCs w:val="20"/>
              </w:rPr>
            </w:pPr>
            <w:r w:rsidRPr="001964DF">
              <w:rPr>
                <w:rFonts w:ascii="Times New Roman" w:hAnsi="Times New Roman" w:cs="Times New Roman"/>
                <w:sz w:val="20"/>
                <w:szCs w:val="20"/>
              </w:rPr>
              <w:t>- Zakon o socijalnoj skrbi (</w:t>
            </w:r>
            <w:r w:rsidRPr="001964DF">
              <w:rPr>
                <w:rFonts w:ascii="Times New Roman" w:eastAsia="Times New Roman" w:hAnsi="Times New Roman" w:cs="Times New Roman"/>
                <w:sz w:val="20"/>
                <w:szCs w:val="20"/>
                <w:lang w:eastAsia="hr-HR"/>
              </w:rPr>
              <w:t>NN 18/22, 46/22, 119/22, 71/23,156/23 i 61/25)</w:t>
            </w:r>
            <w:r w:rsidRPr="001964DF">
              <w:rPr>
                <w:rFonts w:ascii="Times New Roman" w:hAnsi="Times New Roman" w:cs="Times New Roman"/>
                <w:sz w:val="20"/>
                <w:szCs w:val="20"/>
              </w:rPr>
              <w:t>, Ugovor o međusobnim odnosima između Caritasa biskupije Varaždin te nadležnog ministarstva</w:t>
            </w:r>
          </w:p>
          <w:p w14:paraId="7FC55D15" w14:textId="77777777" w:rsidR="00676570" w:rsidRPr="001964DF" w:rsidRDefault="00676570" w:rsidP="004204C8">
            <w:pPr>
              <w:widowControl w:val="0"/>
              <w:spacing w:after="0"/>
              <w:rPr>
                <w:rFonts w:ascii="Times New Roman" w:hAnsi="Times New Roman" w:cs="Times New Roman"/>
                <w:sz w:val="20"/>
                <w:szCs w:val="20"/>
              </w:rPr>
            </w:pPr>
            <w:r w:rsidRPr="001964DF">
              <w:rPr>
                <w:rFonts w:ascii="Times New Roman" w:hAnsi="Times New Roman" w:cs="Times New Roman"/>
                <w:sz w:val="20"/>
                <w:szCs w:val="20"/>
              </w:rPr>
              <w:t>-Zakon o Hrvatskom crvenom križu  (NN 71/10, 136/20)</w:t>
            </w:r>
          </w:p>
          <w:p w14:paraId="5190EB62" w14:textId="77777777" w:rsidR="00676570" w:rsidRPr="001964DF" w:rsidRDefault="00676570" w:rsidP="004204C8">
            <w:pPr>
              <w:widowControl w:val="0"/>
              <w:spacing w:after="0"/>
              <w:rPr>
                <w:rFonts w:ascii="Times New Roman" w:hAnsi="Times New Roman" w:cs="Times New Roman"/>
                <w:sz w:val="20"/>
                <w:szCs w:val="20"/>
              </w:rPr>
            </w:pPr>
            <w:r w:rsidRPr="001964DF">
              <w:rPr>
                <w:rFonts w:ascii="Times New Roman" w:hAnsi="Times New Roman" w:cs="Times New Roman"/>
                <w:sz w:val="20"/>
                <w:szCs w:val="20"/>
              </w:rPr>
              <w:t>- Pravilnik o načinu i rokovima plaćanja sredstava iz prihoda jedinica lokalne i područne(regionalne) samouprave za rad ustrojstvenih oblika Hrvatskog Crvenog križa (NN</w:t>
            </w:r>
            <w:r>
              <w:rPr>
                <w:rFonts w:ascii="Times New Roman" w:hAnsi="Times New Roman" w:cs="Times New Roman"/>
                <w:sz w:val="20"/>
                <w:szCs w:val="20"/>
              </w:rPr>
              <w:t xml:space="preserve"> </w:t>
            </w:r>
            <w:r w:rsidRPr="001964DF">
              <w:rPr>
                <w:rFonts w:ascii="Times New Roman" w:hAnsi="Times New Roman" w:cs="Times New Roman"/>
                <w:sz w:val="20"/>
                <w:szCs w:val="20"/>
              </w:rPr>
              <w:t>18/11)</w:t>
            </w:r>
          </w:p>
          <w:p w14:paraId="3FA2F913" w14:textId="77777777" w:rsidR="00676570" w:rsidRPr="001964DF" w:rsidRDefault="00676570" w:rsidP="004204C8">
            <w:pPr>
              <w:widowControl w:val="0"/>
              <w:spacing w:after="0"/>
              <w:jc w:val="both"/>
              <w:rPr>
                <w:rFonts w:ascii="Times New Roman" w:hAnsi="Times New Roman" w:cs="Times New Roman"/>
                <w:sz w:val="20"/>
                <w:szCs w:val="20"/>
              </w:rPr>
            </w:pPr>
            <w:r w:rsidRPr="001964DF">
              <w:rPr>
                <w:rFonts w:ascii="Times New Roman" w:hAnsi="Times New Roman" w:cs="Times New Roman"/>
                <w:sz w:val="20"/>
                <w:szCs w:val="20"/>
              </w:rPr>
              <w:t>- Zakon o socijalnoj skrbi (</w:t>
            </w:r>
            <w:r w:rsidRPr="001964DF">
              <w:rPr>
                <w:rFonts w:ascii="Times New Roman" w:eastAsia="Times New Roman" w:hAnsi="Times New Roman" w:cs="Times New Roman"/>
                <w:sz w:val="20"/>
                <w:szCs w:val="20"/>
                <w:lang w:eastAsia="hr-HR"/>
              </w:rPr>
              <w:t>NN 18/22, 46/22, 119/22, 71/23,156/23 i 61/25)</w:t>
            </w:r>
            <w:r w:rsidRPr="001964DF">
              <w:rPr>
                <w:rFonts w:ascii="Times New Roman" w:hAnsi="Times New Roman" w:cs="Times New Roman"/>
                <w:sz w:val="20"/>
                <w:szCs w:val="20"/>
              </w:rPr>
              <w:t>, Pravilnik o mjerilima za pružanje socijalnih usluga (</w:t>
            </w:r>
            <w:r w:rsidRPr="001964DF">
              <w:rPr>
                <w:rFonts w:ascii="Times New Roman" w:eastAsia="Times New Roman" w:hAnsi="Times New Roman" w:cs="Times New Roman"/>
                <w:sz w:val="20"/>
                <w:szCs w:val="20"/>
                <w:lang w:eastAsia="hr-HR"/>
              </w:rPr>
              <w:t>NN 110/22 i 58/24)</w:t>
            </w:r>
          </w:p>
          <w:p w14:paraId="6A3A2C03" w14:textId="77777777" w:rsidR="00676570" w:rsidRPr="00410439" w:rsidRDefault="00676570" w:rsidP="004204C8">
            <w:pPr>
              <w:widowControl w:val="0"/>
              <w:spacing w:after="0"/>
              <w:jc w:val="both"/>
              <w:rPr>
                <w:rFonts w:ascii="Times New Roman" w:hAnsi="Times New Roman" w:cs="Times New Roman"/>
                <w:sz w:val="20"/>
                <w:szCs w:val="20"/>
              </w:rPr>
            </w:pPr>
            <w:r w:rsidRPr="001964DF">
              <w:rPr>
                <w:rFonts w:ascii="Times New Roman" w:hAnsi="Times New Roman" w:cs="Times New Roman"/>
                <w:sz w:val="20"/>
                <w:szCs w:val="20"/>
              </w:rPr>
              <w:t xml:space="preserve">- </w:t>
            </w:r>
            <w:r w:rsidRPr="00410439">
              <w:rPr>
                <w:rFonts w:ascii="Times New Roman" w:hAnsi="Times New Roman" w:cs="Times New Roman"/>
                <w:sz w:val="20"/>
                <w:szCs w:val="20"/>
              </w:rPr>
              <w:t xml:space="preserve">Unapređenje kvalitete javnih usluga ili dobara novim uslugama koje se pružaju na licu mjesta, izravno   </w:t>
            </w:r>
          </w:p>
          <w:p w14:paraId="54B74E53" w14:textId="77777777" w:rsidR="00676570" w:rsidRPr="00410439" w:rsidRDefault="00676570" w:rsidP="004204C8">
            <w:pPr>
              <w:widowControl w:val="0"/>
              <w:spacing w:after="0"/>
              <w:jc w:val="both"/>
              <w:rPr>
                <w:rFonts w:ascii="Times New Roman" w:hAnsi="Times New Roman" w:cs="Times New Roman"/>
                <w:sz w:val="20"/>
                <w:szCs w:val="20"/>
              </w:rPr>
            </w:pPr>
            <w:r w:rsidRPr="00410439">
              <w:rPr>
                <w:rFonts w:ascii="Times New Roman" w:hAnsi="Times New Roman" w:cs="Times New Roman"/>
                <w:sz w:val="20"/>
                <w:szCs w:val="20"/>
              </w:rPr>
              <w:t xml:space="preserve">  korisnicima, čime se preveniraju odlasci na liječenje u ŽB Čakovec, te smanjenje bolničkog liječenja – Sporazum</w:t>
            </w:r>
            <w:r>
              <w:rPr>
                <w:rFonts w:ascii="Times New Roman" w:hAnsi="Times New Roman" w:cs="Times New Roman"/>
                <w:sz w:val="20"/>
                <w:szCs w:val="20"/>
              </w:rPr>
              <w:t xml:space="preserve"> o financiranju</w:t>
            </w:r>
            <w:r w:rsidRPr="00410439">
              <w:rPr>
                <w:rFonts w:ascii="Times New Roman" w:hAnsi="Times New Roman" w:cs="Times New Roman"/>
                <w:sz w:val="20"/>
                <w:szCs w:val="20"/>
              </w:rPr>
              <w:t xml:space="preserve"> između Međimurske županije i Doma za odrasle osobe Orehovica</w:t>
            </w:r>
          </w:p>
          <w:p w14:paraId="17449AD3" w14:textId="77777777" w:rsidR="00676570" w:rsidRPr="001964DF" w:rsidRDefault="00676570" w:rsidP="004204C8">
            <w:pPr>
              <w:widowControl w:val="0"/>
              <w:spacing w:after="0"/>
              <w:rPr>
                <w:rFonts w:ascii="Times New Roman" w:hAnsi="Times New Roman" w:cs="Times New Roman"/>
                <w:sz w:val="20"/>
                <w:szCs w:val="20"/>
              </w:rPr>
            </w:pPr>
            <w:r w:rsidRPr="001964DF">
              <w:rPr>
                <w:rFonts w:ascii="Times New Roman" w:hAnsi="Times New Roman" w:cs="Times New Roman"/>
                <w:sz w:val="20"/>
                <w:szCs w:val="20"/>
              </w:rPr>
              <w:t>- Zakon o savjetima mladih</w:t>
            </w:r>
            <w:r>
              <w:rPr>
                <w:rFonts w:ascii="Times New Roman" w:hAnsi="Times New Roman" w:cs="Times New Roman"/>
                <w:sz w:val="20"/>
                <w:szCs w:val="20"/>
              </w:rPr>
              <w:t xml:space="preserve"> (NN 41/14, 83/23)</w:t>
            </w:r>
          </w:p>
          <w:p w14:paraId="3DF44DDF" w14:textId="77777777" w:rsidR="00676570" w:rsidRPr="001964DF" w:rsidRDefault="00676570" w:rsidP="004204C8">
            <w:pPr>
              <w:widowControl w:val="0"/>
              <w:spacing w:after="0"/>
              <w:rPr>
                <w:rFonts w:ascii="Times New Roman" w:hAnsi="Times New Roman" w:cs="Times New Roman"/>
                <w:sz w:val="20"/>
                <w:szCs w:val="20"/>
              </w:rPr>
            </w:pPr>
            <w:r w:rsidRPr="001964DF">
              <w:rPr>
                <w:rFonts w:ascii="Times New Roman" w:hAnsi="Times New Roman" w:cs="Times New Roman"/>
                <w:sz w:val="20"/>
                <w:szCs w:val="20"/>
              </w:rPr>
              <w:t>- Zakon o socijalnoj skrbi, Zakon o ustanovama (</w:t>
            </w:r>
            <w:r w:rsidRPr="001964DF">
              <w:rPr>
                <w:rFonts w:ascii="Times New Roman" w:eastAsia="Times New Roman" w:hAnsi="Times New Roman" w:cs="Times New Roman"/>
                <w:sz w:val="20"/>
                <w:szCs w:val="20"/>
                <w:lang w:eastAsia="hr-HR"/>
              </w:rPr>
              <w:t>NN 76/93, 29/97, 47/99, 35/08, 127/19 i 151/22)</w:t>
            </w:r>
          </w:p>
          <w:p w14:paraId="605C26D9" w14:textId="77777777" w:rsidR="00676570" w:rsidRPr="001964DF" w:rsidRDefault="00676570" w:rsidP="004204C8">
            <w:pPr>
              <w:widowControl w:val="0"/>
              <w:spacing w:after="0"/>
              <w:rPr>
                <w:rFonts w:ascii="Times New Roman" w:hAnsi="Times New Roman" w:cs="Times New Roman"/>
                <w:sz w:val="20"/>
                <w:szCs w:val="20"/>
              </w:rPr>
            </w:pPr>
            <w:r w:rsidRPr="001964DF">
              <w:rPr>
                <w:rFonts w:ascii="Times New Roman" w:hAnsi="Times New Roman" w:cs="Times New Roman"/>
                <w:sz w:val="20"/>
                <w:szCs w:val="20"/>
              </w:rPr>
              <w:t>-</w:t>
            </w:r>
            <w:r w:rsidRPr="001964DF">
              <w:rPr>
                <w:rFonts w:ascii="Times New Roman" w:eastAsia="Times New Roman" w:hAnsi="Times New Roman" w:cs="Times New Roman"/>
                <w:bCs/>
                <w:color w:val="000000"/>
                <w:sz w:val="20"/>
                <w:szCs w:val="20"/>
                <w:lang w:eastAsia="hr-HR"/>
              </w:rPr>
              <w:t xml:space="preserve"> </w:t>
            </w:r>
            <w:r>
              <w:rPr>
                <w:rFonts w:ascii="Times New Roman" w:eastAsia="Times New Roman" w:hAnsi="Times New Roman" w:cs="Times New Roman"/>
                <w:bCs/>
                <w:color w:val="000000"/>
                <w:sz w:val="20"/>
                <w:szCs w:val="20"/>
                <w:lang w:eastAsia="hr-HR"/>
              </w:rPr>
              <w:t>Strateški okvir razvoja mentalnog zdravlja</w:t>
            </w:r>
          </w:p>
          <w:p w14:paraId="4A4B2D92" w14:textId="77777777" w:rsidR="00676570" w:rsidRPr="001964DF" w:rsidRDefault="00676570" w:rsidP="004204C8">
            <w:pPr>
              <w:widowControl w:val="0"/>
              <w:spacing w:after="0"/>
              <w:rPr>
                <w:rFonts w:ascii="Times New Roman" w:hAnsi="Times New Roman" w:cs="Times New Roman"/>
                <w:sz w:val="20"/>
                <w:szCs w:val="20"/>
              </w:rPr>
            </w:pPr>
            <w:r w:rsidRPr="001964DF">
              <w:rPr>
                <w:rFonts w:ascii="Times New Roman" w:eastAsia="Times New Roman" w:hAnsi="Times New Roman" w:cs="Times New Roman"/>
                <w:bCs/>
                <w:color w:val="000000"/>
                <w:sz w:val="20"/>
                <w:szCs w:val="20"/>
                <w:lang w:eastAsia="hr-HR"/>
              </w:rPr>
              <w:t>-</w:t>
            </w:r>
            <w:r w:rsidRPr="001964DF">
              <w:rPr>
                <w:rFonts w:ascii="Times New Roman" w:hAnsi="Times New Roman" w:cs="Times New Roman"/>
                <w:sz w:val="20"/>
                <w:szCs w:val="20"/>
              </w:rPr>
              <w:t xml:space="preserve"> Sporazum o financiranju između Međimurske županije i MURID-a</w:t>
            </w:r>
          </w:p>
          <w:p w14:paraId="4120129B" w14:textId="77777777" w:rsidR="00676570" w:rsidRDefault="00676570" w:rsidP="004204C8">
            <w:pPr>
              <w:widowControl w:val="0"/>
              <w:spacing w:after="0"/>
              <w:jc w:val="both"/>
              <w:rPr>
                <w:rFonts w:ascii="Times New Roman" w:hAnsi="Times New Roman"/>
                <w:sz w:val="20"/>
                <w:szCs w:val="20"/>
              </w:rPr>
            </w:pPr>
            <w:r>
              <w:rPr>
                <w:rFonts w:ascii="Times New Roman" w:hAnsi="Times New Roman"/>
                <w:sz w:val="20"/>
                <w:szCs w:val="20"/>
              </w:rPr>
              <w:t>- Zakon o volonterstvu (NN 58/07, 22/13, 84/21)</w:t>
            </w:r>
          </w:p>
          <w:p w14:paraId="0676929D" w14:textId="77777777" w:rsidR="00676570" w:rsidRDefault="00676570" w:rsidP="004204C8">
            <w:pPr>
              <w:widowControl w:val="0"/>
              <w:spacing w:after="0"/>
              <w:jc w:val="both"/>
              <w:rPr>
                <w:rFonts w:ascii="Times New Roman" w:hAnsi="Times New Roman"/>
                <w:sz w:val="20"/>
                <w:szCs w:val="20"/>
              </w:rPr>
            </w:pPr>
            <w:r>
              <w:rPr>
                <w:rFonts w:ascii="Times New Roman" w:hAnsi="Times New Roman"/>
                <w:sz w:val="20"/>
                <w:szCs w:val="20"/>
              </w:rPr>
              <w:t>-</w:t>
            </w:r>
            <w:r>
              <w:rPr>
                <w:rFonts w:ascii="Times New Roman" w:eastAsia="Times New Roman" w:hAnsi="Times New Roman"/>
                <w:color w:val="000000"/>
                <w:sz w:val="20"/>
                <w:szCs w:val="20"/>
                <w:lang w:eastAsia="hr-HR"/>
              </w:rPr>
              <w:t xml:space="preserve"> Sporazum između Međimurske županije i Gradskog društva Crvenog križa Čakovec</w:t>
            </w:r>
          </w:p>
          <w:p w14:paraId="0DE33D65" w14:textId="77777777" w:rsidR="00676570" w:rsidRPr="00410439" w:rsidRDefault="00676570" w:rsidP="004204C8">
            <w:pPr>
              <w:widowControl w:val="0"/>
              <w:spacing w:after="0"/>
              <w:jc w:val="both"/>
              <w:rPr>
                <w:rFonts w:ascii="Times New Roman" w:hAnsi="Times New Roman"/>
                <w:sz w:val="20"/>
                <w:szCs w:val="20"/>
              </w:rPr>
            </w:pPr>
            <w:r>
              <w:rPr>
                <w:rFonts w:ascii="Times New Roman" w:hAnsi="Times New Roman"/>
                <w:sz w:val="20"/>
                <w:szCs w:val="20"/>
              </w:rPr>
              <w:t xml:space="preserve">- </w:t>
            </w:r>
            <w:r>
              <w:rPr>
                <w:rFonts w:ascii="Times New Roman" w:eastAsia="Times New Roman" w:hAnsi="Times New Roman"/>
                <w:sz w:val="20"/>
                <w:szCs w:val="20"/>
                <w:lang w:eastAsia="hr-HR"/>
              </w:rPr>
              <w:t>Sporazumi s pružateljima inovativnih socijalnih usluga</w:t>
            </w:r>
          </w:p>
          <w:p w14:paraId="61B7138C" w14:textId="77777777" w:rsidR="00676570" w:rsidRDefault="00676570" w:rsidP="004204C8">
            <w:pPr>
              <w:widowControl w:val="0"/>
              <w:spacing w:after="0"/>
              <w:jc w:val="both"/>
              <w:rPr>
                <w:rFonts w:ascii="Times New Roman" w:hAnsi="Times New Roman"/>
                <w:sz w:val="20"/>
                <w:szCs w:val="20"/>
              </w:rPr>
            </w:pPr>
            <w:r>
              <w:rPr>
                <w:rFonts w:ascii="Times New Roman" w:eastAsia="Times New Roman" w:hAnsi="Times New Roman"/>
                <w:color w:val="000000"/>
                <w:sz w:val="20"/>
                <w:szCs w:val="20"/>
              </w:rPr>
              <w:t>-</w:t>
            </w:r>
            <w:r>
              <w:rPr>
                <w:rFonts w:ascii="Times New Roman" w:hAnsi="Times New Roman"/>
                <w:sz w:val="20"/>
                <w:szCs w:val="20"/>
              </w:rPr>
              <w:t xml:space="preserve"> </w:t>
            </w:r>
            <w:r w:rsidRPr="00371FFE">
              <w:rPr>
                <w:rFonts w:ascii="Times New Roman" w:hAnsi="Times New Roman"/>
                <w:sz w:val="20"/>
                <w:szCs w:val="20"/>
              </w:rPr>
              <w:t>Direktiva EU o privremenoj zaštiti</w:t>
            </w:r>
          </w:p>
          <w:p w14:paraId="4775C31E" w14:textId="77777777" w:rsidR="00676570" w:rsidRDefault="00676570" w:rsidP="004204C8">
            <w:pPr>
              <w:widowControl w:val="0"/>
              <w:spacing w:after="0"/>
              <w:jc w:val="both"/>
              <w:rPr>
                <w:rFonts w:ascii="Times New Roman" w:hAnsi="Times New Roman"/>
                <w:sz w:val="20"/>
                <w:szCs w:val="20"/>
              </w:rPr>
            </w:pPr>
            <w:r>
              <w:rPr>
                <w:rFonts w:ascii="Times New Roman" w:hAnsi="Times New Roman"/>
                <w:sz w:val="20"/>
                <w:szCs w:val="20"/>
              </w:rPr>
              <w:t>-</w:t>
            </w:r>
            <w:r>
              <w:rPr>
                <w:rFonts w:ascii="Times New Roman" w:eastAsia="Times New Roman" w:hAnsi="Times New Roman"/>
                <w:color w:val="000000"/>
                <w:sz w:val="20"/>
                <w:szCs w:val="20"/>
                <w:lang w:eastAsia="hr-HR"/>
              </w:rPr>
              <w:t xml:space="preserve"> Zakon o socijalnoj skrbi</w:t>
            </w:r>
            <w:r>
              <w:rPr>
                <w:rFonts w:ascii="Times New Roman" w:hAnsi="Times New Roman"/>
                <w:sz w:val="20"/>
                <w:szCs w:val="20"/>
              </w:rPr>
              <w:t>, Zakon o zdravstvenoj zaštiti</w:t>
            </w:r>
          </w:p>
          <w:p w14:paraId="0BCB26E6" w14:textId="77777777" w:rsidR="00676570" w:rsidRDefault="00676570" w:rsidP="004204C8">
            <w:pPr>
              <w:widowControl w:val="0"/>
              <w:spacing w:after="0"/>
              <w:jc w:val="both"/>
              <w:rPr>
                <w:rFonts w:ascii="Times New Roman" w:eastAsia="Times New Roman" w:hAnsi="Times New Roman"/>
                <w:bCs/>
                <w:color w:val="000000"/>
                <w:sz w:val="20"/>
                <w:szCs w:val="20"/>
                <w:lang w:eastAsia="hr-HR"/>
              </w:rPr>
            </w:pPr>
          </w:p>
        </w:tc>
      </w:tr>
      <w:tr w:rsidR="00676570" w14:paraId="0526B3C6" w14:textId="77777777" w:rsidTr="004204C8">
        <w:trPr>
          <w:trHeight w:val="584"/>
        </w:trPr>
        <w:tc>
          <w:tcPr>
            <w:tcW w:w="9796" w:type="dxa"/>
            <w:tcBorders>
              <w:top w:val="single" w:sz="4" w:space="0" w:color="000000"/>
              <w:left w:val="single" w:sz="4" w:space="0" w:color="000000"/>
              <w:bottom w:val="single" w:sz="4" w:space="0" w:color="000000"/>
              <w:right w:val="single" w:sz="4" w:space="0" w:color="000000"/>
            </w:tcBorders>
          </w:tcPr>
          <w:p w14:paraId="1529C22C" w14:textId="3B9CEB25" w:rsidR="00676570" w:rsidRDefault="00676570" w:rsidP="004204C8">
            <w:pPr>
              <w:widowControl w:val="0"/>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lastRenderedPageBreak/>
              <w:t>Ciljevi provedbe programa u razdoblju 202</w:t>
            </w:r>
            <w:r w:rsidR="00AE6553">
              <w:rPr>
                <w:rFonts w:ascii="Times New Roman" w:eastAsia="Times New Roman" w:hAnsi="Times New Roman"/>
                <w:b/>
                <w:color w:val="000000"/>
                <w:sz w:val="20"/>
                <w:szCs w:val="20"/>
              </w:rPr>
              <w:t>6</w:t>
            </w:r>
            <w:r>
              <w:rPr>
                <w:rFonts w:ascii="Times New Roman" w:eastAsia="Times New Roman" w:hAnsi="Times New Roman"/>
                <w:b/>
                <w:color w:val="000000"/>
                <w:sz w:val="20"/>
                <w:szCs w:val="20"/>
              </w:rPr>
              <w:t>.-202</w:t>
            </w:r>
            <w:r w:rsidR="00AE6553">
              <w:rPr>
                <w:rFonts w:ascii="Times New Roman" w:eastAsia="Times New Roman" w:hAnsi="Times New Roman"/>
                <w:b/>
                <w:color w:val="000000"/>
                <w:sz w:val="20"/>
                <w:szCs w:val="20"/>
              </w:rPr>
              <w:t>8</w:t>
            </w:r>
            <w:r>
              <w:rPr>
                <w:rFonts w:ascii="Times New Roman" w:eastAsia="Times New Roman" w:hAnsi="Times New Roman"/>
                <w:b/>
                <w:color w:val="000000"/>
                <w:sz w:val="20"/>
                <w:szCs w:val="20"/>
              </w:rPr>
              <w:t>.</w:t>
            </w:r>
          </w:p>
          <w:p w14:paraId="7E0ADA5D" w14:textId="77777777" w:rsidR="00676570" w:rsidRDefault="00676570" w:rsidP="004204C8">
            <w:pPr>
              <w:widowControl w:val="0"/>
              <w:spacing w:after="0"/>
              <w:jc w:val="both"/>
              <w:rPr>
                <w:rFonts w:ascii="Times New Roman" w:hAnsi="Times New Roman"/>
                <w:sz w:val="20"/>
                <w:szCs w:val="20"/>
              </w:rPr>
            </w:pPr>
            <w:r>
              <w:rPr>
                <w:rFonts w:ascii="Times New Roman" w:hAnsi="Times New Roman"/>
                <w:sz w:val="20"/>
                <w:szCs w:val="20"/>
              </w:rPr>
              <w:t>- Provoditi preporuke Pravobraniteljice za ravnopravnost spolova: poticati zapošljavanje i rad, promovirati poduzetništvo žena, izraditi rodnu analizu provedbe mjera poticanja poljoprivrede te donositi posebne mjere za poticanje poduzetništva žena u poljoprivredi.</w:t>
            </w:r>
          </w:p>
          <w:p w14:paraId="01680D76" w14:textId="77777777" w:rsidR="00676570" w:rsidRDefault="00676570" w:rsidP="004204C8">
            <w:pPr>
              <w:widowControl w:val="0"/>
              <w:spacing w:after="0"/>
              <w:jc w:val="both"/>
              <w:rPr>
                <w:rFonts w:ascii="Times New Roman" w:hAnsi="Times New Roman"/>
                <w:sz w:val="20"/>
                <w:szCs w:val="20"/>
              </w:rPr>
            </w:pPr>
            <w:r>
              <w:rPr>
                <w:rFonts w:ascii="Times New Roman" w:hAnsi="Times New Roman"/>
                <w:sz w:val="20"/>
                <w:szCs w:val="20"/>
              </w:rPr>
              <w:t>-</w:t>
            </w:r>
            <w:r>
              <w:rPr>
                <w:rFonts w:ascii="Times New Roman" w:eastAsia="Arial Unicode MS" w:hAnsi="Times New Roman"/>
                <w:color w:val="000000"/>
                <w:sz w:val="20"/>
                <w:szCs w:val="20"/>
              </w:rPr>
              <w:t xml:space="preserve"> </w:t>
            </w:r>
            <w:r>
              <w:rPr>
                <w:rFonts w:ascii="Times New Roman" w:eastAsia="Times New Roman" w:hAnsi="Times New Roman"/>
                <w:color w:val="000000"/>
                <w:sz w:val="20"/>
                <w:szCs w:val="20"/>
                <w:lang w:eastAsia="hr-HR"/>
              </w:rPr>
              <w:t xml:space="preserve">Povećati </w:t>
            </w:r>
            <w:r>
              <w:rPr>
                <w:rFonts w:ascii="Times New Roman" w:hAnsi="Times New Roman"/>
                <w:sz w:val="20"/>
                <w:szCs w:val="20"/>
              </w:rPr>
              <w:t xml:space="preserve">broj korisnika do maksimalno 20. </w:t>
            </w:r>
            <w:r>
              <w:rPr>
                <w:rFonts w:ascii="Times New Roman" w:eastAsia="Arial Unicode MS" w:hAnsi="Times New Roman"/>
                <w:color w:val="000000"/>
                <w:sz w:val="20"/>
                <w:szCs w:val="20"/>
              </w:rPr>
              <w:t xml:space="preserve">U sklopu poludnevnog boravka pružaju se usluge prijevoza, </w:t>
            </w:r>
            <w:proofErr w:type="spellStart"/>
            <w:r>
              <w:rPr>
                <w:rFonts w:ascii="Times New Roman" w:eastAsia="Arial Unicode MS" w:hAnsi="Times New Roman"/>
                <w:color w:val="000000"/>
                <w:sz w:val="20"/>
                <w:szCs w:val="20"/>
              </w:rPr>
              <w:t>medikamentozne</w:t>
            </w:r>
            <w:proofErr w:type="spellEnd"/>
            <w:r>
              <w:rPr>
                <w:rFonts w:ascii="Times New Roman" w:eastAsia="Arial Unicode MS" w:hAnsi="Times New Roman"/>
                <w:color w:val="000000"/>
                <w:sz w:val="20"/>
                <w:szCs w:val="20"/>
              </w:rPr>
              <w:t xml:space="preserve"> i fizikalne terapije, prehrane, zdravstvene njege, edukacijske rehabilitacije, organiziranog provođenja slobodnog vremena i odgoja u vjeri. Korisnici usluge poludnevnog boravka su osobe/djeca s najtežim oblicima cerebralne paralize i pridruženim, višestrukim teškoćama s područja Međimurske županije. Aktivnosti provode 2 medicinske sestre, njegovateljica, vozač i spremačica te vanjski stručni suradnici i volonteri.</w:t>
            </w:r>
          </w:p>
          <w:p w14:paraId="0FD91C18" w14:textId="77777777" w:rsidR="00676570" w:rsidRDefault="00676570" w:rsidP="004204C8">
            <w:pPr>
              <w:widowControl w:val="0"/>
              <w:spacing w:after="0"/>
              <w:jc w:val="both"/>
              <w:rPr>
                <w:rFonts w:ascii="Times New Roman" w:hAnsi="Times New Roman"/>
                <w:sz w:val="20"/>
                <w:szCs w:val="20"/>
              </w:rPr>
            </w:pPr>
            <w:r>
              <w:rPr>
                <w:rFonts w:ascii="Times New Roman" w:eastAsia="Arial Unicode MS" w:hAnsi="Times New Roman"/>
                <w:color w:val="000000"/>
                <w:sz w:val="20"/>
                <w:szCs w:val="20"/>
              </w:rPr>
              <w:t xml:space="preserve">- </w:t>
            </w:r>
            <w:r>
              <w:rPr>
                <w:rFonts w:ascii="Times New Roman" w:hAnsi="Times New Roman"/>
                <w:sz w:val="20"/>
                <w:szCs w:val="20"/>
              </w:rPr>
              <w:t>Financirati redovnu aktivnost GDCK Čakovec</w:t>
            </w:r>
            <w:r>
              <w:rPr>
                <w:rFonts w:ascii="Times New Roman" w:hAnsi="Times New Roman"/>
                <w:i/>
                <w:sz w:val="20"/>
                <w:szCs w:val="20"/>
              </w:rPr>
              <w:t xml:space="preserve"> - </w:t>
            </w:r>
            <w:r>
              <w:rPr>
                <w:rFonts w:ascii="Times New Roman" w:eastAsia="Times New Roman" w:hAnsi="Times New Roman"/>
                <w:iCs/>
                <w:color w:val="000000"/>
                <w:sz w:val="20"/>
                <w:szCs w:val="20"/>
                <w:lang w:eastAsia="hr-HR"/>
              </w:rPr>
              <w:t>smanjiti socijalnu isključenost korisnika, doprinijeti unapređenju i zaštiti zdravlja, prevenciji bolesti i podizanju zdravstvene i ekološke kulture građana</w:t>
            </w:r>
            <w:r>
              <w:rPr>
                <w:rFonts w:ascii="Times New Roman" w:eastAsia="Arial Unicode MS" w:hAnsi="Times New Roman"/>
                <w:color w:val="000000"/>
                <w:sz w:val="20"/>
                <w:szCs w:val="20"/>
              </w:rPr>
              <w:t xml:space="preserve">, </w:t>
            </w:r>
            <w:r>
              <w:rPr>
                <w:rFonts w:ascii="Times New Roman" w:eastAsia="Times New Roman" w:hAnsi="Times New Roman"/>
                <w:iCs/>
                <w:color w:val="000000"/>
                <w:sz w:val="20"/>
                <w:szCs w:val="20"/>
                <w:lang w:eastAsia="hr-HR"/>
              </w:rPr>
              <w:t>poticati i unaprijediti solidarnost, promicati volonterstvo i međusobno pomaganje.</w:t>
            </w:r>
          </w:p>
          <w:p w14:paraId="17178F5A" w14:textId="77777777" w:rsidR="00676570" w:rsidRDefault="00676570" w:rsidP="004204C8">
            <w:pPr>
              <w:widowControl w:val="0"/>
              <w:spacing w:after="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Osigurati pružanje socijalne usluge pomoći u kući</w:t>
            </w:r>
          </w:p>
          <w:p w14:paraId="7DE32B5F" w14:textId="77777777" w:rsidR="00676570" w:rsidRDefault="00676570" w:rsidP="004204C8">
            <w:pPr>
              <w:widowControl w:val="0"/>
              <w:spacing w:after="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Smanjenje potrebe bolničkog liječenja korisnika Doma Orehovica – ušteda resursa bolnice, individualni pristup korisniku sa mentalnim oštećenjem</w:t>
            </w:r>
          </w:p>
          <w:p w14:paraId="0F03E280" w14:textId="77777777" w:rsidR="00676570" w:rsidRDefault="00676570" w:rsidP="004204C8">
            <w:pPr>
              <w:widowControl w:val="0"/>
              <w:spacing w:after="0"/>
              <w:jc w:val="both"/>
              <w:rPr>
                <w:rFonts w:ascii="Times New Roman" w:hAnsi="Times New Roman"/>
                <w:sz w:val="20"/>
                <w:szCs w:val="20"/>
              </w:rPr>
            </w:pPr>
            <w:r>
              <w:rPr>
                <w:rFonts w:ascii="Times New Roman" w:eastAsia="Times New Roman" w:hAnsi="Times New Roman"/>
                <w:color w:val="000000"/>
                <w:sz w:val="20"/>
                <w:szCs w:val="20"/>
                <w:lang w:eastAsia="hr-HR"/>
              </w:rPr>
              <w:t>-</w:t>
            </w:r>
            <w:r>
              <w:rPr>
                <w:rFonts w:ascii="Times New Roman" w:hAnsi="Times New Roman"/>
                <w:sz w:val="20"/>
                <w:szCs w:val="20"/>
              </w:rPr>
              <w:t xml:space="preserve"> Promocija i zagovaranje prava mladih s područja MŽ</w:t>
            </w:r>
          </w:p>
          <w:p w14:paraId="2314F17D" w14:textId="77777777" w:rsidR="00676570" w:rsidRDefault="00676570" w:rsidP="004204C8">
            <w:pPr>
              <w:widowControl w:val="0"/>
              <w:spacing w:after="0"/>
              <w:jc w:val="both"/>
              <w:rPr>
                <w:rFonts w:ascii="Times New Roman" w:hAnsi="Times New Roman"/>
                <w:sz w:val="20"/>
                <w:szCs w:val="20"/>
              </w:rPr>
            </w:pPr>
            <w:r>
              <w:rPr>
                <w:rFonts w:ascii="Times New Roman" w:hAnsi="Times New Roman"/>
                <w:sz w:val="20"/>
                <w:szCs w:val="20"/>
              </w:rPr>
              <w:t>-</w:t>
            </w:r>
            <w:r>
              <w:rPr>
                <w:rFonts w:ascii="Times New Roman" w:eastAsia="Times New Roman" w:hAnsi="Times New Roman"/>
                <w:color w:val="000000"/>
                <w:sz w:val="20"/>
                <w:szCs w:val="20"/>
                <w:lang w:eastAsia="hr-HR"/>
              </w:rPr>
              <w:t xml:space="preserve"> Osigurati smještaj </w:t>
            </w:r>
            <w:r>
              <w:rPr>
                <w:rFonts w:ascii="Times New Roman" w:hAnsi="Times New Roman"/>
                <w:sz w:val="20"/>
                <w:szCs w:val="20"/>
              </w:rPr>
              <w:t xml:space="preserve">starijih i nemoćnih osoba </w:t>
            </w:r>
            <w:r>
              <w:rPr>
                <w:rFonts w:ascii="Times New Roman" w:eastAsia="Times New Roman" w:hAnsi="Times New Roman"/>
                <w:color w:val="000000"/>
                <w:sz w:val="20"/>
                <w:szCs w:val="20"/>
                <w:lang w:eastAsia="hr-HR"/>
              </w:rPr>
              <w:t>u ustanovu i osiguranje socijalne skrbi</w:t>
            </w:r>
          </w:p>
          <w:p w14:paraId="75810998" w14:textId="77777777" w:rsidR="00676570" w:rsidRDefault="00676570" w:rsidP="004204C8">
            <w:pPr>
              <w:widowControl w:val="0"/>
              <w:spacing w:after="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Povećanje uključenosti školske djece i mladih u aktivnosti koje promoviraju zdrave stilove života</w:t>
            </w:r>
          </w:p>
          <w:p w14:paraId="725A0D78" w14:textId="77777777" w:rsidR="00676570" w:rsidRDefault="00676570" w:rsidP="004204C8">
            <w:pPr>
              <w:widowControl w:val="0"/>
              <w:spacing w:after="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Promicanje dobrobiti za svu djecu u Međimurskoj županiji s biološkim i socijalnim rizikom za optimalni razvoj</w:t>
            </w:r>
          </w:p>
          <w:p w14:paraId="03C39B2D" w14:textId="77777777" w:rsidR="00676570" w:rsidRDefault="00676570" w:rsidP="004204C8">
            <w:pPr>
              <w:widowControl w:val="0"/>
              <w:spacing w:after="0"/>
              <w:jc w:val="both"/>
              <w:rPr>
                <w:rFonts w:ascii="Times New Roman" w:hAnsi="Times New Roman"/>
                <w:sz w:val="20"/>
                <w:szCs w:val="20"/>
              </w:rPr>
            </w:pPr>
            <w:r>
              <w:rPr>
                <w:rFonts w:ascii="Times New Roman" w:eastAsia="Times New Roman" w:hAnsi="Times New Roman"/>
                <w:color w:val="000000"/>
                <w:sz w:val="20"/>
                <w:szCs w:val="20"/>
                <w:lang w:eastAsia="hr-HR"/>
              </w:rPr>
              <w:t>-</w:t>
            </w:r>
            <w:r>
              <w:rPr>
                <w:rFonts w:ascii="Times New Roman" w:hAnsi="Times New Roman"/>
                <w:sz w:val="20"/>
                <w:szCs w:val="20"/>
              </w:rPr>
              <w:t xml:space="preserve"> Pratiti provedbu usvojenog Socijalnog plana MŽ</w:t>
            </w:r>
          </w:p>
          <w:p w14:paraId="0224B417" w14:textId="77777777" w:rsidR="00676570" w:rsidRDefault="00676570" w:rsidP="004204C8">
            <w:pPr>
              <w:widowControl w:val="0"/>
              <w:spacing w:after="0"/>
              <w:jc w:val="both"/>
              <w:rPr>
                <w:rFonts w:ascii="Times New Roman" w:hAnsi="Times New Roman"/>
                <w:sz w:val="20"/>
                <w:szCs w:val="20"/>
              </w:rPr>
            </w:pPr>
            <w:r>
              <w:rPr>
                <w:rFonts w:ascii="Times New Roman" w:hAnsi="Times New Roman"/>
                <w:sz w:val="20"/>
                <w:szCs w:val="20"/>
              </w:rPr>
              <w:t>-</w:t>
            </w:r>
            <w:r>
              <w:rPr>
                <w:rFonts w:ascii="Times New Roman" w:eastAsia="Times New Roman" w:hAnsi="Times New Roman"/>
                <w:color w:val="000000"/>
                <w:sz w:val="20"/>
                <w:szCs w:val="20"/>
                <w:lang w:eastAsia="hr-HR"/>
              </w:rPr>
              <w:t xml:space="preserve"> Poticanje volontiranja u Međimurskoj županiji</w:t>
            </w:r>
          </w:p>
          <w:p w14:paraId="551D864F" w14:textId="77777777" w:rsidR="00676570" w:rsidRDefault="00676570" w:rsidP="004204C8">
            <w:pPr>
              <w:widowControl w:val="0"/>
              <w:spacing w:after="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Zbrinjavanje beskućnika i drugih osoba u potrebi putem organiziranog stanovanja, povećanje njihove socijalne </w:t>
            </w:r>
          </w:p>
          <w:p w14:paraId="68B66821" w14:textId="77777777" w:rsidR="00676570" w:rsidRDefault="00676570" w:rsidP="004204C8">
            <w:pPr>
              <w:widowControl w:val="0"/>
              <w:spacing w:after="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uključenosti i radne integracije</w:t>
            </w:r>
          </w:p>
          <w:p w14:paraId="38C5AC41" w14:textId="77777777" w:rsidR="00676570" w:rsidRDefault="00676570" w:rsidP="004204C8">
            <w:pPr>
              <w:widowControl w:val="0"/>
              <w:spacing w:after="0" w:line="240" w:lineRule="auto"/>
              <w:rPr>
                <w:rFonts w:ascii="Times New Roman" w:eastAsia="Times New Roman" w:hAnsi="Times New Roman"/>
                <w:sz w:val="20"/>
                <w:szCs w:val="20"/>
                <w:lang w:eastAsia="hr-HR"/>
              </w:rPr>
            </w:pPr>
            <w:r>
              <w:rPr>
                <w:rFonts w:ascii="Times New Roman" w:eastAsia="Times New Roman" w:hAnsi="Times New Roman"/>
                <w:color w:val="000000"/>
                <w:sz w:val="20"/>
                <w:szCs w:val="20"/>
                <w:lang w:eastAsia="hr-HR"/>
              </w:rPr>
              <w:t>-</w:t>
            </w:r>
            <w:r>
              <w:rPr>
                <w:rFonts w:ascii="Times New Roman" w:eastAsia="Times New Roman" w:hAnsi="Times New Roman"/>
                <w:sz w:val="20"/>
                <w:szCs w:val="20"/>
                <w:lang w:eastAsia="hr-HR"/>
              </w:rPr>
              <w:t xml:space="preserve"> Razviti i poticati što više inovativnih socijalnih usluga</w:t>
            </w:r>
          </w:p>
          <w:p w14:paraId="126E1388" w14:textId="77777777" w:rsidR="00676570" w:rsidRDefault="00676570" w:rsidP="004204C8">
            <w:pPr>
              <w:widowControl w:val="0"/>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w:t>
            </w:r>
            <w:r>
              <w:rPr>
                <w:rFonts w:ascii="Times New Roman" w:eastAsia="Times New Roman" w:hAnsi="Times New Roman"/>
                <w:color w:val="000000"/>
                <w:sz w:val="20"/>
                <w:szCs w:val="20"/>
                <w:lang w:eastAsia="hr-HR"/>
              </w:rPr>
              <w:t xml:space="preserve"> Pružanje pomoći, prihvata, zbrinjavanja i integracija raseljenih osoba u jedinici područne (regionalne) </w:t>
            </w:r>
          </w:p>
          <w:p w14:paraId="23EFFAAF"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samouprave</w:t>
            </w:r>
          </w:p>
          <w:p w14:paraId="4870E0D8" w14:textId="77777777" w:rsidR="00676570" w:rsidRDefault="00676570" w:rsidP="004204C8">
            <w:pPr>
              <w:widowControl w:val="0"/>
              <w:spacing w:after="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Uspostaviti Centar za pružanje usluga u zajednici Međimurje i izdavanje rješenja za pružanje socijalnih usluga najpotrebitijima</w:t>
            </w:r>
          </w:p>
          <w:p w14:paraId="2D6E8D12" w14:textId="77777777" w:rsidR="00676570" w:rsidRDefault="00676570" w:rsidP="004204C8">
            <w:pPr>
              <w:widowControl w:val="0"/>
              <w:spacing w:after="0"/>
              <w:jc w:val="both"/>
              <w:rPr>
                <w:rFonts w:ascii="Times New Roman" w:hAnsi="Times New Roman"/>
                <w:sz w:val="20"/>
                <w:szCs w:val="20"/>
              </w:rPr>
            </w:pPr>
            <w:r>
              <w:rPr>
                <w:rFonts w:ascii="Times New Roman" w:eastAsia="Times New Roman" w:hAnsi="Times New Roman"/>
                <w:color w:val="000000"/>
                <w:sz w:val="20"/>
                <w:szCs w:val="20"/>
                <w:lang w:eastAsia="hr-HR"/>
              </w:rPr>
              <w:t xml:space="preserve">- Osigurati smještaj u ustanovu za </w:t>
            </w:r>
            <w:r>
              <w:rPr>
                <w:rFonts w:ascii="Times New Roman" w:hAnsi="Times New Roman"/>
                <w:sz w:val="20"/>
                <w:szCs w:val="20"/>
              </w:rPr>
              <w:t>žrtve obiteljskog nasilja; odrasle osobe i djecu</w:t>
            </w:r>
          </w:p>
        </w:tc>
      </w:tr>
    </w:tbl>
    <w:p w14:paraId="38CB6A4D" w14:textId="77777777" w:rsidR="00676570" w:rsidRDefault="00676570" w:rsidP="00676570">
      <w:pPr>
        <w:spacing w:after="0" w:line="240" w:lineRule="auto"/>
        <w:rPr>
          <w:rFonts w:ascii="Times New Roman" w:eastAsia="Times New Roman" w:hAnsi="Times New Roman"/>
          <w:color w:val="000000"/>
          <w:sz w:val="20"/>
          <w:szCs w:val="20"/>
        </w:rPr>
      </w:pPr>
    </w:p>
    <w:p w14:paraId="6EB9EEBA" w14:textId="77777777" w:rsidR="00676570" w:rsidRDefault="00676570" w:rsidP="00676570">
      <w:pPr>
        <w:spacing w:after="0" w:line="240" w:lineRule="auto"/>
        <w:rPr>
          <w:rFonts w:ascii="Times New Roman" w:eastAsia="Times New Roman" w:hAnsi="Times New Roman"/>
          <w:color w:val="000000"/>
          <w:sz w:val="20"/>
          <w:szCs w:val="20"/>
        </w:rPr>
      </w:pPr>
    </w:p>
    <w:p w14:paraId="6E083ED8" w14:textId="77777777" w:rsidR="00676570" w:rsidRDefault="00676570" w:rsidP="00676570">
      <w:pPr>
        <w:pStyle w:val="Odlomakpopisa"/>
        <w:numPr>
          <w:ilvl w:val="0"/>
          <w:numId w:val="57"/>
        </w:numPr>
        <w:suppressAutoHyphens/>
        <w:spacing w:after="0"/>
        <w:rPr>
          <w:rFonts w:ascii="Times New Roman" w:hAnsi="Times New Roman"/>
          <w:b/>
          <w:sz w:val="20"/>
          <w:szCs w:val="20"/>
        </w:rPr>
      </w:pPr>
      <w:r>
        <w:rPr>
          <w:rFonts w:ascii="Times New Roman" w:hAnsi="Times New Roman"/>
          <w:b/>
          <w:sz w:val="20"/>
          <w:szCs w:val="20"/>
        </w:rPr>
        <w:t>Procjena i ishodište potrebnih sredstava za aktivnosti/projekte unutar programa</w:t>
      </w:r>
    </w:p>
    <w:p w14:paraId="4D5FC640" w14:textId="77777777" w:rsidR="00676570" w:rsidRDefault="00676570" w:rsidP="00676570">
      <w:pPr>
        <w:spacing w:after="0"/>
        <w:rPr>
          <w:rFonts w:ascii="Times New Roman" w:hAnsi="Times New Roman"/>
          <w:sz w:val="20"/>
          <w:szCs w:val="20"/>
        </w:rPr>
      </w:pPr>
      <w:r>
        <w:rPr>
          <w:rFonts w:ascii="Times New Roman" w:hAnsi="Times New Roman"/>
          <w:sz w:val="20"/>
          <w:szCs w:val="20"/>
        </w:rPr>
        <w:t>Potrebno je dati pregled financijskih sredstava po aktivnostima/projektima unutar programa 1011 Socijalna zaštita:</w:t>
      </w:r>
    </w:p>
    <w:p w14:paraId="6E4560BC" w14:textId="77777777" w:rsidR="00676570" w:rsidRDefault="00676570" w:rsidP="00676570">
      <w:pPr>
        <w:spacing w:after="0"/>
        <w:rPr>
          <w:rFonts w:ascii="Times New Roman" w:hAnsi="Times New Roman"/>
          <w:sz w:val="20"/>
          <w:szCs w:val="20"/>
        </w:rPr>
      </w:pPr>
    </w:p>
    <w:tbl>
      <w:tblPr>
        <w:tblW w:w="9342" w:type="dxa"/>
        <w:tblInd w:w="-20" w:type="dxa"/>
        <w:tblLayout w:type="fixed"/>
        <w:tblLook w:val="0000" w:firstRow="0" w:lastRow="0" w:firstColumn="0" w:lastColumn="0" w:noHBand="0" w:noVBand="0"/>
      </w:tblPr>
      <w:tblGrid>
        <w:gridCol w:w="4268"/>
        <w:gridCol w:w="1266"/>
        <w:gridCol w:w="1266"/>
        <w:gridCol w:w="1276"/>
        <w:gridCol w:w="1266"/>
      </w:tblGrid>
      <w:tr w:rsidR="00676570" w14:paraId="747D0420" w14:textId="77777777" w:rsidTr="004204C8">
        <w:trPr>
          <w:trHeight w:val="564"/>
        </w:trPr>
        <w:tc>
          <w:tcPr>
            <w:tcW w:w="4268" w:type="dxa"/>
            <w:tcBorders>
              <w:top w:val="single" w:sz="4" w:space="0" w:color="000000"/>
              <w:left w:val="single" w:sz="4" w:space="0" w:color="000000"/>
              <w:bottom w:val="single" w:sz="4" w:space="0" w:color="000000"/>
              <w:right w:val="single" w:sz="4" w:space="0" w:color="000000"/>
            </w:tcBorders>
            <w:vAlign w:val="center"/>
          </w:tcPr>
          <w:p w14:paraId="769D042E"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Naziv aktivnosti</w:t>
            </w:r>
          </w:p>
        </w:tc>
        <w:tc>
          <w:tcPr>
            <w:tcW w:w="1266" w:type="dxa"/>
            <w:tcBorders>
              <w:top w:val="single" w:sz="4" w:space="0" w:color="000000"/>
              <w:bottom w:val="single" w:sz="4" w:space="0" w:color="000000"/>
              <w:right w:val="single" w:sz="4" w:space="0" w:color="000000"/>
            </w:tcBorders>
            <w:vAlign w:val="center"/>
          </w:tcPr>
          <w:p w14:paraId="00B64A88"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p>
          <w:p w14:paraId="6C55F395"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Proračun 2025.</w:t>
            </w:r>
          </w:p>
        </w:tc>
        <w:tc>
          <w:tcPr>
            <w:tcW w:w="1266" w:type="dxa"/>
            <w:tcBorders>
              <w:top w:val="single" w:sz="4" w:space="0" w:color="000000"/>
              <w:left w:val="single" w:sz="4" w:space="0" w:color="000000"/>
              <w:bottom w:val="single" w:sz="4" w:space="0" w:color="000000"/>
              <w:right w:val="single" w:sz="4" w:space="0" w:color="000000"/>
            </w:tcBorders>
            <w:vAlign w:val="center"/>
          </w:tcPr>
          <w:p w14:paraId="386E9377" w14:textId="77777777" w:rsidR="00676570" w:rsidRPr="003827C8" w:rsidRDefault="00676570" w:rsidP="004204C8">
            <w:pPr>
              <w:widowControl w:val="0"/>
              <w:spacing w:after="0" w:line="240" w:lineRule="auto"/>
              <w:jc w:val="center"/>
              <w:rPr>
                <w:rFonts w:ascii="Times New Roman" w:eastAsia="Times New Roman" w:hAnsi="Times New Roman"/>
                <w:sz w:val="20"/>
                <w:szCs w:val="20"/>
              </w:rPr>
            </w:pPr>
          </w:p>
          <w:p w14:paraId="051C16AC" w14:textId="77777777" w:rsidR="00676570" w:rsidRPr="003827C8" w:rsidRDefault="00676570" w:rsidP="004204C8">
            <w:pPr>
              <w:widowControl w:val="0"/>
              <w:spacing w:after="0" w:line="240" w:lineRule="auto"/>
              <w:jc w:val="center"/>
              <w:rPr>
                <w:rFonts w:ascii="Times New Roman" w:eastAsia="Times New Roman" w:hAnsi="Times New Roman"/>
                <w:sz w:val="20"/>
                <w:szCs w:val="20"/>
              </w:rPr>
            </w:pPr>
            <w:r w:rsidRPr="003827C8">
              <w:rPr>
                <w:rFonts w:ascii="Times New Roman" w:eastAsia="Times New Roman" w:hAnsi="Times New Roman"/>
                <w:sz w:val="20"/>
                <w:szCs w:val="20"/>
              </w:rPr>
              <w:t>Plan 2026.</w:t>
            </w:r>
          </w:p>
          <w:p w14:paraId="219E812E" w14:textId="77777777" w:rsidR="00676570" w:rsidRPr="003827C8" w:rsidRDefault="00676570" w:rsidP="004204C8">
            <w:pPr>
              <w:widowControl w:val="0"/>
              <w:spacing w:after="0" w:line="240" w:lineRule="auto"/>
              <w:jc w:val="center"/>
              <w:rPr>
                <w:rFonts w:ascii="Times New Roman" w:eastAsia="Times New Roman" w:hAnsi="Times New Roman"/>
                <w:sz w:val="20"/>
                <w:szCs w:val="20"/>
              </w:rPr>
            </w:pPr>
          </w:p>
        </w:tc>
        <w:tc>
          <w:tcPr>
            <w:tcW w:w="1276" w:type="dxa"/>
            <w:tcBorders>
              <w:top w:val="single" w:sz="4" w:space="0" w:color="000000"/>
              <w:bottom w:val="single" w:sz="4" w:space="0" w:color="000000"/>
              <w:right w:val="single" w:sz="4" w:space="0" w:color="000000"/>
            </w:tcBorders>
            <w:vAlign w:val="center"/>
          </w:tcPr>
          <w:p w14:paraId="58CE7A21"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p>
          <w:p w14:paraId="04303B94"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Projekcija 2027.</w:t>
            </w:r>
          </w:p>
          <w:p w14:paraId="496A4C58"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p>
        </w:tc>
        <w:tc>
          <w:tcPr>
            <w:tcW w:w="1266" w:type="dxa"/>
            <w:tcBorders>
              <w:top w:val="single" w:sz="4" w:space="0" w:color="000000"/>
              <w:bottom w:val="single" w:sz="4" w:space="0" w:color="000000"/>
              <w:right w:val="single" w:sz="4" w:space="0" w:color="000000"/>
            </w:tcBorders>
            <w:vAlign w:val="center"/>
          </w:tcPr>
          <w:p w14:paraId="0DFFB2EC"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p>
          <w:p w14:paraId="257FD13E"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Projekcija 2028.</w:t>
            </w:r>
          </w:p>
          <w:p w14:paraId="338AF245"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p>
        </w:tc>
      </w:tr>
      <w:tr w:rsidR="00676570" w14:paraId="24232239" w14:textId="77777777" w:rsidTr="004204C8">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7B142F44"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Aktivnosti Županijskog povjerenstva za ravnopravnost spolova</w:t>
            </w:r>
          </w:p>
        </w:tc>
        <w:tc>
          <w:tcPr>
            <w:tcW w:w="1266" w:type="dxa"/>
            <w:tcBorders>
              <w:top w:val="single" w:sz="4" w:space="0" w:color="000000"/>
              <w:bottom w:val="single" w:sz="4" w:space="0" w:color="000000"/>
              <w:right w:val="single" w:sz="4" w:space="0" w:color="000000"/>
            </w:tcBorders>
            <w:vAlign w:val="center"/>
          </w:tcPr>
          <w:p w14:paraId="5066366B"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p>
          <w:p w14:paraId="7C42844E"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300,00</w:t>
            </w:r>
          </w:p>
        </w:tc>
        <w:tc>
          <w:tcPr>
            <w:tcW w:w="1266" w:type="dxa"/>
            <w:tcBorders>
              <w:left w:val="single" w:sz="4" w:space="0" w:color="000000"/>
              <w:bottom w:val="single" w:sz="4" w:space="0" w:color="000000"/>
              <w:right w:val="single" w:sz="4" w:space="0" w:color="000000"/>
            </w:tcBorders>
            <w:vAlign w:val="center"/>
          </w:tcPr>
          <w:p w14:paraId="1EDA9195" w14:textId="77777777" w:rsidR="00676570" w:rsidRPr="003827C8" w:rsidRDefault="00676570" w:rsidP="004204C8">
            <w:pPr>
              <w:widowControl w:val="0"/>
              <w:spacing w:after="0" w:line="240" w:lineRule="auto"/>
              <w:jc w:val="center"/>
              <w:rPr>
                <w:rFonts w:ascii="Times New Roman" w:hAnsi="Times New Roman"/>
                <w:sz w:val="20"/>
                <w:szCs w:val="20"/>
                <w:shd w:val="clear" w:color="auto" w:fill="FFFFFF"/>
              </w:rPr>
            </w:pPr>
          </w:p>
          <w:p w14:paraId="420FD4AD" w14:textId="77777777" w:rsidR="00676570" w:rsidRPr="003827C8" w:rsidRDefault="00676570" w:rsidP="004204C8">
            <w:pPr>
              <w:widowControl w:val="0"/>
              <w:spacing w:after="0" w:line="240" w:lineRule="auto"/>
              <w:jc w:val="center"/>
              <w:rPr>
                <w:rFonts w:ascii="Times New Roman" w:hAnsi="Times New Roman"/>
                <w:sz w:val="20"/>
                <w:szCs w:val="20"/>
                <w:shd w:val="clear" w:color="auto" w:fill="FFFFFF"/>
              </w:rPr>
            </w:pPr>
            <w:r w:rsidRPr="00102C49">
              <w:rPr>
                <w:rFonts w:ascii="Times New Roman" w:hAnsi="Times New Roman"/>
                <w:color w:val="EE0000"/>
                <w:sz w:val="20"/>
                <w:szCs w:val="20"/>
                <w:shd w:val="clear" w:color="auto" w:fill="FFFFFF"/>
              </w:rPr>
              <w:t>300,00</w:t>
            </w:r>
          </w:p>
        </w:tc>
        <w:tc>
          <w:tcPr>
            <w:tcW w:w="1276" w:type="dxa"/>
            <w:tcBorders>
              <w:bottom w:val="single" w:sz="4" w:space="0" w:color="000000"/>
              <w:right w:val="single" w:sz="4" w:space="0" w:color="000000"/>
            </w:tcBorders>
            <w:vAlign w:val="center"/>
          </w:tcPr>
          <w:p w14:paraId="745EB8A0"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p>
          <w:p w14:paraId="70DDD2C6"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300,00</w:t>
            </w:r>
          </w:p>
        </w:tc>
        <w:tc>
          <w:tcPr>
            <w:tcW w:w="1266" w:type="dxa"/>
            <w:tcBorders>
              <w:bottom w:val="single" w:sz="4" w:space="0" w:color="000000"/>
              <w:right w:val="single" w:sz="4" w:space="0" w:color="000000"/>
            </w:tcBorders>
            <w:vAlign w:val="center"/>
          </w:tcPr>
          <w:p w14:paraId="08EBF17D"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p>
          <w:p w14:paraId="5E9C101D" w14:textId="26EB21AD" w:rsidR="00676570" w:rsidRDefault="00676570" w:rsidP="004204C8">
            <w:pPr>
              <w:widowControl w:val="0"/>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300</w:t>
            </w:r>
            <w:r w:rsidR="00AE6553">
              <w:rPr>
                <w:rFonts w:ascii="Times New Roman" w:hAnsi="Times New Roman"/>
                <w:sz w:val="20"/>
                <w:szCs w:val="20"/>
                <w:shd w:val="clear" w:color="auto" w:fill="FFFFFF"/>
              </w:rPr>
              <w:t>,</w:t>
            </w:r>
            <w:r>
              <w:rPr>
                <w:rFonts w:ascii="Times New Roman" w:hAnsi="Times New Roman"/>
                <w:sz w:val="20"/>
                <w:szCs w:val="20"/>
                <w:shd w:val="clear" w:color="auto" w:fill="FFFFFF"/>
              </w:rPr>
              <w:t>00</w:t>
            </w:r>
          </w:p>
        </w:tc>
      </w:tr>
      <w:tr w:rsidR="00676570" w14:paraId="3D17E5AC" w14:textId="77777777" w:rsidTr="004204C8">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72E49795" w14:textId="77777777" w:rsidR="00676570" w:rsidRDefault="00676570" w:rsidP="004204C8">
            <w:pPr>
              <w:widowControl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Dnevni boravak djece „Dr. Antun Bogdan“ Čakovec</w:t>
            </w:r>
          </w:p>
        </w:tc>
        <w:tc>
          <w:tcPr>
            <w:tcW w:w="1266" w:type="dxa"/>
            <w:tcBorders>
              <w:top w:val="single" w:sz="4" w:space="0" w:color="000000"/>
              <w:bottom w:val="single" w:sz="4" w:space="0" w:color="000000"/>
              <w:right w:val="single" w:sz="4" w:space="0" w:color="000000"/>
            </w:tcBorders>
            <w:vAlign w:val="center"/>
          </w:tcPr>
          <w:p w14:paraId="469815C8"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20.000,00</w:t>
            </w:r>
          </w:p>
        </w:tc>
        <w:tc>
          <w:tcPr>
            <w:tcW w:w="1266" w:type="dxa"/>
            <w:tcBorders>
              <w:left w:val="single" w:sz="4" w:space="0" w:color="000000"/>
              <w:bottom w:val="single" w:sz="4" w:space="0" w:color="000000"/>
              <w:right w:val="single" w:sz="4" w:space="0" w:color="000000"/>
            </w:tcBorders>
            <w:vAlign w:val="center"/>
          </w:tcPr>
          <w:p w14:paraId="53886DCD"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lang w:eastAsia="hr-HR"/>
              </w:rPr>
            </w:pPr>
            <w:r w:rsidRPr="00102C49">
              <w:rPr>
                <w:rFonts w:ascii="Times New Roman" w:eastAsia="Times New Roman" w:hAnsi="Times New Roman"/>
                <w:color w:val="EE0000"/>
                <w:sz w:val="20"/>
                <w:szCs w:val="20"/>
                <w:shd w:val="clear" w:color="auto" w:fill="FFFFFF"/>
                <w:lang w:eastAsia="hr-HR"/>
              </w:rPr>
              <w:t>20.000,00</w:t>
            </w:r>
          </w:p>
        </w:tc>
        <w:tc>
          <w:tcPr>
            <w:tcW w:w="1276" w:type="dxa"/>
            <w:tcBorders>
              <w:bottom w:val="single" w:sz="4" w:space="0" w:color="000000"/>
              <w:right w:val="single" w:sz="4" w:space="0" w:color="000000"/>
            </w:tcBorders>
            <w:vAlign w:val="center"/>
          </w:tcPr>
          <w:p w14:paraId="33E92AA3"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20.000,00</w:t>
            </w:r>
          </w:p>
        </w:tc>
        <w:tc>
          <w:tcPr>
            <w:tcW w:w="1266" w:type="dxa"/>
            <w:tcBorders>
              <w:bottom w:val="single" w:sz="4" w:space="0" w:color="000000"/>
              <w:right w:val="single" w:sz="4" w:space="0" w:color="000000"/>
            </w:tcBorders>
            <w:vAlign w:val="center"/>
          </w:tcPr>
          <w:p w14:paraId="13158EE7"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20.000,00</w:t>
            </w:r>
          </w:p>
        </w:tc>
      </w:tr>
      <w:tr w:rsidR="00676570" w14:paraId="33C66D8F" w14:textId="77777777" w:rsidTr="004204C8">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58D2C256" w14:textId="77777777" w:rsidR="00676570" w:rsidRDefault="00676570" w:rsidP="004204C8">
            <w:pPr>
              <w:widowControl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Crveni križ</w:t>
            </w:r>
          </w:p>
        </w:tc>
        <w:tc>
          <w:tcPr>
            <w:tcW w:w="1266" w:type="dxa"/>
            <w:tcBorders>
              <w:top w:val="single" w:sz="4" w:space="0" w:color="000000"/>
              <w:bottom w:val="single" w:sz="4" w:space="0" w:color="000000"/>
              <w:right w:val="single" w:sz="4" w:space="0" w:color="000000"/>
            </w:tcBorders>
            <w:vAlign w:val="center"/>
          </w:tcPr>
          <w:p w14:paraId="287648B1"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100.000,00</w:t>
            </w:r>
          </w:p>
        </w:tc>
        <w:tc>
          <w:tcPr>
            <w:tcW w:w="1266" w:type="dxa"/>
            <w:tcBorders>
              <w:left w:val="single" w:sz="4" w:space="0" w:color="000000"/>
              <w:bottom w:val="single" w:sz="4" w:space="0" w:color="000000"/>
              <w:right w:val="single" w:sz="4" w:space="0" w:color="000000"/>
            </w:tcBorders>
            <w:vAlign w:val="center"/>
          </w:tcPr>
          <w:p w14:paraId="5CCF73E8"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lang w:eastAsia="hr-HR"/>
              </w:rPr>
            </w:pPr>
            <w:r w:rsidRPr="00102C49">
              <w:rPr>
                <w:rFonts w:ascii="Times New Roman" w:eastAsia="Times New Roman" w:hAnsi="Times New Roman"/>
                <w:color w:val="EE0000"/>
                <w:sz w:val="20"/>
                <w:szCs w:val="20"/>
                <w:shd w:val="clear" w:color="auto" w:fill="FFFFFF"/>
                <w:lang w:eastAsia="hr-HR"/>
              </w:rPr>
              <w:t>100.000,00</w:t>
            </w:r>
          </w:p>
        </w:tc>
        <w:tc>
          <w:tcPr>
            <w:tcW w:w="1276" w:type="dxa"/>
            <w:tcBorders>
              <w:bottom w:val="single" w:sz="4" w:space="0" w:color="000000"/>
              <w:right w:val="single" w:sz="4" w:space="0" w:color="000000"/>
            </w:tcBorders>
            <w:vAlign w:val="center"/>
          </w:tcPr>
          <w:p w14:paraId="1D9E81AC"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100.000,00</w:t>
            </w:r>
          </w:p>
        </w:tc>
        <w:tc>
          <w:tcPr>
            <w:tcW w:w="1266" w:type="dxa"/>
            <w:tcBorders>
              <w:bottom w:val="single" w:sz="4" w:space="0" w:color="000000"/>
              <w:right w:val="single" w:sz="4" w:space="0" w:color="000000"/>
            </w:tcBorders>
            <w:vAlign w:val="center"/>
          </w:tcPr>
          <w:p w14:paraId="64E156A9"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100.000,00</w:t>
            </w:r>
          </w:p>
        </w:tc>
      </w:tr>
      <w:tr w:rsidR="00676570" w14:paraId="6278DE0F" w14:textId="77777777" w:rsidTr="004204C8">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5E65CA7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Centar za pomoć u kući Međimurske županije</w:t>
            </w:r>
          </w:p>
        </w:tc>
        <w:tc>
          <w:tcPr>
            <w:tcW w:w="1266" w:type="dxa"/>
            <w:tcBorders>
              <w:top w:val="single" w:sz="4" w:space="0" w:color="000000"/>
              <w:bottom w:val="single" w:sz="4" w:space="0" w:color="000000"/>
              <w:right w:val="single" w:sz="4" w:space="0" w:color="000000"/>
            </w:tcBorders>
            <w:vAlign w:val="center"/>
          </w:tcPr>
          <w:p w14:paraId="0214DD99"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80.000,00</w:t>
            </w:r>
          </w:p>
        </w:tc>
        <w:tc>
          <w:tcPr>
            <w:tcW w:w="1266" w:type="dxa"/>
            <w:tcBorders>
              <w:left w:val="single" w:sz="4" w:space="0" w:color="000000"/>
              <w:bottom w:val="single" w:sz="4" w:space="0" w:color="000000"/>
              <w:right w:val="single" w:sz="4" w:space="0" w:color="000000"/>
            </w:tcBorders>
            <w:vAlign w:val="center"/>
          </w:tcPr>
          <w:p w14:paraId="7585EA0E"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lang w:eastAsia="hr-HR"/>
              </w:rPr>
            </w:pPr>
            <w:r w:rsidRPr="00102C49">
              <w:rPr>
                <w:rFonts w:ascii="Times New Roman" w:eastAsia="Times New Roman" w:hAnsi="Times New Roman"/>
                <w:color w:val="EE0000"/>
                <w:sz w:val="20"/>
                <w:szCs w:val="20"/>
                <w:shd w:val="clear" w:color="auto" w:fill="FFFFFF"/>
                <w:lang w:eastAsia="hr-HR"/>
              </w:rPr>
              <w:t>80.000,00</w:t>
            </w:r>
          </w:p>
        </w:tc>
        <w:tc>
          <w:tcPr>
            <w:tcW w:w="1276" w:type="dxa"/>
            <w:tcBorders>
              <w:bottom w:val="single" w:sz="4" w:space="0" w:color="000000"/>
              <w:right w:val="single" w:sz="4" w:space="0" w:color="000000"/>
            </w:tcBorders>
            <w:vAlign w:val="center"/>
          </w:tcPr>
          <w:p w14:paraId="2D711320"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80.000,00</w:t>
            </w:r>
          </w:p>
        </w:tc>
        <w:tc>
          <w:tcPr>
            <w:tcW w:w="1266" w:type="dxa"/>
            <w:tcBorders>
              <w:bottom w:val="single" w:sz="4" w:space="0" w:color="000000"/>
              <w:right w:val="single" w:sz="4" w:space="0" w:color="000000"/>
            </w:tcBorders>
            <w:vAlign w:val="center"/>
          </w:tcPr>
          <w:p w14:paraId="65F77CBA"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80.000,00</w:t>
            </w:r>
          </w:p>
        </w:tc>
      </w:tr>
      <w:tr w:rsidR="00676570" w14:paraId="533B9251" w14:textId="77777777" w:rsidTr="004204C8">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51EBD444" w14:textId="77777777" w:rsidR="00676570" w:rsidRDefault="00676570" w:rsidP="004204C8">
            <w:pPr>
              <w:widowControl w:val="0"/>
              <w:spacing w:after="0" w:line="240" w:lineRule="auto"/>
              <w:rPr>
                <w:rFonts w:ascii="Times New Roman" w:hAnsi="Times New Roman"/>
                <w:sz w:val="20"/>
                <w:szCs w:val="20"/>
              </w:rPr>
            </w:pPr>
            <w:r>
              <w:rPr>
                <w:rFonts w:ascii="Times New Roman" w:hAnsi="Times New Roman"/>
                <w:sz w:val="20"/>
                <w:szCs w:val="20"/>
              </w:rPr>
              <w:t>Dom za odrasle osobe Orehovica</w:t>
            </w:r>
          </w:p>
        </w:tc>
        <w:tc>
          <w:tcPr>
            <w:tcW w:w="1266" w:type="dxa"/>
            <w:tcBorders>
              <w:top w:val="single" w:sz="4" w:space="0" w:color="000000"/>
              <w:bottom w:val="single" w:sz="4" w:space="0" w:color="000000"/>
              <w:right w:val="single" w:sz="4" w:space="0" w:color="000000"/>
            </w:tcBorders>
            <w:vAlign w:val="center"/>
          </w:tcPr>
          <w:p w14:paraId="5F3B2758"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5.000,00</w:t>
            </w:r>
          </w:p>
        </w:tc>
        <w:tc>
          <w:tcPr>
            <w:tcW w:w="1266" w:type="dxa"/>
            <w:tcBorders>
              <w:left w:val="single" w:sz="4" w:space="0" w:color="000000"/>
              <w:bottom w:val="single" w:sz="4" w:space="0" w:color="000000"/>
              <w:right w:val="single" w:sz="4" w:space="0" w:color="000000"/>
            </w:tcBorders>
            <w:vAlign w:val="center"/>
          </w:tcPr>
          <w:p w14:paraId="7B61315C"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lang w:eastAsia="hr-HR"/>
              </w:rPr>
            </w:pPr>
            <w:r w:rsidRPr="00102C49">
              <w:rPr>
                <w:rFonts w:ascii="Times New Roman" w:eastAsia="Times New Roman" w:hAnsi="Times New Roman"/>
                <w:color w:val="EE0000"/>
                <w:sz w:val="20"/>
                <w:szCs w:val="20"/>
                <w:shd w:val="clear" w:color="auto" w:fill="FFFFFF"/>
                <w:lang w:eastAsia="hr-HR"/>
              </w:rPr>
              <w:t>6.000,00</w:t>
            </w:r>
          </w:p>
        </w:tc>
        <w:tc>
          <w:tcPr>
            <w:tcW w:w="1276" w:type="dxa"/>
            <w:tcBorders>
              <w:bottom w:val="single" w:sz="4" w:space="0" w:color="000000"/>
              <w:right w:val="single" w:sz="4" w:space="0" w:color="000000"/>
            </w:tcBorders>
            <w:vAlign w:val="center"/>
          </w:tcPr>
          <w:p w14:paraId="5AAF80D2"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6.000,00</w:t>
            </w:r>
          </w:p>
        </w:tc>
        <w:tc>
          <w:tcPr>
            <w:tcW w:w="1266" w:type="dxa"/>
            <w:tcBorders>
              <w:bottom w:val="single" w:sz="4" w:space="0" w:color="000000"/>
              <w:right w:val="single" w:sz="4" w:space="0" w:color="000000"/>
            </w:tcBorders>
            <w:vAlign w:val="center"/>
          </w:tcPr>
          <w:p w14:paraId="19EDCF6F"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6.000,00</w:t>
            </w:r>
          </w:p>
        </w:tc>
      </w:tr>
      <w:tr w:rsidR="00676570" w14:paraId="299C07A0" w14:textId="77777777" w:rsidTr="004204C8">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2F6901B9"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Program djelovanja za mlade na županijskoj razini</w:t>
            </w:r>
          </w:p>
        </w:tc>
        <w:tc>
          <w:tcPr>
            <w:tcW w:w="1266" w:type="dxa"/>
            <w:tcBorders>
              <w:top w:val="single" w:sz="4" w:space="0" w:color="000000"/>
              <w:bottom w:val="single" w:sz="4" w:space="0" w:color="000000"/>
              <w:right w:val="single" w:sz="4" w:space="0" w:color="000000"/>
            </w:tcBorders>
            <w:vAlign w:val="center"/>
          </w:tcPr>
          <w:p w14:paraId="6A73D6F1"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5.000,00</w:t>
            </w:r>
          </w:p>
        </w:tc>
        <w:tc>
          <w:tcPr>
            <w:tcW w:w="1266" w:type="dxa"/>
            <w:tcBorders>
              <w:left w:val="single" w:sz="4" w:space="0" w:color="000000"/>
              <w:bottom w:val="single" w:sz="4" w:space="0" w:color="000000"/>
              <w:right w:val="single" w:sz="4" w:space="0" w:color="000000"/>
            </w:tcBorders>
            <w:vAlign w:val="center"/>
          </w:tcPr>
          <w:p w14:paraId="7909D95A"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lang w:eastAsia="hr-HR"/>
              </w:rPr>
            </w:pPr>
            <w:r w:rsidRPr="00102C49">
              <w:rPr>
                <w:rFonts w:ascii="Times New Roman" w:eastAsia="Times New Roman" w:hAnsi="Times New Roman"/>
                <w:color w:val="EE0000"/>
                <w:sz w:val="20"/>
                <w:szCs w:val="20"/>
                <w:shd w:val="clear" w:color="auto" w:fill="FFFFFF"/>
                <w:lang w:eastAsia="hr-HR"/>
              </w:rPr>
              <w:t>5.000,00</w:t>
            </w:r>
          </w:p>
        </w:tc>
        <w:tc>
          <w:tcPr>
            <w:tcW w:w="1276" w:type="dxa"/>
            <w:tcBorders>
              <w:bottom w:val="single" w:sz="4" w:space="0" w:color="000000"/>
              <w:right w:val="single" w:sz="4" w:space="0" w:color="000000"/>
            </w:tcBorders>
            <w:vAlign w:val="center"/>
          </w:tcPr>
          <w:p w14:paraId="09E450ED"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5.000,00</w:t>
            </w:r>
          </w:p>
        </w:tc>
        <w:tc>
          <w:tcPr>
            <w:tcW w:w="1266" w:type="dxa"/>
            <w:tcBorders>
              <w:bottom w:val="single" w:sz="4" w:space="0" w:color="000000"/>
              <w:right w:val="single" w:sz="4" w:space="0" w:color="000000"/>
            </w:tcBorders>
            <w:vAlign w:val="center"/>
          </w:tcPr>
          <w:p w14:paraId="1701580F"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5.000,00</w:t>
            </w:r>
          </w:p>
        </w:tc>
      </w:tr>
      <w:tr w:rsidR="00676570" w14:paraId="79D340BB" w14:textId="77777777" w:rsidTr="004204C8">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61DD463C"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Povjerenstvo za suzbijanje zlouporabe opojnih droga</w:t>
            </w:r>
          </w:p>
        </w:tc>
        <w:tc>
          <w:tcPr>
            <w:tcW w:w="1266" w:type="dxa"/>
            <w:tcBorders>
              <w:top w:val="single" w:sz="4" w:space="0" w:color="000000"/>
              <w:bottom w:val="single" w:sz="4" w:space="0" w:color="000000"/>
              <w:right w:val="single" w:sz="4" w:space="0" w:color="000000"/>
            </w:tcBorders>
            <w:vAlign w:val="center"/>
          </w:tcPr>
          <w:p w14:paraId="00DC6616"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w:t>
            </w:r>
          </w:p>
        </w:tc>
        <w:tc>
          <w:tcPr>
            <w:tcW w:w="1266" w:type="dxa"/>
            <w:tcBorders>
              <w:left w:val="single" w:sz="4" w:space="0" w:color="000000"/>
              <w:bottom w:val="single" w:sz="4" w:space="0" w:color="000000"/>
              <w:right w:val="single" w:sz="4" w:space="0" w:color="000000"/>
            </w:tcBorders>
            <w:vAlign w:val="center"/>
          </w:tcPr>
          <w:p w14:paraId="2244F7E4"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lang w:eastAsia="hr-HR"/>
              </w:rPr>
            </w:pPr>
            <w:r w:rsidRPr="00102C49">
              <w:rPr>
                <w:rFonts w:ascii="Times New Roman" w:eastAsia="Times New Roman" w:hAnsi="Times New Roman"/>
                <w:color w:val="EE0000"/>
                <w:sz w:val="20"/>
                <w:szCs w:val="20"/>
                <w:shd w:val="clear" w:color="auto" w:fill="FFFFFF"/>
                <w:lang w:eastAsia="hr-HR"/>
              </w:rPr>
              <w:t>10.000,00</w:t>
            </w:r>
          </w:p>
        </w:tc>
        <w:tc>
          <w:tcPr>
            <w:tcW w:w="1276" w:type="dxa"/>
            <w:tcBorders>
              <w:bottom w:val="single" w:sz="4" w:space="0" w:color="000000"/>
              <w:right w:val="single" w:sz="4" w:space="0" w:color="000000"/>
            </w:tcBorders>
            <w:vAlign w:val="center"/>
          </w:tcPr>
          <w:p w14:paraId="4AE6AB83"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w:t>
            </w:r>
          </w:p>
        </w:tc>
        <w:tc>
          <w:tcPr>
            <w:tcW w:w="1266" w:type="dxa"/>
            <w:tcBorders>
              <w:bottom w:val="single" w:sz="4" w:space="0" w:color="000000"/>
              <w:right w:val="single" w:sz="4" w:space="0" w:color="000000"/>
            </w:tcBorders>
            <w:vAlign w:val="center"/>
          </w:tcPr>
          <w:p w14:paraId="0E4EA316"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w:t>
            </w:r>
          </w:p>
        </w:tc>
      </w:tr>
      <w:tr w:rsidR="00676570" w14:paraId="5B557147" w14:textId="77777777" w:rsidTr="004204C8">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3867398C"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Program za djecu s posebnim potrebama</w:t>
            </w:r>
          </w:p>
        </w:tc>
        <w:tc>
          <w:tcPr>
            <w:tcW w:w="1266" w:type="dxa"/>
            <w:tcBorders>
              <w:top w:val="single" w:sz="4" w:space="0" w:color="000000"/>
              <w:bottom w:val="single" w:sz="4" w:space="0" w:color="000000"/>
              <w:right w:val="single" w:sz="4" w:space="0" w:color="000000"/>
            </w:tcBorders>
            <w:vAlign w:val="center"/>
          </w:tcPr>
          <w:p w14:paraId="6B179430"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70.000,00</w:t>
            </w:r>
          </w:p>
        </w:tc>
        <w:tc>
          <w:tcPr>
            <w:tcW w:w="1266" w:type="dxa"/>
            <w:tcBorders>
              <w:left w:val="single" w:sz="4" w:space="0" w:color="000000"/>
              <w:bottom w:val="single" w:sz="4" w:space="0" w:color="000000"/>
              <w:right w:val="single" w:sz="4" w:space="0" w:color="000000"/>
            </w:tcBorders>
            <w:vAlign w:val="center"/>
          </w:tcPr>
          <w:p w14:paraId="029CD799"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lang w:eastAsia="hr-HR"/>
              </w:rPr>
            </w:pPr>
            <w:r w:rsidRPr="00102C49">
              <w:rPr>
                <w:rFonts w:ascii="Times New Roman" w:eastAsia="Times New Roman" w:hAnsi="Times New Roman"/>
                <w:color w:val="EE0000"/>
                <w:sz w:val="20"/>
                <w:szCs w:val="20"/>
                <w:shd w:val="clear" w:color="auto" w:fill="FFFFFF"/>
                <w:lang w:eastAsia="hr-HR"/>
              </w:rPr>
              <w:t>70.000,00</w:t>
            </w:r>
          </w:p>
        </w:tc>
        <w:tc>
          <w:tcPr>
            <w:tcW w:w="1276" w:type="dxa"/>
            <w:tcBorders>
              <w:bottom w:val="single" w:sz="4" w:space="0" w:color="000000"/>
              <w:right w:val="single" w:sz="4" w:space="0" w:color="000000"/>
            </w:tcBorders>
            <w:vAlign w:val="center"/>
          </w:tcPr>
          <w:p w14:paraId="5607BA42"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70.000,00</w:t>
            </w:r>
          </w:p>
        </w:tc>
        <w:tc>
          <w:tcPr>
            <w:tcW w:w="1266" w:type="dxa"/>
            <w:tcBorders>
              <w:bottom w:val="single" w:sz="4" w:space="0" w:color="000000"/>
              <w:right w:val="single" w:sz="4" w:space="0" w:color="000000"/>
            </w:tcBorders>
            <w:vAlign w:val="center"/>
          </w:tcPr>
          <w:p w14:paraId="0181603B"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70.000,00</w:t>
            </w:r>
          </w:p>
        </w:tc>
      </w:tr>
      <w:tr w:rsidR="00676570" w14:paraId="0C6B5D88" w14:textId="77777777" w:rsidTr="004204C8">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77E79352" w14:textId="77777777" w:rsidR="00676570" w:rsidRDefault="00676570" w:rsidP="004204C8">
            <w:pPr>
              <w:widowControl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Savjet za socijalnu skrb</w:t>
            </w:r>
          </w:p>
        </w:tc>
        <w:tc>
          <w:tcPr>
            <w:tcW w:w="1266" w:type="dxa"/>
            <w:tcBorders>
              <w:top w:val="single" w:sz="4" w:space="0" w:color="000000"/>
              <w:bottom w:val="single" w:sz="4" w:space="0" w:color="000000"/>
              <w:right w:val="single" w:sz="4" w:space="0" w:color="000000"/>
            </w:tcBorders>
            <w:vAlign w:val="center"/>
          </w:tcPr>
          <w:p w14:paraId="0A0BB6FD"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1.500,00</w:t>
            </w:r>
          </w:p>
        </w:tc>
        <w:tc>
          <w:tcPr>
            <w:tcW w:w="1266" w:type="dxa"/>
            <w:tcBorders>
              <w:left w:val="single" w:sz="4" w:space="0" w:color="000000"/>
              <w:bottom w:val="single" w:sz="4" w:space="0" w:color="000000"/>
              <w:right w:val="single" w:sz="4" w:space="0" w:color="000000"/>
            </w:tcBorders>
            <w:vAlign w:val="center"/>
          </w:tcPr>
          <w:p w14:paraId="7E77C7AC"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lang w:eastAsia="hr-HR"/>
              </w:rPr>
            </w:pPr>
            <w:r w:rsidRPr="00102C49">
              <w:rPr>
                <w:rFonts w:ascii="Times New Roman" w:eastAsia="Times New Roman" w:hAnsi="Times New Roman"/>
                <w:color w:val="EE0000"/>
                <w:sz w:val="20"/>
                <w:szCs w:val="20"/>
                <w:shd w:val="clear" w:color="auto" w:fill="FFFFFF"/>
                <w:lang w:eastAsia="hr-HR"/>
              </w:rPr>
              <w:t>1.500,00</w:t>
            </w:r>
          </w:p>
        </w:tc>
        <w:tc>
          <w:tcPr>
            <w:tcW w:w="1276" w:type="dxa"/>
            <w:tcBorders>
              <w:bottom w:val="single" w:sz="4" w:space="0" w:color="000000"/>
              <w:right w:val="single" w:sz="4" w:space="0" w:color="000000"/>
            </w:tcBorders>
            <w:vAlign w:val="center"/>
          </w:tcPr>
          <w:p w14:paraId="5434016D"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1.500,00</w:t>
            </w:r>
          </w:p>
        </w:tc>
        <w:tc>
          <w:tcPr>
            <w:tcW w:w="1266" w:type="dxa"/>
            <w:tcBorders>
              <w:bottom w:val="single" w:sz="4" w:space="0" w:color="000000"/>
              <w:right w:val="single" w:sz="4" w:space="0" w:color="000000"/>
            </w:tcBorders>
            <w:vAlign w:val="center"/>
          </w:tcPr>
          <w:p w14:paraId="6A279AD2"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1.500,00</w:t>
            </w:r>
          </w:p>
        </w:tc>
      </w:tr>
      <w:tr w:rsidR="00676570" w14:paraId="374CB392" w14:textId="77777777" w:rsidTr="004204C8">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0DEFEBD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Volonterska nagrada</w:t>
            </w:r>
          </w:p>
        </w:tc>
        <w:tc>
          <w:tcPr>
            <w:tcW w:w="1266" w:type="dxa"/>
            <w:tcBorders>
              <w:top w:val="single" w:sz="4" w:space="0" w:color="000000"/>
              <w:bottom w:val="single" w:sz="4" w:space="0" w:color="000000"/>
              <w:right w:val="single" w:sz="4" w:space="0" w:color="000000"/>
            </w:tcBorders>
            <w:vAlign w:val="center"/>
          </w:tcPr>
          <w:p w14:paraId="4836A0B8"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2.000,00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72C08CFB"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lang w:eastAsia="hr-HR"/>
              </w:rPr>
            </w:pPr>
            <w:r w:rsidRPr="00102C49">
              <w:rPr>
                <w:rFonts w:ascii="Times New Roman" w:eastAsia="Times New Roman" w:hAnsi="Times New Roman"/>
                <w:color w:val="EE0000"/>
                <w:sz w:val="20"/>
                <w:szCs w:val="20"/>
                <w:shd w:val="clear" w:color="auto" w:fill="FFFFFF"/>
                <w:lang w:eastAsia="hr-HR"/>
              </w:rPr>
              <w:t>2.000,00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FED66BA"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2.000,00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318ADCFD"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2.000,00</w:t>
            </w:r>
          </w:p>
        </w:tc>
      </w:tr>
      <w:tr w:rsidR="00676570" w14:paraId="5E5DDA1D" w14:textId="77777777" w:rsidTr="004204C8">
        <w:trPr>
          <w:trHeight w:val="831"/>
        </w:trPr>
        <w:tc>
          <w:tcPr>
            <w:tcW w:w="4268" w:type="dxa"/>
            <w:tcBorders>
              <w:top w:val="single" w:sz="4" w:space="0" w:color="000000"/>
              <w:left w:val="single" w:sz="4" w:space="0" w:color="000000"/>
              <w:bottom w:val="single" w:sz="4" w:space="0" w:color="000000"/>
              <w:right w:val="single" w:sz="4" w:space="0" w:color="000000"/>
            </w:tcBorders>
            <w:vAlign w:val="center"/>
          </w:tcPr>
          <w:p w14:paraId="1491C3D4" w14:textId="77777777" w:rsidR="00676570" w:rsidRDefault="00676570" w:rsidP="004204C8">
            <w:pPr>
              <w:pStyle w:val="Bezproreda"/>
              <w:widowControl w:val="0"/>
              <w:rPr>
                <w:rFonts w:ascii="Times New Roman" w:hAnsi="Times New Roman"/>
                <w:sz w:val="20"/>
                <w:szCs w:val="20"/>
                <w:lang w:eastAsia="hr-HR"/>
              </w:rPr>
            </w:pPr>
            <w:r>
              <w:rPr>
                <w:rFonts w:ascii="Times New Roman" w:hAnsi="Times New Roman"/>
                <w:sz w:val="20"/>
                <w:szCs w:val="20"/>
                <w:lang w:eastAsia="hr-HR"/>
              </w:rPr>
              <w:lastRenderedPageBreak/>
              <w:t xml:space="preserve">Sufinanciranje – centar </w:t>
            </w:r>
            <w:proofErr w:type="spellStart"/>
            <w:r>
              <w:rPr>
                <w:rFonts w:ascii="Times New Roman" w:hAnsi="Times New Roman"/>
                <w:sz w:val="20"/>
                <w:szCs w:val="20"/>
                <w:lang w:eastAsia="hr-HR"/>
              </w:rPr>
              <w:t>PrInOS</w:t>
            </w:r>
            <w:proofErr w:type="spellEnd"/>
            <w:r>
              <w:rPr>
                <w:rFonts w:ascii="Times New Roman" w:hAnsi="Times New Roman"/>
                <w:sz w:val="20"/>
                <w:szCs w:val="20"/>
                <w:lang w:eastAsia="hr-HR"/>
              </w:rPr>
              <w:t xml:space="preserve"> - pružanje inkluzivnih oblika skrbi</w:t>
            </w:r>
          </w:p>
        </w:tc>
        <w:tc>
          <w:tcPr>
            <w:tcW w:w="1266" w:type="dxa"/>
            <w:tcBorders>
              <w:top w:val="single" w:sz="4" w:space="0" w:color="000000"/>
              <w:bottom w:val="single" w:sz="4" w:space="0" w:color="000000"/>
              <w:right w:val="single" w:sz="4" w:space="0" w:color="000000"/>
            </w:tcBorders>
            <w:vAlign w:val="center"/>
          </w:tcPr>
          <w:p w14:paraId="3712630C" w14:textId="77777777" w:rsidR="00676570" w:rsidRDefault="00676570" w:rsidP="004204C8">
            <w:pPr>
              <w:pStyle w:val="Bezproreda"/>
              <w:widowControl w:val="0"/>
              <w:jc w:val="center"/>
              <w:rPr>
                <w:rFonts w:ascii="Times New Roman" w:hAnsi="Times New Roman"/>
                <w:sz w:val="20"/>
                <w:szCs w:val="20"/>
                <w:shd w:val="clear" w:color="auto" w:fill="FFFFFF"/>
                <w:lang w:eastAsia="hr-HR"/>
              </w:rPr>
            </w:pPr>
          </w:p>
          <w:p w14:paraId="576EA4B1" w14:textId="77777777" w:rsidR="00676570" w:rsidRDefault="00676570" w:rsidP="004204C8">
            <w:pPr>
              <w:pStyle w:val="Bezproreda"/>
              <w:widowControl w:val="0"/>
              <w:jc w:val="center"/>
              <w:rPr>
                <w:rFonts w:ascii="Times New Roman" w:hAnsi="Times New Roman"/>
                <w:sz w:val="20"/>
                <w:szCs w:val="20"/>
                <w:shd w:val="clear" w:color="auto" w:fill="FFFFFF"/>
                <w:lang w:eastAsia="hr-HR"/>
              </w:rPr>
            </w:pPr>
            <w:r>
              <w:rPr>
                <w:rFonts w:ascii="Times New Roman" w:hAnsi="Times New Roman"/>
                <w:sz w:val="20"/>
                <w:szCs w:val="20"/>
                <w:shd w:val="clear" w:color="auto" w:fill="FFFFFF"/>
                <w:lang w:eastAsia="hr-HR"/>
              </w:rPr>
              <w:t>25.000,00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4AB0F244" w14:textId="77777777" w:rsidR="00676570" w:rsidRPr="003827C8" w:rsidRDefault="00676570" w:rsidP="004204C8">
            <w:pPr>
              <w:pStyle w:val="Bezproreda"/>
              <w:widowControl w:val="0"/>
              <w:jc w:val="center"/>
              <w:rPr>
                <w:rFonts w:ascii="Times New Roman" w:hAnsi="Times New Roman"/>
                <w:sz w:val="20"/>
                <w:szCs w:val="20"/>
                <w:shd w:val="clear" w:color="auto" w:fill="FFFFFF"/>
                <w:lang w:eastAsia="hr-HR"/>
              </w:rPr>
            </w:pPr>
          </w:p>
          <w:p w14:paraId="014AFDFD" w14:textId="77777777" w:rsidR="00676570" w:rsidRPr="003827C8" w:rsidRDefault="00676570" w:rsidP="004204C8">
            <w:pPr>
              <w:pStyle w:val="Bezproreda"/>
              <w:widowControl w:val="0"/>
              <w:jc w:val="center"/>
              <w:rPr>
                <w:rFonts w:ascii="Times New Roman" w:hAnsi="Times New Roman"/>
                <w:sz w:val="20"/>
                <w:szCs w:val="20"/>
                <w:shd w:val="clear" w:color="auto" w:fill="FFFFFF"/>
                <w:lang w:eastAsia="hr-HR"/>
              </w:rPr>
            </w:pPr>
            <w:r w:rsidRPr="00102C49">
              <w:rPr>
                <w:rFonts w:ascii="Times New Roman" w:hAnsi="Times New Roman"/>
                <w:color w:val="EE0000"/>
                <w:sz w:val="20"/>
                <w:szCs w:val="20"/>
                <w:shd w:val="clear" w:color="auto" w:fill="FFFFFF"/>
                <w:lang w:eastAsia="hr-HR"/>
              </w:rPr>
              <w:t>25.000,00</w:t>
            </w:r>
          </w:p>
        </w:tc>
        <w:tc>
          <w:tcPr>
            <w:tcW w:w="1276" w:type="dxa"/>
            <w:tcBorders>
              <w:top w:val="single" w:sz="4" w:space="0" w:color="000000"/>
              <w:bottom w:val="single" w:sz="4" w:space="0" w:color="000000"/>
              <w:right w:val="single" w:sz="4" w:space="0" w:color="000000"/>
            </w:tcBorders>
            <w:vAlign w:val="center"/>
          </w:tcPr>
          <w:p w14:paraId="34FE79E0" w14:textId="77777777" w:rsidR="00676570" w:rsidRDefault="00676570" w:rsidP="004204C8">
            <w:pPr>
              <w:pStyle w:val="Bezproreda"/>
              <w:widowControl w:val="0"/>
              <w:jc w:val="center"/>
              <w:rPr>
                <w:rFonts w:ascii="Times New Roman" w:hAnsi="Times New Roman"/>
                <w:sz w:val="20"/>
                <w:szCs w:val="20"/>
                <w:shd w:val="clear" w:color="auto" w:fill="FFFFFF"/>
                <w:lang w:eastAsia="hr-HR"/>
              </w:rPr>
            </w:pPr>
          </w:p>
          <w:p w14:paraId="21964B3D" w14:textId="77777777" w:rsidR="00676570" w:rsidRDefault="00676570" w:rsidP="004204C8">
            <w:pPr>
              <w:pStyle w:val="Bezproreda"/>
              <w:widowControl w:val="0"/>
              <w:jc w:val="center"/>
              <w:rPr>
                <w:rFonts w:ascii="Times New Roman" w:hAnsi="Times New Roman"/>
                <w:sz w:val="20"/>
                <w:szCs w:val="20"/>
                <w:shd w:val="clear" w:color="auto" w:fill="FFFFFF"/>
                <w:lang w:eastAsia="hr-HR"/>
              </w:rPr>
            </w:pPr>
            <w:r>
              <w:rPr>
                <w:rFonts w:ascii="Times New Roman" w:hAnsi="Times New Roman"/>
                <w:sz w:val="20"/>
                <w:szCs w:val="20"/>
                <w:shd w:val="clear" w:color="auto" w:fill="FFFFFF"/>
                <w:lang w:eastAsia="hr-HR"/>
              </w:rPr>
              <w:t>25.000,00</w:t>
            </w:r>
          </w:p>
        </w:tc>
        <w:tc>
          <w:tcPr>
            <w:tcW w:w="1266" w:type="dxa"/>
            <w:tcBorders>
              <w:top w:val="single" w:sz="4" w:space="0" w:color="000000"/>
              <w:bottom w:val="single" w:sz="4" w:space="0" w:color="000000"/>
              <w:right w:val="single" w:sz="4" w:space="0" w:color="000000"/>
            </w:tcBorders>
            <w:vAlign w:val="center"/>
          </w:tcPr>
          <w:p w14:paraId="1DD11F5E" w14:textId="77777777" w:rsidR="00676570" w:rsidRDefault="00676570" w:rsidP="004204C8">
            <w:pPr>
              <w:pStyle w:val="Bezproreda"/>
              <w:widowControl w:val="0"/>
              <w:jc w:val="center"/>
              <w:rPr>
                <w:rFonts w:ascii="Times New Roman" w:hAnsi="Times New Roman"/>
                <w:sz w:val="20"/>
                <w:szCs w:val="20"/>
                <w:shd w:val="clear" w:color="auto" w:fill="FFFFFF"/>
                <w:lang w:eastAsia="hr-HR"/>
              </w:rPr>
            </w:pPr>
          </w:p>
          <w:p w14:paraId="7AAD1DD1" w14:textId="77777777" w:rsidR="00676570" w:rsidRDefault="00676570" w:rsidP="004204C8">
            <w:pPr>
              <w:pStyle w:val="Bezproreda"/>
              <w:widowControl w:val="0"/>
              <w:jc w:val="center"/>
              <w:rPr>
                <w:rFonts w:ascii="Times New Roman" w:hAnsi="Times New Roman"/>
                <w:sz w:val="20"/>
                <w:szCs w:val="20"/>
                <w:shd w:val="clear" w:color="auto" w:fill="FFFFFF"/>
                <w:lang w:eastAsia="hr-HR"/>
              </w:rPr>
            </w:pPr>
            <w:r>
              <w:rPr>
                <w:rFonts w:ascii="Times New Roman" w:hAnsi="Times New Roman"/>
                <w:sz w:val="20"/>
                <w:szCs w:val="20"/>
                <w:shd w:val="clear" w:color="auto" w:fill="FFFFFF"/>
                <w:lang w:eastAsia="hr-HR"/>
              </w:rPr>
              <w:t>25.000,00</w:t>
            </w:r>
          </w:p>
        </w:tc>
      </w:tr>
      <w:tr w:rsidR="00676570" w14:paraId="6FC83DD5" w14:textId="77777777" w:rsidTr="004204C8">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51858471"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Ulaganje u socijalne programe lokalne zajednice</w:t>
            </w:r>
          </w:p>
        </w:tc>
        <w:tc>
          <w:tcPr>
            <w:tcW w:w="1266" w:type="dxa"/>
            <w:tcBorders>
              <w:top w:val="single" w:sz="4" w:space="0" w:color="000000"/>
              <w:bottom w:val="single" w:sz="4" w:space="0" w:color="000000"/>
              <w:right w:val="single" w:sz="4" w:space="0" w:color="000000"/>
            </w:tcBorders>
            <w:vAlign w:val="center"/>
          </w:tcPr>
          <w:p w14:paraId="0A36D133"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22.000,00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74044573" w14:textId="77777777" w:rsidR="00676570" w:rsidRPr="003827C8" w:rsidRDefault="00676570" w:rsidP="004204C8">
            <w:pPr>
              <w:widowControl w:val="0"/>
              <w:spacing w:after="0" w:line="240" w:lineRule="auto"/>
              <w:jc w:val="center"/>
              <w:rPr>
                <w:rFonts w:ascii="Times New Roman" w:hAnsi="Times New Roman"/>
                <w:sz w:val="20"/>
                <w:szCs w:val="20"/>
                <w:shd w:val="clear" w:color="auto" w:fill="FFFFFF"/>
              </w:rPr>
            </w:pPr>
            <w:r w:rsidRPr="00102C49">
              <w:rPr>
                <w:rFonts w:ascii="Times New Roman" w:hAnsi="Times New Roman"/>
                <w:color w:val="EE0000"/>
                <w:sz w:val="20"/>
                <w:szCs w:val="20"/>
                <w:shd w:val="clear" w:color="auto" w:fill="FFFFFF"/>
              </w:rPr>
              <w:t>22.000,00</w:t>
            </w:r>
          </w:p>
        </w:tc>
        <w:tc>
          <w:tcPr>
            <w:tcW w:w="1276" w:type="dxa"/>
            <w:tcBorders>
              <w:top w:val="single" w:sz="4" w:space="0" w:color="000000"/>
              <w:bottom w:val="single" w:sz="4" w:space="0" w:color="000000"/>
              <w:right w:val="single" w:sz="4" w:space="0" w:color="000000"/>
            </w:tcBorders>
            <w:vAlign w:val="center"/>
          </w:tcPr>
          <w:p w14:paraId="62E94842"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22.000,00</w:t>
            </w:r>
          </w:p>
        </w:tc>
        <w:tc>
          <w:tcPr>
            <w:tcW w:w="1266" w:type="dxa"/>
            <w:tcBorders>
              <w:top w:val="single" w:sz="4" w:space="0" w:color="000000"/>
              <w:bottom w:val="single" w:sz="4" w:space="0" w:color="000000"/>
              <w:right w:val="single" w:sz="4" w:space="0" w:color="000000"/>
            </w:tcBorders>
            <w:vAlign w:val="center"/>
          </w:tcPr>
          <w:p w14:paraId="2A85F301" w14:textId="77777777" w:rsidR="00676570" w:rsidRDefault="00676570" w:rsidP="004204C8">
            <w:pPr>
              <w:widowControl w:val="0"/>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22.000,00</w:t>
            </w:r>
          </w:p>
        </w:tc>
      </w:tr>
      <w:tr w:rsidR="00676570" w14:paraId="2F0B9EF7" w14:textId="77777777" w:rsidTr="004204C8">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6FF917BA"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Centar za pružanje usluga u zajednici</w:t>
            </w:r>
          </w:p>
        </w:tc>
        <w:tc>
          <w:tcPr>
            <w:tcW w:w="1266" w:type="dxa"/>
            <w:tcBorders>
              <w:top w:val="single" w:sz="4" w:space="0" w:color="000000"/>
              <w:bottom w:val="single" w:sz="4" w:space="0" w:color="000000"/>
              <w:right w:val="single" w:sz="4" w:space="0" w:color="000000"/>
            </w:tcBorders>
            <w:vAlign w:val="center"/>
          </w:tcPr>
          <w:p w14:paraId="42102472"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1.000,00</w:t>
            </w:r>
          </w:p>
        </w:tc>
        <w:tc>
          <w:tcPr>
            <w:tcW w:w="1266" w:type="dxa"/>
            <w:tcBorders>
              <w:left w:val="single" w:sz="4" w:space="0" w:color="000000"/>
              <w:bottom w:val="single" w:sz="4" w:space="0" w:color="000000"/>
              <w:right w:val="single" w:sz="4" w:space="0" w:color="000000"/>
            </w:tcBorders>
            <w:vAlign w:val="center"/>
          </w:tcPr>
          <w:p w14:paraId="0052F638" w14:textId="77777777" w:rsidR="00676570" w:rsidRPr="00102C49" w:rsidRDefault="00676570" w:rsidP="004204C8">
            <w:pPr>
              <w:widowControl w:val="0"/>
              <w:spacing w:after="0" w:line="240" w:lineRule="auto"/>
              <w:jc w:val="center"/>
              <w:rPr>
                <w:rFonts w:ascii="Times New Roman" w:eastAsia="Times New Roman" w:hAnsi="Times New Roman"/>
                <w:color w:val="EE0000"/>
                <w:sz w:val="20"/>
                <w:szCs w:val="20"/>
                <w:shd w:val="clear" w:color="auto" w:fill="FFFFFF"/>
              </w:rPr>
            </w:pPr>
            <w:r w:rsidRPr="00102C49">
              <w:rPr>
                <w:rFonts w:ascii="Times New Roman" w:eastAsia="Times New Roman" w:hAnsi="Times New Roman"/>
                <w:color w:val="EE0000"/>
                <w:sz w:val="20"/>
                <w:szCs w:val="20"/>
                <w:shd w:val="clear" w:color="auto" w:fill="FFFFFF"/>
              </w:rPr>
              <w:t>1.000,00</w:t>
            </w:r>
          </w:p>
        </w:tc>
        <w:tc>
          <w:tcPr>
            <w:tcW w:w="1276" w:type="dxa"/>
            <w:tcBorders>
              <w:bottom w:val="single" w:sz="4" w:space="0" w:color="000000"/>
              <w:right w:val="single" w:sz="4" w:space="0" w:color="000000"/>
            </w:tcBorders>
            <w:vAlign w:val="center"/>
          </w:tcPr>
          <w:p w14:paraId="09BC7CCB" w14:textId="77777777" w:rsidR="00676570" w:rsidRPr="00102C49" w:rsidRDefault="00676570" w:rsidP="004204C8">
            <w:pPr>
              <w:widowControl w:val="0"/>
              <w:spacing w:after="0" w:line="240" w:lineRule="auto"/>
              <w:jc w:val="center"/>
              <w:rPr>
                <w:rFonts w:ascii="Times New Roman" w:eastAsia="Times New Roman" w:hAnsi="Times New Roman"/>
                <w:color w:val="EE0000"/>
                <w:sz w:val="20"/>
                <w:szCs w:val="20"/>
                <w:shd w:val="clear" w:color="auto" w:fill="FFFFFF"/>
              </w:rPr>
            </w:pPr>
            <w:r w:rsidRPr="00D44F9C">
              <w:rPr>
                <w:rFonts w:ascii="Times New Roman" w:eastAsia="Times New Roman" w:hAnsi="Times New Roman"/>
                <w:sz w:val="20"/>
                <w:szCs w:val="20"/>
                <w:shd w:val="clear" w:color="auto" w:fill="FFFFFF"/>
              </w:rPr>
              <w:t>0,00</w:t>
            </w:r>
          </w:p>
        </w:tc>
        <w:tc>
          <w:tcPr>
            <w:tcW w:w="1266" w:type="dxa"/>
            <w:tcBorders>
              <w:bottom w:val="single" w:sz="4" w:space="0" w:color="000000"/>
              <w:right w:val="single" w:sz="4" w:space="0" w:color="000000"/>
            </w:tcBorders>
            <w:vAlign w:val="center"/>
          </w:tcPr>
          <w:p w14:paraId="1F0C1EF0"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0,00</w:t>
            </w:r>
          </w:p>
        </w:tc>
      </w:tr>
      <w:tr w:rsidR="00676570" w14:paraId="3CE84F12" w14:textId="77777777" w:rsidTr="004204C8">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6BDE46C0"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Izrada socijalnog plana Međimurske županije za razdoblje 2025.-2027. godine</w:t>
            </w:r>
          </w:p>
        </w:tc>
        <w:tc>
          <w:tcPr>
            <w:tcW w:w="1266" w:type="dxa"/>
            <w:tcBorders>
              <w:top w:val="single" w:sz="4" w:space="0" w:color="000000"/>
              <w:bottom w:val="single" w:sz="4" w:space="0" w:color="000000"/>
              <w:right w:val="single" w:sz="4" w:space="0" w:color="000000"/>
            </w:tcBorders>
            <w:vAlign w:val="center"/>
          </w:tcPr>
          <w:p w14:paraId="494D3437"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24.294,00</w:t>
            </w:r>
          </w:p>
        </w:tc>
        <w:tc>
          <w:tcPr>
            <w:tcW w:w="1266" w:type="dxa"/>
            <w:tcBorders>
              <w:left w:val="single" w:sz="4" w:space="0" w:color="000000"/>
              <w:bottom w:val="single" w:sz="4" w:space="0" w:color="000000"/>
              <w:right w:val="single" w:sz="4" w:space="0" w:color="000000"/>
            </w:tcBorders>
            <w:vAlign w:val="center"/>
          </w:tcPr>
          <w:p w14:paraId="31D8F8F9"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rPr>
            </w:pPr>
            <w:r w:rsidRPr="003827C8">
              <w:rPr>
                <w:rFonts w:ascii="Times New Roman" w:eastAsia="Times New Roman" w:hAnsi="Times New Roman"/>
                <w:sz w:val="20"/>
                <w:szCs w:val="20"/>
                <w:shd w:val="clear" w:color="auto" w:fill="FFFFFF"/>
              </w:rPr>
              <w:t>0,00</w:t>
            </w:r>
          </w:p>
        </w:tc>
        <w:tc>
          <w:tcPr>
            <w:tcW w:w="1276" w:type="dxa"/>
            <w:tcBorders>
              <w:bottom w:val="single" w:sz="4" w:space="0" w:color="000000"/>
              <w:right w:val="single" w:sz="4" w:space="0" w:color="000000"/>
            </w:tcBorders>
            <w:vAlign w:val="center"/>
          </w:tcPr>
          <w:p w14:paraId="6BD43DDF"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0,00</w:t>
            </w:r>
          </w:p>
        </w:tc>
        <w:tc>
          <w:tcPr>
            <w:tcW w:w="1266" w:type="dxa"/>
            <w:tcBorders>
              <w:bottom w:val="single" w:sz="4" w:space="0" w:color="000000"/>
              <w:right w:val="single" w:sz="4" w:space="0" w:color="000000"/>
            </w:tcBorders>
            <w:vAlign w:val="center"/>
          </w:tcPr>
          <w:p w14:paraId="485696E9"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0,00</w:t>
            </w:r>
          </w:p>
        </w:tc>
      </w:tr>
      <w:tr w:rsidR="00676570" w14:paraId="7490604D" w14:textId="77777777" w:rsidTr="004204C8">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372E4AFE" w14:textId="77777777" w:rsidR="00676570" w:rsidRDefault="00676570" w:rsidP="004204C8">
            <w:pPr>
              <w:widowControl w:val="0"/>
              <w:spacing w:after="0"/>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Sigurna kuća </w:t>
            </w:r>
          </w:p>
        </w:tc>
        <w:tc>
          <w:tcPr>
            <w:tcW w:w="1266" w:type="dxa"/>
            <w:tcBorders>
              <w:top w:val="single" w:sz="4" w:space="0" w:color="000000"/>
              <w:left w:val="single" w:sz="4" w:space="0" w:color="000000"/>
              <w:bottom w:val="single" w:sz="4" w:space="0" w:color="000000"/>
              <w:right w:val="single" w:sz="4" w:space="0" w:color="000000"/>
            </w:tcBorders>
            <w:vAlign w:val="center"/>
          </w:tcPr>
          <w:p w14:paraId="05FFC9DE"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131.162,00</w:t>
            </w:r>
          </w:p>
        </w:tc>
        <w:tc>
          <w:tcPr>
            <w:tcW w:w="1266" w:type="dxa"/>
            <w:tcBorders>
              <w:top w:val="single" w:sz="4" w:space="0" w:color="000000"/>
              <w:left w:val="single" w:sz="4" w:space="0" w:color="000000"/>
              <w:bottom w:val="single" w:sz="4" w:space="0" w:color="000000"/>
              <w:right w:val="single" w:sz="4" w:space="0" w:color="000000"/>
            </w:tcBorders>
            <w:vAlign w:val="center"/>
          </w:tcPr>
          <w:p w14:paraId="40F00A16"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rPr>
            </w:pPr>
            <w:r w:rsidRPr="00102C49">
              <w:rPr>
                <w:rFonts w:ascii="Times New Roman" w:eastAsia="Times New Roman" w:hAnsi="Times New Roman"/>
                <w:color w:val="EE0000"/>
                <w:sz w:val="20"/>
                <w:szCs w:val="20"/>
                <w:shd w:val="clear" w:color="auto" w:fill="FFFFFF"/>
              </w:rPr>
              <w:t>239.764,00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3BFCFEC"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161.515,00</w:t>
            </w:r>
          </w:p>
        </w:tc>
        <w:tc>
          <w:tcPr>
            <w:tcW w:w="1266" w:type="dxa"/>
            <w:tcBorders>
              <w:top w:val="single" w:sz="4" w:space="0" w:color="000000"/>
              <w:left w:val="single" w:sz="4" w:space="0" w:color="000000"/>
              <w:bottom w:val="single" w:sz="4" w:space="0" w:color="000000"/>
              <w:right w:val="single" w:sz="4" w:space="0" w:color="000000"/>
            </w:tcBorders>
            <w:vAlign w:val="center"/>
          </w:tcPr>
          <w:p w14:paraId="00987A16"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171.820,00</w:t>
            </w:r>
          </w:p>
        </w:tc>
      </w:tr>
      <w:tr w:rsidR="00676570" w14:paraId="7242AA85" w14:textId="77777777" w:rsidTr="004204C8">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61CB60A9" w14:textId="77777777" w:rsidR="00676570" w:rsidRDefault="00676570" w:rsidP="004204C8">
            <w:pPr>
              <w:widowControl w:val="0"/>
              <w:spacing w:after="0"/>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Dom za starije i nemoćne osobe – tekući izdaci</w:t>
            </w:r>
          </w:p>
        </w:tc>
        <w:tc>
          <w:tcPr>
            <w:tcW w:w="1266" w:type="dxa"/>
            <w:tcBorders>
              <w:top w:val="single" w:sz="4" w:space="0" w:color="000000"/>
              <w:left w:val="single" w:sz="4" w:space="0" w:color="000000"/>
              <w:bottom w:val="single" w:sz="4" w:space="0" w:color="000000"/>
              <w:right w:val="single" w:sz="4" w:space="0" w:color="000000"/>
            </w:tcBorders>
            <w:vAlign w:val="center"/>
          </w:tcPr>
          <w:p w14:paraId="52480DFB"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872.400,00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314D472D"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rPr>
            </w:pPr>
            <w:r w:rsidRPr="00102C49">
              <w:rPr>
                <w:rFonts w:ascii="Times New Roman" w:eastAsia="Times New Roman" w:hAnsi="Times New Roman"/>
                <w:color w:val="EE0000"/>
                <w:sz w:val="20"/>
                <w:szCs w:val="20"/>
                <w:shd w:val="clear" w:color="auto" w:fill="FFFFFF"/>
              </w:rPr>
              <w:t>872.400,00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CB05FE3"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881.130,00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155B7FCD"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889.940,00</w:t>
            </w:r>
          </w:p>
        </w:tc>
      </w:tr>
      <w:tr w:rsidR="00676570" w14:paraId="0A3E51FE" w14:textId="77777777" w:rsidTr="004204C8">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0294A25D" w14:textId="77777777" w:rsidR="00676570" w:rsidRDefault="00676570" w:rsidP="004204C8">
            <w:pPr>
              <w:widowControl w:val="0"/>
              <w:spacing w:after="0"/>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Dom za starije i nemoćne osobe – kapitalno ulaganje i hitne kapitalne intervencije </w:t>
            </w:r>
          </w:p>
        </w:tc>
        <w:tc>
          <w:tcPr>
            <w:tcW w:w="1266" w:type="dxa"/>
            <w:tcBorders>
              <w:top w:val="single" w:sz="4" w:space="0" w:color="000000"/>
              <w:left w:val="single" w:sz="4" w:space="0" w:color="000000"/>
              <w:bottom w:val="single" w:sz="4" w:space="0" w:color="000000"/>
              <w:right w:val="single" w:sz="4" w:space="0" w:color="000000"/>
            </w:tcBorders>
            <w:vAlign w:val="center"/>
          </w:tcPr>
          <w:p w14:paraId="1B256895"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49.908,00</w:t>
            </w:r>
          </w:p>
        </w:tc>
        <w:tc>
          <w:tcPr>
            <w:tcW w:w="1266" w:type="dxa"/>
            <w:tcBorders>
              <w:top w:val="single" w:sz="4" w:space="0" w:color="000000"/>
              <w:left w:val="single" w:sz="4" w:space="0" w:color="000000"/>
              <w:bottom w:val="single" w:sz="4" w:space="0" w:color="000000"/>
              <w:right w:val="single" w:sz="4" w:space="0" w:color="000000"/>
            </w:tcBorders>
            <w:vAlign w:val="center"/>
          </w:tcPr>
          <w:p w14:paraId="0529E8B6"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rPr>
            </w:pPr>
            <w:r w:rsidRPr="00102C49">
              <w:rPr>
                <w:rFonts w:ascii="Times New Roman" w:eastAsia="Times New Roman" w:hAnsi="Times New Roman"/>
                <w:color w:val="EE0000"/>
                <w:sz w:val="20"/>
                <w:szCs w:val="20"/>
                <w:shd w:val="clear" w:color="auto" w:fill="FFFFFF"/>
              </w:rPr>
              <w:t>49.908,00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3D14AA9"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50.400,00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7F2A063D"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50.900,00</w:t>
            </w:r>
          </w:p>
        </w:tc>
      </w:tr>
      <w:tr w:rsidR="00676570" w14:paraId="60423494" w14:textId="77777777" w:rsidTr="004204C8">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13DC2C42" w14:textId="77777777" w:rsidR="00676570" w:rsidRDefault="00676570" w:rsidP="004204C8">
            <w:pPr>
              <w:widowControl w:val="0"/>
              <w:spacing w:after="0"/>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Dom za starije i nemoćne osobe Čakovec (izvor financiranja vlastiti i ostali prihodi)</w:t>
            </w:r>
          </w:p>
        </w:tc>
        <w:tc>
          <w:tcPr>
            <w:tcW w:w="1266" w:type="dxa"/>
            <w:tcBorders>
              <w:top w:val="single" w:sz="4" w:space="0" w:color="000000"/>
              <w:left w:val="single" w:sz="4" w:space="0" w:color="000000"/>
              <w:bottom w:val="single" w:sz="4" w:space="0" w:color="000000"/>
              <w:right w:val="single" w:sz="4" w:space="0" w:color="000000"/>
            </w:tcBorders>
            <w:vAlign w:val="center"/>
          </w:tcPr>
          <w:p w14:paraId="009A8F30"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2.322.079,83</w:t>
            </w:r>
          </w:p>
        </w:tc>
        <w:tc>
          <w:tcPr>
            <w:tcW w:w="1266" w:type="dxa"/>
            <w:tcBorders>
              <w:top w:val="single" w:sz="4" w:space="0" w:color="000000"/>
              <w:left w:val="single" w:sz="4" w:space="0" w:color="000000"/>
              <w:bottom w:val="single" w:sz="4" w:space="0" w:color="000000"/>
              <w:right w:val="single" w:sz="4" w:space="0" w:color="000000"/>
            </w:tcBorders>
            <w:vAlign w:val="center"/>
          </w:tcPr>
          <w:p w14:paraId="4473C22F" w14:textId="77777777" w:rsidR="00676570" w:rsidRPr="003827C8" w:rsidRDefault="00676570" w:rsidP="004204C8">
            <w:pPr>
              <w:widowControl w:val="0"/>
              <w:spacing w:after="0" w:line="240" w:lineRule="auto"/>
              <w:rPr>
                <w:rFonts w:ascii="Times New Roman" w:eastAsia="Times New Roman" w:hAnsi="Times New Roman"/>
                <w:sz w:val="20"/>
                <w:szCs w:val="20"/>
                <w:shd w:val="clear" w:color="auto" w:fill="FFFFFF"/>
              </w:rPr>
            </w:pPr>
            <w:r w:rsidRPr="00102C49">
              <w:rPr>
                <w:rFonts w:ascii="Times New Roman" w:eastAsia="Times New Roman" w:hAnsi="Times New Roman"/>
                <w:color w:val="EE0000"/>
                <w:sz w:val="20"/>
                <w:szCs w:val="20"/>
                <w:shd w:val="clear" w:color="auto" w:fill="FFFFFF"/>
              </w:rPr>
              <w:t>2.254.442,00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7ED6330"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2.377.993,00</w:t>
            </w:r>
          </w:p>
        </w:tc>
        <w:tc>
          <w:tcPr>
            <w:tcW w:w="1266" w:type="dxa"/>
            <w:tcBorders>
              <w:top w:val="single" w:sz="4" w:space="0" w:color="000000"/>
              <w:left w:val="single" w:sz="4" w:space="0" w:color="000000"/>
              <w:bottom w:val="single" w:sz="4" w:space="0" w:color="000000"/>
              <w:right w:val="single" w:sz="4" w:space="0" w:color="000000"/>
            </w:tcBorders>
            <w:vAlign w:val="center"/>
          </w:tcPr>
          <w:p w14:paraId="5902ECC5"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2.401.761,00</w:t>
            </w:r>
          </w:p>
        </w:tc>
      </w:tr>
      <w:tr w:rsidR="00676570" w14:paraId="70D0694C" w14:textId="77777777" w:rsidTr="004204C8">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66E80AFF"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Dnevni centar za starije i nemoćne osobe</w:t>
            </w:r>
          </w:p>
        </w:tc>
        <w:tc>
          <w:tcPr>
            <w:tcW w:w="1266" w:type="dxa"/>
            <w:tcBorders>
              <w:top w:val="single" w:sz="4" w:space="0" w:color="000000"/>
              <w:left w:val="single" w:sz="4" w:space="0" w:color="000000"/>
              <w:bottom w:val="single" w:sz="4" w:space="0" w:color="000000"/>
              <w:right w:val="single" w:sz="4" w:space="0" w:color="000000"/>
            </w:tcBorders>
            <w:vAlign w:val="center"/>
          </w:tcPr>
          <w:p w14:paraId="6EFAD4CA"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53.254,00</w:t>
            </w:r>
          </w:p>
        </w:tc>
        <w:tc>
          <w:tcPr>
            <w:tcW w:w="1266" w:type="dxa"/>
            <w:tcBorders>
              <w:top w:val="single" w:sz="4" w:space="0" w:color="000000"/>
              <w:left w:val="single" w:sz="4" w:space="0" w:color="000000"/>
              <w:bottom w:val="single" w:sz="4" w:space="0" w:color="000000"/>
              <w:right w:val="single" w:sz="4" w:space="0" w:color="000000"/>
            </w:tcBorders>
            <w:vAlign w:val="center"/>
          </w:tcPr>
          <w:p w14:paraId="27C248C3" w14:textId="219497BE"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lang w:eastAsia="hr-HR"/>
              </w:rPr>
            </w:pPr>
            <w:r w:rsidRPr="00102C49">
              <w:rPr>
                <w:rFonts w:ascii="Times New Roman" w:eastAsia="Times New Roman" w:hAnsi="Times New Roman"/>
                <w:color w:val="EE0000"/>
                <w:sz w:val="20"/>
                <w:szCs w:val="20"/>
                <w:shd w:val="clear" w:color="auto" w:fill="FFFFFF"/>
                <w:lang w:eastAsia="hr-HR"/>
              </w:rPr>
              <w:t>53.2</w:t>
            </w:r>
            <w:r w:rsidR="003827C8" w:rsidRPr="00102C49">
              <w:rPr>
                <w:rFonts w:ascii="Times New Roman" w:eastAsia="Times New Roman" w:hAnsi="Times New Roman"/>
                <w:color w:val="EE0000"/>
                <w:sz w:val="20"/>
                <w:szCs w:val="20"/>
                <w:shd w:val="clear" w:color="auto" w:fill="FFFFFF"/>
                <w:lang w:eastAsia="hr-HR"/>
              </w:rPr>
              <w:t>54</w:t>
            </w:r>
            <w:r w:rsidRPr="00102C49">
              <w:rPr>
                <w:rFonts w:ascii="Times New Roman" w:eastAsia="Times New Roman" w:hAnsi="Times New Roman"/>
                <w:color w:val="EE0000"/>
                <w:sz w:val="20"/>
                <w:szCs w:val="20"/>
                <w:shd w:val="clear" w:color="auto" w:fill="FFFFFF"/>
                <w:lang w:eastAsia="hr-HR"/>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36E3296"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53.770,00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159784DA"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54.315,00</w:t>
            </w:r>
          </w:p>
        </w:tc>
      </w:tr>
      <w:tr w:rsidR="00676570" w14:paraId="292D89B1" w14:textId="77777777" w:rsidTr="004204C8">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06647B1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Dom za starije i nemoćne osobe Čakovec – fizikalna terapija</w:t>
            </w:r>
          </w:p>
        </w:tc>
        <w:tc>
          <w:tcPr>
            <w:tcW w:w="1266" w:type="dxa"/>
            <w:tcBorders>
              <w:top w:val="single" w:sz="4" w:space="0" w:color="000000"/>
              <w:left w:val="single" w:sz="4" w:space="0" w:color="000000"/>
              <w:bottom w:val="single" w:sz="4" w:space="0" w:color="000000"/>
              <w:right w:val="single" w:sz="4" w:space="0" w:color="000000"/>
            </w:tcBorders>
            <w:vAlign w:val="center"/>
          </w:tcPr>
          <w:p w14:paraId="57D35CE6"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24.000,00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629FD631"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lang w:eastAsia="hr-HR"/>
              </w:rPr>
            </w:pPr>
            <w:r w:rsidRPr="00102C49">
              <w:rPr>
                <w:rFonts w:ascii="Times New Roman" w:eastAsia="Times New Roman" w:hAnsi="Times New Roman"/>
                <w:color w:val="EE0000"/>
                <w:sz w:val="20"/>
                <w:szCs w:val="20"/>
                <w:shd w:val="clear" w:color="auto" w:fill="FFFFFF"/>
                <w:lang w:eastAsia="hr-HR"/>
              </w:rPr>
              <w:t>24.000,00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8E9128F"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24.240,00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1079BBFD"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24.480,00</w:t>
            </w:r>
          </w:p>
        </w:tc>
      </w:tr>
      <w:tr w:rsidR="00676570" w14:paraId="37DA285B" w14:textId="77777777" w:rsidTr="004204C8">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5308084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Ulaganje i opremanje – Dom za starije nemoćne osobe</w:t>
            </w:r>
          </w:p>
        </w:tc>
        <w:tc>
          <w:tcPr>
            <w:tcW w:w="1266" w:type="dxa"/>
            <w:tcBorders>
              <w:top w:val="single" w:sz="4" w:space="0" w:color="000000"/>
              <w:left w:val="single" w:sz="4" w:space="0" w:color="000000"/>
              <w:bottom w:val="single" w:sz="4" w:space="0" w:color="000000"/>
              <w:right w:val="single" w:sz="4" w:space="0" w:color="000000"/>
            </w:tcBorders>
            <w:vAlign w:val="center"/>
          </w:tcPr>
          <w:p w14:paraId="7632F98A"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150.000,00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1C9C0A3D" w14:textId="13BE1A5D" w:rsidR="00676570" w:rsidRPr="003827C8" w:rsidRDefault="0069407D" w:rsidP="004204C8">
            <w:pPr>
              <w:widowControl w:val="0"/>
              <w:spacing w:after="0" w:line="240" w:lineRule="auto"/>
              <w:jc w:val="center"/>
              <w:rPr>
                <w:rFonts w:ascii="Times New Roman" w:eastAsia="Times New Roman" w:hAnsi="Times New Roman"/>
                <w:sz w:val="20"/>
                <w:szCs w:val="20"/>
                <w:shd w:val="clear" w:color="auto" w:fill="FFFFFF"/>
                <w:lang w:eastAsia="hr-HR"/>
              </w:rPr>
            </w:pPr>
            <w:r w:rsidRPr="00102C49">
              <w:rPr>
                <w:rFonts w:ascii="Times New Roman" w:eastAsia="Times New Roman" w:hAnsi="Times New Roman"/>
                <w:color w:val="EE0000"/>
                <w:sz w:val="20"/>
                <w:szCs w:val="20"/>
                <w:shd w:val="clear" w:color="auto" w:fill="FFFFFF"/>
                <w:lang w:eastAsia="hr-HR"/>
              </w:rPr>
              <w:t>3.0</w:t>
            </w:r>
            <w:r w:rsidR="00676570" w:rsidRPr="00102C49">
              <w:rPr>
                <w:rFonts w:ascii="Times New Roman" w:eastAsia="Times New Roman" w:hAnsi="Times New Roman"/>
                <w:color w:val="EE0000"/>
                <w:sz w:val="20"/>
                <w:szCs w:val="20"/>
                <w:shd w:val="clear" w:color="auto" w:fill="FFFFFF"/>
                <w:lang w:eastAsia="hr-HR"/>
              </w:rPr>
              <w:t>50.000,00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941773D"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50.500,00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4F883806"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51.000,00</w:t>
            </w:r>
          </w:p>
        </w:tc>
      </w:tr>
      <w:tr w:rsidR="00676570" w14:paraId="19E81268" w14:textId="77777777" w:rsidTr="004204C8">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474AED4C"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Iznad standarda u socijalnoj skrbi-Dom za starije i nemoćne osobe Čakovec</w:t>
            </w:r>
          </w:p>
        </w:tc>
        <w:tc>
          <w:tcPr>
            <w:tcW w:w="1266" w:type="dxa"/>
            <w:tcBorders>
              <w:top w:val="single" w:sz="4" w:space="0" w:color="000000"/>
              <w:left w:val="single" w:sz="4" w:space="0" w:color="000000"/>
              <w:bottom w:val="single" w:sz="4" w:space="0" w:color="000000"/>
              <w:right w:val="single" w:sz="4" w:space="0" w:color="000000"/>
            </w:tcBorders>
            <w:vAlign w:val="center"/>
          </w:tcPr>
          <w:p w14:paraId="207E45F7"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274EE7E7"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lang w:eastAsia="hr-HR"/>
              </w:rPr>
            </w:pPr>
            <w:r w:rsidRPr="00102C49">
              <w:rPr>
                <w:rFonts w:ascii="Times New Roman" w:eastAsia="Times New Roman" w:hAnsi="Times New Roman"/>
                <w:color w:val="EE0000"/>
                <w:sz w:val="20"/>
                <w:szCs w:val="20"/>
                <w:shd w:val="clear" w:color="auto" w:fill="FFFFFF"/>
                <w:lang w:eastAsia="hr-HR"/>
              </w:rPr>
              <w:t>124.294,00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9235439"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125.530,00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7B62D73C"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126.790,00</w:t>
            </w:r>
          </w:p>
        </w:tc>
      </w:tr>
      <w:tr w:rsidR="00676570" w14:paraId="44AA4EF7" w14:textId="77777777" w:rsidTr="004204C8">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7716F220"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Adaptacija i dogradnja </w:t>
            </w:r>
            <w:proofErr w:type="spellStart"/>
            <w:r>
              <w:rPr>
                <w:rFonts w:ascii="Times New Roman" w:eastAsia="Times New Roman" w:hAnsi="Times New Roman"/>
                <w:color w:val="000000"/>
                <w:sz w:val="20"/>
                <w:szCs w:val="20"/>
                <w:lang w:eastAsia="hr-HR"/>
              </w:rPr>
              <w:t>Depadansa</w:t>
            </w:r>
            <w:proofErr w:type="spellEnd"/>
            <w:r>
              <w:rPr>
                <w:rFonts w:ascii="Times New Roman" w:eastAsia="Times New Roman" w:hAnsi="Times New Roman"/>
                <w:color w:val="000000"/>
                <w:sz w:val="20"/>
                <w:szCs w:val="20"/>
                <w:lang w:eastAsia="hr-HR"/>
              </w:rPr>
              <w:t xml:space="preserve"> Doma za starije i nemoćne osobe Čakovec</w:t>
            </w:r>
          </w:p>
        </w:tc>
        <w:tc>
          <w:tcPr>
            <w:tcW w:w="1266" w:type="dxa"/>
            <w:tcBorders>
              <w:top w:val="single" w:sz="4" w:space="0" w:color="000000"/>
              <w:left w:val="single" w:sz="4" w:space="0" w:color="000000"/>
              <w:bottom w:val="single" w:sz="4" w:space="0" w:color="000000"/>
              <w:right w:val="single" w:sz="4" w:space="0" w:color="000000"/>
            </w:tcBorders>
            <w:vAlign w:val="center"/>
          </w:tcPr>
          <w:p w14:paraId="4653A75E"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124890CD" w14:textId="77777777" w:rsidR="00676570" w:rsidRPr="003827C8" w:rsidRDefault="00676570" w:rsidP="004204C8">
            <w:pPr>
              <w:widowControl w:val="0"/>
              <w:spacing w:after="0" w:line="240" w:lineRule="auto"/>
              <w:jc w:val="center"/>
              <w:rPr>
                <w:rFonts w:ascii="Times New Roman" w:eastAsia="Times New Roman" w:hAnsi="Times New Roman"/>
                <w:sz w:val="20"/>
                <w:szCs w:val="20"/>
                <w:shd w:val="clear" w:color="auto" w:fill="FFFFFF"/>
                <w:lang w:eastAsia="hr-HR"/>
              </w:rPr>
            </w:pPr>
            <w:r w:rsidRPr="003827C8">
              <w:rPr>
                <w:rFonts w:ascii="Times New Roman" w:eastAsia="Times New Roman" w:hAnsi="Times New Roman"/>
                <w:sz w:val="20"/>
                <w:szCs w:val="20"/>
                <w:shd w:val="clear" w:color="auto" w:fill="FFFFFF"/>
                <w:lang w:eastAsia="hr-HR"/>
              </w:rPr>
              <w:t>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4E7BF2D"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318.170,00</w:t>
            </w:r>
          </w:p>
        </w:tc>
        <w:tc>
          <w:tcPr>
            <w:tcW w:w="1266" w:type="dxa"/>
            <w:tcBorders>
              <w:top w:val="single" w:sz="4" w:space="0" w:color="000000"/>
              <w:left w:val="single" w:sz="4" w:space="0" w:color="000000"/>
              <w:bottom w:val="single" w:sz="4" w:space="0" w:color="000000"/>
              <w:right w:val="single" w:sz="4" w:space="0" w:color="000000"/>
            </w:tcBorders>
            <w:vAlign w:val="center"/>
          </w:tcPr>
          <w:p w14:paraId="499DC563" w14:textId="77777777" w:rsidR="00676570" w:rsidRDefault="00676570" w:rsidP="004204C8">
            <w:pPr>
              <w:widowControl w:val="0"/>
              <w:spacing w:after="0" w:line="240" w:lineRule="auto"/>
              <w:jc w:val="center"/>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321.350,00</w:t>
            </w:r>
          </w:p>
        </w:tc>
      </w:tr>
      <w:tr w:rsidR="00676570" w14:paraId="73430C7C" w14:textId="77777777" w:rsidTr="004204C8">
        <w:trPr>
          <w:trHeight w:val="296"/>
        </w:trPr>
        <w:tc>
          <w:tcPr>
            <w:tcW w:w="4268" w:type="dxa"/>
            <w:tcBorders>
              <w:top w:val="single" w:sz="4" w:space="0" w:color="000000"/>
              <w:left w:val="single" w:sz="4" w:space="0" w:color="000000"/>
              <w:bottom w:val="single" w:sz="4" w:space="0" w:color="000000"/>
              <w:right w:val="single" w:sz="4" w:space="0" w:color="000000"/>
            </w:tcBorders>
            <w:vAlign w:val="center"/>
          </w:tcPr>
          <w:p w14:paraId="5579BAC5" w14:textId="77777777" w:rsidR="00676570" w:rsidRDefault="00676570" w:rsidP="004204C8">
            <w:pPr>
              <w:widowControl w:val="0"/>
              <w:spacing w:after="0"/>
              <w:rPr>
                <w:rFonts w:ascii="Times New Roman" w:eastAsia="Times New Roman" w:hAnsi="Times New Roman"/>
                <w:b/>
                <w:color w:val="000000"/>
                <w:sz w:val="20"/>
                <w:szCs w:val="20"/>
              </w:rPr>
            </w:pPr>
            <w:r>
              <w:rPr>
                <w:rFonts w:ascii="Times New Roman" w:eastAsia="Times New Roman" w:hAnsi="Times New Roman"/>
                <w:b/>
                <w:color w:val="000000"/>
                <w:sz w:val="20"/>
                <w:szCs w:val="20"/>
              </w:rPr>
              <w:t>Ukupno program:</w:t>
            </w:r>
          </w:p>
        </w:tc>
        <w:tc>
          <w:tcPr>
            <w:tcW w:w="1266" w:type="dxa"/>
            <w:tcBorders>
              <w:top w:val="single" w:sz="4" w:space="0" w:color="000000"/>
              <w:left w:val="single" w:sz="4" w:space="0" w:color="000000"/>
              <w:bottom w:val="single" w:sz="4" w:space="0" w:color="000000"/>
              <w:right w:val="single" w:sz="4" w:space="0" w:color="000000"/>
            </w:tcBorders>
            <w:vAlign w:val="center"/>
          </w:tcPr>
          <w:p w14:paraId="39FEFDC5" w14:textId="77777777" w:rsidR="00676570" w:rsidRDefault="00676570" w:rsidP="004204C8">
            <w:pPr>
              <w:widowControl w:val="0"/>
              <w:spacing w:after="0" w:line="240" w:lineRule="auto"/>
              <w:jc w:val="center"/>
              <w:rPr>
                <w:rFonts w:ascii="Times New Roman" w:eastAsia="Times New Roman" w:hAnsi="Times New Roman"/>
                <w:b/>
                <w:color w:val="000000"/>
                <w:sz w:val="20"/>
                <w:szCs w:val="20"/>
                <w:shd w:val="clear" w:color="auto" w:fill="FFFFFF"/>
              </w:rPr>
            </w:pPr>
            <w:r>
              <w:rPr>
                <w:rFonts w:ascii="Times New Roman" w:eastAsia="Times New Roman" w:hAnsi="Times New Roman"/>
                <w:b/>
                <w:color w:val="000000"/>
                <w:sz w:val="20"/>
                <w:szCs w:val="20"/>
                <w:shd w:val="clear" w:color="auto" w:fill="FFFFFF"/>
              </w:rPr>
              <w:t>4.068.897,83</w:t>
            </w:r>
          </w:p>
        </w:tc>
        <w:tc>
          <w:tcPr>
            <w:tcW w:w="1266" w:type="dxa"/>
            <w:tcBorders>
              <w:top w:val="single" w:sz="4" w:space="0" w:color="000000"/>
              <w:left w:val="single" w:sz="4" w:space="0" w:color="000000"/>
              <w:bottom w:val="single" w:sz="4" w:space="0" w:color="000000"/>
              <w:right w:val="single" w:sz="4" w:space="0" w:color="000000"/>
            </w:tcBorders>
            <w:vAlign w:val="center"/>
          </w:tcPr>
          <w:p w14:paraId="065A3F1E" w14:textId="061CEE4C" w:rsidR="00676570" w:rsidRDefault="00102C49" w:rsidP="004204C8">
            <w:pPr>
              <w:widowControl w:val="0"/>
              <w:spacing w:after="0" w:line="240" w:lineRule="auto"/>
              <w:jc w:val="center"/>
              <w:rPr>
                <w:rFonts w:ascii="Times New Roman" w:eastAsia="Times New Roman" w:hAnsi="Times New Roman"/>
                <w:b/>
                <w:color w:val="000000"/>
                <w:sz w:val="20"/>
                <w:szCs w:val="20"/>
                <w:shd w:val="clear" w:color="auto" w:fill="FFFFFF"/>
              </w:rPr>
            </w:pPr>
            <w:r>
              <w:rPr>
                <w:rFonts w:ascii="Times New Roman" w:eastAsia="Times New Roman" w:hAnsi="Times New Roman"/>
                <w:b/>
                <w:color w:val="000000"/>
                <w:sz w:val="20"/>
                <w:szCs w:val="20"/>
                <w:shd w:val="clear" w:color="auto" w:fill="FFFFFF"/>
              </w:rPr>
              <w:t>7.010.862,00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F341F7D" w14:textId="77777777" w:rsidR="00676570" w:rsidRDefault="00676570" w:rsidP="004204C8">
            <w:pPr>
              <w:widowControl w:val="0"/>
              <w:spacing w:after="0" w:line="240" w:lineRule="auto"/>
              <w:jc w:val="center"/>
              <w:rPr>
                <w:rFonts w:ascii="Times New Roman" w:eastAsia="Times New Roman" w:hAnsi="Times New Roman"/>
                <w:b/>
                <w:sz w:val="20"/>
                <w:szCs w:val="20"/>
                <w:shd w:val="clear" w:color="auto" w:fill="FFFFFF"/>
              </w:rPr>
            </w:pPr>
            <w:r>
              <w:rPr>
                <w:rFonts w:ascii="Times New Roman" w:eastAsia="Times New Roman" w:hAnsi="Times New Roman"/>
                <w:b/>
                <w:sz w:val="20"/>
                <w:szCs w:val="20"/>
                <w:shd w:val="clear" w:color="auto" w:fill="FFFFFF"/>
              </w:rPr>
              <w:t>4.385.048,00</w:t>
            </w:r>
          </w:p>
        </w:tc>
        <w:tc>
          <w:tcPr>
            <w:tcW w:w="1266" w:type="dxa"/>
            <w:tcBorders>
              <w:top w:val="single" w:sz="4" w:space="0" w:color="000000"/>
              <w:left w:val="single" w:sz="4" w:space="0" w:color="000000"/>
              <w:bottom w:val="single" w:sz="4" w:space="0" w:color="000000"/>
              <w:right w:val="single" w:sz="4" w:space="0" w:color="000000"/>
            </w:tcBorders>
            <w:vAlign w:val="center"/>
          </w:tcPr>
          <w:p w14:paraId="1DA8E417" w14:textId="77777777" w:rsidR="00676570" w:rsidRDefault="00676570" w:rsidP="004204C8">
            <w:pPr>
              <w:widowControl w:val="0"/>
              <w:spacing w:after="0" w:line="240" w:lineRule="auto"/>
              <w:jc w:val="center"/>
              <w:rPr>
                <w:rFonts w:ascii="Times New Roman" w:eastAsia="Times New Roman" w:hAnsi="Times New Roman"/>
                <w:b/>
                <w:sz w:val="20"/>
                <w:szCs w:val="20"/>
                <w:shd w:val="clear" w:color="auto" w:fill="FFFFFF"/>
              </w:rPr>
            </w:pPr>
            <w:r>
              <w:rPr>
                <w:rFonts w:ascii="Times New Roman" w:eastAsia="Times New Roman" w:hAnsi="Times New Roman"/>
                <w:b/>
                <w:sz w:val="20"/>
                <w:szCs w:val="20"/>
                <w:shd w:val="clear" w:color="auto" w:fill="FFFFFF"/>
              </w:rPr>
              <w:t>4.434.156,00</w:t>
            </w:r>
          </w:p>
        </w:tc>
      </w:tr>
    </w:tbl>
    <w:p w14:paraId="6E42F1D9" w14:textId="77777777" w:rsidR="00676570" w:rsidRDefault="00676570" w:rsidP="00676570">
      <w:pPr>
        <w:spacing w:after="0"/>
        <w:rPr>
          <w:rFonts w:ascii="Times New Roman" w:hAnsi="Times New Roman"/>
          <w:b/>
          <w:sz w:val="20"/>
          <w:szCs w:val="20"/>
        </w:rPr>
      </w:pPr>
    </w:p>
    <w:p w14:paraId="1944F4F7" w14:textId="77777777" w:rsidR="00676570" w:rsidRDefault="00676570" w:rsidP="00676570">
      <w:pPr>
        <w:spacing w:after="0"/>
        <w:rPr>
          <w:rFonts w:ascii="Times New Roman" w:hAnsi="Times New Roman"/>
          <w:b/>
          <w:sz w:val="20"/>
          <w:szCs w:val="20"/>
        </w:rPr>
      </w:pPr>
    </w:p>
    <w:p w14:paraId="05766733" w14:textId="77777777" w:rsidR="00676570" w:rsidRDefault="00676570" w:rsidP="00676570">
      <w:pPr>
        <w:pStyle w:val="Odlomakpopisa"/>
        <w:numPr>
          <w:ilvl w:val="0"/>
          <w:numId w:val="57"/>
        </w:numPr>
        <w:suppressAutoHyphens/>
        <w:spacing w:after="0"/>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p w14:paraId="2A61BD3C" w14:textId="77777777" w:rsidR="00676570" w:rsidRDefault="00676570" w:rsidP="00676570">
      <w:pPr>
        <w:spacing w:after="0" w:line="240" w:lineRule="auto"/>
        <w:rPr>
          <w:rFonts w:ascii="Times New Roman" w:eastAsia="Times New Roman" w:hAnsi="Times New Roman"/>
          <w:sz w:val="20"/>
          <w:szCs w:val="20"/>
        </w:rPr>
      </w:pPr>
    </w:p>
    <w:tbl>
      <w:tblPr>
        <w:tblW w:w="9258" w:type="dxa"/>
        <w:tblInd w:w="-20" w:type="dxa"/>
        <w:tblLayout w:type="fixed"/>
        <w:tblLook w:val="0000" w:firstRow="0" w:lastRow="0" w:firstColumn="0" w:lastColumn="0" w:noHBand="0" w:noVBand="0"/>
      </w:tblPr>
      <w:tblGrid>
        <w:gridCol w:w="9258"/>
      </w:tblGrid>
      <w:tr w:rsidR="00676570" w14:paraId="211F8C15" w14:textId="77777777" w:rsidTr="004204C8">
        <w:trPr>
          <w:trHeight w:val="300"/>
        </w:trPr>
        <w:tc>
          <w:tcPr>
            <w:tcW w:w="9258" w:type="dxa"/>
            <w:tcBorders>
              <w:top w:val="single" w:sz="4" w:space="0" w:color="000000"/>
              <w:left w:val="single" w:sz="4" w:space="0" w:color="000000"/>
              <w:bottom w:val="single" w:sz="4" w:space="0" w:color="000000"/>
              <w:right w:val="single" w:sz="4" w:space="0" w:color="000000"/>
            </w:tcBorders>
          </w:tcPr>
          <w:p w14:paraId="02A578FF" w14:textId="77777777" w:rsidR="00676570" w:rsidRDefault="00676570" w:rsidP="004204C8">
            <w:pPr>
              <w:widowControl w:val="0"/>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Naziv aktivnosti/projekta u Proračunu:</w:t>
            </w:r>
          </w:p>
        </w:tc>
      </w:tr>
      <w:tr w:rsidR="00676570" w:rsidRPr="00C47EFE" w14:paraId="45252354" w14:textId="77777777" w:rsidTr="004204C8">
        <w:trPr>
          <w:trHeight w:val="509"/>
        </w:trPr>
        <w:tc>
          <w:tcPr>
            <w:tcW w:w="9258" w:type="dxa"/>
            <w:vMerge w:val="restart"/>
            <w:tcBorders>
              <w:top w:val="single" w:sz="4" w:space="0" w:color="000000"/>
              <w:left w:val="single" w:sz="4" w:space="0" w:color="000000"/>
              <w:bottom w:val="single" w:sz="4" w:space="0" w:color="000000"/>
              <w:right w:val="single" w:sz="4" w:space="0" w:color="000000"/>
            </w:tcBorders>
            <w:vAlign w:val="center"/>
          </w:tcPr>
          <w:p w14:paraId="524DB302"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r w:rsidRPr="00C47EFE">
              <w:rPr>
                <w:rFonts w:ascii="Times New Roman" w:eastAsia="Times New Roman" w:hAnsi="Times New Roman"/>
                <w:b/>
                <w:i/>
                <w:sz w:val="20"/>
                <w:szCs w:val="20"/>
                <w:lang w:eastAsia="hr-HR"/>
              </w:rPr>
              <w:t>Aktivnosti Županijskog povjerenstva za ravnopravnost spolova</w:t>
            </w:r>
            <w:r w:rsidRPr="00C47EFE">
              <w:rPr>
                <w:rFonts w:ascii="Times New Roman" w:eastAsia="Times New Roman" w:hAnsi="Times New Roman"/>
                <w:sz w:val="20"/>
                <w:szCs w:val="20"/>
                <w:lang w:eastAsia="hr-HR"/>
              </w:rPr>
              <w:t xml:space="preserve">  - Organizirati tribine, predavanja, sajmove sigurnosti i prevencije, te kontinuirano zagovarati ravnopravnost spolova.</w:t>
            </w:r>
          </w:p>
          <w:p w14:paraId="09D9391C"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p>
          <w:p w14:paraId="6D70916E" w14:textId="77777777" w:rsidR="00676570" w:rsidRPr="00C47EFE" w:rsidRDefault="00676570" w:rsidP="004204C8">
            <w:pPr>
              <w:widowControl w:val="0"/>
              <w:spacing w:after="0" w:line="240" w:lineRule="auto"/>
              <w:jc w:val="both"/>
              <w:rPr>
                <w:rFonts w:ascii="Times New Roman" w:eastAsia="Times New Roman" w:hAnsi="Times New Roman"/>
                <w:b/>
                <w:i/>
                <w:sz w:val="20"/>
                <w:szCs w:val="20"/>
              </w:rPr>
            </w:pPr>
            <w:r w:rsidRPr="00C47EFE">
              <w:rPr>
                <w:rFonts w:ascii="Times New Roman" w:eastAsia="Times New Roman" w:hAnsi="Times New Roman"/>
                <w:b/>
                <w:i/>
                <w:sz w:val="20"/>
                <w:szCs w:val="20"/>
              </w:rPr>
              <w:t xml:space="preserve">Dnevni boravak djece „Dr. Antun Bogdan“ Čakovec </w:t>
            </w:r>
          </w:p>
          <w:p w14:paraId="128813E3" w14:textId="77777777" w:rsidR="00676570" w:rsidRPr="00C47EFE" w:rsidRDefault="00676570" w:rsidP="004204C8">
            <w:pPr>
              <w:widowControl w:val="0"/>
              <w:spacing w:after="0" w:line="240" w:lineRule="auto"/>
              <w:jc w:val="both"/>
              <w:rPr>
                <w:rFonts w:ascii="Times New Roman" w:eastAsia="Times New Roman" w:hAnsi="Times New Roman"/>
                <w:sz w:val="20"/>
                <w:szCs w:val="20"/>
              </w:rPr>
            </w:pPr>
            <w:r w:rsidRPr="00C47EFE">
              <w:rPr>
                <w:rFonts w:ascii="Times New Roman" w:eastAsia="Times New Roman" w:hAnsi="Times New Roman"/>
                <w:sz w:val="20"/>
                <w:szCs w:val="20"/>
                <w:lang w:eastAsia="hr-HR"/>
              </w:rPr>
              <w:t>Aktivnost poludnevnog boravka za djecu i odrasle s teškoćama obuhvaća sufinanciranje boravka  djece i odraslih osoba, te osoba s višestrukim oštećenjima. Aktivnost je u skladu s Planom razvoja Međimurske županije do 2027. godine, posebnim ciljem 5. Učinkovita i dostupna zdravstvena i socijalna skrb, mjera 3. Unaprjeđenje kvalitete socijalnih usluga.</w:t>
            </w:r>
          </w:p>
          <w:p w14:paraId="096FA6BD"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p>
          <w:p w14:paraId="1B5C47C6"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r w:rsidRPr="00C47EFE">
              <w:rPr>
                <w:rFonts w:ascii="Times New Roman" w:eastAsia="Times New Roman" w:hAnsi="Times New Roman"/>
                <w:b/>
                <w:i/>
                <w:sz w:val="20"/>
                <w:szCs w:val="20"/>
                <w:lang w:eastAsia="hr-HR"/>
              </w:rPr>
              <w:t>Crveni križ</w:t>
            </w:r>
            <w:r w:rsidRPr="00C47EFE">
              <w:rPr>
                <w:rFonts w:ascii="Times New Roman" w:eastAsia="Times New Roman" w:hAnsi="Times New Roman"/>
                <w:sz w:val="20"/>
                <w:szCs w:val="20"/>
                <w:lang w:eastAsia="hr-HR"/>
              </w:rPr>
              <w:t xml:space="preserve"> </w:t>
            </w:r>
          </w:p>
          <w:p w14:paraId="3E3A49BA"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r w:rsidRPr="00C47EFE">
              <w:rPr>
                <w:rFonts w:ascii="Times New Roman" w:eastAsia="Times New Roman" w:hAnsi="Times New Roman"/>
                <w:sz w:val="20"/>
                <w:szCs w:val="20"/>
                <w:lang w:eastAsia="hr-HR"/>
              </w:rPr>
              <w:t>Međimurska županija dužna je, temeljem Zakona o Hrvatskom Crvenom križu, financirati redovna djelatnost GDCK Čakovec. Također, aktivnost je u skladu  s Planom razvoja Međimurske županije za razdoblje do 2027. godine, posebnom ciljem 5. Učinkovita i dostupna zdravstvena i socijalna skrb, mjera 3. Unaprjeđenje kvalitete socijalnih usluga.</w:t>
            </w:r>
          </w:p>
          <w:p w14:paraId="5D2B3365"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p>
          <w:p w14:paraId="5D5F86D3" w14:textId="77777777" w:rsidR="00676570" w:rsidRPr="00C47EFE" w:rsidRDefault="00676570" w:rsidP="004204C8">
            <w:pPr>
              <w:widowControl w:val="0"/>
              <w:spacing w:after="0" w:line="240" w:lineRule="auto"/>
              <w:jc w:val="both"/>
              <w:rPr>
                <w:rFonts w:ascii="Times New Roman" w:eastAsia="Times New Roman" w:hAnsi="Times New Roman"/>
                <w:b/>
                <w:i/>
                <w:sz w:val="20"/>
                <w:szCs w:val="20"/>
                <w:lang w:eastAsia="hr-HR"/>
              </w:rPr>
            </w:pPr>
            <w:r w:rsidRPr="00C47EFE">
              <w:rPr>
                <w:rFonts w:ascii="Times New Roman" w:eastAsia="Times New Roman" w:hAnsi="Times New Roman"/>
                <w:b/>
                <w:i/>
                <w:sz w:val="20"/>
                <w:szCs w:val="20"/>
                <w:lang w:eastAsia="hr-HR"/>
              </w:rPr>
              <w:t xml:space="preserve">Centar za pomoć u kući Međimurske županije </w:t>
            </w:r>
          </w:p>
          <w:p w14:paraId="34C44464"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r w:rsidRPr="00C47EFE">
              <w:rPr>
                <w:rFonts w:ascii="Times New Roman" w:eastAsia="Times New Roman" w:hAnsi="Times New Roman"/>
                <w:sz w:val="20"/>
                <w:szCs w:val="20"/>
                <w:lang w:eastAsia="hr-HR"/>
              </w:rPr>
              <w:t>Aktivnost pružanja socijalne usluge pomoći u kući korisnika osigurava se kroz rashode odnosno sufinanciranje zaposlenih osoba Centra, ravnateljice, njegovateljica, registracije i servis vozila potrebnih za pružanje socijalne usluge. Aktivnost je u skladu s Planom razvoja Međimurske županije do 2027. godine, posebnim ciljem 5. Učinkovita i dostupna zdravstvena i socijalna skrb, mjera 3. Unaprjeđenje kvalitete socijalnih usluga.</w:t>
            </w:r>
          </w:p>
          <w:p w14:paraId="68806DD8"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p>
          <w:p w14:paraId="2202D62E" w14:textId="77777777" w:rsidR="00676570" w:rsidRPr="00C47EFE" w:rsidRDefault="00676570" w:rsidP="004204C8">
            <w:pPr>
              <w:widowControl w:val="0"/>
              <w:spacing w:after="0" w:line="240" w:lineRule="auto"/>
              <w:jc w:val="both"/>
              <w:rPr>
                <w:rFonts w:ascii="Times New Roman" w:hAnsi="Times New Roman"/>
                <w:sz w:val="20"/>
                <w:szCs w:val="20"/>
              </w:rPr>
            </w:pPr>
            <w:r w:rsidRPr="00C47EFE">
              <w:rPr>
                <w:rFonts w:ascii="Times New Roman" w:hAnsi="Times New Roman"/>
                <w:b/>
                <w:i/>
                <w:sz w:val="20"/>
                <w:szCs w:val="20"/>
              </w:rPr>
              <w:t>Dom za odrasle osobe Orehovica</w:t>
            </w:r>
            <w:r w:rsidRPr="00C47EFE">
              <w:rPr>
                <w:rFonts w:ascii="Times New Roman" w:hAnsi="Times New Roman"/>
                <w:sz w:val="20"/>
                <w:szCs w:val="20"/>
              </w:rPr>
              <w:t xml:space="preserve"> </w:t>
            </w:r>
          </w:p>
          <w:p w14:paraId="61DF6CF7" w14:textId="77777777" w:rsidR="00676570" w:rsidRPr="00C47EFE" w:rsidRDefault="00676570" w:rsidP="004204C8">
            <w:pPr>
              <w:widowControl w:val="0"/>
              <w:spacing w:after="0" w:line="240" w:lineRule="auto"/>
              <w:jc w:val="both"/>
              <w:rPr>
                <w:rFonts w:ascii="Times New Roman" w:hAnsi="Times New Roman"/>
                <w:sz w:val="20"/>
                <w:szCs w:val="20"/>
              </w:rPr>
            </w:pPr>
            <w:r w:rsidRPr="00C47EFE">
              <w:rPr>
                <w:rFonts w:ascii="Times New Roman" w:hAnsi="Times New Roman"/>
                <w:sz w:val="20"/>
                <w:szCs w:val="20"/>
              </w:rPr>
              <w:t xml:space="preserve">Redovni psihijatrijski pregledi unutar ustanove </w:t>
            </w:r>
            <w:r w:rsidRPr="00C47EFE">
              <w:rPr>
                <w:rFonts w:ascii="Times New Roman" w:hAnsi="Times New Roman"/>
                <w:bCs/>
                <w:sz w:val="20"/>
                <w:szCs w:val="20"/>
              </w:rPr>
              <w:t>koji ustanovu posjećuje najmanje jednom mjesečno, po 4 sata po dolasku.</w:t>
            </w:r>
          </w:p>
          <w:p w14:paraId="536419CB"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p>
          <w:p w14:paraId="423E6753" w14:textId="77777777" w:rsidR="00676570" w:rsidRPr="00C47EFE" w:rsidRDefault="00676570" w:rsidP="004204C8">
            <w:pPr>
              <w:widowControl w:val="0"/>
              <w:spacing w:after="0" w:line="240" w:lineRule="auto"/>
              <w:jc w:val="both"/>
              <w:rPr>
                <w:rFonts w:ascii="Times New Roman" w:eastAsia="Times New Roman" w:hAnsi="Times New Roman"/>
                <w:b/>
                <w:i/>
                <w:sz w:val="20"/>
                <w:szCs w:val="20"/>
                <w:lang w:eastAsia="hr-HR"/>
              </w:rPr>
            </w:pPr>
            <w:r w:rsidRPr="00C47EFE">
              <w:rPr>
                <w:rFonts w:ascii="Times New Roman" w:eastAsia="Times New Roman" w:hAnsi="Times New Roman"/>
                <w:b/>
                <w:i/>
                <w:sz w:val="20"/>
                <w:szCs w:val="20"/>
                <w:lang w:eastAsia="hr-HR"/>
              </w:rPr>
              <w:t xml:space="preserve">Program djelovanja za mlade na županijskoj razini </w:t>
            </w:r>
          </w:p>
          <w:p w14:paraId="6F0EA82D" w14:textId="77777777" w:rsidR="00676570" w:rsidRPr="00C47EFE" w:rsidRDefault="00676570" w:rsidP="004204C8">
            <w:pPr>
              <w:widowControl w:val="0"/>
              <w:spacing w:after="0" w:line="240" w:lineRule="auto"/>
              <w:jc w:val="both"/>
              <w:rPr>
                <w:rFonts w:ascii="Times New Roman" w:hAnsi="Times New Roman"/>
                <w:sz w:val="20"/>
                <w:szCs w:val="20"/>
              </w:rPr>
            </w:pPr>
            <w:r w:rsidRPr="00C47EFE">
              <w:rPr>
                <w:rFonts w:ascii="Times New Roman" w:eastAsia="Times New Roman" w:hAnsi="Times New Roman"/>
                <w:sz w:val="20"/>
                <w:szCs w:val="20"/>
                <w:lang w:eastAsia="hr-HR"/>
              </w:rPr>
              <w:t xml:space="preserve">Sudjelovanje na koordinacijskim sastancima županijskih savjeta mladih s područja RH, </w:t>
            </w:r>
            <w:r w:rsidRPr="00C47EFE">
              <w:rPr>
                <w:rFonts w:ascii="Times New Roman" w:hAnsi="Times New Roman"/>
                <w:sz w:val="20"/>
                <w:szCs w:val="20"/>
              </w:rPr>
              <w:t>platforma za razmjenu prakse i kontinuirano informiranje županijskih savjeta mladih, zajedničku analizu prisutnih problema mladih te zagovaranje interesa mladih prema institucijama i tijelima vlasti.</w:t>
            </w:r>
          </w:p>
          <w:p w14:paraId="2056BC10" w14:textId="77777777" w:rsidR="00676570" w:rsidRPr="00C47EFE" w:rsidRDefault="00676570" w:rsidP="004204C8">
            <w:pPr>
              <w:widowControl w:val="0"/>
              <w:spacing w:after="0" w:line="240" w:lineRule="auto"/>
              <w:jc w:val="both"/>
              <w:rPr>
                <w:rFonts w:ascii="Times New Roman" w:eastAsia="Times New Roman" w:hAnsi="Times New Roman"/>
                <w:b/>
                <w:i/>
                <w:sz w:val="20"/>
                <w:szCs w:val="20"/>
                <w:lang w:eastAsia="hr-HR"/>
              </w:rPr>
            </w:pPr>
          </w:p>
          <w:p w14:paraId="3A797313" w14:textId="77777777" w:rsidR="00676570" w:rsidRPr="00C47EFE" w:rsidRDefault="00676570" w:rsidP="004204C8">
            <w:pPr>
              <w:widowControl w:val="0"/>
              <w:spacing w:after="0" w:line="240" w:lineRule="auto"/>
              <w:jc w:val="both"/>
              <w:rPr>
                <w:rFonts w:ascii="Times New Roman" w:eastAsia="Times New Roman" w:hAnsi="Times New Roman"/>
                <w:b/>
                <w:i/>
                <w:sz w:val="20"/>
                <w:szCs w:val="20"/>
                <w:lang w:eastAsia="hr-HR"/>
              </w:rPr>
            </w:pPr>
            <w:r w:rsidRPr="00C47EFE">
              <w:rPr>
                <w:rFonts w:ascii="Times New Roman" w:eastAsia="Times New Roman" w:hAnsi="Times New Roman"/>
                <w:b/>
                <w:i/>
                <w:sz w:val="20"/>
                <w:szCs w:val="20"/>
                <w:lang w:eastAsia="hr-HR"/>
              </w:rPr>
              <w:t>Povjerenstvo za suzbijanje zlouporabe opojnih droga</w:t>
            </w:r>
          </w:p>
          <w:p w14:paraId="604081C2"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r w:rsidRPr="00C47EFE">
              <w:rPr>
                <w:rFonts w:ascii="Times New Roman" w:eastAsia="Times New Roman" w:hAnsi="Times New Roman"/>
                <w:sz w:val="20"/>
                <w:szCs w:val="20"/>
                <w:lang w:eastAsia="hr-HR"/>
              </w:rPr>
              <w:lastRenderedPageBreak/>
              <w:t xml:space="preserve">Nabavka priručnika, trening životnih vještina“ program  je koji se provodi u svim osnovnim školama za učenike 4., 5., 6. i 7. razreda. </w:t>
            </w:r>
            <w:r w:rsidRPr="00C47EFE">
              <w:rPr>
                <w:rFonts w:ascii="Times New Roman" w:eastAsia="Times New Roman" w:hAnsi="Times New Roman"/>
                <w:bCs/>
                <w:sz w:val="20"/>
                <w:szCs w:val="20"/>
                <w:lang w:eastAsia="hr-HR"/>
              </w:rPr>
              <w:t>Radi se o programu nove generacije čija se učinkovitost temelji na rezultatima brojnih istraživanja o tome što predstavlja rizične, a što zaštitne faktore u nastanku ovisničkog ponašanja.</w:t>
            </w:r>
          </w:p>
          <w:p w14:paraId="25BED1DC"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r w:rsidRPr="00C47EFE">
              <w:rPr>
                <w:rFonts w:ascii="Times New Roman" w:eastAsia="Times New Roman" w:hAnsi="Times New Roman"/>
                <w:sz w:val="20"/>
                <w:szCs w:val="20"/>
                <w:lang w:eastAsia="hr-HR"/>
              </w:rPr>
              <w:t>Aktivnost je u skladu  s Planom razvoja Međimurske županije za razdoblje do 2027. godine, posebnom ciljem 5. Učinkovita i dostupna zdravstvena i socijalna skrb, mjera 1. Promicanje zdravih stilova života od najranije dobi.</w:t>
            </w:r>
          </w:p>
          <w:p w14:paraId="2485AB5B" w14:textId="77777777" w:rsidR="00676570" w:rsidRPr="00C47EFE" w:rsidRDefault="00676570" w:rsidP="004204C8">
            <w:pPr>
              <w:pStyle w:val="Bezproreda"/>
              <w:widowControl w:val="0"/>
              <w:spacing w:line="276" w:lineRule="auto"/>
              <w:jc w:val="both"/>
              <w:rPr>
                <w:rFonts w:ascii="Times New Roman" w:eastAsia="Times New Roman" w:hAnsi="Times New Roman"/>
                <w:b/>
                <w:i/>
                <w:sz w:val="20"/>
                <w:szCs w:val="20"/>
                <w:lang w:eastAsia="hr-HR"/>
              </w:rPr>
            </w:pPr>
          </w:p>
          <w:p w14:paraId="370B9202" w14:textId="77777777" w:rsidR="00676570" w:rsidRPr="00C47EFE" w:rsidRDefault="00676570" w:rsidP="004204C8">
            <w:pPr>
              <w:pStyle w:val="Bezproreda"/>
              <w:widowControl w:val="0"/>
              <w:spacing w:line="276" w:lineRule="auto"/>
              <w:jc w:val="both"/>
              <w:rPr>
                <w:rFonts w:ascii="Times New Roman" w:eastAsia="Times New Roman" w:hAnsi="Times New Roman"/>
                <w:b/>
                <w:i/>
                <w:sz w:val="20"/>
                <w:szCs w:val="20"/>
                <w:lang w:eastAsia="hr-HR"/>
              </w:rPr>
            </w:pPr>
            <w:r w:rsidRPr="00C47EFE">
              <w:rPr>
                <w:rFonts w:ascii="Times New Roman" w:eastAsia="Times New Roman" w:hAnsi="Times New Roman"/>
                <w:b/>
                <w:i/>
                <w:sz w:val="20"/>
                <w:szCs w:val="20"/>
                <w:lang w:eastAsia="hr-HR"/>
              </w:rPr>
              <w:t>Program za djecu s posebnim potrebama</w:t>
            </w:r>
          </w:p>
          <w:p w14:paraId="51ED294C" w14:textId="77777777" w:rsidR="00676570" w:rsidRPr="00C47EFE" w:rsidRDefault="00676570" w:rsidP="004204C8">
            <w:pPr>
              <w:pStyle w:val="Bezproreda"/>
              <w:widowControl w:val="0"/>
              <w:spacing w:line="276" w:lineRule="auto"/>
              <w:jc w:val="both"/>
              <w:rPr>
                <w:rFonts w:ascii="Times New Roman" w:eastAsia="Times New Roman" w:hAnsi="Times New Roman"/>
                <w:sz w:val="20"/>
                <w:szCs w:val="20"/>
                <w:lang w:eastAsia="hr-HR"/>
              </w:rPr>
            </w:pPr>
            <w:r w:rsidRPr="00C47EFE">
              <w:rPr>
                <w:rFonts w:ascii="Times New Roman" w:eastAsia="Times New Roman" w:hAnsi="Times New Roman"/>
                <w:sz w:val="20"/>
                <w:szCs w:val="20"/>
                <w:lang w:eastAsia="hr-HR"/>
              </w:rPr>
              <w:t xml:space="preserve">Omogućiti djeci s posebnim potrebama i njihovim roditeljima sudjelovanje </w:t>
            </w:r>
            <w:r w:rsidRPr="00C47EFE">
              <w:rPr>
                <w:sz w:val="20"/>
                <w:szCs w:val="20"/>
              </w:rPr>
              <w:t>u programu rane intervencije kroz sufinanciranje socijalnih usluga rane intervencije te pomoći pri uključenju u redoviti odgojni i obrazovni sustav</w:t>
            </w:r>
            <w:r w:rsidRPr="00C47EFE">
              <w:rPr>
                <w:rFonts w:ascii="Times New Roman" w:eastAsia="Times New Roman" w:hAnsi="Times New Roman"/>
                <w:sz w:val="20"/>
                <w:szCs w:val="20"/>
                <w:lang w:eastAsia="hr-HR"/>
              </w:rPr>
              <w:t>.</w:t>
            </w:r>
          </w:p>
          <w:p w14:paraId="125628E5" w14:textId="77777777" w:rsidR="00676570" w:rsidRPr="00C47EFE" w:rsidRDefault="00676570" w:rsidP="004204C8">
            <w:pPr>
              <w:pStyle w:val="Bezproreda"/>
              <w:widowControl w:val="0"/>
              <w:spacing w:line="276" w:lineRule="auto"/>
              <w:jc w:val="both"/>
              <w:rPr>
                <w:rFonts w:ascii="Times New Roman" w:eastAsia="Times New Roman" w:hAnsi="Times New Roman"/>
                <w:sz w:val="20"/>
                <w:szCs w:val="20"/>
                <w:lang w:eastAsia="hr-HR"/>
              </w:rPr>
            </w:pPr>
          </w:p>
          <w:p w14:paraId="0E6B9C55" w14:textId="77777777" w:rsidR="00676570" w:rsidRPr="00C47EFE" w:rsidRDefault="00676570" w:rsidP="004204C8">
            <w:pPr>
              <w:widowControl w:val="0"/>
              <w:spacing w:after="0" w:line="240" w:lineRule="auto"/>
              <w:jc w:val="both"/>
              <w:rPr>
                <w:rFonts w:ascii="Times New Roman" w:eastAsia="Times New Roman" w:hAnsi="Times New Roman"/>
                <w:b/>
                <w:i/>
                <w:sz w:val="20"/>
                <w:szCs w:val="20"/>
              </w:rPr>
            </w:pPr>
            <w:r w:rsidRPr="00C47EFE">
              <w:rPr>
                <w:rFonts w:ascii="Times New Roman" w:eastAsia="Times New Roman" w:hAnsi="Times New Roman"/>
                <w:b/>
                <w:i/>
                <w:sz w:val="20"/>
                <w:szCs w:val="20"/>
              </w:rPr>
              <w:t>Savjet za socijalnu skrb</w:t>
            </w:r>
          </w:p>
          <w:p w14:paraId="515912C3" w14:textId="77777777" w:rsidR="00676570" w:rsidRPr="00C47EFE" w:rsidRDefault="00676570" w:rsidP="004204C8">
            <w:pPr>
              <w:widowControl w:val="0"/>
              <w:spacing w:after="0" w:line="240" w:lineRule="auto"/>
              <w:jc w:val="both"/>
              <w:rPr>
                <w:rFonts w:ascii="Times New Roman" w:eastAsia="Times New Roman" w:hAnsi="Times New Roman"/>
                <w:sz w:val="20"/>
                <w:szCs w:val="20"/>
              </w:rPr>
            </w:pPr>
            <w:r w:rsidRPr="00C47EFE">
              <w:rPr>
                <w:rFonts w:ascii="Times New Roman" w:eastAsia="Times New Roman" w:hAnsi="Times New Roman"/>
                <w:sz w:val="20"/>
                <w:szCs w:val="20"/>
                <w:lang w:eastAsia="hr-HR"/>
              </w:rPr>
              <w:t>Savjet za socijalnu skrb MŽ dužan je, nakon što je izradio Socijalni plan, te ga uputio na usvajanje predstavničkom tijelu MŽ, provoditi provedbu Plana.</w:t>
            </w:r>
          </w:p>
          <w:p w14:paraId="6131B148" w14:textId="77777777" w:rsidR="00676570" w:rsidRPr="00C47EFE" w:rsidRDefault="00676570" w:rsidP="004204C8">
            <w:pPr>
              <w:widowControl w:val="0"/>
              <w:spacing w:after="0" w:line="240" w:lineRule="auto"/>
              <w:jc w:val="both"/>
              <w:rPr>
                <w:rFonts w:ascii="Times New Roman" w:eastAsia="Times New Roman" w:hAnsi="Times New Roman"/>
                <w:b/>
                <w:i/>
                <w:sz w:val="20"/>
                <w:szCs w:val="20"/>
                <w:lang w:eastAsia="hr-HR"/>
              </w:rPr>
            </w:pPr>
          </w:p>
          <w:p w14:paraId="4A6B0D51" w14:textId="77777777" w:rsidR="00676570" w:rsidRPr="00C47EFE" w:rsidRDefault="00676570" w:rsidP="004204C8">
            <w:pPr>
              <w:widowControl w:val="0"/>
              <w:spacing w:after="0" w:line="240" w:lineRule="auto"/>
              <w:jc w:val="both"/>
              <w:rPr>
                <w:rFonts w:ascii="Times New Roman" w:eastAsia="Times New Roman" w:hAnsi="Times New Roman"/>
                <w:b/>
                <w:i/>
                <w:sz w:val="20"/>
                <w:szCs w:val="20"/>
                <w:lang w:eastAsia="hr-HR"/>
              </w:rPr>
            </w:pPr>
            <w:r w:rsidRPr="00C47EFE">
              <w:rPr>
                <w:rFonts w:ascii="Times New Roman" w:eastAsia="Times New Roman" w:hAnsi="Times New Roman"/>
                <w:b/>
                <w:i/>
                <w:sz w:val="20"/>
                <w:szCs w:val="20"/>
                <w:lang w:eastAsia="hr-HR"/>
              </w:rPr>
              <w:t>Volonterska nagrada</w:t>
            </w:r>
          </w:p>
          <w:p w14:paraId="07EAC76D"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r w:rsidRPr="00C47EFE">
              <w:rPr>
                <w:rFonts w:ascii="Times New Roman" w:eastAsia="Times New Roman" w:hAnsi="Times New Roman"/>
                <w:b/>
                <w:iCs/>
                <w:sz w:val="20"/>
                <w:szCs w:val="20"/>
                <w:lang w:eastAsia="hr-HR"/>
              </w:rPr>
              <w:t>N</w:t>
            </w:r>
            <w:r w:rsidRPr="00C47EFE">
              <w:rPr>
                <w:rFonts w:ascii="Times New Roman" w:eastAsia="Times New Roman" w:hAnsi="Times New Roman"/>
                <w:iCs/>
                <w:sz w:val="20"/>
                <w:szCs w:val="20"/>
                <w:lang w:eastAsia="hr-HR"/>
              </w:rPr>
              <w:t xml:space="preserve">agrađivanje volontera kroz javni poziv za dodjelu nagrada </w:t>
            </w:r>
            <w:proofErr w:type="spellStart"/>
            <w:r w:rsidRPr="00C47EFE">
              <w:rPr>
                <w:rFonts w:ascii="Times New Roman" w:eastAsia="Times New Roman" w:hAnsi="Times New Roman"/>
                <w:iCs/>
                <w:sz w:val="20"/>
                <w:szCs w:val="20"/>
                <w:lang w:eastAsia="hr-HR"/>
              </w:rPr>
              <w:t>najvolonter</w:t>
            </w:r>
            <w:proofErr w:type="spellEnd"/>
            <w:r w:rsidRPr="00C47EFE">
              <w:rPr>
                <w:rFonts w:ascii="Times New Roman" w:eastAsia="Times New Roman" w:hAnsi="Times New Roman"/>
                <w:iCs/>
                <w:sz w:val="20"/>
                <w:szCs w:val="20"/>
                <w:lang w:eastAsia="hr-HR"/>
              </w:rPr>
              <w:t xml:space="preserve"> i </w:t>
            </w:r>
            <w:proofErr w:type="spellStart"/>
            <w:r w:rsidRPr="00C47EFE">
              <w:rPr>
                <w:rFonts w:ascii="Times New Roman" w:eastAsia="Times New Roman" w:hAnsi="Times New Roman"/>
                <w:iCs/>
                <w:sz w:val="20"/>
                <w:szCs w:val="20"/>
                <w:lang w:eastAsia="hr-HR"/>
              </w:rPr>
              <w:t>najvolontersku</w:t>
            </w:r>
            <w:proofErr w:type="spellEnd"/>
            <w:r w:rsidRPr="00C47EFE">
              <w:rPr>
                <w:rFonts w:ascii="Times New Roman" w:eastAsia="Times New Roman" w:hAnsi="Times New Roman"/>
                <w:iCs/>
                <w:sz w:val="20"/>
                <w:szCs w:val="20"/>
                <w:lang w:eastAsia="hr-HR"/>
              </w:rPr>
              <w:t xml:space="preserve"> organizaciju</w:t>
            </w:r>
            <w:r w:rsidRPr="00C47EFE">
              <w:rPr>
                <w:rFonts w:ascii="Times New Roman" w:eastAsia="Times New Roman" w:hAnsi="Times New Roman"/>
                <w:sz w:val="20"/>
                <w:szCs w:val="20"/>
                <w:lang w:eastAsia="hr-HR"/>
              </w:rPr>
              <w:t>, te samim time posredno, povećati broj volontera i udruga koje se uključuju u volonterski rad.</w:t>
            </w:r>
          </w:p>
          <w:p w14:paraId="54F162C2" w14:textId="77777777" w:rsidR="00676570" w:rsidRPr="00C47EFE" w:rsidRDefault="00676570" w:rsidP="004204C8">
            <w:pPr>
              <w:widowControl w:val="0"/>
              <w:spacing w:after="0" w:line="240" w:lineRule="auto"/>
              <w:jc w:val="both"/>
              <w:rPr>
                <w:rFonts w:ascii="Times New Roman" w:eastAsia="Times New Roman" w:hAnsi="Times New Roman"/>
                <w:b/>
                <w:i/>
                <w:sz w:val="20"/>
                <w:szCs w:val="20"/>
                <w:lang w:eastAsia="hr-HR"/>
              </w:rPr>
            </w:pPr>
          </w:p>
          <w:p w14:paraId="4B66953A"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proofErr w:type="spellStart"/>
            <w:r w:rsidRPr="00C47EFE">
              <w:rPr>
                <w:rFonts w:ascii="Times New Roman" w:eastAsia="Times New Roman" w:hAnsi="Times New Roman"/>
                <w:b/>
                <w:i/>
                <w:sz w:val="20"/>
                <w:szCs w:val="20"/>
                <w:lang w:eastAsia="hr-HR"/>
              </w:rPr>
              <w:t>PrInOS</w:t>
            </w:r>
            <w:proofErr w:type="spellEnd"/>
            <w:r w:rsidRPr="00C47EFE">
              <w:rPr>
                <w:rFonts w:ascii="Times New Roman" w:eastAsia="Times New Roman" w:hAnsi="Times New Roman"/>
                <w:b/>
                <w:i/>
                <w:sz w:val="20"/>
                <w:szCs w:val="20"/>
                <w:lang w:eastAsia="hr-HR"/>
              </w:rPr>
              <w:t xml:space="preserve"> - pružanje inkluzivnih oblika skrbi</w:t>
            </w:r>
          </w:p>
          <w:p w14:paraId="3977A95D"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r w:rsidRPr="00C47EFE">
              <w:rPr>
                <w:rFonts w:ascii="Times New Roman" w:eastAsia="Times New Roman" w:hAnsi="Times New Roman"/>
                <w:sz w:val="20"/>
                <w:szCs w:val="20"/>
                <w:lang w:eastAsia="hr-HR"/>
              </w:rPr>
              <w:t>Sufinanciranje socijale usluge organiziranog stanovanja za beskućnike s područja Međimurske županije, te rad s korisnicima u svrhu ponovnog uključivanja u normalan život.</w:t>
            </w:r>
          </w:p>
          <w:p w14:paraId="3EA91FB7"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p>
          <w:p w14:paraId="79327B88" w14:textId="77777777" w:rsidR="00676570" w:rsidRPr="00C47EFE" w:rsidRDefault="00676570" w:rsidP="004204C8">
            <w:pPr>
              <w:widowControl w:val="0"/>
              <w:spacing w:after="0" w:line="240" w:lineRule="auto"/>
              <w:jc w:val="both"/>
              <w:rPr>
                <w:rFonts w:ascii="Times New Roman" w:hAnsi="Times New Roman"/>
                <w:sz w:val="20"/>
                <w:szCs w:val="20"/>
              </w:rPr>
            </w:pPr>
            <w:r w:rsidRPr="00C47EFE">
              <w:rPr>
                <w:rFonts w:ascii="Times New Roman" w:hAnsi="Times New Roman"/>
                <w:b/>
                <w:i/>
                <w:sz w:val="20"/>
                <w:szCs w:val="20"/>
              </w:rPr>
              <w:t>Ulaganje u socijalne programe lokalne zajednice</w:t>
            </w:r>
          </w:p>
          <w:p w14:paraId="20B9F842"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r w:rsidRPr="00C47EFE">
              <w:rPr>
                <w:rFonts w:ascii="Times New Roman" w:eastAsia="Times New Roman" w:hAnsi="Times New Roman"/>
                <w:sz w:val="20"/>
                <w:szCs w:val="20"/>
                <w:lang w:eastAsia="hr-HR"/>
              </w:rPr>
              <w:t>Sufinanciranje inovativnih socijalnih programa u Međimurskoj županiji (podrška djeci koja izlaze iz sustava socijalne skrbi – Zaklada, ulaganje u poboljšanje socijalnih usluga).</w:t>
            </w:r>
          </w:p>
          <w:p w14:paraId="1975CC87" w14:textId="77777777" w:rsidR="00676570" w:rsidRPr="00C47EFE" w:rsidRDefault="00676570" w:rsidP="004204C8">
            <w:pPr>
              <w:widowControl w:val="0"/>
              <w:spacing w:after="0" w:line="240" w:lineRule="auto"/>
              <w:jc w:val="both"/>
              <w:rPr>
                <w:rFonts w:ascii="Times New Roman" w:eastAsia="Times New Roman" w:hAnsi="Times New Roman"/>
                <w:b/>
                <w:i/>
                <w:sz w:val="20"/>
                <w:szCs w:val="20"/>
                <w:lang w:eastAsia="hr-HR"/>
              </w:rPr>
            </w:pPr>
          </w:p>
          <w:p w14:paraId="573414A2" w14:textId="77777777" w:rsidR="00676570" w:rsidRPr="00C47EFE" w:rsidRDefault="00676570" w:rsidP="004204C8">
            <w:pPr>
              <w:widowControl w:val="0"/>
              <w:spacing w:after="0" w:line="240" w:lineRule="auto"/>
              <w:jc w:val="both"/>
              <w:rPr>
                <w:rFonts w:ascii="Times New Roman" w:eastAsia="Times New Roman" w:hAnsi="Times New Roman"/>
                <w:b/>
                <w:i/>
                <w:sz w:val="20"/>
                <w:szCs w:val="20"/>
                <w:lang w:eastAsia="hr-HR"/>
              </w:rPr>
            </w:pPr>
            <w:r w:rsidRPr="00C47EFE">
              <w:rPr>
                <w:rFonts w:ascii="Times New Roman" w:eastAsia="Times New Roman" w:hAnsi="Times New Roman"/>
                <w:b/>
                <w:i/>
                <w:sz w:val="20"/>
                <w:szCs w:val="20"/>
                <w:lang w:eastAsia="hr-HR"/>
              </w:rPr>
              <w:t>Centar za pružanje usluga u zajednici</w:t>
            </w:r>
          </w:p>
          <w:p w14:paraId="04087089"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r w:rsidRPr="00C47EFE">
              <w:rPr>
                <w:rFonts w:ascii="Times New Roman" w:eastAsia="Times New Roman" w:hAnsi="Times New Roman"/>
                <w:sz w:val="20"/>
                <w:szCs w:val="20"/>
                <w:lang w:eastAsia="hr-HR"/>
              </w:rPr>
              <w:t>Centar je osnovan, osnivač je Republika Hrvatska. Ustanova se bavi pružanjem usluga najpotrebitijim i posebno ugroženim skupinama stanovništva.</w:t>
            </w:r>
          </w:p>
          <w:p w14:paraId="52D1D78A" w14:textId="77777777" w:rsidR="00676570" w:rsidRPr="00C47EFE" w:rsidRDefault="00676570" w:rsidP="004204C8">
            <w:pPr>
              <w:pStyle w:val="Bezproreda"/>
              <w:widowControl w:val="0"/>
              <w:spacing w:line="276" w:lineRule="auto"/>
              <w:jc w:val="both"/>
              <w:rPr>
                <w:rFonts w:ascii="Times New Roman" w:eastAsia="Times New Roman" w:hAnsi="Times New Roman"/>
                <w:b/>
                <w:i/>
                <w:sz w:val="20"/>
                <w:szCs w:val="20"/>
                <w:lang w:eastAsia="hr-HR"/>
              </w:rPr>
            </w:pPr>
          </w:p>
          <w:p w14:paraId="5746A392" w14:textId="77777777" w:rsidR="00676570" w:rsidRPr="00C47EFE" w:rsidRDefault="00676570" w:rsidP="004204C8">
            <w:pPr>
              <w:pStyle w:val="Bezproreda"/>
              <w:widowControl w:val="0"/>
              <w:spacing w:line="276" w:lineRule="auto"/>
              <w:jc w:val="both"/>
              <w:rPr>
                <w:rFonts w:ascii="Times New Roman" w:eastAsia="Times New Roman" w:hAnsi="Times New Roman"/>
                <w:b/>
                <w:i/>
                <w:sz w:val="20"/>
                <w:szCs w:val="20"/>
                <w:shd w:val="clear" w:color="auto" w:fill="FFFFFF"/>
                <w:lang w:eastAsia="hr-HR"/>
              </w:rPr>
            </w:pPr>
            <w:r w:rsidRPr="00C47EFE">
              <w:rPr>
                <w:rFonts w:ascii="Times New Roman" w:eastAsia="Times New Roman" w:hAnsi="Times New Roman"/>
                <w:b/>
                <w:i/>
                <w:sz w:val="20"/>
                <w:szCs w:val="20"/>
                <w:shd w:val="clear" w:color="auto" w:fill="FFFFFF"/>
                <w:lang w:eastAsia="hr-HR"/>
              </w:rPr>
              <w:t>Izrada socijalnog plana Međimurske županije za razdoblje 2025.-2027. godine</w:t>
            </w:r>
          </w:p>
          <w:p w14:paraId="4BFDFB18" w14:textId="77777777" w:rsidR="00676570" w:rsidRPr="00C47EFE" w:rsidRDefault="00676570" w:rsidP="004204C8">
            <w:pPr>
              <w:pStyle w:val="Bezproreda"/>
              <w:widowControl w:val="0"/>
              <w:spacing w:line="276" w:lineRule="auto"/>
              <w:jc w:val="both"/>
              <w:rPr>
                <w:rFonts w:ascii="Times New Roman" w:eastAsia="Times New Roman" w:hAnsi="Times New Roman"/>
                <w:sz w:val="20"/>
                <w:szCs w:val="20"/>
                <w:shd w:val="clear" w:color="auto" w:fill="FFFFFF"/>
                <w:lang w:eastAsia="hr-HR"/>
              </w:rPr>
            </w:pPr>
            <w:r w:rsidRPr="00C47EFE">
              <w:rPr>
                <w:rFonts w:ascii="Times New Roman" w:eastAsia="Times New Roman" w:hAnsi="Times New Roman"/>
                <w:sz w:val="20"/>
                <w:szCs w:val="20"/>
                <w:shd w:val="clear" w:color="auto" w:fill="FFFFFF"/>
                <w:lang w:eastAsia="hr-HR"/>
              </w:rPr>
              <w:t>Izrada strateškog dokumenta - s ciljem jačanja sustava socijalne skrbi na području Međimurske županije – dokument je usvojen od strane Skupštine Međimurske županije.</w:t>
            </w:r>
          </w:p>
          <w:p w14:paraId="6996A680" w14:textId="77777777" w:rsidR="00676570" w:rsidRPr="00C47EFE" w:rsidRDefault="00676570" w:rsidP="004204C8">
            <w:pPr>
              <w:pStyle w:val="Bezproreda"/>
              <w:widowControl w:val="0"/>
              <w:spacing w:line="276" w:lineRule="auto"/>
              <w:jc w:val="both"/>
              <w:rPr>
                <w:rFonts w:ascii="Times New Roman" w:eastAsia="Times New Roman" w:hAnsi="Times New Roman"/>
                <w:b/>
                <w:i/>
                <w:sz w:val="20"/>
                <w:szCs w:val="20"/>
                <w:lang w:eastAsia="hr-HR"/>
              </w:rPr>
            </w:pPr>
          </w:p>
          <w:p w14:paraId="537E7416" w14:textId="77777777" w:rsidR="00676570" w:rsidRPr="00C47EFE" w:rsidRDefault="00676570" w:rsidP="004204C8">
            <w:pPr>
              <w:widowControl w:val="0"/>
              <w:spacing w:after="0" w:line="240" w:lineRule="auto"/>
              <w:jc w:val="both"/>
              <w:rPr>
                <w:rFonts w:ascii="Times New Roman" w:eastAsia="Times New Roman" w:hAnsi="Times New Roman"/>
                <w:b/>
                <w:i/>
                <w:sz w:val="20"/>
                <w:szCs w:val="20"/>
                <w:lang w:eastAsia="hr-HR"/>
              </w:rPr>
            </w:pPr>
            <w:r w:rsidRPr="00C47EFE">
              <w:rPr>
                <w:rFonts w:ascii="Times New Roman" w:eastAsia="Times New Roman" w:hAnsi="Times New Roman"/>
                <w:b/>
                <w:i/>
                <w:sz w:val="20"/>
                <w:szCs w:val="20"/>
                <w:lang w:eastAsia="hr-HR"/>
              </w:rPr>
              <w:t>Sigurna kuća</w:t>
            </w:r>
          </w:p>
          <w:p w14:paraId="353845F0"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r w:rsidRPr="00C47EFE">
              <w:rPr>
                <w:rFonts w:ascii="Times New Roman" w:eastAsia="Times New Roman" w:hAnsi="Times New Roman"/>
                <w:sz w:val="20"/>
                <w:szCs w:val="20"/>
                <w:lang w:eastAsia="hr-HR"/>
              </w:rPr>
              <w:t>Smještaj žrtava obiteljskog nasilja, odraslih osoba i djece, ulaganje u kapitalni objekt – kupnja nove nekretnine.</w:t>
            </w:r>
          </w:p>
          <w:p w14:paraId="4ADFC8C6" w14:textId="77777777" w:rsidR="00676570" w:rsidRPr="00C47EFE" w:rsidRDefault="00676570" w:rsidP="004204C8">
            <w:pPr>
              <w:widowControl w:val="0"/>
              <w:spacing w:after="0" w:line="240" w:lineRule="auto"/>
              <w:jc w:val="both"/>
              <w:rPr>
                <w:rFonts w:ascii="Times New Roman" w:eastAsia="Times New Roman" w:hAnsi="Times New Roman"/>
                <w:sz w:val="20"/>
                <w:szCs w:val="20"/>
                <w:lang w:eastAsia="hr-HR"/>
              </w:rPr>
            </w:pPr>
          </w:p>
          <w:p w14:paraId="062643CD" w14:textId="77777777" w:rsidR="00676570" w:rsidRPr="00C47EFE" w:rsidRDefault="00676570" w:rsidP="004204C8">
            <w:pPr>
              <w:widowControl w:val="0"/>
              <w:spacing w:after="0" w:line="240" w:lineRule="auto"/>
              <w:jc w:val="both"/>
              <w:rPr>
                <w:rFonts w:ascii="Times New Roman" w:eastAsia="Times New Roman" w:hAnsi="Times New Roman"/>
                <w:b/>
                <w:i/>
                <w:sz w:val="20"/>
                <w:szCs w:val="20"/>
                <w:shd w:val="clear" w:color="auto" w:fill="FFFFFF"/>
                <w:lang w:eastAsia="hr-HR"/>
              </w:rPr>
            </w:pPr>
            <w:r w:rsidRPr="00C47EFE">
              <w:rPr>
                <w:rFonts w:ascii="Times New Roman" w:eastAsia="Times New Roman" w:hAnsi="Times New Roman"/>
                <w:b/>
                <w:i/>
                <w:sz w:val="20"/>
                <w:szCs w:val="20"/>
                <w:shd w:val="clear" w:color="auto" w:fill="FFFFFF"/>
                <w:lang w:eastAsia="hr-HR"/>
              </w:rPr>
              <w:t>Dom za starije i nemoćne osobe (tekući izdaci i kapitalno ulaganje i hitne kapitalne intervencije)</w:t>
            </w:r>
          </w:p>
          <w:p w14:paraId="0503CA38" w14:textId="77777777" w:rsidR="00676570" w:rsidRPr="00C47EFE" w:rsidRDefault="00676570" w:rsidP="004204C8">
            <w:pPr>
              <w:widowControl w:val="0"/>
              <w:spacing w:after="0" w:line="240" w:lineRule="auto"/>
              <w:jc w:val="both"/>
              <w:rPr>
                <w:rFonts w:ascii="Times New Roman" w:eastAsia="Times New Roman" w:hAnsi="Times New Roman"/>
                <w:sz w:val="20"/>
                <w:szCs w:val="20"/>
                <w:shd w:val="clear" w:color="auto" w:fill="FFFFFF"/>
                <w:lang w:eastAsia="hr-HR"/>
              </w:rPr>
            </w:pPr>
            <w:r w:rsidRPr="00C47EFE">
              <w:rPr>
                <w:rFonts w:ascii="Times New Roman" w:eastAsia="Times New Roman" w:hAnsi="Times New Roman"/>
                <w:sz w:val="20"/>
                <w:szCs w:val="20"/>
                <w:shd w:val="clear" w:color="auto" w:fill="FFFFFF"/>
                <w:lang w:eastAsia="hr-HR"/>
              </w:rPr>
              <w:t>Pružanje usluge skrbi izvan vlastite obitelji, a obuhvaća stanovanje, prehranu, brigu o zdravlju, njegu, socijalni rad i aktivno provođenje vremena.</w:t>
            </w:r>
          </w:p>
          <w:p w14:paraId="7D718967" w14:textId="77777777" w:rsidR="00676570" w:rsidRPr="00C47EFE" w:rsidRDefault="00676570" w:rsidP="004204C8">
            <w:pPr>
              <w:widowControl w:val="0"/>
              <w:spacing w:after="0" w:line="240" w:lineRule="auto"/>
              <w:jc w:val="both"/>
              <w:rPr>
                <w:rFonts w:ascii="Times New Roman" w:eastAsia="Times New Roman" w:hAnsi="Times New Roman"/>
                <w:sz w:val="20"/>
                <w:szCs w:val="20"/>
                <w:shd w:val="clear" w:color="auto" w:fill="FFFFFF"/>
                <w:lang w:eastAsia="hr-HR"/>
              </w:rPr>
            </w:pPr>
          </w:p>
          <w:p w14:paraId="07B12411" w14:textId="77777777" w:rsidR="00676570" w:rsidRPr="00C47EFE" w:rsidRDefault="00676570" w:rsidP="004204C8">
            <w:pPr>
              <w:widowControl w:val="0"/>
              <w:spacing w:after="0" w:line="240" w:lineRule="auto"/>
              <w:jc w:val="both"/>
              <w:rPr>
                <w:rFonts w:ascii="Times New Roman" w:eastAsia="Times New Roman" w:hAnsi="Times New Roman"/>
                <w:b/>
                <w:bCs/>
                <w:sz w:val="20"/>
                <w:szCs w:val="20"/>
                <w:shd w:val="clear" w:color="auto" w:fill="FFFFFF"/>
                <w:lang w:eastAsia="hr-HR"/>
              </w:rPr>
            </w:pPr>
            <w:r w:rsidRPr="00C47EFE">
              <w:rPr>
                <w:rFonts w:ascii="Times New Roman" w:eastAsia="Times New Roman" w:hAnsi="Times New Roman"/>
                <w:b/>
                <w:bCs/>
                <w:sz w:val="20"/>
                <w:szCs w:val="20"/>
                <w:shd w:val="clear" w:color="auto" w:fill="FFFFFF"/>
                <w:lang w:eastAsia="hr-HR"/>
              </w:rPr>
              <w:t>Dnevni centar za starije i nemoćne osobe</w:t>
            </w:r>
          </w:p>
          <w:p w14:paraId="31C1462A" w14:textId="77777777" w:rsidR="00676570" w:rsidRPr="00C47EFE" w:rsidRDefault="00676570" w:rsidP="004204C8">
            <w:pPr>
              <w:widowControl w:val="0"/>
              <w:spacing w:after="0" w:line="240" w:lineRule="auto"/>
              <w:jc w:val="both"/>
              <w:rPr>
                <w:rFonts w:ascii="Times New Roman" w:eastAsia="Times New Roman" w:hAnsi="Times New Roman"/>
                <w:sz w:val="20"/>
                <w:szCs w:val="20"/>
                <w:shd w:val="clear" w:color="auto" w:fill="FFFFFF"/>
                <w:lang w:eastAsia="hr-HR"/>
              </w:rPr>
            </w:pPr>
            <w:r w:rsidRPr="00C47EFE">
              <w:rPr>
                <w:rFonts w:ascii="Times New Roman" w:eastAsia="Times New Roman" w:hAnsi="Times New Roman"/>
                <w:sz w:val="20"/>
                <w:szCs w:val="20"/>
                <w:shd w:val="clear" w:color="auto" w:fill="FFFFFF"/>
                <w:lang w:eastAsia="hr-HR"/>
              </w:rPr>
              <w:t>-sufinanciranje troškova smještaja poludnevnog boravka za starije osobe oboljele od Alz</w:t>
            </w:r>
            <w:r>
              <w:rPr>
                <w:rFonts w:ascii="Times New Roman" w:eastAsia="Times New Roman" w:hAnsi="Times New Roman"/>
                <w:sz w:val="20"/>
                <w:szCs w:val="20"/>
                <w:shd w:val="clear" w:color="auto" w:fill="FFFFFF"/>
                <w:lang w:eastAsia="hr-HR"/>
              </w:rPr>
              <w:t>h</w:t>
            </w:r>
            <w:r w:rsidRPr="00C47EFE">
              <w:rPr>
                <w:rFonts w:ascii="Times New Roman" w:eastAsia="Times New Roman" w:hAnsi="Times New Roman"/>
                <w:sz w:val="20"/>
                <w:szCs w:val="20"/>
                <w:shd w:val="clear" w:color="auto" w:fill="FFFFFF"/>
                <w:lang w:eastAsia="hr-HR"/>
              </w:rPr>
              <w:t>eimera</w:t>
            </w:r>
          </w:p>
          <w:p w14:paraId="5EAD969E" w14:textId="77777777" w:rsidR="00676570" w:rsidRPr="00C47EFE" w:rsidRDefault="00676570" w:rsidP="004204C8">
            <w:pPr>
              <w:widowControl w:val="0"/>
              <w:spacing w:after="0" w:line="240" w:lineRule="auto"/>
              <w:jc w:val="both"/>
              <w:rPr>
                <w:rFonts w:ascii="Times New Roman" w:eastAsia="Times New Roman" w:hAnsi="Times New Roman"/>
                <w:sz w:val="20"/>
                <w:szCs w:val="20"/>
                <w:shd w:val="clear" w:color="auto" w:fill="FFFFFF"/>
                <w:lang w:eastAsia="hr-HR"/>
              </w:rPr>
            </w:pPr>
          </w:p>
          <w:p w14:paraId="447811AD" w14:textId="77777777" w:rsidR="00676570" w:rsidRPr="00C47EFE" w:rsidRDefault="00676570" w:rsidP="004204C8">
            <w:pPr>
              <w:widowControl w:val="0"/>
              <w:spacing w:after="0" w:line="240" w:lineRule="auto"/>
              <w:jc w:val="both"/>
              <w:rPr>
                <w:rFonts w:ascii="Times New Roman" w:eastAsia="Times New Roman" w:hAnsi="Times New Roman"/>
                <w:b/>
                <w:bCs/>
                <w:sz w:val="20"/>
                <w:szCs w:val="20"/>
                <w:shd w:val="clear" w:color="auto" w:fill="FFFFFF"/>
                <w:lang w:eastAsia="hr-HR"/>
              </w:rPr>
            </w:pPr>
            <w:r w:rsidRPr="00C47EFE">
              <w:rPr>
                <w:rFonts w:ascii="Times New Roman" w:eastAsia="Times New Roman" w:hAnsi="Times New Roman"/>
                <w:b/>
                <w:bCs/>
                <w:sz w:val="20"/>
                <w:szCs w:val="20"/>
                <w:shd w:val="clear" w:color="auto" w:fill="FFFFFF"/>
                <w:lang w:eastAsia="hr-HR"/>
              </w:rPr>
              <w:t>Dom za starije i nemoćne osobe Čakovec – fizikalne terapija</w:t>
            </w:r>
          </w:p>
          <w:p w14:paraId="4D4AF15D" w14:textId="77777777" w:rsidR="00676570" w:rsidRPr="00C47EFE" w:rsidRDefault="00676570" w:rsidP="004204C8">
            <w:pPr>
              <w:widowControl w:val="0"/>
              <w:spacing w:after="0" w:line="240" w:lineRule="auto"/>
              <w:jc w:val="both"/>
              <w:rPr>
                <w:rFonts w:ascii="Times New Roman" w:eastAsia="Times New Roman" w:hAnsi="Times New Roman"/>
                <w:sz w:val="20"/>
                <w:szCs w:val="20"/>
                <w:shd w:val="clear" w:color="auto" w:fill="FFFFFF"/>
                <w:lang w:eastAsia="hr-HR"/>
              </w:rPr>
            </w:pPr>
            <w:r w:rsidRPr="00C47EFE">
              <w:rPr>
                <w:rFonts w:ascii="Times New Roman" w:eastAsia="Times New Roman" w:hAnsi="Times New Roman"/>
                <w:sz w:val="20"/>
                <w:szCs w:val="20"/>
                <w:shd w:val="clear" w:color="auto" w:fill="FFFFFF"/>
                <w:lang w:eastAsia="hr-HR"/>
              </w:rPr>
              <w:t>-sufinanciranje troška plaće fizioterapeuta</w:t>
            </w:r>
          </w:p>
          <w:p w14:paraId="4F1A5C9E" w14:textId="77777777" w:rsidR="00676570" w:rsidRPr="00C47EFE" w:rsidRDefault="00676570" w:rsidP="004204C8">
            <w:pPr>
              <w:widowControl w:val="0"/>
              <w:spacing w:after="0" w:line="240" w:lineRule="auto"/>
              <w:jc w:val="both"/>
              <w:rPr>
                <w:rFonts w:ascii="Times New Roman" w:eastAsia="Times New Roman" w:hAnsi="Times New Roman"/>
                <w:sz w:val="20"/>
                <w:szCs w:val="20"/>
                <w:shd w:val="clear" w:color="auto" w:fill="FFFFFF"/>
                <w:lang w:eastAsia="hr-HR"/>
              </w:rPr>
            </w:pPr>
          </w:p>
          <w:p w14:paraId="415FFF73" w14:textId="77777777" w:rsidR="00676570" w:rsidRPr="00C47EFE" w:rsidRDefault="00676570" w:rsidP="004204C8">
            <w:pPr>
              <w:widowControl w:val="0"/>
              <w:spacing w:after="0" w:line="240" w:lineRule="auto"/>
              <w:jc w:val="both"/>
              <w:rPr>
                <w:rFonts w:ascii="Times New Roman" w:eastAsia="Times New Roman" w:hAnsi="Times New Roman"/>
                <w:b/>
                <w:bCs/>
                <w:sz w:val="20"/>
                <w:szCs w:val="20"/>
                <w:shd w:val="clear" w:color="auto" w:fill="FFFFFF"/>
                <w:lang w:eastAsia="hr-HR"/>
              </w:rPr>
            </w:pPr>
            <w:r w:rsidRPr="00C47EFE">
              <w:rPr>
                <w:rFonts w:ascii="Times New Roman" w:eastAsia="Times New Roman" w:hAnsi="Times New Roman"/>
                <w:b/>
                <w:bCs/>
                <w:sz w:val="20"/>
                <w:szCs w:val="20"/>
                <w:shd w:val="clear" w:color="auto" w:fill="FFFFFF"/>
                <w:lang w:eastAsia="hr-HR"/>
              </w:rPr>
              <w:t>Ulaganje i opremanje – Dom za starije i nemoćne osobe</w:t>
            </w:r>
          </w:p>
          <w:p w14:paraId="1AD7C7C1" w14:textId="77777777" w:rsidR="00676570" w:rsidRDefault="00676570" w:rsidP="004204C8">
            <w:pPr>
              <w:widowControl w:val="0"/>
              <w:spacing w:after="0" w:line="240" w:lineRule="auto"/>
              <w:jc w:val="both"/>
              <w:rPr>
                <w:rFonts w:ascii="Times New Roman" w:eastAsia="Times New Roman" w:hAnsi="Times New Roman"/>
                <w:sz w:val="20"/>
                <w:szCs w:val="20"/>
                <w:shd w:val="clear" w:color="auto" w:fill="FFFFFF"/>
                <w:lang w:eastAsia="hr-HR"/>
              </w:rPr>
            </w:pPr>
            <w:r w:rsidRPr="00C47EFE">
              <w:rPr>
                <w:rFonts w:ascii="Times New Roman" w:eastAsia="Times New Roman" w:hAnsi="Times New Roman"/>
                <w:sz w:val="20"/>
                <w:szCs w:val="20"/>
                <w:shd w:val="clear" w:color="auto" w:fill="FFFFFF"/>
                <w:lang w:eastAsia="hr-HR"/>
              </w:rPr>
              <w:t>-sufinanciranje kliznih vrata na senzor i izrada i ugradnja ugradbenih ormara (I.</w:t>
            </w:r>
            <w:r>
              <w:rPr>
                <w:rFonts w:ascii="Times New Roman" w:eastAsia="Times New Roman" w:hAnsi="Times New Roman"/>
                <w:sz w:val="20"/>
                <w:szCs w:val="20"/>
                <w:shd w:val="clear" w:color="auto" w:fill="FFFFFF"/>
                <w:lang w:eastAsia="hr-HR"/>
              </w:rPr>
              <w:t xml:space="preserve"> </w:t>
            </w:r>
            <w:r w:rsidRPr="00C47EFE">
              <w:rPr>
                <w:rFonts w:ascii="Times New Roman" w:eastAsia="Times New Roman" w:hAnsi="Times New Roman"/>
                <w:sz w:val="20"/>
                <w:szCs w:val="20"/>
                <w:shd w:val="clear" w:color="auto" w:fill="FFFFFF"/>
                <w:lang w:eastAsia="hr-HR"/>
              </w:rPr>
              <w:t>faza)</w:t>
            </w:r>
          </w:p>
          <w:p w14:paraId="202E1F62" w14:textId="77777777" w:rsidR="00D44F9C" w:rsidRPr="00D44F9C" w:rsidRDefault="00D44F9C" w:rsidP="00D44F9C">
            <w:pPr>
              <w:widowControl w:val="0"/>
              <w:spacing w:after="0" w:line="240" w:lineRule="auto"/>
              <w:jc w:val="both"/>
              <w:rPr>
                <w:rFonts w:ascii="Times New Roman" w:eastAsia="Times New Roman" w:hAnsi="Times New Roman"/>
                <w:sz w:val="20"/>
                <w:szCs w:val="20"/>
                <w:shd w:val="clear" w:color="auto" w:fill="FFFFFF"/>
                <w:lang w:eastAsia="hr-HR"/>
              </w:rPr>
            </w:pPr>
            <w:r w:rsidRPr="00D44F9C">
              <w:rPr>
                <w:rFonts w:ascii="Times New Roman" w:eastAsia="Times New Roman" w:hAnsi="Times New Roman"/>
                <w:sz w:val="20"/>
                <w:szCs w:val="20"/>
                <w:shd w:val="clear" w:color="auto" w:fill="FFFFFF"/>
                <w:lang w:eastAsia="hr-HR"/>
              </w:rPr>
              <w:t xml:space="preserve">U tijeku je izrada projektne dokumentacije za adaptaciju zgrade Doma zdravlja u Čakovcu podizanjem novog kata, što je od iznimne važnosti i strateški je prioritet ulaganja u primarnu zdravstvenu zaštitu. </w:t>
            </w:r>
          </w:p>
          <w:p w14:paraId="2476BD02" w14:textId="77777777" w:rsidR="00D44F9C" w:rsidRPr="00D44F9C" w:rsidRDefault="00D44F9C" w:rsidP="00D44F9C">
            <w:pPr>
              <w:widowControl w:val="0"/>
              <w:spacing w:after="0" w:line="240" w:lineRule="auto"/>
              <w:jc w:val="both"/>
              <w:rPr>
                <w:rFonts w:ascii="Times New Roman" w:eastAsia="Times New Roman" w:hAnsi="Times New Roman"/>
                <w:sz w:val="20"/>
                <w:szCs w:val="20"/>
                <w:shd w:val="clear" w:color="auto" w:fill="FFFFFF"/>
                <w:lang w:eastAsia="hr-HR"/>
              </w:rPr>
            </w:pPr>
          </w:p>
          <w:p w14:paraId="7A3DB75C" w14:textId="21EF90DE" w:rsidR="00D44F9C" w:rsidRPr="00D44F9C" w:rsidRDefault="00D44F9C" w:rsidP="00D44F9C">
            <w:pPr>
              <w:widowControl w:val="0"/>
              <w:spacing w:after="0" w:line="240" w:lineRule="auto"/>
              <w:jc w:val="both"/>
              <w:rPr>
                <w:rFonts w:ascii="Times New Roman" w:eastAsia="Times New Roman" w:hAnsi="Times New Roman"/>
                <w:sz w:val="20"/>
                <w:szCs w:val="20"/>
                <w:shd w:val="clear" w:color="auto" w:fill="FFFFFF"/>
                <w:lang w:eastAsia="hr-HR"/>
              </w:rPr>
            </w:pPr>
            <w:r w:rsidRPr="00D44F9C">
              <w:rPr>
                <w:rFonts w:ascii="Times New Roman" w:eastAsia="Times New Roman" w:hAnsi="Times New Roman"/>
                <w:sz w:val="20"/>
                <w:szCs w:val="20"/>
                <w:shd w:val="clear" w:color="auto" w:fill="FFFFFF"/>
                <w:lang w:eastAsia="hr-HR"/>
              </w:rPr>
              <w:t>U cilju jačanja zaštite mentalnog zdravlja u zajednici, Dom zdravlja Čakovec je u suradnji s Ministarstvom zdravstva i HZZO-om od 1. siječnja 2024. godine započeo provedbu pilot Programa osnaživanja mentalnog zdravlja, kojim su osigurane besplatne i lako dostupne usluge korisnicima. Paralelno se provode pripreme za uključivanje u Poseban program podrške ranoj intervenciji u djetinjstvu, čime se dodatno proširuje opseg djelatnosti i dostupnost stručnih usluga. Zbog nedostatka vlastitog prostora, dio djelatnosti trenutačno se obavlja u privremeno zakupljenom prostoru, što nije dugoročno održivo niti usklađeno s budućim normativima i standardima. S obzirom na namjeru ugovaranja dispanzera za mentalno zdravlje i ranu intervenciju u okviru Mreže javne zdravstvene službe, Dom zdravlja nema dostatne prostorne kapacitete te je nužno osigurati trajno rješenje kroz proširenje objekta, odnosno nadogradnju kata zgrade Doma zdravlja.</w:t>
            </w:r>
          </w:p>
          <w:p w14:paraId="4E8B8A0F" w14:textId="77777777" w:rsidR="00D44F9C" w:rsidRPr="00C47EFE" w:rsidRDefault="00D44F9C" w:rsidP="004204C8">
            <w:pPr>
              <w:widowControl w:val="0"/>
              <w:spacing w:after="0" w:line="240" w:lineRule="auto"/>
              <w:jc w:val="both"/>
              <w:rPr>
                <w:rFonts w:ascii="Times New Roman" w:eastAsia="Times New Roman" w:hAnsi="Times New Roman"/>
                <w:sz w:val="20"/>
                <w:szCs w:val="20"/>
                <w:shd w:val="clear" w:color="auto" w:fill="FFFFFF"/>
                <w:lang w:eastAsia="hr-HR"/>
              </w:rPr>
            </w:pPr>
          </w:p>
          <w:p w14:paraId="6316FCF2" w14:textId="77777777" w:rsidR="00676570" w:rsidRPr="00C47EFE" w:rsidRDefault="00676570" w:rsidP="004204C8">
            <w:pPr>
              <w:widowControl w:val="0"/>
              <w:spacing w:after="0" w:line="240" w:lineRule="auto"/>
              <w:jc w:val="both"/>
              <w:rPr>
                <w:rFonts w:ascii="Times New Roman" w:eastAsia="Times New Roman" w:hAnsi="Times New Roman"/>
                <w:sz w:val="20"/>
                <w:szCs w:val="20"/>
                <w:shd w:val="clear" w:color="auto" w:fill="FFFFFF"/>
                <w:lang w:eastAsia="hr-HR"/>
              </w:rPr>
            </w:pPr>
          </w:p>
          <w:p w14:paraId="03F2B4D9" w14:textId="77777777" w:rsidR="00676570" w:rsidRPr="00C47EFE" w:rsidRDefault="00676570" w:rsidP="004204C8">
            <w:pPr>
              <w:widowControl w:val="0"/>
              <w:spacing w:after="0" w:line="240" w:lineRule="auto"/>
              <w:jc w:val="both"/>
              <w:rPr>
                <w:rFonts w:ascii="Times New Roman" w:eastAsia="Times New Roman" w:hAnsi="Times New Roman"/>
                <w:b/>
                <w:bCs/>
                <w:sz w:val="20"/>
                <w:szCs w:val="20"/>
                <w:shd w:val="clear" w:color="auto" w:fill="FFFFFF"/>
                <w:lang w:eastAsia="hr-HR"/>
              </w:rPr>
            </w:pPr>
            <w:r w:rsidRPr="00C47EFE">
              <w:rPr>
                <w:rFonts w:ascii="Times New Roman" w:eastAsia="Times New Roman" w:hAnsi="Times New Roman"/>
                <w:b/>
                <w:bCs/>
                <w:sz w:val="20"/>
                <w:szCs w:val="20"/>
                <w:shd w:val="clear" w:color="auto" w:fill="FFFFFF"/>
                <w:lang w:eastAsia="hr-HR"/>
              </w:rPr>
              <w:t>Iznad standarda u socijalnoj skrbi</w:t>
            </w:r>
          </w:p>
          <w:p w14:paraId="11108FA6" w14:textId="77777777" w:rsidR="00676570" w:rsidRPr="00C47EFE" w:rsidRDefault="00676570" w:rsidP="004204C8">
            <w:pPr>
              <w:widowControl w:val="0"/>
              <w:spacing w:after="0" w:line="240" w:lineRule="auto"/>
              <w:jc w:val="both"/>
              <w:rPr>
                <w:rFonts w:ascii="Times New Roman" w:eastAsia="Times New Roman" w:hAnsi="Times New Roman"/>
                <w:sz w:val="20"/>
                <w:szCs w:val="20"/>
                <w:shd w:val="clear" w:color="auto" w:fill="FFFFFF"/>
                <w:lang w:eastAsia="hr-HR"/>
              </w:rPr>
            </w:pPr>
            <w:r w:rsidRPr="00C47EFE">
              <w:rPr>
                <w:rFonts w:ascii="Times New Roman" w:eastAsia="Times New Roman" w:hAnsi="Times New Roman"/>
                <w:sz w:val="20"/>
                <w:szCs w:val="20"/>
                <w:shd w:val="clear" w:color="auto" w:fill="FFFFFF"/>
                <w:lang w:eastAsia="hr-HR"/>
              </w:rPr>
              <w:t>-sufinanciranje plaća zaposlenika, uslijed Odluke Vlade o povećanju plaća</w:t>
            </w:r>
          </w:p>
          <w:p w14:paraId="43638A3A" w14:textId="77777777" w:rsidR="00676570" w:rsidRPr="00C47EFE" w:rsidRDefault="00676570" w:rsidP="004204C8">
            <w:pPr>
              <w:widowControl w:val="0"/>
              <w:spacing w:after="0" w:line="240" w:lineRule="auto"/>
              <w:jc w:val="both"/>
              <w:rPr>
                <w:rFonts w:ascii="Times New Roman" w:eastAsia="Times New Roman" w:hAnsi="Times New Roman"/>
                <w:sz w:val="20"/>
                <w:szCs w:val="20"/>
                <w:shd w:val="clear" w:color="auto" w:fill="FFFFFF"/>
                <w:lang w:eastAsia="hr-HR"/>
              </w:rPr>
            </w:pPr>
            <w:r w:rsidRPr="00C47EFE">
              <w:rPr>
                <w:rFonts w:ascii="Times New Roman" w:eastAsia="Times New Roman" w:hAnsi="Times New Roman"/>
                <w:sz w:val="20"/>
                <w:szCs w:val="20"/>
                <w:shd w:val="clear" w:color="auto" w:fill="FFFFFF"/>
                <w:lang w:eastAsia="hr-HR"/>
              </w:rPr>
              <w:t>-mjesečno 100 eura neoporezivo po zaposleniku (topli obrok)</w:t>
            </w:r>
          </w:p>
          <w:p w14:paraId="5CBAB261" w14:textId="77777777" w:rsidR="00676570" w:rsidRPr="00C47EFE" w:rsidRDefault="00676570" w:rsidP="004204C8">
            <w:pPr>
              <w:widowControl w:val="0"/>
              <w:spacing w:after="0" w:line="240" w:lineRule="auto"/>
              <w:jc w:val="both"/>
              <w:rPr>
                <w:rFonts w:ascii="Times New Roman" w:eastAsia="Times New Roman" w:hAnsi="Times New Roman"/>
                <w:sz w:val="20"/>
                <w:szCs w:val="20"/>
                <w:shd w:val="clear" w:color="auto" w:fill="FFFFFF"/>
                <w:lang w:eastAsia="hr-HR"/>
              </w:rPr>
            </w:pPr>
          </w:p>
          <w:p w14:paraId="015A0EE1" w14:textId="77777777" w:rsidR="00676570" w:rsidRPr="00C47EFE" w:rsidRDefault="00676570" w:rsidP="004204C8">
            <w:pPr>
              <w:widowControl w:val="0"/>
              <w:spacing w:after="0" w:line="240" w:lineRule="auto"/>
              <w:jc w:val="both"/>
              <w:rPr>
                <w:rFonts w:ascii="Times New Roman" w:eastAsia="Times New Roman" w:hAnsi="Times New Roman"/>
                <w:b/>
                <w:bCs/>
                <w:sz w:val="20"/>
                <w:szCs w:val="20"/>
                <w:shd w:val="clear" w:color="auto" w:fill="FFFFFF"/>
                <w:lang w:eastAsia="hr-HR"/>
              </w:rPr>
            </w:pPr>
            <w:r w:rsidRPr="00C47EFE">
              <w:rPr>
                <w:rFonts w:ascii="Times New Roman" w:eastAsia="Times New Roman" w:hAnsi="Times New Roman"/>
                <w:b/>
                <w:bCs/>
                <w:sz w:val="20"/>
                <w:szCs w:val="20"/>
                <w:shd w:val="clear" w:color="auto" w:fill="FFFFFF"/>
                <w:lang w:eastAsia="hr-HR"/>
              </w:rPr>
              <w:t xml:space="preserve">Adaptacija i dogradnja </w:t>
            </w:r>
            <w:proofErr w:type="spellStart"/>
            <w:r w:rsidRPr="00C47EFE">
              <w:rPr>
                <w:rFonts w:ascii="Times New Roman" w:eastAsia="Times New Roman" w:hAnsi="Times New Roman"/>
                <w:b/>
                <w:bCs/>
                <w:sz w:val="20"/>
                <w:szCs w:val="20"/>
                <w:shd w:val="clear" w:color="auto" w:fill="FFFFFF"/>
                <w:lang w:eastAsia="hr-HR"/>
              </w:rPr>
              <w:t>Depadanse</w:t>
            </w:r>
            <w:proofErr w:type="spellEnd"/>
            <w:r w:rsidRPr="00C47EFE">
              <w:rPr>
                <w:rFonts w:ascii="Times New Roman" w:eastAsia="Times New Roman" w:hAnsi="Times New Roman"/>
                <w:b/>
                <w:bCs/>
                <w:sz w:val="20"/>
                <w:szCs w:val="20"/>
                <w:shd w:val="clear" w:color="auto" w:fill="FFFFFF"/>
                <w:lang w:eastAsia="hr-HR"/>
              </w:rPr>
              <w:t xml:space="preserve"> Doma za starije i nemoćne osobe</w:t>
            </w:r>
          </w:p>
          <w:p w14:paraId="76F986D5" w14:textId="77777777" w:rsidR="00676570" w:rsidRPr="00C47EFE" w:rsidRDefault="00676570" w:rsidP="004204C8">
            <w:pPr>
              <w:widowControl w:val="0"/>
              <w:spacing w:after="0" w:line="240" w:lineRule="auto"/>
              <w:jc w:val="both"/>
              <w:rPr>
                <w:rFonts w:ascii="Times New Roman" w:eastAsia="Times New Roman" w:hAnsi="Times New Roman"/>
                <w:sz w:val="20"/>
                <w:szCs w:val="20"/>
                <w:shd w:val="clear" w:color="auto" w:fill="FFFFFF"/>
                <w:lang w:eastAsia="hr-HR"/>
              </w:rPr>
            </w:pPr>
            <w:r w:rsidRPr="00C47EFE">
              <w:rPr>
                <w:rFonts w:ascii="Times New Roman" w:eastAsia="Times New Roman" w:hAnsi="Times New Roman"/>
                <w:sz w:val="20"/>
                <w:szCs w:val="20"/>
                <w:shd w:val="clear" w:color="auto" w:fill="FFFFFF"/>
                <w:lang w:eastAsia="hr-HR"/>
              </w:rPr>
              <w:t xml:space="preserve">-sufinanciranje adaptacije i dogradnje </w:t>
            </w:r>
            <w:proofErr w:type="spellStart"/>
            <w:r w:rsidRPr="00C47EFE">
              <w:rPr>
                <w:rFonts w:ascii="Times New Roman" w:eastAsia="Times New Roman" w:hAnsi="Times New Roman"/>
                <w:sz w:val="20"/>
                <w:szCs w:val="20"/>
                <w:shd w:val="clear" w:color="auto" w:fill="FFFFFF"/>
                <w:lang w:eastAsia="hr-HR"/>
              </w:rPr>
              <w:t>Depadanse</w:t>
            </w:r>
            <w:proofErr w:type="spellEnd"/>
            <w:r w:rsidRPr="00C47EFE">
              <w:rPr>
                <w:rFonts w:ascii="Times New Roman" w:eastAsia="Times New Roman" w:hAnsi="Times New Roman"/>
                <w:sz w:val="20"/>
                <w:szCs w:val="20"/>
                <w:shd w:val="clear" w:color="auto" w:fill="FFFFFF"/>
                <w:lang w:eastAsia="hr-HR"/>
              </w:rPr>
              <w:t xml:space="preserve"> u svrhu uvođenja socijalne usluge smještaja za osobe oboljele od Alz</w:t>
            </w:r>
            <w:r>
              <w:rPr>
                <w:rFonts w:ascii="Times New Roman" w:eastAsia="Times New Roman" w:hAnsi="Times New Roman"/>
                <w:sz w:val="20"/>
                <w:szCs w:val="20"/>
                <w:shd w:val="clear" w:color="auto" w:fill="FFFFFF"/>
                <w:lang w:eastAsia="hr-HR"/>
              </w:rPr>
              <w:t>he</w:t>
            </w:r>
            <w:r w:rsidRPr="00C47EFE">
              <w:rPr>
                <w:rFonts w:ascii="Times New Roman" w:eastAsia="Times New Roman" w:hAnsi="Times New Roman"/>
                <w:sz w:val="20"/>
                <w:szCs w:val="20"/>
                <w:shd w:val="clear" w:color="auto" w:fill="FFFFFF"/>
                <w:lang w:eastAsia="hr-HR"/>
              </w:rPr>
              <w:t>imera</w:t>
            </w:r>
            <w:r>
              <w:rPr>
                <w:rFonts w:ascii="Times New Roman" w:eastAsia="Times New Roman" w:hAnsi="Times New Roman"/>
                <w:sz w:val="20"/>
                <w:szCs w:val="20"/>
                <w:shd w:val="clear" w:color="auto" w:fill="FFFFFF"/>
                <w:lang w:eastAsia="hr-HR"/>
              </w:rPr>
              <w:t xml:space="preserve"> </w:t>
            </w:r>
            <w:r w:rsidRPr="00C47EFE">
              <w:rPr>
                <w:rFonts w:ascii="Times New Roman" w:eastAsia="Times New Roman" w:hAnsi="Times New Roman"/>
                <w:sz w:val="20"/>
                <w:szCs w:val="20"/>
                <w:shd w:val="clear" w:color="auto" w:fill="FFFFFF"/>
                <w:lang w:eastAsia="hr-HR"/>
              </w:rPr>
              <w:t xml:space="preserve"> i ostalih demencija, planirano od 2027.godine, nakon završetka prve faze (Rekonstrukcije zgrade </w:t>
            </w:r>
            <w:proofErr w:type="spellStart"/>
            <w:r w:rsidRPr="00C47EFE">
              <w:rPr>
                <w:rFonts w:ascii="Times New Roman" w:eastAsia="Times New Roman" w:hAnsi="Times New Roman"/>
                <w:sz w:val="20"/>
                <w:szCs w:val="20"/>
                <w:shd w:val="clear" w:color="auto" w:fill="FFFFFF"/>
                <w:lang w:eastAsia="hr-HR"/>
              </w:rPr>
              <w:t>Depadanse</w:t>
            </w:r>
            <w:proofErr w:type="spellEnd"/>
            <w:r w:rsidRPr="00C47EFE">
              <w:rPr>
                <w:rFonts w:ascii="Times New Roman" w:eastAsia="Times New Roman" w:hAnsi="Times New Roman"/>
                <w:sz w:val="20"/>
                <w:szCs w:val="20"/>
                <w:shd w:val="clear" w:color="auto" w:fill="FFFFFF"/>
                <w:lang w:eastAsia="hr-HR"/>
              </w:rPr>
              <w:t xml:space="preserve"> Doma za starije i nemoćne osobe Čakovec)</w:t>
            </w:r>
          </w:p>
          <w:p w14:paraId="5DB682F4" w14:textId="77777777" w:rsidR="00676570" w:rsidRPr="00C47EFE" w:rsidRDefault="00676570" w:rsidP="004204C8">
            <w:pPr>
              <w:widowControl w:val="0"/>
              <w:spacing w:after="0" w:line="240" w:lineRule="auto"/>
              <w:jc w:val="both"/>
              <w:rPr>
                <w:rFonts w:ascii="Times New Roman" w:eastAsia="Times New Roman" w:hAnsi="Times New Roman"/>
                <w:sz w:val="20"/>
                <w:szCs w:val="20"/>
                <w:shd w:val="clear" w:color="auto" w:fill="FFFFFF"/>
                <w:lang w:eastAsia="hr-HR"/>
              </w:rPr>
            </w:pPr>
          </w:p>
          <w:p w14:paraId="236DC4D7" w14:textId="5EE212FC" w:rsidR="00676570" w:rsidRPr="00C47EFE" w:rsidRDefault="00676570" w:rsidP="004204C8">
            <w:pPr>
              <w:widowControl w:val="0"/>
              <w:spacing w:after="0" w:line="240" w:lineRule="auto"/>
              <w:jc w:val="both"/>
              <w:rPr>
                <w:rFonts w:ascii="Times New Roman" w:eastAsia="Times New Roman" w:hAnsi="Times New Roman"/>
                <w:sz w:val="20"/>
                <w:szCs w:val="20"/>
                <w:shd w:val="clear" w:color="auto" w:fill="FFFFFF"/>
                <w:lang w:eastAsia="hr-HR"/>
              </w:rPr>
            </w:pPr>
          </w:p>
        </w:tc>
      </w:tr>
      <w:tr w:rsidR="00676570" w:rsidRPr="00C47EFE" w14:paraId="0B370866" w14:textId="77777777" w:rsidTr="004204C8">
        <w:trPr>
          <w:trHeight w:val="611"/>
        </w:trPr>
        <w:tc>
          <w:tcPr>
            <w:tcW w:w="9258" w:type="dxa"/>
            <w:vMerge/>
            <w:tcBorders>
              <w:top w:val="single" w:sz="4" w:space="0" w:color="000000"/>
              <w:left w:val="single" w:sz="4" w:space="0" w:color="000000"/>
              <w:bottom w:val="single" w:sz="4" w:space="0" w:color="000000"/>
              <w:right w:val="single" w:sz="4" w:space="0" w:color="000000"/>
            </w:tcBorders>
            <w:vAlign w:val="center"/>
          </w:tcPr>
          <w:p w14:paraId="3CC92256" w14:textId="77777777" w:rsidR="00676570" w:rsidRPr="00C47EFE" w:rsidRDefault="00676570" w:rsidP="004204C8"/>
        </w:tc>
      </w:tr>
    </w:tbl>
    <w:p w14:paraId="5949EBA6" w14:textId="77777777" w:rsidR="00676570" w:rsidRPr="00C47EFE" w:rsidRDefault="00676570" w:rsidP="00676570">
      <w:pPr>
        <w:rPr>
          <w:rFonts w:ascii="Times New Roman" w:hAnsi="Times New Roman"/>
          <w:b/>
          <w:sz w:val="20"/>
          <w:szCs w:val="20"/>
        </w:rPr>
      </w:pPr>
    </w:p>
    <w:p w14:paraId="03E21ACC" w14:textId="77777777" w:rsidR="00676570" w:rsidRDefault="00676570" w:rsidP="00676570">
      <w:pPr>
        <w:rPr>
          <w:rFonts w:ascii="Times New Roman" w:hAnsi="Times New Roman"/>
          <w:b/>
          <w:sz w:val="20"/>
          <w:szCs w:val="20"/>
        </w:rPr>
      </w:pPr>
      <w:r>
        <w:rPr>
          <w:rFonts w:ascii="Times New Roman" w:hAnsi="Times New Roman"/>
          <w:b/>
          <w:sz w:val="20"/>
          <w:szCs w:val="20"/>
        </w:rPr>
        <w:t>POKAZATELJI REZULTATA:</w:t>
      </w:r>
    </w:p>
    <w:tbl>
      <w:tblPr>
        <w:tblW w:w="9258" w:type="dxa"/>
        <w:jc w:val="center"/>
        <w:tblLayout w:type="fixed"/>
        <w:tblLook w:val="0000" w:firstRow="0" w:lastRow="0" w:firstColumn="0" w:lastColumn="0" w:noHBand="0" w:noVBand="0"/>
      </w:tblPr>
      <w:tblGrid>
        <w:gridCol w:w="1425"/>
        <w:gridCol w:w="1844"/>
        <w:gridCol w:w="1136"/>
        <w:gridCol w:w="1723"/>
        <w:gridCol w:w="1117"/>
        <w:gridCol w:w="15"/>
        <w:gridCol w:w="960"/>
        <w:gridCol w:w="16"/>
        <w:gridCol w:w="23"/>
        <w:gridCol w:w="999"/>
      </w:tblGrid>
      <w:tr w:rsidR="00676570" w14:paraId="10081BD1" w14:textId="77777777" w:rsidTr="004204C8">
        <w:trPr>
          <w:trHeight w:val="564"/>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142AAF45"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Pokazatelj</w:t>
            </w:r>
          </w:p>
          <w:p w14:paraId="4492B585"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rezultata</w:t>
            </w:r>
          </w:p>
        </w:tc>
        <w:tc>
          <w:tcPr>
            <w:tcW w:w="1844" w:type="dxa"/>
            <w:tcBorders>
              <w:top w:val="single" w:sz="4" w:space="0" w:color="000000"/>
              <w:bottom w:val="single" w:sz="4" w:space="0" w:color="000000"/>
              <w:right w:val="single" w:sz="4" w:space="0" w:color="000000"/>
            </w:tcBorders>
            <w:vAlign w:val="center"/>
          </w:tcPr>
          <w:p w14:paraId="4B4A85C9"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Definicija pokazatelja</w:t>
            </w:r>
          </w:p>
        </w:tc>
        <w:tc>
          <w:tcPr>
            <w:tcW w:w="1136" w:type="dxa"/>
            <w:tcBorders>
              <w:top w:val="single" w:sz="4" w:space="0" w:color="000000"/>
              <w:bottom w:val="single" w:sz="4" w:space="0" w:color="000000"/>
              <w:right w:val="single" w:sz="4" w:space="0" w:color="000000"/>
            </w:tcBorders>
            <w:vAlign w:val="center"/>
          </w:tcPr>
          <w:p w14:paraId="04FB3B07"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Jedinica</w:t>
            </w:r>
          </w:p>
        </w:tc>
        <w:tc>
          <w:tcPr>
            <w:tcW w:w="1723" w:type="dxa"/>
            <w:tcBorders>
              <w:top w:val="single" w:sz="4" w:space="0" w:color="000000"/>
              <w:left w:val="single" w:sz="4" w:space="0" w:color="000000"/>
              <w:bottom w:val="single" w:sz="4" w:space="0" w:color="000000"/>
              <w:right w:val="single" w:sz="4" w:space="0" w:color="000000"/>
            </w:tcBorders>
            <w:vAlign w:val="center"/>
          </w:tcPr>
          <w:p w14:paraId="35142834"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Polazna vrijednost 2024.</w:t>
            </w:r>
          </w:p>
        </w:tc>
        <w:tc>
          <w:tcPr>
            <w:tcW w:w="1132" w:type="dxa"/>
            <w:gridSpan w:val="2"/>
            <w:tcBorders>
              <w:top w:val="single" w:sz="4" w:space="0" w:color="000000"/>
              <w:bottom w:val="single" w:sz="4" w:space="0" w:color="000000"/>
              <w:right w:val="single" w:sz="4" w:space="0" w:color="000000"/>
            </w:tcBorders>
            <w:vAlign w:val="center"/>
          </w:tcPr>
          <w:p w14:paraId="61571041"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Ciljana vrijednost</w:t>
            </w:r>
          </w:p>
          <w:p w14:paraId="641784BF"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2025.</w:t>
            </w:r>
          </w:p>
        </w:tc>
        <w:tc>
          <w:tcPr>
            <w:tcW w:w="960" w:type="dxa"/>
            <w:tcBorders>
              <w:top w:val="single" w:sz="4" w:space="0" w:color="000000"/>
              <w:bottom w:val="single" w:sz="4" w:space="0" w:color="000000"/>
              <w:right w:val="single" w:sz="4" w:space="0" w:color="000000"/>
            </w:tcBorders>
            <w:vAlign w:val="center"/>
          </w:tcPr>
          <w:p w14:paraId="754C8C3E"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Ciljana vrijednost</w:t>
            </w:r>
          </w:p>
          <w:p w14:paraId="14AD2634"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2026.</w:t>
            </w:r>
          </w:p>
        </w:tc>
        <w:tc>
          <w:tcPr>
            <w:tcW w:w="1038" w:type="dxa"/>
            <w:gridSpan w:val="3"/>
            <w:tcBorders>
              <w:top w:val="single" w:sz="4" w:space="0" w:color="000000"/>
              <w:bottom w:val="single" w:sz="4" w:space="0" w:color="000000"/>
              <w:right w:val="single" w:sz="4" w:space="0" w:color="000000"/>
            </w:tcBorders>
            <w:vAlign w:val="center"/>
          </w:tcPr>
          <w:p w14:paraId="519F6026"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Ciljana vrijednost</w:t>
            </w:r>
          </w:p>
          <w:p w14:paraId="6A3861AD"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2027.</w:t>
            </w:r>
          </w:p>
        </w:tc>
      </w:tr>
      <w:tr w:rsidR="00676570" w14:paraId="033AA104" w14:textId="77777777" w:rsidTr="004204C8">
        <w:trPr>
          <w:trHeight w:val="1015"/>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221FDEF8"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susreta povjerenstva</w:t>
            </w:r>
          </w:p>
        </w:tc>
        <w:tc>
          <w:tcPr>
            <w:tcW w:w="1844" w:type="dxa"/>
            <w:tcBorders>
              <w:top w:val="single" w:sz="4" w:space="0" w:color="000000"/>
              <w:bottom w:val="single" w:sz="4" w:space="0" w:color="000000"/>
              <w:right w:val="single" w:sz="4" w:space="0" w:color="000000"/>
            </w:tcBorders>
            <w:vAlign w:val="center"/>
          </w:tcPr>
          <w:p w14:paraId="3BB992D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Povjerenstvo se sastaje sa svrhom provedbe planiranih aktivnosti</w:t>
            </w:r>
          </w:p>
        </w:tc>
        <w:tc>
          <w:tcPr>
            <w:tcW w:w="1136" w:type="dxa"/>
            <w:tcBorders>
              <w:top w:val="single" w:sz="4" w:space="0" w:color="000000"/>
              <w:bottom w:val="single" w:sz="4" w:space="0" w:color="000000"/>
              <w:right w:val="single" w:sz="4" w:space="0" w:color="000000"/>
            </w:tcBorders>
            <w:vAlign w:val="center"/>
          </w:tcPr>
          <w:p w14:paraId="5943AF54"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w:t>
            </w:r>
          </w:p>
        </w:tc>
        <w:tc>
          <w:tcPr>
            <w:tcW w:w="1723" w:type="dxa"/>
            <w:tcBorders>
              <w:top w:val="single" w:sz="4" w:space="0" w:color="000000"/>
              <w:left w:val="single" w:sz="4" w:space="0" w:color="000000"/>
              <w:bottom w:val="single" w:sz="4" w:space="0" w:color="000000"/>
              <w:right w:val="single" w:sz="4" w:space="0" w:color="000000"/>
            </w:tcBorders>
            <w:vAlign w:val="center"/>
          </w:tcPr>
          <w:p w14:paraId="14AA0634"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3</w:t>
            </w:r>
          </w:p>
        </w:tc>
        <w:tc>
          <w:tcPr>
            <w:tcW w:w="1132" w:type="dxa"/>
            <w:gridSpan w:val="2"/>
            <w:tcBorders>
              <w:top w:val="single" w:sz="4" w:space="0" w:color="000000"/>
              <w:bottom w:val="single" w:sz="4" w:space="0" w:color="000000"/>
              <w:right w:val="single" w:sz="4" w:space="0" w:color="000000"/>
            </w:tcBorders>
            <w:vAlign w:val="center"/>
          </w:tcPr>
          <w:p w14:paraId="59BCC6D1" w14:textId="77777777" w:rsidR="00676570" w:rsidRDefault="00676570" w:rsidP="004204C8">
            <w:pPr>
              <w:widowControl w:val="0"/>
              <w:jc w:val="center"/>
              <w:rPr>
                <w:rFonts w:ascii="Times New Roman" w:hAnsi="Times New Roman"/>
                <w:sz w:val="20"/>
                <w:szCs w:val="20"/>
              </w:rPr>
            </w:pPr>
            <w:r>
              <w:rPr>
                <w:rFonts w:ascii="Times New Roman" w:hAnsi="Times New Roman"/>
                <w:sz w:val="20"/>
                <w:szCs w:val="20"/>
              </w:rPr>
              <w:t>3</w:t>
            </w:r>
          </w:p>
        </w:tc>
        <w:tc>
          <w:tcPr>
            <w:tcW w:w="960" w:type="dxa"/>
            <w:tcBorders>
              <w:top w:val="single" w:sz="4" w:space="0" w:color="000000"/>
              <w:bottom w:val="single" w:sz="4" w:space="0" w:color="000000"/>
              <w:right w:val="single" w:sz="4" w:space="0" w:color="000000"/>
            </w:tcBorders>
            <w:vAlign w:val="center"/>
          </w:tcPr>
          <w:p w14:paraId="3A24162B" w14:textId="77777777" w:rsidR="00676570" w:rsidRDefault="00676570" w:rsidP="004204C8">
            <w:pPr>
              <w:widowControl w:val="0"/>
              <w:jc w:val="center"/>
              <w:rPr>
                <w:rFonts w:ascii="Times New Roman" w:hAnsi="Times New Roman"/>
                <w:sz w:val="20"/>
                <w:szCs w:val="20"/>
              </w:rPr>
            </w:pPr>
            <w:r>
              <w:rPr>
                <w:rFonts w:ascii="Times New Roman" w:hAnsi="Times New Roman"/>
                <w:sz w:val="20"/>
                <w:szCs w:val="20"/>
              </w:rPr>
              <w:t>3</w:t>
            </w:r>
          </w:p>
        </w:tc>
        <w:tc>
          <w:tcPr>
            <w:tcW w:w="1038" w:type="dxa"/>
            <w:gridSpan w:val="3"/>
            <w:tcBorders>
              <w:top w:val="single" w:sz="4" w:space="0" w:color="000000"/>
              <w:bottom w:val="single" w:sz="4" w:space="0" w:color="000000"/>
              <w:right w:val="single" w:sz="4" w:space="0" w:color="000000"/>
            </w:tcBorders>
            <w:vAlign w:val="center"/>
          </w:tcPr>
          <w:p w14:paraId="15734C16" w14:textId="77777777" w:rsidR="00676570" w:rsidRDefault="00676570" w:rsidP="004204C8">
            <w:pPr>
              <w:widowControl w:val="0"/>
              <w:jc w:val="center"/>
              <w:rPr>
                <w:rFonts w:ascii="Times New Roman" w:hAnsi="Times New Roman"/>
                <w:sz w:val="20"/>
                <w:szCs w:val="20"/>
              </w:rPr>
            </w:pPr>
            <w:r>
              <w:rPr>
                <w:rFonts w:ascii="Times New Roman" w:hAnsi="Times New Roman"/>
                <w:sz w:val="20"/>
                <w:szCs w:val="20"/>
              </w:rPr>
              <w:t>3</w:t>
            </w:r>
          </w:p>
        </w:tc>
      </w:tr>
      <w:tr w:rsidR="00676570" w14:paraId="5B487435" w14:textId="77777777" w:rsidTr="004204C8">
        <w:trPr>
          <w:trHeight w:val="1393"/>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7B3FD2B1"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korisnika</w:t>
            </w:r>
          </w:p>
        </w:tc>
        <w:tc>
          <w:tcPr>
            <w:tcW w:w="1844" w:type="dxa"/>
            <w:tcBorders>
              <w:top w:val="single" w:sz="4" w:space="0" w:color="000000"/>
              <w:bottom w:val="single" w:sz="4" w:space="0" w:color="000000"/>
              <w:right w:val="single" w:sz="4" w:space="0" w:color="000000"/>
            </w:tcBorders>
            <w:vAlign w:val="center"/>
          </w:tcPr>
          <w:p w14:paraId="5A82D201"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Povećati broj  djece i odraslih s teškoćama, korisnika dnevnog boravka </w:t>
            </w:r>
          </w:p>
        </w:tc>
        <w:tc>
          <w:tcPr>
            <w:tcW w:w="1136" w:type="dxa"/>
            <w:tcBorders>
              <w:top w:val="single" w:sz="4" w:space="0" w:color="000000"/>
              <w:bottom w:val="single" w:sz="4" w:space="0" w:color="000000"/>
              <w:right w:val="single" w:sz="4" w:space="0" w:color="000000"/>
            </w:tcBorders>
            <w:vAlign w:val="center"/>
          </w:tcPr>
          <w:p w14:paraId="67BF4AF3"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korisnika</w:t>
            </w:r>
          </w:p>
        </w:tc>
        <w:tc>
          <w:tcPr>
            <w:tcW w:w="1723" w:type="dxa"/>
            <w:tcBorders>
              <w:top w:val="single" w:sz="4" w:space="0" w:color="000000"/>
              <w:left w:val="single" w:sz="4" w:space="0" w:color="000000"/>
              <w:bottom w:val="single" w:sz="4" w:space="0" w:color="000000"/>
              <w:right w:val="single" w:sz="4" w:space="0" w:color="000000"/>
            </w:tcBorders>
            <w:vAlign w:val="center"/>
          </w:tcPr>
          <w:p w14:paraId="30AB3D45"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18</w:t>
            </w:r>
          </w:p>
        </w:tc>
        <w:tc>
          <w:tcPr>
            <w:tcW w:w="1132" w:type="dxa"/>
            <w:gridSpan w:val="2"/>
            <w:tcBorders>
              <w:top w:val="single" w:sz="4" w:space="0" w:color="000000"/>
              <w:bottom w:val="single" w:sz="4" w:space="0" w:color="000000"/>
              <w:right w:val="single" w:sz="4" w:space="0" w:color="000000"/>
            </w:tcBorders>
            <w:vAlign w:val="center"/>
          </w:tcPr>
          <w:p w14:paraId="345A569C"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w:t>
            </w:r>
          </w:p>
        </w:tc>
        <w:tc>
          <w:tcPr>
            <w:tcW w:w="960" w:type="dxa"/>
            <w:tcBorders>
              <w:top w:val="single" w:sz="4" w:space="0" w:color="000000"/>
              <w:bottom w:val="single" w:sz="4" w:space="0" w:color="000000"/>
              <w:right w:val="single" w:sz="4" w:space="0" w:color="000000"/>
            </w:tcBorders>
            <w:vAlign w:val="center"/>
          </w:tcPr>
          <w:p w14:paraId="08B970A6"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w:t>
            </w:r>
          </w:p>
        </w:tc>
        <w:tc>
          <w:tcPr>
            <w:tcW w:w="1038" w:type="dxa"/>
            <w:gridSpan w:val="3"/>
            <w:tcBorders>
              <w:top w:val="single" w:sz="4" w:space="0" w:color="000000"/>
              <w:bottom w:val="single" w:sz="4" w:space="0" w:color="000000"/>
              <w:right w:val="single" w:sz="4" w:space="0" w:color="000000"/>
            </w:tcBorders>
            <w:vAlign w:val="center"/>
          </w:tcPr>
          <w:p w14:paraId="4D2338D7"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22</w:t>
            </w:r>
          </w:p>
        </w:tc>
      </w:tr>
      <w:tr w:rsidR="00676570" w14:paraId="1CD28FED" w14:textId="77777777" w:rsidTr="004204C8">
        <w:trPr>
          <w:trHeight w:val="564"/>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059F08DF"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osoba u socijalnom riziku</w:t>
            </w:r>
          </w:p>
        </w:tc>
        <w:tc>
          <w:tcPr>
            <w:tcW w:w="1844" w:type="dxa"/>
            <w:tcBorders>
              <w:top w:val="single" w:sz="4" w:space="0" w:color="000000"/>
              <w:bottom w:val="single" w:sz="4" w:space="0" w:color="000000"/>
              <w:right w:val="single" w:sz="4" w:space="0" w:color="000000"/>
            </w:tcBorders>
            <w:vAlign w:val="center"/>
          </w:tcPr>
          <w:p w14:paraId="412410E7"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GDCK Čakovec osobama u socijalnom riziku pruža usluge savjetovanja, pomoći i grupnog rada</w:t>
            </w:r>
          </w:p>
        </w:tc>
        <w:tc>
          <w:tcPr>
            <w:tcW w:w="1136" w:type="dxa"/>
            <w:tcBorders>
              <w:top w:val="single" w:sz="4" w:space="0" w:color="000000"/>
              <w:bottom w:val="single" w:sz="4" w:space="0" w:color="000000"/>
              <w:right w:val="single" w:sz="4" w:space="0" w:color="000000"/>
            </w:tcBorders>
            <w:vAlign w:val="center"/>
          </w:tcPr>
          <w:p w14:paraId="1FA9491C"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osoba u socijalnom riziku</w:t>
            </w:r>
          </w:p>
        </w:tc>
        <w:tc>
          <w:tcPr>
            <w:tcW w:w="1723" w:type="dxa"/>
            <w:tcBorders>
              <w:top w:val="single" w:sz="4" w:space="0" w:color="000000"/>
              <w:left w:val="single" w:sz="4" w:space="0" w:color="000000"/>
              <w:bottom w:val="single" w:sz="4" w:space="0" w:color="000000"/>
              <w:right w:val="single" w:sz="4" w:space="0" w:color="000000"/>
            </w:tcBorders>
            <w:vAlign w:val="center"/>
          </w:tcPr>
          <w:p w14:paraId="3C666CD2"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190</w:t>
            </w:r>
          </w:p>
        </w:tc>
        <w:tc>
          <w:tcPr>
            <w:tcW w:w="1132" w:type="dxa"/>
            <w:gridSpan w:val="2"/>
            <w:tcBorders>
              <w:top w:val="single" w:sz="4" w:space="0" w:color="000000"/>
              <w:bottom w:val="single" w:sz="4" w:space="0" w:color="000000"/>
              <w:right w:val="single" w:sz="4" w:space="0" w:color="000000"/>
            </w:tcBorders>
            <w:vAlign w:val="center"/>
          </w:tcPr>
          <w:p w14:paraId="4069903A"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180</w:t>
            </w:r>
          </w:p>
        </w:tc>
        <w:tc>
          <w:tcPr>
            <w:tcW w:w="960" w:type="dxa"/>
            <w:tcBorders>
              <w:top w:val="single" w:sz="4" w:space="0" w:color="000000"/>
              <w:bottom w:val="single" w:sz="4" w:space="0" w:color="000000"/>
              <w:right w:val="single" w:sz="4" w:space="0" w:color="000000"/>
            </w:tcBorders>
            <w:vAlign w:val="center"/>
          </w:tcPr>
          <w:p w14:paraId="2CCED60A"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180</w:t>
            </w:r>
          </w:p>
        </w:tc>
        <w:tc>
          <w:tcPr>
            <w:tcW w:w="1038" w:type="dxa"/>
            <w:gridSpan w:val="3"/>
            <w:tcBorders>
              <w:top w:val="single" w:sz="4" w:space="0" w:color="000000"/>
              <w:bottom w:val="single" w:sz="4" w:space="0" w:color="000000"/>
              <w:right w:val="single" w:sz="4" w:space="0" w:color="000000"/>
            </w:tcBorders>
            <w:vAlign w:val="center"/>
          </w:tcPr>
          <w:p w14:paraId="15F616BA"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185</w:t>
            </w:r>
          </w:p>
        </w:tc>
      </w:tr>
      <w:tr w:rsidR="00676570" w14:paraId="2C94A601" w14:textId="77777777" w:rsidTr="004204C8">
        <w:trPr>
          <w:trHeight w:val="564"/>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54E82CF8"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korisnika</w:t>
            </w:r>
          </w:p>
        </w:tc>
        <w:tc>
          <w:tcPr>
            <w:tcW w:w="1844" w:type="dxa"/>
            <w:tcBorders>
              <w:top w:val="single" w:sz="4" w:space="0" w:color="000000"/>
              <w:bottom w:val="single" w:sz="4" w:space="0" w:color="000000"/>
              <w:right w:val="single" w:sz="4" w:space="0" w:color="000000"/>
            </w:tcBorders>
            <w:vAlign w:val="center"/>
          </w:tcPr>
          <w:p w14:paraId="6A1216EF"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Pregled</w:t>
            </w:r>
          </w:p>
        </w:tc>
        <w:tc>
          <w:tcPr>
            <w:tcW w:w="1136" w:type="dxa"/>
            <w:tcBorders>
              <w:top w:val="single" w:sz="4" w:space="0" w:color="000000"/>
              <w:bottom w:val="single" w:sz="4" w:space="0" w:color="000000"/>
              <w:right w:val="single" w:sz="4" w:space="0" w:color="000000"/>
            </w:tcBorders>
            <w:vAlign w:val="center"/>
          </w:tcPr>
          <w:p w14:paraId="5306BDC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Korisnik</w:t>
            </w:r>
          </w:p>
        </w:tc>
        <w:tc>
          <w:tcPr>
            <w:tcW w:w="1723" w:type="dxa"/>
            <w:tcBorders>
              <w:top w:val="single" w:sz="4" w:space="0" w:color="000000"/>
              <w:left w:val="single" w:sz="4" w:space="0" w:color="000000"/>
              <w:bottom w:val="single" w:sz="4" w:space="0" w:color="000000"/>
              <w:right w:val="single" w:sz="4" w:space="0" w:color="000000"/>
            </w:tcBorders>
            <w:vAlign w:val="center"/>
          </w:tcPr>
          <w:p w14:paraId="44ABEEF6"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 korisnika</w:t>
            </w:r>
          </w:p>
        </w:tc>
        <w:tc>
          <w:tcPr>
            <w:tcW w:w="1132" w:type="dxa"/>
            <w:gridSpan w:val="2"/>
            <w:tcBorders>
              <w:top w:val="single" w:sz="4" w:space="0" w:color="000000"/>
              <w:bottom w:val="single" w:sz="4" w:space="0" w:color="000000"/>
              <w:right w:val="single" w:sz="4" w:space="0" w:color="000000"/>
            </w:tcBorders>
            <w:vAlign w:val="center"/>
          </w:tcPr>
          <w:p w14:paraId="12FB2185"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w:t>
            </w:r>
          </w:p>
        </w:tc>
        <w:tc>
          <w:tcPr>
            <w:tcW w:w="960" w:type="dxa"/>
            <w:tcBorders>
              <w:top w:val="single" w:sz="4" w:space="0" w:color="000000"/>
              <w:bottom w:val="single" w:sz="4" w:space="0" w:color="000000"/>
              <w:right w:val="single" w:sz="4" w:space="0" w:color="000000"/>
            </w:tcBorders>
            <w:vAlign w:val="center"/>
          </w:tcPr>
          <w:p w14:paraId="4741B01A"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w:t>
            </w:r>
          </w:p>
        </w:tc>
        <w:tc>
          <w:tcPr>
            <w:tcW w:w="1038" w:type="dxa"/>
            <w:gridSpan w:val="3"/>
            <w:tcBorders>
              <w:top w:val="single" w:sz="4" w:space="0" w:color="000000"/>
              <w:bottom w:val="single" w:sz="4" w:space="0" w:color="000000"/>
              <w:right w:val="single" w:sz="4" w:space="0" w:color="000000"/>
            </w:tcBorders>
            <w:vAlign w:val="center"/>
          </w:tcPr>
          <w:p w14:paraId="3E0DA58B"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w:t>
            </w:r>
          </w:p>
        </w:tc>
      </w:tr>
      <w:tr w:rsidR="00676570" w14:paraId="547C1262" w14:textId="77777777" w:rsidTr="004204C8">
        <w:trPr>
          <w:trHeight w:val="564"/>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5DB14C67"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sastanaka koordinacije na kojima su prisutni članovi Savjeta mladih MŽ</w:t>
            </w:r>
          </w:p>
        </w:tc>
        <w:tc>
          <w:tcPr>
            <w:tcW w:w="1844" w:type="dxa"/>
            <w:tcBorders>
              <w:top w:val="single" w:sz="4" w:space="0" w:color="000000"/>
              <w:bottom w:val="single" w:sz="4" w:space="0" w:color="000000"/>
              <w:right w:val="single" w:sz="4" w:space="0" w:color="000000"/>
            </w:tcBorders>
            <w:vAlign w:val="center"/>
          </w:tcPr>
          <w:p w14:paraId="75CCF5AA"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Sudjelovanje na koordinaciji</w:t>
            </w:r>
          </w:p>
        </w:tc>
        <w:tc>
          <w:tcPr>
            <w:tcW w:w="1136" w:type="dxa"/>
            <w:tcBorders>
              <w:top w:val="single" w:sz="4" w:space="0" w:color="000000"/>
              <w:bottom w:val="single" w:sz="4" w:space="0" w:color="000000"/>
              <w:right w:val="single" w:sz="4" w:space="0" w:color="000000"/>
            </w:tcBorders>
            <w:vAlign w:val="center"/>
          </w:tcPr>
          <w:p w14:paraId="52F96A53"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4570DDD3"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15FAC22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sudjelovanja na koordinacijama</w:t>
            </w:r>
          </w:p>
        </w:tc>
        <w:tc>
          <w:tcPr>
            <w:tcW w:w="1723" w:type="dxa"/>
            <w:tcBorders>
              <w:top w:val="single" w:sz="4" w:space="0" w:color="000000"/>
              <w:left w:val="single" w:sz="4" w:space="0" w:color="000000"/>
              <w:bottom w:val="single" w:sz="4" w:space="0" w:color="000000"/>
              <w:right w:val="single" w:sz="4" w:space="0" w:color="000000"/>
            </w:tcBorders>
            <w:vAlign w:val="center"/>
          </w:tcPr>
          <w:p w14:paraId="4FF7AF48"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p>
          <w:p w14:paraId="6C0C37D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3</w:t>
            </w:r>
          </w:p>
        </w:tc>
        <w:tc>
          <w:tcPr>
            <w:tcW w:w="1132" w:type="dxa"/>
            <w:gridSpan w:val="2"/>
            <w:tcBorders>
              <w:top w:val="single" w:sz="4" w:space="0" w:color="000000"/>
              <w:bottom w:val="single" w:sz="4" w:space="0" w:color="000000"/>
              <w:right w:val="single" w:sz="4" w:space="0" w:color="000000"/>
            </w:tcBorders>
            <w:vAlign w:val="center"/>
          </w:tcPr>
          <w:p w14:paraId="2BC644E3"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p>
          <w:p w14:paraId="704D8AF5"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w:t>
            </w:r>
          </w:p>
        </w:tc>
        <w:tc>
          <w:tcPr>
            <w:tcW w:w="960" w:type="dxa"/>
            <w:tcBorders>
              <w:top w:val="single" w:sz="4" w:space="0" w:color="000000"/>
              <w:bottom w:val="single" w:sz="4" w:space="0" w:color="000000"/>
              <w:right w:val="single" w:sz="4" w:space="0" w:color="000000"/>
            </w:tcBorders>
            <w:vAlign w:val="center"/>
          </w:tcPr>
          <w:p w14:paraId="69D8D8AE"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p>
          <w:p w14:paraId="3EFD78D5"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w:t>
            </w:r>
          </w:p>
        </w:tc>
        <w:tc>
          <w:tcPr>
            <w:tcW w:w="1038" w:type="dxa"/>
            <w:gridSpan w:val="3"/>
            <w:tcBorders>
              <w:top w:val="single" w:sz="4" w:space="0" w:color="000000"/>
              <w:bottom w:val="single" w:sz="4" w:space="0" w:color="000000"/>
              <w:right w:val="single" w:sz="4" w:space="0" w:color="000000"/>
            </w:tcBorders>
            <w:vAlign w:val="center"/>
          </w:tcPr>
          <w:p w14:paraId="1D11534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p>
          <w:p w14:paraId="3CB3B037"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w:t>
            </w:r>
          </w:p>
        </w:tc>
      </w:tr>
      <w:tr w:rsidR="00676570" w14:paraId="47D170FD" w14:textId="77777777" w:rsidTr="004204C8">
        <w:trPr>
          <w:trHeight w:val="1648"/>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36DA22BA"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Broj korisnika Dnevnog centra </w:t>
            </w:r>
          </w:p>
        </w:tc>
        <w:tc>
          <w:tcPr>
            <w:tcW w:w="1844" w:type="dxa"/>
            <w:tcBorders>
              <w:top w:val="single" w:sz="4" w:space="0" w:color="000000"/>
              <w:bottom w:val="single" w:sz="4" w:space="0" w:color="000000"/>
              <w:right w:val="single" w:sz="4" w:space="0" w:color="000000"/>
            </w:tcBorders>
            <w:vAlign w:val="center"/>
          </w:tcPr>
          <w:p w14:paraId="69730D57" w14:textId="77777777" w:rsidR="00676570" w:rsidRDefault="00676570" w:rsidP="004204C8">
            <w:pPr>
              <w:widowControl w:val="0"/>
              <w:spacing w:after="0" w:line="240" w:lineRule="auto"/>
              <w:rPr>
                <w:rFonts w:ascii="Times New Roman" w:hAnsi="Times New Roman"/>
                <w:sz w:val="20"/>
                <w:szCs w:val="20"/>
              </w:rPr>
            </w:pPr>
            <w:r>
              <w:rPr>
                <w:rFonts w:ascii="Times New Roman" w:eastAsia="Times New Roman" w:hAnsi="Times New Roman"/>
                <w:color w:val="000000"/>
                <w:sz w:val="20"/>
                <w:szCs w:val="20"/>
                <w:lang w:eastAsia="hr-HR"/>
              </w:rPr>
              <w:t xml:space="preserve">Povećati broj korisnika i poboljšati kvalitetu </w:t>
            </w:r>
            <w:r>
              <w:rPr>
                <w:rFonts w:ascii="Times New Roman" w:hAnsi="Times New Roman"/>
                <w:sz w:val="20"/>
                <w:szCs w:val="20"/>
              </w:rPr>
              <w:t>života korisnika i njihovih obitelji</w:t>
            </w:r>
          </w:p>
        </w:tc>
        <w:tc>
          <w:tcPr>
            <w:tcW w:w="1136" w:type="dxa"/>
            <w:tcBorders>
              <w:top w:val="single" w:sz="4" w:space="0" w:color="000000"/>
              <w:bottom w:val="single" w:sz="4" w:space="0" w:color="000000"/>
              <w:right w:val="single" w:sz="4" w:space="0" w:color="000000"/>
            </w:tcBorders>
            <w:vAlign w:val="center"/>
          </w:tcPr>
          <w:p w14:paraId="7DD39F4A"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korisnika</w:t>
            </w:r>
          </w:p>
        </w:tc>
        <w:tc>
          <w:tcPr>
            <w:tcW w:w="1723" w:type="dxa"/>
            <w:tcBorders>
              <w:top w:val="single" w:sz="4" w:space="0" w:color="000000"/>
              <w:left w:val="single" w:sz="4" w:space="0" w:color="000000"/>
              <w:bottom w:val="single" w:sz="4" w:space="0" w:color="000000"/>
              <w:right w:val="single" w:sz="4" w:space="0" w:color="000000"/>
            </w:tcBorders>
            <w:vAlign w:val="center"/>
          </w:tcPr>
          <w:p w14:paraId="3A92CE2C"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14</w:t>
            </w:r>
          </w:p>
        </w:tc>
        <w:tc>
          <w:tcPr>
            <w:tcW w:w="1132" w:type="dxa"/>
            <w:gridSpan w:val="2"/>
            <w:tcBorders>
              <w:top w:val="single" w:sz="4" w:space="0" w:color="000000"/>
              <w:bottom w:val="single" w:sz="4" w:space="0" w:color="000000"/>
              <w:right w:val="single" w:sz="4" w:space="0" w:color="000000"/>
            </w:tcBorders>
            <w:vAlign w:val="center"/>
          </w:tcPr>
          <w:p w14:paraId="2CFC443A"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15</w:t>
            </w:r>
          </w:p>
        </w:tc>
        <w:tc>
          <w:tcPr>
            <w:tcW w:w="960" w:type="dxa"/>
            <w:tcBorders>
              <w:top w:val="single" w:sz="4" w:space="0" w:color="000000"/>
              <w:bottom w:val="single" w:sz="4" w:space="0" w:color="000000"/>
              <w:right w:val="single" w:sz="4" w:space="0" w:color="000000"/>
            </w:tcBorders>
            <w:vAlign w:val="center"/>
          </w:tcPr>
          <w:p w14:paraId="64D24188"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15</w:t>
            </w:r>
          </w:p>
        </w:tc>
        <w:tc>
          <w:tcPr>
            <w:tcW w:w="1038" w:type="dxa"/>
            <w:gridSpan w:val="3"/>
            <w:tcBorders>
              <w:top w:val="single" w:sz="4" w:space="0" w:color="000000"/>
              <w:bottom w:val="single" w:sz="4" w:space="0" w:color="000000"/>
              <w:right w:val="single" w:sz="4" w:space="0" w:color="000000"/>
            </w:tcBorders>
            <w:vAlign w:val="center"/>
          </w:tcPr>
          <w:p w14:paraId="7128DDCA"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15</w:t>
            </w:r>
          </w:p>
        </w:tc>
      </w:tr>
      <w:tr w:rsidR="00676570" w14:paraId="5A869DA9" w14:textId="77777777" w:rsidTr="004204C8">
        <w:trPr>
          <w:trHeight w:val="564"/>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48E8753F" w14:textId="77777777" w:rsidR="00676570" w:rsidRDefault="00676570" w:rsidP="004204C8">
            <w:pPr>
              <w:widowControl w:val="0"/>
              <w:spacing w:after="0" w:line="240" w:lineRule="auto"/>
              <w:rPr>
                <w:rFonts w:ascii="Times New Roman" w:eastAsia="Times New Roman" w:hAnsi="Times New Roman"/>
                <w:bCs/>
                <w:color w:val="000000"/>
                <w:sz w:val="20"/>
                <w:szCs w:val="20"/>
                <w:lang w:eastAsia="hr-HR"/>
              </w:rPr>
            </w:pPr>
          </w:p>
          <w:p w14:paraId="18E6DBD7" w14:textId="77777777" w:rsidR="00676570" w:rsidRDefault="00676570" w:rsidP="004204C8">
            <w:pPr>
              <w:widowControl w:val="0"/>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Uključenost učenika, učitelja i stručnih suradnika u TŽV</w:t>
            </w:r>
          </w:p>
          <w:p w14:paraId="6B8C746F" w14:textId="77777777" w:rsidR="00676570" w:rsidRDefault="00676570" w:rsidP="004204C8">
            <w:pPr>
              <w:widowControl w:val="0"/>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 xml:space="preserve">Uključenost osnovnih škola u provođenje </w:t>
            </w:r>
            <w:r>
              <w:rPr>
                <w:rFonts w:ascii="Times New Roman" w:eastAsia="Times New Roman" w:hAnsi="Times New Roman"/>
                <w:bCs/>
                <w:color w:val="000000"/>
                <w:sz w:val="20"/>
                <w:szCs w:val="20"/>
                <w:lang w:eastAsia="hr-HR"/>
              </w:rPr>
              <w:lastRenderedPageBreak/>
              <w:t>programa</w:t>
            </w:r>
          </w:p>
        </w:tc>
        <w:tc>
          <w:tcPr>
            <w:tcW w:w="1844" w:type="dxa"/>
            <w:tcBorders>
              <w:top w:val="single" w:sz="4" w:space="0" w:color="000000"/>
              <w:bottom w:val="single" w:sz="4" w:space="0" w:color="000000"/>
              <w:right w:val="single" w:sz="4" w:space="0" w:color="000000"/>
            </w:tcBorders>
            <w:vAlign w:val="center"/>
          </w:tcPr>
          <w:p w14:paraId="065BC269" w14:textId="77777777" w:rsidR="00676570" w:rsidRDefault="00676570" w:rsidP="004204C8">
            <w:pPr>
              <w:widowControl w:val="0"/>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lastRenderedPageBreak/>
              <w:t>Svi provoditelji programa  evidentiraju aktivnosti i kao završni izvještaj šalju podatke koordinatoru programa</w:t>
            </w:r>
          </w:p>
        </w:tc>
        <w:tc>
          <w:tcPr>
            <w:tcW w:w="1136" w:type="dxa"/>
            <w:tcBorders>
              <w:top w:val="single" w:sz="4" w:space="0" w:color="000000"/>
              <w:bottom w:val="single" w:sz="4" w:space="0" w:color="000000"/>
              <w:right w:val="single" w:sz="4" w:space="0" w:color="000000"/>
            </w:tcBorders>
            <w:vAlign w:val="center"/>
          </w:tcPr>
          <w:p w14:paraId="093DE1D5" w14:textId="77777777" w:rsidR="00676570" w:rsidRDefault="00676570" w:rsidP="004204C8">
            <w:pPr>
              <w:widowControl w:val="0"/>
              <w:spacing w:after="0" w:line="240" w:lineRule="auto"/>
              <w:rPr>
                <w:rFonts w:ascii="Times New Roman" w:eastAsia="Times New Roman" w:hAnsi="Times New Roman"/>
                <w:bCs/>
                <w:color w:val="000000"/>
                <w:sz w:val="20"/>
                <w:szCs w:val="20"/>
                <w:lang w:eastAsia="hr-HR"/>
              </w:rPr>
            </w:pPr>
          </w:p>
          <w:p w14:paraId="260D57E3" w14:textId="77777777" w:rsidR="00676570" w:rsidRDefault="00676570" w:rsidP="004204C8">
            <w:pPr>
              <w:widowControl w:val="0"/>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 xml:space="preserve">Broj obuhvaćenih učenika, učitelja i stručnih suradnika </w:t>
            </w:r>
          </w:p>
          <w:p w14:paraId="68F15915" w14:textId="77777777" w:rsidR="00676570" w:rsidRDefault="00676570" w:rsidP="004204C8">
            <w:pPr>
              <w:widowControl w:val="0"/>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 xml:space="preserve">Broj odrađenih radionica u </w:t>
            </w:r>
            <w:r>
              <w:rPr>
                <w:rFonts w:ascii="Times New Roman" w:eastAsia="Times New Roman" w:hAnsi="Times New Roman"/>
                <w:bCs/>
                <w:color w:val="000000"/>
                <w:sz w:val="20"/>
                <w:szCs w:val="20"/>
                <w:lang w:eastAsia="hr-HR"/>
              </w:rPr>
              <w:lastRenderedPageBreak/>
              <w:t>školskoj godini</w:t>
            </w:r>
          </w:p>
          <w:p w14:paraId="0DF36E9F" w14:textId="77777777" w:rsidR="00676570" w:rsidRDefault="00676570" w:rsidP="004204C8">
            <w:pPr>
              <w:widowControl w:val="0"/>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Rezultati evaluacije programa</w:t>
            </w:r>
          </w:p>
        </w:tc>
        <w:tc>
          <w:tcPr>
            <w:tcW w:w="1723" w:type="dxa"/>
            <w:tcBorders>
              <w:top w:val="single" w:sz="4" w:space="0" w:color="000000"/>
              <w:left w:val="single" w:sz="4" w:space="0" w:color="000000"/>
              <w:bottom w:val="single" w:sz="4" w:space="0" w:color="000000"/>
              <w:right w:val="single" w:sz="4" w:space="0" w:color="000000"/>
            </w:tcBorders>
            <w:vAlign w:val="center"/>
          </w:tcPr>
          <w:p w14:paraId="4EE78421" w14:textId="77777777" w:rsidR="00676570" w:rsidRDefault="00676570" w:rsidP="004204C8">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lastRenderedPageBreak/>
              <w:t>Uključeno je bilo oko 4650 učenika, oko 290 učitelja i 30 koordinatora</w:t>
            </w:r>
          </w:p>
          <w:p w14:paraId="22C4D2F0" w14:textId="77777777" w:rsidR="00676570" w:rsidRDefault="00676570" w:rsidP="004204C8">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Odrađeno je oko 2400 radionica</w:t>
            </w:r>
          </w:p>
          <w:p w14:paraId="73DCF8B5" w14:textId="77777777" w:rsidR="00676570" w:rsidRDefault="00676570" w:rsidP="004204C8">
            <w:pPr>
              <w:widowControl w:val="0"/>
              <w:spacing w:after="0" w:line="240" w:lineRule="auto"/>
              <w:jc w:val="center"/>
              <w:rPr>
                <w:rFonts w:ascii="Times New Roman" w:eastAsia="Times New Roman" w:hAnsi="Times New Roman"/>
                <w:bCs/>
                <w:color w:val="000000"/>
                <w:sz w:val="20"/>
                <w:szCs w:val="20"/>
                <w:lang w:eastAsia="hr-HR"/>
              </w:rPr>
            </w:pPr>
          </w:p>
        </w:tc>
        <w:tc>
          <w:tcPr>
            <w:tcW w:w="1132" w:type="dxa"/>
            <w:gridSpan w:val="2"/>
            <w:tcBorders>
              <w:top w:val="single" w:sz="4" w:space="0" w:color="000000"/>
              <w:bottom w:val="single" w:sz="4" w:space="0" w:color="000000"/>
              <w:right w:val="single" w:sz="4" w:space="0" w:color="000000"/>
            </w:tcBorders>
            <w:vAlign w:val="center"/>
          </w:tcPr>
          <w:p w14:paraId="7F3E2871" w14:textId="77777777" w:rsidR="00676570" w:rsidRDefault="00676570" w:rsidP="004204C8">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Uključiti 4650 učenika, oko 290 učitelja i 30 koordinatora</w:t>
            </w:r>
          </w:p>
          <w:p w14:paraId="0EA27E73" w14:textId="77777777" w:rsidR="00676570" w:rsidRDefault="00676570" w:rsidP="004204C8">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 xml:space="preserve">Odraditi oko 2400 </w:t>
            </w:r>
            <w:r>
              <w:rPr>
                <w:rFonts w:ascii="Times New Roman" w:eastAsia="Times New Roman" w:hAnsi="Times New Roman"/>
                <w:bCs/>
                <w:color w:val="000000"/>
                <w:sz w:val="20"/>
                <w:szCs w:val="20"/>
                <w:lang w:eastAsia="hr-HR"/>
              </w:rPr>
              <w:lastRenderedPageBreak/>
              <w:t>radionica</w:t>
            </w:r>
          </w:p>
        </w:tc>
        <w:tc>
          <w:tcPr>
            <w:tcW w:w="960" w:type="dxa"/>
            <w:tcBorders>
              <w:top w:val="single" w:sz="4" w:space="0" w:color="000000"/>
              <w:bottom w:val="single" w:sz="4" w:space="0" w:color="000000"/>
              <w:right w:val="single" w:sz="4" w:space="0" w:color="000000"/>
            </w:tcBorders>
            <w:vAlign w:val="center"/>
          </w:tcPr>
          <w:p w14:paraId="0AD9BDF3" w14:textId="77777777" w:rsidR="00676570" w:rsidRDefault="00676570" w:rsidP="004204C8">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lastRenderedPageBreak/>
              <w:t>uključiti 4650 učenika, oko 290 učitelja i 30 koordinatora</w:t>
            </w:r>
          </w:p>
          <w:p w14:paraId="5E58C148" w14:textId="77777777" w:rsidR="00676570" w:rsidRDefault="00676570" w:rsidP="004204C8">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 xml:space="preserve">Odraditi oko </w:t>
            </w:r>
            <w:r>
              <w:rPr>
                <w:rFonts w:ascii="Times New Roman" w:eastAsia="Times New Roman" w:hAnsi="Times New Roman"/>
                <w:bCs/>
                <w:color w:val="000000"/>
                <w:sz w:val="20"/>
                <w:szCs w:val="20"/>
                <w:lang w:eastAsia="hr-HR"/>
              </w:rPr>
              <w:lastRenderedPageBreak/>
              <w:t>2400 radionica</w:t>
            </w:r>
          </w:p>
          <w:p w14:paraId="0DFBD53B" w14:textId="77777777" w:rsidR="00676570" w:rsidRDefault="00676570" w:rsidP="004204C8">
            <w:pPr>
              <w:widowControl w:val="0"/>
              <w:spacing w:after="0" w:line="240" w:lineRule="auto"/>
              <w:jc w:val="center"/>
              <w:rPr>
                <w:rFonts w:ascii="Times New Roman" w:eastAsia="Times New Roman" w:hAnsi="Times New Roman"/>
                <w:bCs/>
                <w:color w:val="000000"/>
                <w:sz w:val="20"/>
                <w:szCs w:val="20"/>
                <w:lang w:eastAsia="hr-HR"/>
              </w:rPr>
            </w:pPr>
          </w:p>
        </w:tc>
        <w:tc>
          <w:tcPr>
            <w:tcW w:w="1038" w:type="dxa"/>
            <w:gridSpan w:val="3"/>
            <w:tcBorders>
              <w:top w:val="single" w:sz="4" w:space="0" w:color="000000"/>
              <w:bottom w:val="single" w:sz="4" w:space="0" w:color="000000"/>
              <w:right w:val="single" w:sz="4" w:space="0" w:color="000000"/>
            </w:tcBorders>
            <w:vAlign w:val="center"/>
          </w:tcPr>
          <w:p w14:paraId="112FE565" w14:textId="77777777" w:rsidR="00676570" w:rsidRDefault="00676570" w:rsidP="004204C8">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lastRenderedPageBreak/>
              <w:t>Uključiti 4650 učenika, oko 290 učitelja i 30 koordinatora</w:t>
            </w:r>
          </w:p>
          <w:p w14:paraId="75800691" w14:textId="77777777" w:rsidR="00676570" w:rsidRDefault="00676570" w:rsidP="004204C8">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 xml:space="preserve">Odraditi oko 2400 </w:t>
            </w:r>
            <w:r>
              <w:rPr>
                <w:rFonts w:ascii="Times New Roman" w:eastAsia="Times New Roman" w:hAnsi="Times New Roman"/>
                <w:bCs/>
                <w:color w:val="000000"/>
                <w:sz w:val="20"/>
                <w:szCs w:val="20"/>
                <w:lang w:eastAsia="hr-HR"/>
              </w:rPr>
              <w:lastRenderedPageBreak/>
              <w:t>radionica</w:t>
            </w:r>
          </w:p>
          <w:p w14:paraId="4B88CF54" w14:textId="77777777" w:rsidR="00676570" w:rsidRDefault="00676570" w:rsidP="004204C8">
            <w:pPr>
              <w:widowControl w:val="0"/>
              <w:spacing w:after="0" w:line="240" w:lineRule="auto"/>
              <w:jc w:val="center"/>
              <w:rPr>
                <w:rFonts w:ascii="Times New Roman" w:eastAsia="Times New Roman" w:hAnsi="Times New Roman"/>
                <w:bCs/>
                <w:color w:val="000000"/>
                <w:sz w:val="20"/>
                <w:szCs w:val="20"/>
                <w:lang w:eastAsia="hr-HR"/>
              </w:rPr>
            </w:pPr>
          </w:p>
        </w:tc>
      </w:tr>
      <w:tr w:rsidR="00676570" w14:paraId="74D72C21" w14:textId="77777777" w:rsidTr="004204C8">
        <w:trPr>
          <w:trHeight w:val="963"/>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795B358E"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3B228EA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Izrađen socijalni plan</w:t>
            </w:r>
          </w:p>
        </w:tc>
        <w:tc>
          <w:tcPr>
            <w:tcW w:w="1844" w:type="dxa"/>
            <w:tcBorders>
              <w:top w:val="single" w:sz="4" w:space="0" w:color="000000"/>
              <w:left w:val="single" w:sz="4" w:space="0" w:color="000000"/>
              <w:bottom w:val="single" w:sz="4" w:space="0" w:color="000000"/>
              <w:right w:val="single" w:sz="4" w:space="0" w:color="000000"/>
            </w:tcBorders>
            <w:vAlign w:val="center"/>
          </w:tcPr>
          <w:p w14:paraId="37C6B50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Socijalni plan usvojen od strane predstavničkog tijela</w:t>
            </w:r>
          </w:p>
        </w:tc>
        <w:tc>
          <w:tcPr>
            <w:tcW w:w="1136" w:type="dxa"/>
            <w:tcBorders>
              <w:top w:val="single" w:sz="4" w:space="0" w:color="000000"/>
              <w:left w:val="single" w:sz="4" w:space="0" w:color="000000"/>
              <w:bottom w:val="single" w:sz="4" w:space="0" w:color="000000"/>
              <w:right w:val="single" w:sz="4" w:space="0" w:color="000000"/>
            </w:tcBorders>
            <w:vAlign w:val="center"/>
          </w:tcPr>
          <w:p w14:paraId="5D1C38D1"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w:t>
            </w:r>
          </w:p>
        </w:tc>
        <w:tc>
          <w:tcPr>
            <w:tcW w:w="1723" w:type="dxa"/>
            <w:tcBorders>
              <w:top w:val="single" w:sz="4" w:space="0" w:color="000000"/>
              <w:left w:val="single" w:sz="4" w:space="0" w:color="000000"/>
              <w:bottom w:val="single" w:sz="4" w:space="0" w:color="000000"/>
              <w:right w:val="single" w:sz="4" w:space="0" w:color="000000"/>
            </w:tcBorders>
            <w:vAlign w:val="center"/>
          </w:tcPr>
          <w:p w14:paraId="1EBC914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431D3099"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51DE2A15"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c>
          <w:tcPr>
            <w:tcW w:w="1038" w:type="dxa"/>
            <w:gridSpan w:val="3"/>
            <w:tcBorders>
              <w:top w:val="single" w:sz="4" w:space="0" w:color="000000"/>
              <w:left w:val="single" w:sz="4" w:space="0" w:color="000000"/>
              <w:bottom w:val="single" w:sz="4" w:space="0" w:color="000000"/>
              <w:right w:val="single" w:sz="4" w:space="0" w:color="000000"/>
            </w:tcBorders>
            <w:vAlign w:val="center"/>
          </w:tcPr>
          <w:p w14:paraId="530152ED"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r>
      <w:tr w:rsidR="00676570" w14:paraId="7F7C297C" w14:textId="77777777" w:rsidTr="004204C8">
        <w:trPr>
          <w:trHeight w:val="903"/>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7DC4EC9D"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06B64258"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Dodjela nagrada</w:t>
            </w:r>
          </w:p>
        </w:tc>
        <w:tc>
          <w:tcPr>
            <w:tcW w:w="1844" w:type="dxa"/>
            <w:tcBorders>
              <w:top w:val="single" w:sz="4" w:space="0" w:color="000000"/>
              <w:left w:val="single" w:sz="4" w:space="0" w:color="000000"/>
              <w:bottom w:val="single" w:sz="4" w:space="0" w:color="000000"/>
              <w:right w:val="single" w:sz="4" w:space="0" w:color="000000"/>
            </w:tcBorders>
            <w:vAlign w:val="center"/>
          </w:tcPr>
          <w:p w14:paraId="191BCE76"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roofErr w:type="spellStart"/>
            <w:r>
              <w:rPr>
                <w:rFonts w:ascii="Times New Roman" w:eastAsia="Times New Roman" w:hAnsi="Times New Roman"/>
                <w:color w:val="000000"/>
                <w:sz w:val="20"/>
                <w:szCs w:val="20"/>
                <w:lang w:eastAsia="hr-HR"/>
              </w:rPr>
              <w:t>Najvolonter</w:t>
            </w:r>
            <w:proofErr w:type="spellEnd"/>
            <w:r>
              <w:rPr>
                <w:rFonts w:ascii="Times New Roman" w:eastAsia="Times New Roman" w:hAnsi="Times New Roman"/>
                <w:color w:val="000000"/>
                <w:sz w:val="20"/>
                <w:szCs w:val="20"/>
                <w:lang w:eastAsia="hr-HR"/>
              </w:rPr>
              <w:t xml:space="preserve">, </w:t>
            </w:r>
            <w:proofErr w:type="spellStart"/>
            <w:r>
              <w:rPr>
                <w:rFonts w:ascii="Times New Roman" w:eastAsia="Times New Roman" w:hAnsi="Times New Roman"/>
                <w:color w:val="000000"/>
                <w:sz w:val="20"/>
                <w:szCs w:val="20"/>
                <w:lang w:eastAsia="hr-HR"/>
              </w:rPr>
              <w:t>najvolonterska</w:t>
            </w:r>
            <w:proofErr w:type="spellEnd"/>
            <w:r>
              <w:rPr>
                <w:rFonts w:ascii="Times New Roman" w:eastAsia="Times New Roman" w:hAnsi="Times New Roman"/>
                <w:color w:val="000000"/>
                <w:sz w:val="20"/>
                <w:szCs w:val="20"/>
                <w:lang w:eastAsia="hr-HR"/>
              </w:rPr>
              <w:t xml:space="preserve"> udruga</w:t>
            </w:r>
          </w:p>
        </w:tc>
        <w:tc>
          <w:tcPr>
            <w:tcW w:w="1136" w:type="dxa"/>
            <w:tcBorders>
              <w:top w:val="single" w:sz="4" w:space="0" w:color="000000"/>
              <w:left w:val="single" w:sz="4" w:space="0" w:color="000000"/>
              <w:bottom w:val="single" w:sz="4" w:space="0" w:color="000000"/>
              <w:right w:val="single" w:sz="4" w:space="0" w:color="000000"/>
            </w:tcBorders>
            <w:vAlign w:val="center"/>
          </w:tcPr>
          <w:p w14:paraId="5ACC49F3"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Nagrada</w:t>
            </w:r>
          </w:p>
        </w:tc>
        <w:tc>
          <w:tcPr>
            <w:tcW w:w="1723" w:type="dxa"/>
            <w:tcBorders>
              <w:top w:val="single" w:sz="4" w:space="0" w:color="000000"/>
              <w:left w:val="single" w:sz="4" w:space="0" w:color="000000"/>
              <w:bottom w:val="single" w:sz="4" w:space="0" w:color="000000"/>
              <w:right w:val="single" w:sz="4" w:space="0" w:color="000000"/>
            </w:tcBorders>
            <w:vAlign w:val="center"/>
          </w:tcPr>
          <w:p w14:paraId="6A3DDB3F"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w:t>
            </w:r>
          </w:p>
        </w:tc>
        <w:tc>
          <w:tcPr>
            <w:tcW w:w="1117" w:type="dxa"/>
            <w:tcBorders>
              <w:top w:val="single" w:sz="4" w:space="0" w:color="000000"/>
              <w:left w:val="single" w:sz="4" w:space="0" w:color="000000"/>
              <w:bottom w:val="single" w:sz="4" w:space="0" w:color="000000"/>
              <w:right w:val="single" w:sz="4" w:space="0" w:color="000000"/>
            </w:tcBorders>
            <w:vAlign w:val="center"/>
          </w:tcPr>
          <w:p w14:paraId="6210F646"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w:t>
            </w:r>
          </w:p>
        </w:tc>
        <w:tc>
          <w:tcPr>
            <w:tcW w:w="991" w:type="dxa"/>
            <w:gridSpan w:val="3"/>
            <w:tcBorders>
              <w:top w:val="single" w:sz="4" w:space="0" w:color="000000"/>
              <w:left w:val="single" w:sz="4" w:space="0" w:color="000000"/>
              <w:bottom w:val="single" w:sz="4" w:space="0" w:color="000000"/>
              <w:right w:val="single" w:sz="4" w:space="0" w:color="000000"/>
            </w:tcBorders>
            <w:vAlign w:val="center"/>
          </w:tcPr>
          <w:p w14:paraId="3FC4B4F8"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785F6A4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w:t>
            </w:r>
          </w:p>
        </w:tc>
      </w:tr>
      <w:tr w:rsidR="00676570" w14:paraId="72610D99" w14:textId="77777777" w:rsidTr="004204C8">
        <w:trPr>
          <w:trHeight w:val="856"/>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59506D36"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7D7A917F"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622CB004"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67698575"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Beskućnici</w:t>
            </w:r>
          </w:p>
        </w:tc>
        <w:tc>
          <w:tcPr>
            <w:tcW w:w="1844" w:type="dxa"/>
            <w:tcBorders>
              <w:top w:val="single" w:sz="4" w:space="0" w:color="000000"/>
              <w:left w:val="single" w:sz="4" w:space="0" w:color="000000"/>
              <w:bottom w:val="single" w:sz="4" w:space="0" w:color="000000"/>
              <w:right w:val="single" w:sz="4" w:space="0" w:color="000000"/>
            </w:tcBorders>
            <w:vAlign w:val="center"/>
          </w:tcPr>
          <w:p w14:paraId="5631CAF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Osobe bez doma</w:t>
            </w:r>
          </w:p>
        </w:tc>
        <w:tc>
          <w:tcPr>
            <w:tcW w:w="1136" w:type="dxa"/>
            <w:tcBorders>
              <w:top w:val="single" w:sz="4" w:space="0" w:color="000000"/>
              <w:left w:val="single" w:sz="4" w:space="0" w:color="000000"/>
              <w:bottom w:val="single" w:sz="4" w:space="0" w:color="000000"/>
              <w:right w:val="single" w:sz="4" w:space="0" w:color="000000"/>
            </w:tcBorders>
            <w:vAlign w:val="center"/>
          </w:tcPr>
          <w:p w14:paraId="4F437FE7"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6B8EA086"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59B12C30"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7CF922D9"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osoba</w:t>
            </w:r>
          </w:p>
        </w:tc>
        <w:tc>
          <w:tcPr>
            <w:tcW w:w="1723" w:type="dxa"/>
            <w:tcBorders>
              <w:top w:val="single" w:sz="4" w:space="0" w:color="000000"/>
              <w:left w:val="single" w:sz="4" w:space="0" w:color="000000"/>
              <w:bottom w:val="single" w:sz="4" w:space="0" w:color="000000"/>
              <w:right w:val="single" w:sz="4" w:space="0" w:color="000000"/>
            </w:tcBorders>
            <w:vAlign w:val="center"/>
          </w:tcPr>
          <w:p w14:paraId="7CBAD0DF"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w:t>
            </w:r>
          </w:p>
        </w:tc>
        <w:tc>
          <w:tcPr>
            <w:tcW w:w="1117" w:type="dxa"/>
            <w:tcBorders>
              <w:top w:val="single" w:sz="4" w:space="0" w:color="000000"/>
              <w:left w:val="single" w:sz="4" w:space="0" w:color="000000"/>
              <w:bottom w:val="single" w:sz="4" w:space="0" w:color="000000"/>
              <w:right w:val="single" w:sz="4" w:space="0" w:color="000000"/>
            </w:tcBorders>
            <w:vAlign w:val="center"/>
          </w:tcPr>
          <w:p w14:paraId="25EBE689"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w:t>
            </w:r>
          </w:p>
        </w:tc>
        <w:tc>
          <w:tcPr>
            <w:tcW w:w="991" w:type="dxa"/>
            <w:gridSpan w:val="3"/>
            <w:tcBorders>
              <w:top w:val="single" w:sz="4" w:space="0" w:color="000000"/>
              <w:left w:val="single" w:sz="4" w:space="0" w:color="000000"/>
              <w:bottom w:val="single" w:sz="4" w:space="0" w:color="000000"/>
              <w:right w:val="single" w:sz="4" w:space="0" w:color="000000"/>
            </w:tcBorders>
            <w:vAlign w:val="center"/>
          </w:tcPr>
          <w:p w14:paraId="65F7E26B"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71B61C1A"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w:t>
            </w:r>
          </w:p>
        </w:tc>
      </w:tr>
      <w:tr w:rsidR="00676570" w14:paraId="2727F2C0" w14:textId="77777777" w:rsidTr="004204C8">
        <w:trPr>
          <w:trHeight w:val="801"/>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1053A60A"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sufinanciranih programa</w:t>
            </w:r>
          </w:p>
        </w:tc>
        <w:tc>
          <w:tcPr>
            <w:tcW w:w="1844" w:type="dxa"/>
            <w:tcBorders>
              <w:top w:val="single" w:sz="4" w:space="0" w:color="000000"/>
              <w:left w:val="single" w:sz="4" w:space="0" w:color="000000"/>
              <w:bottom w:val="single" w:sz="4" w:space="0" w:color="000000"/>
              <w:right w:val="single" w:sz="4" w:space="0" w:color="000000"/>
            </w:tcBorders>
            <w:vAlign w:val="center"/>
          </w:tcPr>
          <w:p w14:paraId="7415800F"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sufinanciranih programa</w:t>
            </w:r>
          </w:p>
        </w:tc>
        <w:tc>
          <w:tcPr>
            <w:tcW w:w="1136" w:type="dxa"/>
            <w:tcBorders>
              <w:top w:val="single" w:sz="4" w:space="0" w:color="000000"/>
              <w:left w:val="single" w:sz="4" w:space="0" w:color="000000"/>
              <w:bottom w:val="single" w:sz="4" w:space="0" w:color="000000"/>
              <w:right w:val="single" w:sz="4" w:space="0" w:color="000000"/>
            </w:tcBorders>
            <w:vAlign w:val="center"/>
          </w:tcPr>
          <w:p w14:paraId="77DEA2A7"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3312CD64"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735E3E61"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018C1344"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w:t>
            </w:r>
          </w:p>
        </w:tc>
        <w:tc>
          <w:tcPr>
            <w:tcW w:w="1723" w:type="dxa"/>
            <w:tcBorders>
              <w:top w:val="single" w:sz="4" w:space="0" w:color="000000"/>
              <w:left w:val="single" w:sz="4" w:space="0" w:color="000000"/>
              <w:bottom w:val="single" w:sz="4" w:space="0" w:color="000000"/>
              <w:right w:val="single" w:sz="4" w:space="0" w:color="000000"/>
            </w:tcBorders>
            <w:vAlign w:val="center"/>
          </w:tcPr>
          <w:p w14:paraId="75CBCD46"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w:t>
            </w:r>
          </w:p>
        </w:tc>
        <w:tc>
          <w:tcPr>
            <w:tcW w:w="1117" w:type="dxa"/>
            <w:tcBorders>
              <w:top w:val="single" w:sz="4" w:space="0" w:color="000000"/>
              <w:left w:val="single" w:sz="4" w:space="0" w:color="000000"/>
              <w:bottom w:val="single" w:sz="4" w:space="0" w:color="000000"/>
              <w:right w:val="single" w:sz="4" w:space="0" w:color="000000"/>
            </w:tcBorders>
            <w:vAlign w:val="center"/>
          </w:tcPr>
          <w:p w14:paraId="268EF1C4"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7</w:t>
            </w:r>
          </w:p>
        </w:tc>
        <w:tc>
          <w:tcPr>
            <w:tcW w:w="991" w:type="dxa"/>
            <w:gridSpan w:val="3"/>
            <w:tcBorders>
              <w:top w:val="single" w:sz="4" w:space="0" w:color="000000"/>
              <w:left w:val="single" w:sz="4" w:space="0" w:color="000000"/>
              <w:bottom w:val="single" w:sz="4" w:space="0" w:color="000000"/>
              <w:right w:val="single" w:sz="4" w:space="0" w:color="000000"/>
            </w:tcBorders>
            <w:vAlign w:val="center"/>
          </w:tcPr>
          <w:p w14:paraId="54DDAA78"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9</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56E19542"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w:t>
            </w:r>
          </w:p>
        </w:tc>
      </w:tr>
      <w:tr w:rsidR="00676570" w14:paraId="04CC3501" w14:textId="77777777" w:rsidTr="004204C8">
        <w:trPr>
          <w:trHeight w:val="1524"/>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4298673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smještenih žrtava obiteljskog nasilja, odraslih osoba i djece</w:t>
            </w:r>
          </w:p>
        </w:tc>
        <w:tc>
          <w:tcPr>
            <w:tcW w:w="1844" w:type="dxa"/>
            <w:tcBorders>
              <w:top w:val="single" w:sz="4" w:space="0" w:color="000000"/>
              <w:left w:val="single" w:sz="4" w:space="0" w:color="000000"/>
              <w:bottom w:val="single" w:sz="4" w:space="0" w:color="000000"/>
              <w:right w:val="single" w:sz="4" w:space="0" w:color="000000"/>
            </w:tcBorders>
            <w:vAlign w:val="center"/>
          </w:tcPr>
          <w:p w14:paraId="6BBBD2E3"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Osiguran smještaj za žrtava obiteljskog nasilja, odraslih osoba i djece</w:t>
            </w:r>
          </w:p>
        </w:tc>
        <w:tc>
          <w:tcPr>
            <w:tcW w:w="1136" w:type="dxa"/>
            <w:tcBorders>
              <w:top w:val="single" w:sz="4" w:space="0" w:color="000000"/>
              <w:left w:val="single" w:sz="4" w:space="0" w:color="000000"/>
              <w:bottom w:val="single" w:sz="4" w:space="0" w:color="000000"/>
              <w:right w:val="single" w:sz="4" w:space="0" w:color="000000"/>
            </w:tcBorders>
            <w:vAlign w:val="center"/>
          </w:tcPr>
          <w:p w14:paraId="1F96339F"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604716A1"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 korisniku, u jednoj godini</w:t>
            </w:r>
          </w:p>
        </w:tc>
        <w:tc>
          <w:tcPr>
            <w:tcW w:w="1723" w:type="dxa"/>
            <w:tcBorders>
              <w:top w:val="single" w:sz="4" w:space="0" w:color="000000"/>
              <w:left w:val="single" w:sz="4" w:space="0" w:color="000000"/>
              <w:bottom w:val="single" w:sz="4" w:space="0" w:color="000000"/>
              <w:right w:val="single" w:sz="4" w:space="0" w:color="000000"/>
            </w:tcBorders>
            <w:vAlign w:val="center"/>
          </w:tcPr>
          <w:p w14:paraId="223BFD5A"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32</w:t>
            </w:r>
          </w:p>
        </w:tc>
        <w:tc>
          <w:tcPr>
            <w:tcW w:w="1117" w:type="dxa"/>
            <w:tcBorders>
              <w:top w:val="single" w:sz="4" w:space="0" w:color="000000"/>
              <w:left w:val="single" w:sz="4" w:space="0" w:color="000000"/>
              <w:bottom w:val="single" w:sz="4" w:space="0" w:color="000000"/>
              <w:right w:val="single" w:sz="4" w:space="0" w:color="000000"/>
            </w:tcBorders>
            <w:vAlign w:val="center"/>
          </w:tcPr>
          <w:p w14:paraId="72731785"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32 </w:t>
            </w:r>
          </w:p>
        </w:tc>
        <w:tc>
          <w:tcPr>
            <w:tcW w:w="1014" w:type="dxa"/>
            <w:gridSpan w:val="4"/>
            <w:tcBorders>
              <w:top w:val="single" w:sz="4" w:space="0" w:color="000000"/>
              <w:left w:val="single" w:sz="4" w:space="0" w:color="000000"/>
              <w:bottom w:val="single" w:sz="4" w:space="0" w:color="000000"/>
              <w:right w:val="single" w:sz="4" w:space="0" w:color="000000"/>
            </w:tcBorders>
            <w:vAlign w:val="center"/>
          </w:tcPr>
          <w:p w14:paraId="445A4180"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32 </w:t>
            </w:r>
          </w:p>
        </w:tc>
        <w:tc>
          <w:tcPr>
            <w:tcW w:w="999" w:type="dxa"/>
            <w:tcBorders>
              <w:top w:val="single" w:sz="4" w:space="0" w:color="000000"/>
              <w:left w:val="single" w:sz="4" w:space="0" w:color="000000"/>
              <w:bottom w:val="single" w:sz="4" w:space="0" w:color="000000"/>
              <w:right w:val="single" w:sz="4" w:space="0" w:color="000000"/>
            </w:tcBorders>
            <w:vAlign w:val="center"/>
          </w:tcPr>
          <w:p w14:paraId="558FB2D3"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32 </w:t>
            </w:r>
          </w:p>
        </w:tc>
      </w:tr>
    </w:tbl>
    <w:p w14:paraId="291A0D81" w14:textId="77777777" w:rsidR="00676570" w:rsidRDefault="00676570" w:rsidP="00676570">
      <w:pPr>
        <w:spacing w:after="0"/>
        <w:rPr>
          <w:rFonts w:ascii="Times New Roman" w:hAnsi="Times New Roman"/>
          <w:b/>
          <w:sz w:val="20"/>
          <w:szCs w:val="20"/>
        </w:rPr>
      </w:pPr>
    </w:p>
    <w:p w14:paraId="6784D2CC" w14:textId="77777777" w:rsidR="00676570" w:rsidRDefault="00676570" w:rsidP="00676570">
      <w:pPr>
        <w:spacing w:after="0"/>
        <w:rPr>
          <w:rFonts w:ascii="Times New Roman" w:hAnsi="Times New Roman"/>
          <w:b/>
          <w:sz w:val="20"/>
          <w:szCs w:val="20"/>
        </w:rPr>
      </w:pPr>
    </w:p>
    <w:p w14:paraId="6D97BA24" w14:textId="77777777" w:rsidR="00676570" w:rsidRDefault="00676570" w:rsidP="00676570">
      <w:pPr>
        <w:spacing w:after="0"/>
        <w:rPr>
          <w:rFonts w:ascii="Times New Roman" w:hAnsi="Times New Roman"/>
          <w:b/>
          <w:sz w:val="20"/>
          <w:szCs w:val="20"/>
        </w:rPr>
      </w:pPr>
      <w:r>
        <w:rPr>
          <w:rFonts w:ascii="Times New Roman" w:hAnsi="Times New Roman"/>
          <w:b/>
          <w:sz w:val="20"/>
          <w:szCs w:val="20"/>
        </w:rPr>
        <w:t xml:space="preserve">  OBRAZLOŽENJE PROGRAMA:</w:t>
      </w:r>
    </w:p>
    <w:tbl>
      <w:tblPr>
        <w:tblW w:w="9371" w:type="dxa"/>
        <w:tblInd w:w="-20" w:type="dxa"/>
        <w:tblLayout w:type="fixed"/>
        <w:tblLook w:val="0000" w:firstRow="0" w:lastRow="0" w:firstColumn="0" w:lastColumn="0" w:noHBand="0" w:noVBand="0"/>
      </w:tblPr>
      <w:tblGrid>
        <w:gridCol w:w="9371"/>
      </w:tblGrid>
      <w:tr w:rsidR="00676570" w14:paraId="01FAF9B3" w14:textId="77777777" w:rsidTr="004204C8">
        <w:trPr>
          <w:trHeight w:val="266"/>
        </w:trPr>
        <w:tc>
          <w:tcPr>
            <w:tcW w:w="9371" w:type="dxa"/>
            <w:tcBorders>
              <w:top w:val="single" w:sz="4" w:space="0" w:color="000000"/>
              <w:left w:val="single" w:sz="4" w:space="0" w:color="000000"/>
              <w:bottom w:val="single" w:sz="4" w:space="0" w:color="000000"/>
              <w:right w:val="single" w:sz="4" w:space="0" w:color="000000"/>
            </w:tcBorders>
          </w:tcPr>
          <w:p w14:paraId="70CCF5B4" w14:textId="77777777" w:rsidR="00676570" w:rsidRDefault="00676570" w:rsidP="004204C8">
            <w:pPr>
              <w:widowControl w:val="0"/>
              <w:spacing w:after="0" w:line="240" w:lineRule="auto"/>
              <w:rPr>
                <w:rFonts w:ascii="Times New Roman" w:eastAsia="Times New Roman" w:hAnsi="Times New Roman"/>
                <w:b/>
                <w:sz w:val="20"/>
                <w:szCs w:val="20"/>
                <w:lang w:eastAsia="hr-HR"/>
              </w:rPr>
            </w:pPr>
            <w:r>
              <w:rPr>
                <w:rFonts w:ascii="Times New Roman" w:eastAsia="Times New Roman" w:hAnsi="Times New Roman"/>
                <w:b/>
                <w:bCs/>
                <w:i/>
                <w:iCs/>
                <w:sz w:val="20"/>
                <w:szCs w:val="20"/>
                <w:lang w:eastAsia="hr-HR"/>
              </w:rPr>
              <w:t xml:space="preserve">PROGRAM  </w:t>
            </w:r>
            <w:r>
              <w:rPr>
                <w:rFonts w:ascii="Times New Roman" w:eastAsia="Times New Roman" w:hAnsi="Times New Roman"/>
                <w:b/>
                <w:color w:val="000000"/>
                <w:sz w:val="20"/>
                <w:szCs w:val="20"/>
                <w:lang w:eastAsia="hr-HR"/>
              </w:rPr>
              <w:t>1016 Udruge građana i političke stranke</w:t>
            </w:r>
          </w:p>
        </w:tc>
      </w:tr>
      <w:tr w:rsidR="00676570" w14:paraId="65D59F07" w14:textId="77777777" w:rsidTr="004204C8">
        <w:trPr>
          <w:trHeight w:val="576"/>
        </w:trPr>
        <w:tc>
          <w:tcPr>
            <w:tcW w:w="9371" w:type="dxa"/>
            <w:tcBorders>
              <w:top w:val="single" w:sz="4" w:space="0" w:color="000000"/>
              <w:left w:val="single" w:sz="4" w:space="0" w:color="000000"/>
              <w:bottom w:val="single" w:sz="4" w:space="0" w:color="000000"/>
              <w:right w:val="single" w:sz="4" w:space="0" w:color="000000"/>
            </w:tcBorders>
          </w:tcPr>
          <w:p w14:paraId="1449EC85" w14:textId="77777777" w:rsidR="00676570" w:rsidRDefault="00676570" w:rsidP="004204C8">
            <w:pPr>
              <w:widowControl w:val="0"/>
              <w:spacing w:after="0" w:line="240" w:lineRule="auto"/>
              <w:rPr>
                <w:rFonts w:ascii="Times New Roman" w:eastAsia="Times New Roman" w:hAnsi="Times New Roman"/>
                <w:sz w:val="20"/>
                <w:szCs w:val="20"/>
                <w:lang w:eastAsia="hr-HR"/>
              </w:rPr>
            </w:pPr>
            <w:r>
              <w:rPr>
                <w:rFonts w:ascii="Times New Roman" w:eastAsia="Times New Roman" w:hAnsi="Times New Roman"/>
                <w:b/>
                <w:sz w:val="20"/>
                <w:szCs w:val="20"/>
                <w:lang w:eastAsia="hr-HR"/>
              </w:rPr>
              <w:t>Opis programa</w:t>
            </w:r>
            <w:r>
              <w:rPr>
                <w:rFonts w:ascii="Times New Roman" w:eastAsia="Times New Roman" w:hAnsi="Times New Roman"/>
                <w:sz w:val="20"/>
                <w:szCs w:val="20"/>
                <w:lang w:eastAsia="hr-HR"/>
              </w:rPr>
              <w:t>:</w:t>
            </w:r>
          </w:p>
          <w:p w14:paraId="73036F66" w14:textId="77777777" w:rsidR="00676570" w:rsidRDefault="00676570" w:rsidP="004204C8">
            <w:pPr>
              <w:widowControl w:val="0"/>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Jednokratne potpore umirovljenicima</w:t>
            </w:r>
          </w:p>
        </w:tc>
      </w:tr>
      <w:tr w:rsidR="00676570" w14:paraId="04168F3D" w14:textId="77777777" w:rsidTr="004204C8">
        <w:trPr>
          <w:trHeight w:val="576"/>
        </w:trPr>
        <w:tc>
          <w:tcPr>
            <w:tcW w:w="9371" w:type="dxa"/>
            <w:tcBorders>
              <w:top w:val="single" w:sz="4" w:space="0" w:color="000000"/>
              <w:left w:val="single" w:sz="4" w:space="0" w:color="000000"/>
              <w:bottom w:val="single" w:sz="4" w:space="0" w:color="000000"/>
              <w:right w:val="single" w:sz="4" w:space="0" w:color="000000"/>
            </w:tcBorders>
          </w:tcPr>
          <w:p w14:paraId="4F42BCDD"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Zakonske i druge pravne osnove programa</w:t>
            </w:r>
            <w:r>
              <w:rPr>
                <w:rFonts w:ascii="Times New Roman" w:eastAsia="Times New Roman" w:hAnsi="Times New Roman"/>
                <w:color w:val="000000"/>
                <w:sz w:val="20"/>
                <w:szCs w:val="20"/>
                <w:lang w:eastAsia="hr-HR"/>
              </w:rPr>
              <w:t>:</w:t>
            </w:r>
          </w:p>
          <w:p w14:paraId="4E5444A6" w14:textId="77777777" w:rsidR="00676570" w:rsidRDefault="00676570" w:rsidP="004204C8">
            <w:pPr>
              <w:widowControl w:val="0"/>
              <w:spacing w:after="0"/>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Pravilnik o posebnim uvjetima za vozila kojima se obavlja javni cestovni prijevoz i prijevoz za vlastite potrebe   („Narodne novine“, 50/18,56/19, 1078/20, 127/21, 147/21, 71/22, 154/24, 86/25)</w:t>
            </w:r>
          </w:p>
          <w:p w14:paraId="11DA7065" w14:textId="77777777" w:rsidR="00676570" w:rsidRDefault="00676570" w:rsidP="004204C8">
            <w:pPr>
              <w:widowControl w:val="0"/>
              <w:spacing w:after="0"/>
              <w:jc w:val="both"/>
              <w:rPr>
                <w:rFonts w:ascii="Times New Roman" w:eastAsia="Times New Roman" w:hAnsi="Times New Roman"/>
                <w:sz w:val="20"/>
                <w:szCs w:val="20"/>
                <w:lang w:eastAsia="hr-HR"/>
              </w:rPr>
            </w:pPr>
            <w:r>
              <w:rPr>
                <w:rFonts w:ascii="Times New Roman" w:eastAsia="Times New Roman" w:hAnsi="Times New Roman"/>
                <w:bCs/>
                <w:color w:val="000000"/>
                <w:sz w:val="20"/>
                <w:szCs w:val="20"/>
                <w:lang w:eastAsia="hr-HR"/>
              </w:rPr>
              <w:t xml:space="preserve">Sporazum o besplatnom autobusnom prijevozu na području Međimurske županije a osobe treće životne dobi, umirovljenike i osobe s </w:t>
            </w:r>
            <w:r>
              <w:rPr>
                <w:rFonts w:ascii="Times New Roman" w:eastAsia="Times New Roman" w:hAnsi="Times New Roman"/>
                <w:bCs/>
                <w:sz w:val="20"/>
                <w:szCs w:val="20"/>
                <w:lang w:eastAsia="hr-HR"/>
              </w:rPr>
              <w:t xml:space="preserve">invaliditetom, Sporazum o sufinanciranju </w:t>
            </w:r>
            <w:r>
              <w:rPr>
                <w:rFonts w:ascii="Times New Roman" w:eastAsia="Times New Roman" w:hAnsi="Times New Roman"/>
                <w:sz w:val="20"/>
                <w:szCs w:val="20"/>
                <w:lang w:eastAsia="hr-HR"/>
              </w:rPr>
              <w:t>ulaznica za bazene za osobe treće životne dobi.</w:t>
            </w:r>
          </w:p>
        </w:tc>
      </w:tr>
      <w:tr w:rsidR="00676570" w14:paraId="2BF25B20" w14:textId="77777777" w:rsidTr="004204C8">
        <w:trPr>
          <w:trHeight w:val="584"/>
        </w:trPr>
        <w:tc>
          <w:tcPr>
            <w:tcW w:w="9371" w:type="dxa"/>
            <w:tcBorders>
              <w:top w:val="single" w:sz="4" w:space="0" w:color="000000"/>
              <w:left w:val="single" w:sz="4" w:space="0" w:color="000000"/>
              <w:bottom w:val="single" w:sz="4" w:space="0" w:color="000000"/>
              <w:right w:val="single" w:sz="4" w:space="0" w:color="000000"/>
            </w:tcBorders>
          </w:tcPr>
          <w:p w14:paraId="7081C1A4" w14:textId="01BE4395" w:rsidR="00676570" w:rsidRDefault="00676570" w:rsidP="004204C8">
            <w:pPr>
              <w:widowControl w:val="0"/>
              <w:spacing w:after="0" w:line="240" w:lineRule="auto"/>
              <w:rPr>
                <w:rFonts w:ascii="Times New Roman" w:eastAsia="Times New Roman" w:hAnsi="Times New Roman"/>
                <w:b/>
                <w:color w:val="000000"/>
                <w:sz w:val="20"/>
                <w:szCs w:val="20"/>
                <w:lang w:eastAsia="hr-HR"/>
              </w:rPr>
            </w:pPr>
            <w:r>
              <w:rPr>
                <w:rFonts w:ascii="Times New Roman" w:eastAsia="Times New Roman" w:hAnsi="Times New Roman"/>
                <w:b/>
                <w:color w:val="000000"/>
                <w:sz w:val="20"/>
                <w:szCs w:val="20"/>
                <w:lang w:eastAsia="hr-HR"/>
              </w:rPr>
              <w:t>Ciljevi provedbe programa u razdoblju 202</w:t>
            </w:r>
            <w:r w:rsidR="003F578D">
              <w:rPr>
                <w:rFonts w:ascii="Times New Roman" w:eastAsia="Times New Roman" w:hAnsi="Times New Roman"/>
                <w:b/>
                <w:color w:val="000000"/>
                <w:sz w:val="20"/>
                <w:szCs w:val="20"/>
                <w:lang w:eastAsia="hr-HR"/>
              </w:rPr>
              <w:t>6</w:t>
            </w:r>
            <w:r>
              <w:rPr>
                <w:rFonts w:ascii="Times New Roman" w:eastAsia="Times New Roman" w:hAnsi="Times New Roman"/>
                <w:b/>
                <w:color w:val="000000"/>
                <w:sz w:val="20"/>
                <w:szCs w:val="20"/>
                <w:lang w:eastAsia="hr-HR"/>
              </w:rPr>
              <w:t>.-202</w:t>
            </w:r>
            <w:r w:rsidR="003F578D">
              <w:rPr>
                <w:rFonts w:ascii="Times New Roman" w:eastAsia="Times New Roman" w:hAnsi="Times New Roman"/>
                <w:b/>
                <w:color w:val="000000"/>
                <w:sz w:val="20"/>
                <w:szCs w:val="20"/>
                <w:lang w:eastAsia="hr-HR"/>
              </w:rPr>
              <w:t>8</w:t>
            </w:r>
            <w:r>
              <w:rPr>
                <w:rFonts w:ascii="Times New Roman" w:eastAsia="Times New Roman" w:hAnsi="Times New Roman"/>
                <w:b/>
                <w:color w:val="000000"/>
                <w:sz w:val="20"/>
                <w:szCs w:val="20"/>
                <w:lang w:eastAsia="hr-HR"/>
              </w:rPr>
              <w:t>.</w:t>
            </w:r>
          </w:p>
          <w:p w14:paraId="3CEEB068" w14:textId="77777777" w:rsidR="00676570" w:rsidRDefault="00676570" w:rsidP="004204C8">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Poboljšati kvalitetu života za osoba treće životne dobi, starijih od 65 godina,  umirovljenicima i osobama s invaliditetom </w:t>
            </w:r>
          </w:p>
        </w:tc>
      </w:tr>
    </w:tbl>
    <w:p w14:paraId="0B9EB032" w14:textId="77777777" w:rsidR="00676570" w:rsidRDefault="00676570" w:rsidP="00676570">
      <w:pPr>
        <w:spacing w:after="0" w:line="240" w:lineRule="auto"/>
        <w:rPr>
          <w:rFonts w:ascii="Times New Roman" w:eastAsia="Times New Roman" w:hAnsi="Times New Roman"/>
          <w:color w:val="000000"/>
          <w:sz w:val="20"/>
          <w:szCs w:val="20"/>
          <w:lang w:eastAsia="hr-HR"/>
        </w:rPr>
      </w:pPr>
    </w:p>
    <w:p w14:paraId="61DA3246" w14:textId="77777777" w:rsidR="00676570" w:rsidRDefault="00676570" w:rsidP="00676570">
      <w:pPr>
        <w:pStyle w:val="Odlomakpopisa"/>
        <w:numPr>
          <w:ilvl w:val="0"/>
          <w:numId w:val="57"/>
        </w:numPr>
        <w:suppressAutoHyphens/>
        <w:spacing w:after="0"/>
        <w:rPr>
          <w:rFonts w:ascii="Times New Roman" w:hAnsi="Times New Roman"/>
          <w:b/>
          <w:sz w:val="20"/>
          <w:szCs w:val="20"/>
        </w:rPr>
      </w:pPr>
      <w:r>
        <w:rPr>
          <w:rFonts w:ascii="Times New Roman" w:hAnsi="Times New Roman"/>
          <w:b/>
          <w:sz w:val="20"/>
          <w:szCs w:val="20"/>
        </w:rPr>
        <w:t>Procjena i ishodište potrebnih sredstava za aktivnosti/projekte unutar programa</w:t>
      </w:r>
    </w:p>
    <w:p w14:paraId="0AC7858B" w14:textId="77777777" w:rsidR="00676570" w:rsidRDefault="00676570" w:rsidP="00676570">
      <w:pPr>
        <w:spacing w:after="0"/>
        <w:rPr>
          <w:rFonts w:ascii="Times New Roman" w:hAnsi="Times New Roman"/>
          <w:sz w:val="20"/>
          <w:szCs w:val="20"/>
        </w:rPr>
      </w:pPr>
      <w:r>
        <w:rPr>
          <w:rFonts w:ascii="Times New Roman" w:hAnsi="Times New Roman"/>
          <w:sz w:val="20"/>
          <w:szCs w:val="20"/>
        </w:rPr>
        <w:t>Potrebno je dati pregled financijskih sredstava po aktivnostima/projektima unutar programa 1016 Udruge građana i političke stranke:</w:t>
      </w:r>
    </w:p>
    <w:p w14:paraId="235ADE5E" w14:textId="77777777" w:rsidR="00676570" w:rsidRDefault="00676570" w:rsidP="00676570">
      <w:pPr>
        <w:spacing w:after="0"/>
        <w:rPr>
          <w:rFonts w:ascii="Times New Roman" w:hAnsi="Times New Roman"/>
          <w:sz w:val="20"/>
          <w:szCs w:val="20"/>
        </w:rPr>
      </w:pPr>
    </w:p>
    <w:tbl>
      <w:tblPr>
        <w:tblW w:w="9536" w:type="dxa"/>
        <w:tblInd w:w="-20" w:type="dxa"/>
        <w:tblLayout w:type="fixed"/>
        <w:tblLook w:val="0000" w:firstRow="0" w:lastRow="0" w:firstColumn="0" w:lastColumn="0" w:noHBand="0" w:noVBand="0"/>
      </w:tblPr>
      <w:tblGrid>
        <w:gridCol w:w="3588"/>
        <w:gridCol w:w="1318"/>
        <w:gridCol w:w="1417"/>
        <w:gridCol w:w="1560"/>
        <w:gridCol w:w="1653"/>
      </w:tblGrid>
      <w:tr w:rsidR="00676570" w14:paraId="24C52DA6" w14:textId="77777777" w:rsidTr="004204C8">
        <w:trPr>
          <w:trHeight w:val="564"/>
        </w:trPr>
        <w:tc>
          <w:tcPr>
            <w:tcW w:w="3588" w:type="dxa"/>
            <w:tcBorders>
              <w:top w:val="single" w:sz="4" w:space="0" w:color="000000"/>
              <w:left w:val="single" w:sz="4" w:space="0" w:color="000000"/>
              <w:bottom w:val="single" w:sz="4" w:space="0" w:color="000000"/>
              <w:right w:val="single" w:sz="4" w:space="0" w:color="000000"/>
            </w:tcBorders>
            <w:vAlign w:val="center"/>
          </w:tcPr>
          <w:p w14:paraId="701190D1"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Naziv aktivnosti</w:t>
            </w:r>
          </w:p>
        </w:tc>
        <w:tc>
          <w:tcPr>
            <w:tcW w:w="1318" w:type="dxa"/>
            <w:tcBorders>
              <w:top w:val="single" w:sz="4" w:space="0" w:color="000000"/>
              <w:bottom w:val="single" w:sz="4" w:space="0" w:color="000000"/>
              <w:right w:val="single" w:sz="4" w:space="0" w:color="auto"/>
            </w:tcBorders>
          </w:tcPr>
          <w:p w14:paraId="6CED8581" w14:textId="77777777" w:rsidR="00676570" w:rsidRDefault="00676570" w:rsidP="004204C8">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Proračun 2025.</w:t>
            </w:r>
          </w:p>
        </w:tc>
        <w:tc>
          <w:tcPr>
            <w:tcW w:w="1417" w:type="dxa"/>
            <w:tcBorders>
              <w:top w:val="single" w:sz="4" w:space="0" w:color="000000"/>
              <w:left w:val="single" w:sz="4" w:space="0" w:color="auto"/>
              <w:bottom w:val="single" w:sz="4" w:space="0" w:color="000000"/>
              <w:right w:val="single" w:sz="4" w:space="0" w:color="000000"/>
            </w:tcBorders>
            <w:vAlign w:val="center"/>
          </w:tcPr>
          <w:p w14:paraId="6F278F23"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Plan 2026.</w:t>
            </w:r>
          </w:p>
        </w:tc>
        <w:tc>
          <w:tcPr>
            <w:tcW w:w="1560" w:type="dxa"/>
            <w:tcBorders>
              <w:top w:val="single" w:sz="4" w:space="0" w:color="000000"/>
              <w:bottom w:val="single" w:sz="4" w:space="0" w:color="000000"/>
              <w:right w:val="single" w:sz="4" w:space="0" w:color="000000"/>
            </w:tcBorders>
            <w:vAlign w:val="center"/>
          </w:tcPr>
          <w:p w14:paraId="5BAB137F"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Projekcija 2027.</w:t>
            </w:r>
          </w:p>
        </w:tc>
        <w:tc>
          <w:tcPr>
            <w:tcW w:w="1653" w:type="dxa"/>
            <w:tcBorders>
              <w:top w:val="single" w:sz="4" w:space="0" w:color="000000"/>
              <w:bottom w:val="single" w:sz="4" w:space="0" w:color="000000"/>
              <w:right w:val="single" w:sz="4" w:space="0" w:color="000000"/>
            </w:tcBorders>
            <w:vAlign w:val="center"/>
          </w:tcPr>
          <w:p w14:paraId="4D17CAA0"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Projekcija 2028.</w:t>
            </w:r>
          </w:p>
        </w:tc>
      </w:tr>
      <w:tr w:rsidR="00676570" w14:paraId="7E41AC38" w14:textId="77777777" w:rsidTr="003F578D">
        <w:trPr>
          <w:trHeight w:val="282"/>
        </w:trPr>
        <w:tc>
          <w:tcPr>
            <w:tcW w:w="3588" w:type="dxa"/>
            <w:tcBorders>
              <w:top w:val="single" w:sz="4" w:space="0" w:color="000000"/>
              <w:left w:val="single" w:sz="4" w:space="0" w:color="000000"/>
              <w:bottom w:val="single" w:sz="4" w:space="0" w:color="000000"/>
              <w:right w:val="single" w:sz="4" w:space="0" w:color="000000"/>
            </w:tcBorders>
          </w:tcPr>
          <w:p w14:paraId="3B7504C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Jednokratne potpore umirovljenicima</w:t>
            </w:r>
          </w:p>
        </w:tc>
        <w:tc>
          <w:tcPr>
            <w:tcW w:w="1318" w:type="dxa"/>
            <w:tcBorders>
              <w:top w:val="single" w:sz="4" w:space="0" w:color="000000"/>
              <w:bottom w:val="single" w:sz="4" w:space="0" w:color="000000"/>
              <w:right w:val="single" w:sz="4" w:space="0" w:color="auto"/>
            </w:tcBorders>
            <w:shd w:val="clear" w:color="auto" w:fill="FFFFFF"/>
            <w:vAlign w:val="center"/>
          </w:tcPr>
          <w:p w14:paraId="13445CF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183.000,00</w:t>
            </w:r>
          </w:p>
        </w:tc>
        <w:tc>
          <w:tcPr>
            <w:tcW w:w="1417" w:type="dxa"/>
            <w:tcBorders>
              <w:left w:val="single" w:sz="4" w:space="0" w:color="auto"/>
              <w:bottom w:val="single" w:sz="4" w:space="0" w:color="000000"/>
              <w:right w:val="single" w:sz="4" w:space="0" w:color="000000"/>
            </w:tcBorders>
            <w:shd w:val="clear" w:color="auto" w:fill="FFFFFF"/>
            <w:vAlign w:val="center"/>
          </w:tcPr>
          <w:p w14:paraId="40AE7AEB" w14:textId="62EA6F3E" w:rsidR="00676570" w:rsidRDefault="00D44F9C"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300</w:t>
            </w:r>
            <w:r w:rsidR="00676570">
              <w:rPr>
                <w:rFonts w:ascii="Times New Roman" w:eastAsia="Times New Roman" w:hAnsi="Times New Roman"/>
                <w:color w:val="000000"/>
                <w:sz w:val="20"/>
                <w:szCs w:val="20"/>
                <w:lang w:eastAsia="hr-HR"/>
              </w:rPr>
              <w:t>.000,00</w:t>
            </w:r>
          </w:p>
        </w:tc>
        <w:tc>
          <w:tcPr>
            <w:tcW w:w="1560" w:type="dxa"/>
            <w:tcBorders>
              <w:bottom w:val="single" w:sz="4" w:space="0" w:color="000000"/>
              <w:right w:val="single" w:sz="4" w:space="0" w:color="000000"/>
            </w:tcBorders>
            <w:shd w:val="clear" w:color="auto" w:fill="FFFFFF"/>
            <w:vAlign w:val="center"/>
          </w:tcPr>
          <w:p w14:paraId="00AE5C65"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183.000,00</w:t>
            </w:r>
          </w:p>
        </w:tc>
        <w:tc>
          <w:tcPr>
            <w:tcW w:w="1653" w:type="dxa"/>
            <w:tcBorders>
              <w:bottom w:val="single" w:sz="4" w:space="0" w:color="000000"/>
              <w:right w:val="single" w:sz="4" w:space="0" w:color="000000"/>
            </w:tcBorders>
            <w:shd w:val="clear" w:color="auto" w:fill="FFFFFF"/>
            <w:vAlign w:val="center"/>
          </w:tcPr>
          <w:p w14:paraId="3C1B4C0F"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183.000,00</w:t>
            </w:r>
          </w:p>
        </w:tc>
      </w:tr>
      <w:tr w:rsidR="003F578D" w14:paraId="550AE0ED" w14:textId="77777777" w:rsidTr="003F578D">
        <w:trPr>
          <w:trHeight w:val="282"/>
        </w:trPr>
        <w:tc>
          <w:tcPr>
            <w:tcW w:w="3588" w:type="dxa"/>
            <w:tcBorders>
              <w:top w:val="single" w:sz="4" w:space="0" w:color="000000"/>
              <w:left w:val="single" w:sz="4" w:space="0" w:color="000000"/>
              <w:bottom w:val="single" w:sz="4" w:space="0" w:color="000000"/>
              <w:right w:val="single" w:sz="4" w:space="0" w:color="000000"/>
            </w:tcBorders>
          </w:tcPr>
          <w:p w14:paraId="66F6BADE" w14:textId="193FD5A4" w:rsidR="003F578D" w:rsidRDefault="003F578D"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Sufinanciranje cijene boravka umirovljenika u domovima za starije i nemoćne</w:t>
            </w:r>
          </w:p>
        </w:tc>
        <w:tc>
          <w:tcPr>
            <w:tcW w:w="1318" w:type="dxa"/>
            <w:tcBorders>
              <w:top w:val="single" w:sz="4" w:space="0" w:color="000000"/>
              <w:bottom w:val="single" w:sz="4" w:space="0" w:color="000000"/>
              <w:right w:val="single" w:sz="4" w:space="0" w:color="auto"/>
            </w:tcBorders>
            <w:shd w:val="clear" w:color="auto" w:fill="FFFFFF"/>
            <w:vAlign w:val="center"/>
          </w:tcPr>
          <w:p w14:paraId="226BB702" w14:textId="00B2A7B8" w:rsidR="003F578D" w:rsidRDefault="003F578D" w:rsidP="003F578D">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100.000,00</w:t>
            </w:r>
          </w:p>
        </w:tc>
        <w:tc>
          <w:tcPr>
            <w:tcW w:w="1417" w:type="dxa"/>
            <w:tcBorders>
              <w:left w:val="single" w:sz="4" w:space="0" w:color="auto"/>
              <w:bottom w:val="single" w:sz="4" w:space="0" w:color="000000"/>
              <w:right w:val="single" w:sz="4" w:space="0" w:color="000000"/>
            </w:tcBorders>
            <w:shd w:val="clear" w:color="auto" w:fill="FFFFFF"/>
            <w:vAlign w:val="center"/>
          </w:tcPr>
          <w:p w14:paraId="195891D5" w14:textId="5FF466EA" w:rsidR="003F578D" w:rsidRDefault="003F578D"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25.000,00</w:t>
            </w:r>
          </w:p>
        </w:tc>
        <w:tc>
          <w:tcPr>
            <w:tcW w:w="1560" w:type="dxa"/>
            <w:tcBorders>
              <w:bottom w:val="single" w:sz="4" w:space="0" w:color="000000"/>
              <w:right w:val="single" w:sz="4" w:space="0" w:color="000000"/>
            </w:tcBorders>
            <w:shd w:val="clear" w:color="auto" w:fill="FFFFFF"/>
            <w:vAlign w:val="center"/>
          </w:tcPr>
          <w:p w14:paraId="75DF6481" w14:textId="2182EA76" w:rsidR="003F578D" w:rsidRDefault="003F578D"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c>
          <w:tcPr>
            <w:tcW w:w="1653" w:type="dxa"/>
            <w:tcBorders>
              <w:bottom w:val="single" w:sz="4" w:space="0" w:color="000000"/>
              <w:right w:val="single" w:sz="4" w:space="0" w:color="000000"/>
            </w:tcBorders>
            <w:shd w:val="clear" w:color="auto" w:fill="FFFFFF"/>
            <w:vAlign w:val="center"/>
          </w:tcPr>
          <w:p w14:paraId="161F97AF" w14:textId="566B8593" w:rsidR="003F578D" w:rsidRDefault="003F578D"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r>
      <w:tr w:rsidR="00676570" w14:paraId="308CB535" w14:textId="77777777" w:rsidTr="003F578D">
        <w:trPr>
          <w:trHeight w:val="282"/>
        </w:trPr>
        <w:tc>
          <w:tcPr>
            <w:tcW w:w="3588" w:type="dxa"/>
            <w:tcBorders>
              <w:top w:val="single" w:sz="4" w:space="0" w:color="000000"/>
              <w:left w:val="single" w:sz="4" w:space="0" w:color="000000"/>
              <w:bottom w:val="single" w:sz="4" w:space="0" w:color="000000"/>
              <w:right w:val="single" w:sz="4" w:space="0" w:color="000000"/>
            </w:tcBorders>
          </w:tcPr>
          <w:p w14:paraId="3878E4AB"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Međimurska županija – Prijatelj djece</w:t>
            </w:r>
          </w:p>
        </w:tc>
        <w:tc>
          <w:tcPr>
            <w:tcW w:w="1318" w:type="dxa"/>
            <w:tcBorders>
              <w:top w:val="single" w:sz="4" w:space="0" w:color="000000"/>
              <w:bottom w:val="single" w:sz="4" w:space="0" w:color="000000"/>
              <w:right w:val="single" w:sz="4" w:space="0" w:color="auto"/>
            </w:tcBorders>
            <w:shd w:val="clear" w:color="auto" w:fill="FFFFFF"/>
            <w:vAlign w:val="center"/>
          </w:tcPr>
          <w:p w14:paraId="10E94592" w14:textId="77777777" w:rsidR="00676570" w:rsidRDefault="00676570" w:rsidP="003F578D">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c>
          <w:tcPr>
            <w:tcW w:w="1417" w:type="dxa"/>
            <w:tcBorders>
              <w:left w:val="single" w:sz="4" w:space="0" w:color="auto"/>
              <w:bottom w:val="single" w:sz="4" w:space="0" w:color="000000"/>
              <w:right w:val="single" w:sz="4" w:space="0" w:color="000000"/>
            </w:tcBorders>
            <w:shd w:val="clear" w:color="auto" w:fill="FFFFFF"/>
            <w:vAlign w:val="center"/>
          </w:tcPr>
          <w:p w14:paraId="601EB686"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1.659,00</w:t>
            </w:r>
          </w:p>
        </w:tc>
        <w:tc>
          <w:tcPr>
            <w:tcW w:w="1560" w:type="dxa"/>
            <w:tcBorders>
              <w:bottom w:val="single" w:sz="4" w:space="0" w:color="000000"/>
              <w:right w:val="single" w:sz="4" w:space="0" w:color="000000"/>
            </w:tcBorders>
            <w:shd w:val="clear" w:color="auto" w:fill="FFFFFF"/>
            <w:vAlign w:val="center"/>
          </w:tcPr>
          <w:p w14:paraId="154D0D45"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1.659,00</w:t>
            </w:r>
          </w:p>
        </w:tc>
        <w:tc>
          <w:tcPr>
            <w:tcW w:w="1653" w:type="dxa"/>
            <w:tcBorders>
              <w:bottom w:val="single" w:sz="4" w:space="0" w:color="000000"/>
              <w:right w:val="single" w:sz="4" w:space="0" w:color="000000"/>
            </w:tcBorders>
            <w:shd w:val="clear" w:color="auto" w:fill="FFFFFF"/>
            <w:vAlign w:val="center"/>
          </w:tcPr>
          <w:p w14:paraId="4802DAB2"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1.659,00</w:t>
            </w:r>
          </w:p>
        </w:tc>
      </w:tr>
      <w:tr w:rsidR="00676570" w14:paraId="3EEDD60C" w14:textId="77777777" w:rsidTr="003F578D">
        <w:trPr>
          <w:trHeight w:val="282"/>
        </w:trPr>
        <w:tc>
          <w:tcPr>
            <w:tcW w:w="3588" w:type="dxa"/>
            <w:tcBorders>
              <w:top w:val="single" w:sz="4" w:space="0" w:color="000000"/>
              <w:left w:val="single" w:sz="4" w:space="0" w:color="000000"/>
              <w:bottom w:val="single" w:sz="4" w:space="0" w:color="000000"/>
              <w:right w:val="single" w:sz="4" w:space="0" w:color="000000"/>
            </w:tcBorders>
          </w:tcPr>
          <w:p w14:paraId="2110843A" w14:textId="77777777" w:rsidR="00676570" w:rsidRDefault="00676570" w:rsidP="004204C8">
            <w:pPr>
              <w:widowControl w:val="0"/>
              <w:spacing w:after="0" w:line="240" w:lineRule="auto"/>
              <w:rPr>
                <w:rFonts w:ascii="Times New Roman" w:eastAsia="Times New Roman" w:hAnsi="Times New Roman"/>
                <w:b/>
                <w:color w:val="000000"/>
                <w:sz w:val="20"/>
                <w:szCs w:val="20"/>
                <w:lang w:eastAsia="hr-HR"/>
              </w:rPr>
            </w:pPr>
            <w:r>
              <w:rPr>
                <w:rFonts w:ascii="Times New Roman" w:eastAsia="Times New Roman" w:hAnsi="Times New Roman"/>
                <w:b/>
                <w:color w:val="000000"/>
                <w:sz w:val="20"/>
                <w:szCs w:val="20"/>
                <w:lang w:eastAsia="hr-HR"/>
              </w:rPr>
              <w:t>Ukupno program:</w:t>
            </w:r>
          </w:p>
        </w:tc>
        <w:tc>
          <w:tcPr>
            <w:tcW w:w="1318" w:type="dxa"/>
            <w:tcBorders>
              <w:top w:val="single" w:sz="4" w:space="0" w:color="000000"/>
              <w:bottom w:val="single" w:sz="4" w:space="0" w:color="000000"/>
              <w:right w:val="single" w:sz="4" w:space="0" w:color="auto"/>
            </w:tcBorders>
            <w:vAlign w:val="center"/>
          </w:tcPr>
          <w:p w14:paraId="11AD73F9" w14:textId="77777777" w:rsidR="00676570" w:rsidRDefault="00676570" w:rsidP="004204C8">
            <w:pPr>
              <w:widowControl w:val="0"/>
              <w:spacing w:after="0" w:line="240" w:lineRule="auto"/>
              <w:jc w:val="center"/>
              <w:rPr>
                <w:rFonts w:ascii="Times New Roman" w:eastAsia="Times New Roman" w:hAnsi="Times New Roman"/>
                <w:b/>
                <w:color w:val="000000"/>
                <w:sz w:val="20"/>
                <w:szCs w:val="20"/>
                <w:lang w:eastAsia="hr-HR"/>
              </w:rPr>
            </w:pPr>
            <w:r>
              <w:rPr>
                <w:rFonts w:ascii="Times New Roman" w:eastAsia="Times New Roman" w:hAnsi="Times New Roman"/>
                <w:b/>
                <w:color w:val="000000"/>
                <w:sz w:val="20"/>
                <w:szCs w:val="20"/>
                <w:lang w:eastAsia="hr-HR"/>
              </w:rPr>
              <w:t>283.000,00</w:t>
            </w:r>
          </w:p>
        </w:tc>
        <w:tc>
          <w:tcPr>
            <w:tcW w:w="1417" w:type="dxa"/>
            <w:tcBorders>
              <w:left w:val="single" w:sz="4" w:space="0" w:color="auto"/>
              <w:bottom w:val="single" w:sz="4" w:space="0" w:color="000000"/>
              <w:right w:val="single" w:sz="4" w:space="0" w:color="000000"/>
            </w:tcBorders>
            <w:vAlign w:val="center"/>
          </w:tcPr>
          <w:p w14:paraId="4646D533" w14:textId="27F3B7B9" w:rsidR="00676570" w:rsidRDefault="00D44F9C" w:rsidP="004204C8">
            <w:pPr>
              <w:widowControl w:val="0"/>
              <w:spacing w:after="0" w:line="240" w:lineRule="auto"/>
              <w:jc w:val="center"/>
              <w:rPr>
                <w:rFonts w:ascii="Times New Roman" w:eastAsia="Times New Roman" w:hAnsi="Times New Roman"/>
                <w:b/>
                <w:color w:val="000000"/>
                <w:sz w:val="20"/>
                <w:szCs w:val="20"/>
                <w:lang w:eastAsia="hr-HR"/>
              </w:rPr>
            </w:pPr>
            <w:r>
              <w:rPr>
                <w:rFonts w:ascii="Times New Roman" w:eastAsia="Times New Roman" w:hAnsi="Times New Roman"/>
                <w:b/>
                <w:color w:val="000000"/>
                <w:sz w:val="20"/>
                <w:szCs w:val="20"/>
                <w:lang w:eastAsia="hr-HR"/>
              </w:rPr>
              <w:t>326.659,00</w:t>
            </w:r>
          </w:p>
        </w:tc>
        <w:tc>
          <w:tcPr>
            <w:tcW w:w="1560" w:type="dxa"/>
            <w:tcBorders>
              <w:bottom w:val="single" w:sz="4" w:space="0" w:color="000000"/>
              <w:right w:val="single" w:sz="4" w:space="0" w:color="000000"/>
            </w:tcBorders>
            <w:vAlign w:val="center"/>
          </w:tcPr>
          <w:p w14:paraId="266DD2C8" w14:textId="77777777" w:rsidR="00676570" w:rsidRDefault="00676570" w:rsidP="004204C8">
            <w:pPr>
              <w:widowControl w:val="0"/>
              <w:spacing w:after="0" w:line="240" w:lineRule="auto"/>
              <w:jc w:val="center"/>
              <w:rPr>
                <w:rFonts w:ascii="Times New Roman" w:eastAsia="Times New Roman" w:hAnsi="Times New Roman"/>
                <w:b/>
                <w:color w:val="000000"/>
                <w:sz w:val="20"/>
                <w:szCs w:val="20"/>
                <w:lang w:eastAsia="hr-HR"/>
              </w:rPr>
            </w:pPr>
            <w:r>
              <w:rPr>
                <w:rFonts w:ascii="Times New Roman" w:eastAsia="Times New Roman" w:hAnsi="Times New Roman"/>
                <w:b/>
                <w:color w:val="000000"/>
                <w:sz w:val="20"/>
                <w:szCs w:val="20"/>
                <w:lang w:eastAsia="hr-HR"/>
              </w:rPr>
              <w:t>184.659,00</w:t>
            </w:r>
          </w:p>
        </w:tc>
        <w:tc>
          <w:tcPr>
            <w:tcW w:w="1653" w:type="dxa"/>
            <w:tcBorders>
              <w:bottom w:val="single" w:sz="4" w:space="0" w:color="000000"/>
              <w:right w:val="single" w:sz="4" w:space="0" w:color="000000"/>
            </w:tcBorders>
            <w:vAlign w:val="center"/>
          </w:tcPr>
          <w:p w14:paraId="5E3C008C" w14:textId="77777777" w:rsidR="00676570" w:rsidRDefault="00676570" w:rsidP="004204C8">
            <w:pPr>
              <w:widowControl w:val="0"/>
              <w:spacing w:after="0" w:line="240" w:lineRule="auto"/>
              <w:jc w:val="center"/>
              <w:rPr>
                <w:rFonts w:ascii="Times New Roman" w:eastAsia="Times New Roman" w:hAnsi="Times New Roman"/>
                <w:b/>
                <w:color w:val="000000"/>
                <w:sz w:val="20"/>
                <w:szCs w:val="20"/>
                <w:lang w:eastAsia="hr-HR"/>
              </w:rPr>
            </w:pPr>
            <w:r>
              <w:rPr>
                <w:rFonts w:ascii="Times New Roman" w:eastAsia="Times New Roman" w:hAnsi="Times New Roman"/>
                <w:b/>
                <w:color w:val="000000"/>
                <w:sz w:val="20"/>
                <w:szCs w:val="20"/>
                <w:lang w:eastAsia="hr-HR"/>
              </w:rPr>
              <w:t>184.659,00</w:t>
            </w:r>
          </w:p>
        </w:tc>
      </w:tr>
    </w:tbl>
    <w:p w14:paraId="4539665F" w14:textId="77777777" w:rsidR="00676570" w:rsidRDefault="00676570" w:rsidP="00676570">
      <w:pPr>
        <w:spacing w:after="0"/>
        <w:rPr>
          <w:rFonts w:ascii="Times New Roman" w:hAnsi="Times New Roman"/>
          <w:b/>
          <w:sz w:val="24"/>
          <w:szCs w:val="24"/>
        </w:rPr>
      </w:pPr>
    </w:p>
    <w:p w14:paraId="46192673" w14:textId="77777777" w:rsidR="00676570" w:rsidRDefault="00676570" w:rsidP="00676570">
      <w:pPr>
        <w:spacing w:after="0"/>
        <w:rPr>
          <w:rFonts w:ascii="Times New Roman" w:hAnsi="Times New Roman"/>
          <w:b/>
          <w:sz w:val="24"/>
          <w:szCs w:val="24"/>
        </w:rPr>
      </w:pPr>
    </w:p>
    <w:p w14:paraId="4DE4DEBF" w14:textId="77777777" w:rsidR="00676570" w:rsidRDefault="00676570" w:rsidP="00676570">
      <w:pPr>
        <w:pStyle w:val="Odlomakpopisa"/>
        <w:numPr>
          <w:ilvl w:val="0"/>
          <w:numId w:val="57"/>
        </w:numPr>
        <w:suppressAutoHyphens/>
        <w:spacing w:after="0"/>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p w14:paraId="60421E7A" w14:textId="77777777" w:rsidR="00676570" w:rsidRDefault="00676570" w:rsidP="00676570">
      <w:pPr>
        <w:pStyle w:val="Odlomakpopisa"/>
        <w:spacing w:after="0"/>
        <w:rPr>
          <w:rFonts w:ascii="Times New Roman" w:hAnsi="Times New Roman"/>
          <w:sz w:val="20"/>
          <w:szCs w:val="20"/>
        </w:rPr>
      </w:pPr>
    </w:p>
    <w:tbl>
      <w:tblPr>
        <w:tblW w:w="9258" w:type="dxa"/>
        <w:tblInd w:w="-20" w:type="dxa"/>
        <w:tblLayout w:type="fixed"/>
        <w:tblLook w:val="0000" w:firstRow="0" w:lastRow="0" w:firstColumn="0" w:lastColumn="0" w:noHBand="0" w:noVBand="0"/>
      </w:tblPr>
      <w:tblGrid>
        <w:gridCol w:w="9258"/>
      </w:tblGrid>
      <w:tr w:rsidR="00676570" w14:paraId="5A52C081" w14:textId="77777777" w:rsidTr="004204C8">
        <w:trPr>
          <w:trHeight w:val="300"/>
        </w:trPr>
        <w:tc>
          <w:tcPr>
            <w:tcW w:w="9258" w:type="dxa"/>
            <w:tcBorders>
              <w:top w:val="single" w:sz="4" w:space="0" w:color="000000"/>
              <w:left w:val="single" w:sz="4" w:space="0" w:color="000000"/>
              <w:bottom w:val="single" w:sz="4" w:space="0" w:color="000000"/>
              <w:right w:val="single" w:sz="4" w:space="0" w:color="000000"/>
            </w:tcBorders>
          </w:tcPr>
          <w:p w14:paraId="63980709" w14:textId="77777777" w:rsidR="00676570" w:rsidRDefault="00676570" w:rsidP="004204C8">
            <w:pPr>
              <w:widowControl w:val="0"/>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Naziv aktivnosti/projekta u Proračunu:</w:t>
            </w:r>
          </w:p>
        </w:tc>
      </w:tr>
      <w:tr w:rsidR="00676570" w14:paraId="1758EC1D" w14:textId="77777777" w:rsidTr="004204C8">
        <w:trPr>
          <w:trHeight w:val="509"/>
        </w:trPr>
        <w:tc>
          <w:tcPr>
            <w:tcW w:w="9258" w:type="dxa"/>
            <w:vMerge w:val="restart"/>
            <w:tcBorders>
              <w:top w:val="single" w:sz="4" w:space="0" w:color="000000"/>
              <w:left w:val="single" w:sz="4" w:space="0" w:color="000000"/>
              <w:bottom w:val="single" w:sz="4" w:space="0" w:color="000000"/>
              <w:right w:val="single" w:sz="4" w:space="0" w:color="000000"/>
            </w:tcBorders>
          </w:tcPr>
          <w:p w14:paraId="33B005B5" w14:textId="77777777" w:rsidR="00676570" w:rsidRPr="00B765CE" w:rsidRDefault="00676570" w:rsidP="004204C8">
            <w:pPr>
              <w:widowControl w:val="0"/>
              <w:spacing w:after="0" w:line="240" w:lineRule="auto"/>
              <w:rPr>
                <w:rFonts w:ascii="Times New Roman" w:eastAsia="Times New Roman" w:hAnsi="Times New Roman"/>
                <w:sz w:val="20"/>
                <w:szCs w:val="20"/>
                <w:lang w:eastAsia="hr-HR"/>
              </w:rPr>
            </w:pPr>
            <w:r w:rsidRPr="00B765CE">
              <w:rPr>
                <w:rFonts w:ascii="Times New Roman" w:eastAsia="Times New Roman" w:hAnsi="Times New Roman"/>
                <w:sz w:val="20"/>
                <w:szCs w:val="20"/>
                <w:lang w:eastAsia="hr-HR"/>
              </w:rPr>
              <w:t>Obrazloženje aktivnosti/projekta</w:t>
            </w:r>
          </w:p>
          <w:p w14:paraId="02D7B95D" w14:textId="77777777" w:rsidR="00676570" w:rsidRPr="00B765CE" w:rsidRDefault="00676570" w:rsidP="004204C8">
            <w:pPr>
              <w:widowControl w:val="0"/>
              <w:spacing w:after="0" w:line="240" w:lineRule="auto"/>
              <w:rPr>
                <w:rFonts w:ascii="Times New Roman" w:eastAsia="Times New Roman" w:hAnsi="Times New Roman"/>
                <w:sz w:val="20"/>
                <w:szCs w:val="20"/>
                <w:lang w:eastAsia="hr-HR"/>
              </w:rPr>
            </w:pPr>
          </w:p>
          <w:p w14:paraId="28EED8A3" w14:textId="77777777" w:rsidR="00676570" w:rsidRPr="00B765CE" w:rsidRDefault="00676570" w:rsidP="004204C8">
            <w:pPr>
              <w:widowControl w:val="0"/>
              <w:spacing w:after="0" w:line="240" w:lineRule="auto"/>
              <w:jc w:val="both"/>
              <w:rPr>
                <w:rFonts w:ascii="Times New Roman" w:eastAsia="Times New Roman" w:hAnsi="Times New Roman"/>
                <w:b/>
                <w:sz w:val="20"/>
                <w:szCs w:val="20"/>
                <w:lang w:eastAsia="hr-HR"/>
              </w:rPr>
            </w:pPr>
            <w:r w:rsidRPr="00B765CE">
              <w:rPr>
                <w:rFonts w:ascii="Times New Roman" w:eastAsia="Times New Roman" w:hAnsi="Times New Roman"/>
                <w:b/>
                <w:sz w:val="20"/>
                <w:szCs w:val="20"/>
                <w:lang w:eastAsia="hr-HR"/>
              </w:rPr>
              <w:t>Jednokratne potpore umirovljenicima</w:t>
            </w:r>
          </w:p>
          <w:p w14:paraId="6DF9B35D" w14:textId="77777777" w:rsidR="00676570" w:rsidRDefault="00676570" w:rsidP="004204C8">
            <w:pPr>
              <w:widowControl w:val="0"/>
              <w:spacing w:after="0" w:line="240" w:lineRule="auto"/>
              <w:jc w:val="both"/>
              <w:rPr>
                <w:rFonts w:ascii="Times New Roman" w:eastAsia="Times New Roman" w:hAnsi="Times New Roman"/>
                <w:sz w:val="20"/>
                <w:szCs w:val="20"/>
                <w:lang w:eastAsia="hr-HR"/>
              </w:rPr>
            </w:pPr>
            <w:r w:rsidRPr="00B765CE">
              <w:rPr>
                <w:rFonts w:ascii="Times New Roman" w:eastAsia="Times New Roman" w:hAnsi="Times New Roman"/>
                <w:sz w:val="20"/>
                <w:szCs w:val="20"/>
                <w:lang w:eastAsia="hr-HR"/>
              </w:rPr>
              <w:t>Besplatni autobusni prijevoz na području Međimurske županije za osobe treće životne dobi, starijih od 65 godina,  umirovljenicima i osobama s invaliditetom te sufinanciranje ulaznica za bazene za osobe treće životne dobi.</w:t>
            </w:r>
          </w:p>
          <w:p w14:paraId="400E37C4" w14:textId="0ACBA491" w:rsidR="003C00E5" w:rsidRPr="003C00E5" w:rsidRDefault="003C00E5" w:rsidP="003C00E5">
            <w:pPr>
              <w:widowControl w:val="0"/>
              <w:spacing w:after="0" w:line="240" w:lineRule="auto"/>
              <w:jc w:val="both"/>
              <w:rPr>
                <w:rFonts w:ascii="Times New Roman" w:eastAsia="Times New Roman" w:hAnsi="Times New Roman"/>
                <w:sz w:val="20"/>
                <w:szCs w:val="20"/>
                <w:lang w:eastAsia="hr-HR"/>
              </w:rPr>
            </w:pPr>
            <w:r w:rsidRPr="003C00E5">
              <w:rPr>
                <w:rFonts w:ascii="Times New Roman" w:eastAsia="Times New Roman" w:hAnsi="Times New Roman"/>
                <w:sz w:val="20"/>
                <w:szCs w:val="20"/>
                <w:lang w:eastAsia="hr-HR"/>
              </w:rPr>
              <w:t xml:space="preserve">Stavka osigurava i sredstva za isplatu </w:t>
            </w:r>
            <w:proofErr w:type="spellStart"/>
            <w:r w:rsidRPr="003C00E5">
              <w:rPr>
                <w:rFonts w:ascii="Times New Roman" w:eastAsia="Times New Roman" w:hAnsi="Times New Roman"/>
                <w:sz w:val="20"/>
                <w:szCs w:val="20"/>
                <w:lang w:eastAsia="hr-HR"/>
              </w:rPr>
              <w:t>uskrsnice</w:t>
            </w:r>
            <w:proofErr w:type="spellEnd"/>
            <w:r w:rsidRPr="003C00E5">
              <w:rPr>
                <w:rFonts w:ascii="Times New Roman" w:eastAsia="Times New Roman" w:hAnsi="Times New Roman"/>
                <w:sz w:val="20"/>
                <w:szCs w:val="20"/>
                <w:lang w:eastAsia="hr-HR"/>
              </w:rPr>
              <w:t xml:space="preserve"> umirovljenicima s prebivalištem na području županije.</w:t>
            </w:r>
          </w:p>
          <w:p w14:paraId="7C7E37EF" w14:textId="77777777" w:rsidR="003C00E5" w:rsidRPr="003C00E5" w:rsidRDefault="003C00E5" w:rsidP="003C00E5">
            <w:pPr>
              <w:widowControl w:val="0"/>
              <w:spacing w:after="0" w:line="240" w:lineRule="auto"/>
              <w:jc w:val="both"/>
              <w:rPr>
                <w:rFonts w:ascii="Times New Roman" w:eastAsia="Times New Roman" w:hAnsi="Times New Roman"/>
                <w:sz w:val="20"/>
                <w:szCs w:val="20"/>
                <w:lang w:eastAsia="hr-HR"/>
              </w:rPr>
            </w:pPr>
            <w:r w:rsidRPr="003C00E5">
              <w:rPr>
                <w:rFonts w:ascii="Times New Roman" w:eastAsia="Times New Roman" w:hAnsi="Times New Roman"/>
                <w:sz w:val="20"/>
                <w:szCs w:val="20"/>
                <w:lang w:eastAsia="hr-HR"/>
              </w:rPr>
              <w:t>Velik broj umirovljenika nalazi se u teškoj socijalnoj i materijalnoj situaciji, osobito oni s nižim mirovinama, koji su najviše pogođeni rastom troškova života, povećanjem cijena osnovnih životnih namirnica, energenata i lijekova. Jednokratna novčana potpora uoči uskrsnih blagdana predstavlja važan oblik socijalne pomoći i znak društvene solidarnosti prema starijim sugrađanima.</w:t>
            </w:r>
          </w:p>
          <w:p w14:paraId="1134D4F2" w14:textId="77777777" w:rsidR="003C00E5" w:rsidRPr="003C00E5" w:rsidRDefault="003C00E5" w:rsidP="003C00E5">
            <w:pPr>
              <w:widowControl w:val="0"/>
              <w:spacing w:after="0" w:line="240" w:lineRule="auto"/>
              <w:jc w:val="both"/>
              <w:rPr>
                <w:rFonts w:ascii="Times New Roman" w:eastAsia="Times New Roman" w:hAnsi="Times New Roman"/>
                <w:sz w:val="20"/>
                <w:szCs w:val="20"/>
                <w:lang w:eastAsia="hr-HR"/>
              </w:rPr>
            </w:pPr>
            <w:r w:rsidRPr="003C00E5">
              <w:rPr>
                <w:rFonts w:ascii="Times New Roman" w:eastAsia="Times New Roman" w:hAnsi="Times New Roman"/>
                <w:sz w:val="20"/>
                <w:szCs w:val="20"/>
                <w:lang w:eastAsia="hr-HR"/>
              </w:rPr>
              <w:t xml:space="preserve">Povećanjem predmetne stavke omogućit će se obuhvat većeg broja umirovljenika, odnosno isplata primjerenijeg iznosa </w:t>
            </w:r>
            <w:proofErr w:type="spellStart"/>
            <w:r w:rsidRPr="003C00E5">
              <w:rPr>
                <w:rFonts w:ascii="Times New Roman" w:eastAsia="Times New Roman" w:hAnsi="Times New Roman"/>
                <w:sz w:val="20"/>
                <w:szCs w:val="20"/>
                <w:lang w:eastAsia="hr-HR"/>
              </w:rPr>
              <w:t>uskrsnice</w:t>
            </w:r>
            <w:proofErr w:type="spellEnd"/>
            <w:r w:rsidRPr="003C00E5">
              <w:rPr>
                <w:rFonts w:ascii="Times New Roman" w:eastAsia="Times New Roman" w:hAnsi="Times New Roman"/>
                <w:sz w:val="20"/>
                <w:szCs w:val="20"/>
                <w:lang w:eastAsia="hr-HR"/>
              </w:rPr>
              <w:t>, čime se izravno doprinosi poboljšanju njihove financijske sigurnosti i kvalitete života. Ova mjera ima izražen socijalni karakter, i predstavlja izravnu pomoć najranjivijoj skupini stanovništva.</w:t>
            </w:r>
          </w:p>
          <w:p w14:paraId="7604E236" w14:textId="77777777" w:rsidR="003C00E5" w:rsidRPr="00B765CE" w:rsidRDefault="003C00E5" w:rsidP="004204C8">
            <w:pPr>
              <w:widowControl w:val="0"/>
              <w:spacing w:after="0" w:line="240" w:lineRule="auto"/>
              <w:jc w:val="both"/>
              <w:rPr>
                <w:rFonts w:ascii="Times New Roman" w:eastAsia="Times New Roman" w:hAnsi="Times New Roman"/>
                <w:sz w:val="20"/>
                <w:szCs w:val="20"/>
                <w:lang w:eastAsia="hr-HR"/>
              </w:rPr>
            </w:pPr>
          </w:p>
          <w:p w14:paraId="36EFB77D" w14:textId="77777777" w:rsidR="00B765CE" w:rsidRPr="00B765CE" w:rsidRDefault="00B765CE" w:rsidP="004204C8">
            <w:pPr>
              <w:widowControl w:val="0"/>
              <w:spacing w:after="0" w:line="240" w:lineRule="auto"/>
              <w:jc w:val="both"/>
              <w:rPr>
                <w:rFonts w:ascii="Times New Roman" w:eastAsia="Times New Roman" w:hAnsi="Times New Roman"/>
                <w:sz w:val="20"/>
                <w:szCs w:val="20"/>
                <w:lang w:eastAsia="hr-HR"/>
              </w:rPr>
            </w:pPr>
          </w:p>
          <w:p w14:paraId="7F11E537" w14:textId="77777777" w:rsidR="00B765CE" w:rsidRPr="00B765CE" w:rsidRDefault="00B765CE" w:rsidP="00B765CE">
            <w:pPr>
              <w:widowControl w:val="0"/>
              <w:spacing w:after="0" w:line="240" w:lineRule="auto"/>
              <w:jc w:val="both"/>
              <w:rPr>
                <w:rFonts w:ascii="Times New Roman" w:eastAsia="Times New Roman" w:hAnsi="Times New Roman"/>
                <w:b/>
                <w:sz w:val="20"/>
                <w:szCs w:val="20"/>
                <w:lang w:eastAsia="hr-HR"/>
              </w:rPr>
            </w:pPr>
            <w:r w:rsidRPr="00B765CE">
              <w:rPr>
                <w:rFonts w:ascii="Times New Roman" w:eastAsia="Times New Roman" w:hAnsi="Times New Roman"/>
                <w:b/>
                <w:sz w:val="20"/>
                <w:szCs w:val="20"/>
                <w:lang w:eastAsia="hr-HR"/>
              </w:rPr>
              <w:t>Sufinanciranje cijene boravka umirovljenika u domovima za starije i nemoćne</w:t>
            </w:r>
          </w:p>
          <w:p w14:paraId="4B9A71F0" w14:textId="24775FD0" w:rsidR="00B765CE" w:rsidRPr="00B765CE" w:rsidRDefault="00B765CE" w:rsidP="00B765CE">
            <w:pPr>
              <w:widowControl w:val="0"/>
              <w:spacing w:after="0" w:line="240" w:lineRule="auto"/>
              <w:jc w:val="both"/>
              <w:rPr>
                <w:rFonts w:ascii="Times New Roman" w:eastAsia="Times New Roman" w:hAnsi="Times New Roman"/>
                <w:sz w:val="20"/>
                <w:szCs w:val="20"/>
                <w:lang w:eastAsia="hr-HR"/>
              </w:rPr>
            </w:pPr>
            <w:r w:rsidRPr="00B765CE">
              <w:rPr>
                <w:rFonts w:ascii="Times New Roman" w:eastAsia="Times New Roman" w:hAnsi="Times New Roman"/>
                <w:sz w:val="20"/>
                <w:szCs w:val="20"/>
                <w:lang w:eastAsia="hr-HR"/>
              </w:rPr>
              <w:t xml:space="preserve">Sufinanciranje smještaja u domovima za starije i nemoćne osobe u iznosu od 200 eura za umirovljenike koji primaju mirovine manje od </w:t>
            </w:r>
            <w:r>
              <w:rPr>
                <w:rFonts w:ascii="Times New Roman" w:eastAsia="Times New Roman" w:hAnsi="Times New Roman"/>
                <w:sz w:val="20"/>
                <w:szCs w:val="20"/>
                <w:lang w:eastAsia="hr-HR"/>
              </w:rPr>
              <w:t>5</w:t>
            </w:r>
            <w:r w:rsidRPr="00B765CE">
              <w:rPr>
                <w:rFonts w:ascii="Times New Roman" w:eastAsia="Times New Roman" w:hAnsi="Times New Roman"/>
                <w:sz w:val="20"/>
                <w:szCs w:val="20"/>
                <w:lang w:eastAsia="hr-HR"/>
              </w:rPr>
              <w:t>00 eura te nemaju drugih prihoda.</w:t>
            </w:r>
          </w:p>
          <w:p w14:paraId="1F62F8F0" w14:textId="77777777" w:rsidR="00676570" w:rsidRPr="00B765CE" w:rsidRDefault="00676570" w:rsidP="004204C8">
            <w:pPr>
              <w:widowControl w:val="0"/>
              <w:spacing w:after="0" w:line="240" w:lineRule="auto"/>
              <w:jc w:val="both"/>
              <w:rPr>
                <w:rFonts w:ascii="Times New Roman" w:eastAsia="Times New Roman" w:hAnsi="Times New Roman"/>
                <w:sz w:val="20"/>
                <w:szCs w:val="20"/>
                <w:lang w:eastAsia="hr-HR"/>
              </w:rPr>
            </w:pPr>
          </w:p>
          <w:p w14:paraId="32F4D64C" w14:textId="77777777" w:rsidR="00676570" w:rsidRPr="00B765CE" w:rsidRDefault="00676570" w:rsidP="004204C8">
            <w:pPr>
              <w:widowControl w:val="0"/>
              <w:spacing w:after="0" w:line="240" w:lineRule="auto"/>
              <w:jc w:val="both"/>
              <w:rPr>
                <w:rFonts w:ascii="Times New Roman" w:eastAsia="Times New Roman" w:hAnsi="Times New Roman"/>
                <w:b/>
                <w:bCs/>
                <w:sz w:val="20"/>
                <w:szCs w:val="20"/>
                <w:lang w:eastAsia="hr-HR"/>
              </w:rPr>
            </w:pPr>
            <w:r w:rsidRPr="00B765CE">
              <w:rPr>
                <w:rFonts w:ascii="Times New Roman" w:eastAsia="Times New Roman" w:hAnsi="Times New Roman"/>
                <w:b/>
                <w:bCs/>
                <w:color w:val="000000"/>
                <w:sz w:val="20"/>
                <w:szCs w:val="20"/>
                <w:lang w:eastAsia="hr-HR"/>
              </w:rPr>
              <w:t>Međimurska županija – Prijatelj djece</w:t>
            </w:r>
          </w:p>
          <w:p w14:paraId="75CDE38B" w14:textId="77777777" w:rsidR="00676570" w:rsidRPr="00B765CE" w:rsidRDefault="00676570" w:rsidP="004204C8">
            <w:pPr>
              <w:widowControl w:val="0"/>
              <w:spacing w:after="0" w:line="240" w:lineRule="auto"/>
              <w:jc w:val="both"/>
              <w:rPr>
                <w:rFonts w:ascii="Times New Roman" w:eastAsia="Times New Roman" w:hAnsi="Times New Roman"/>
                <w:sz w:val="20"/>
                <w:szCs w:val="20"/>
                <w:lang w:eastAsia="hr-HR"/>
              </w:rPr>
            </w:pPr>
            <w:r w:rsidRPr="00B765CE">
              <w:rPr>
                <w:rFonts w:ascii="Times New Roman" w:eastAsia="Times New Roman" w:hAnsi="Times New Roman"/>
                <w:sz w:val="20"/>
                <w:szCs w:val="20"/>
                <w:lang w:eastAsia="hr-HR"/>
              </w:rPr>
              <w:t>-članarina Savezu Društava „Naša djeca“ Hrvatska, obzirom da je Međimurska županija nositelj statusa – Prijatelj djece</w:t>
            </w:r>
          </w:p>
          <w:p w14:paraId="769F45B3" w14:textId="77777777" w:rsidR="00676570" w:rsidRDefault="00676570" w:rsidP="004204C8">
            <w:pPr>
              <w:widowControl w:val="0"/>
              <w:spacing w:after="0" w:line="240" w:lineRule="auto"/>
              <w:jc w:val="both"/>
              <w:rPr>
                <w:rFonts w:ascii="Times New Roman" w:eastAsia="Times New Roman" w:hAnsi="Times New Roman"/>
                <w:sz w:val="20"/>
                <w:szCs w:val="20"/>
                <w:lang w:eastAsia="hr-HR"/>
              </w:rPr>
            </w:pPr>
          </w:p>
          <w:p w14:paraId="5741EE1E" w14:textId="77777777" w:rsidR="00676570" w:rsidRDefault="00676570" w:rsidP="004204C8">
            <w:pPr>
              <w:widowControl w:val="0"/>
              <w:spacing w:after="0" w:line="240" w:lineRule="auto"/>
              <w:jc w:val="both"/>
              <w:rPr>
                <w:rFonts w:ascii="Times New Roman" w:eastAsia="Times New Roman" w:hAnsi="Times New Roman"/>
                <w:sz w:val="20"/>
                <w:szCs w:val="20"/>
                <w:lang w:eastAsia="hr-HR"/>
              </w:rPr>
            </w:pPr>
          </w:p>
        </w:tc>
      </w:tr>
      <w:tr w:rsidR="00676570" w14:paraId="07058D6A" w14:textId="77777777" w:rsidTr="004204C8">
        <w:trPr>
          <w:trHeight w:val="611"/>
        </w:trPr>
        <w:tc>
          <w:tcPr>
            <w:tcW w:w="9258" w:type="dxa"/>
            <w:vMerge/>
            <w:tcBorders>
              <w:top w:val="single" w:sz="4" w:space="0" w:color="000000"/>
              <w:left w:val="single" w:sz="4" w:space="0" w:color="000000"/>
              <w:bottom w:val="single" w:sz="4" w:space="0" w:color="000000"/>
              <w:right w:val="single" w:sz="4" w:space="0" w:color="000000"/>
            </w:tcBorders>
            <w:vAlign w:val="center"/>
          </w:tcPr>
          <w:p w14:paraId="4966C7A3" w14:textId="77777777" w:rsidR="00676570" w:rsidRDefault="00676570" w:rsidP="004204C8"/>
        </w:tc>
      </w:tr>
    </w:tbl>
    <w:p w14:paraId="7B0EBCC6" w14:textId="77777777" w:rsidR="00676570" w:rsidRDefault="00676570" w:rsidP="00676570">
      <w:pPr>
        <w:spacing w:after="0"/>
        <w:rPr>
          <w:rFonts w:ascii="Times New Roman" w:hAnsi="Times New Roman"/>
          <w:b/>
          <w:sz w:val="18"/>
          <w:szCs w:val="18"/>
        </w:rPr>
      </w:pPr>
    </w:p>
    <w:p w14:paraId="7F6CEAA4" w14:textId="77777777" w:rsidR="00676570" w:rsidRDefault="00676570" w:rsidP="00676570">
      <w:pPr>
        <w:spacing w:after="0"/>
        <w:rPr>
          <w:rFonts w:ascii="Times New Roman" w:hAnsi="Times New Roman"/>
          <w:b/>
          <w:sz w:val="18"/>
          <w:szCs w:val="18"/>
        </w:rPr>
      </w:pPr>
      <w:r>
        <w:rPr>
          <w:rFonts w:ascii="Times New Roman" w:hAnsi="Times New Roman"/>
          <w:b/>
          <w:sz w:val="18"/>
          <w:szCs w:val="18"/>
        </w:rPr>
        <w:t xml:space="preserve"> Pokazatelji rezultata (navesti pokazatelje na razini aktivnosti/projekta):</w:t>
      </w:r>
    </w:p>
    <w:p w14:paraId="10729961" w14:textId="77777777" w:rsidR="00676570" w:rsidRDefault="00676570" w:rsidP="00676570">
      <w:pPr>
        <w:spacing w:after="0"/>
        <w:rPr>
          <w:rFonts w:ascii="Times New Roman" w:hAnsi="Times New Roman"/>
          <w:b/>
          <w:sz w:val="18"/>
          <w:szCs w:val="18"/>
        </w:rPr>
      </w:pPr>
    </w:p>
    <w:tbl>
      <w:tblPr>
        <w:tblW w:w="9230" w:type="dxa"/>
        <w:tblInd w:w="-20" w:type="dxa"/>
        <w:tblLayout w:type="fixed"/>
        <w:tblLook w:val="0000" w:firstRow="0" w:lastRow="0" w:firstColumn="0" w:lastColumn="0" w:noHBand="0" w:noVBand="0"/>
      </w:tblPr>
      <w:tblGrid>
        <w:gridCol w:w="1433"/>
        <w:gridCol w:w="1438"/>
        <w:gridCol w:w="1269"/>
        <w:gridCol w:w="1261"/>
        <w:gridCol w:w="1418"/>
        <w:gridCol w:w="1275"/>
        <w:gridCol w:w="1136"/>
      </w:tblGrid>
      <w:tr w:rsidR="00676570" w14:paraId="5F3B3B78" w14:textId="77777777" w:rsidTr="004204C8">
        <w:trPr>
          <w:trHeight w:val="564"/>
        </w:trPr>
        <w:tc>
          <w:tcPr>
            <w:tcW w:w="1433" w:type="dxa"/>
            <w:tcBorders>
              <w:top w:val="single" w:sz="4" w:space="0" w:color="000000"/>
              <w:left w:val="single" w:sz="4" w:space="0" w:color="000000"/>
              <w:bottom w:val="single" w:sz="4" w:space="0" w:color="auto"/>
              <w:right w:val="single" w:sz="4" w:space="0" w:color="000000"/>
            </w:tcBorders>
            <w:vAlign w:val="center"/>
          </w:tcPr>
          <w:p w14:paraId="1772E533"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Pokazatelj</w:t>
            </w:r>
          </w:p>
          <w:p w14:paraId="2DCF8987"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rezultata</w:t>
            </w:r>
          </w:p>
        </w:tc>
        <w:tc>
          <w:tcPr>
            <w:tcW w:w="1438" w:type="dxa"/>
            <w:tcBorders>
              <w:top w:val="single" w:sz="4" w:space="0" w:color="000000"/>
              <w:bottom w:val="single" w:sz="4" w:space="0" w:color="auto"/>
              <w:right w:val="single" w:sz="4" w:space="0" w:color="000000"/>
            </w:tcBorders>
            <w:vAlign w:val="center"/>
          </w:tcPr>
          <w:p w14:paraId="0DDBDC22"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Definicija pokazatelja</w:t>
            </w:r>
          </w:p>
        </w:tc>
        <w:tc>
          <w:tcPr>
            <w:tcW w:w="1269" w:type="dxa"/>
            <w:tcBorders>
              <w:top w:val="single" w:sz="4" w:space="0" w:color="000000"/>
              <w:bottom w:val="single" w:sz="4" w:space="0" w:color="auto"/>
              <w:right w:val="single" w:sz="4" w:space="0" w:color="000000"/>
            </w:tcBorders>
            <w:vAlign w:val="center"/>
          </w:tcPr>
          <w:p w14:paraId="4698C0E5"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Jedinica</w:t>
            </w:r>
          </w:p>
        </w:tc>
        <w:tc>
          <w:tcPr>
            <w:tcW w:w="1261" w:type="dxa"/>
            <w:tcBorders>
              <w:top w:val="single" w:sz="4" w:space="0" w:color="000000"/>
              <w:left w:val="single" w:sz="4" w:space="0" w:color="000000"/>
              <w:bottom w:val="single" w:sz="4" w:space="0" w:color="auto"/>
              <w:right w:val="single" w:sz="4" w:space="0" w:color="000000"/>
            </w:tcBorders>
            <w:vAlign w:val="center"/>
          </w:tcPr>
          <w:p w14:paraId="6D2CE209"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Polazna vrijednost 2025.</w:t>
            </w:r>
          </w:p>
        </w:tc>
        <w:tc>
          <w:tcPr>
            <w:tcW w:w="1418" w:type="dxa"/>
            <w:tcBorders>
              <w:top w:val="single" w:sz="4" w:space="0" w:color="000000"/>
              <w:bottom w:val="single" w:sz="4" w:space="0" w:color="auto"/>
              <w:right w:val="single" w:sz="4" w:space="0" w:color="000000"/>
            </w:tcBorders>
            <w:vAlign w:val="center"/>
          </w:tcPr>
          <w:p w14:paraId="6DE87318"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Ciljana vrijednost</w:t>
            </w:r>
          </w:p>
          <w:p w14:paraId="09945B6E"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2026.</w:t>
            </w:r>
          </w:p>
        </w:tc>
        <w:tc>
          <w:tcPr>
            <w:tcW w:w="1275" w:type="dxa"/>
            <w:tcBorders>
              <w:top w:val="single" w:sz="4" w:space="0" w:color="000000"/>
              <w:bottom w:val="single" w:sz="4" w:space="0" w:color="auto"/>
              <w:right w:val="single" w:sz="4" w:space="0" w:color="000000"/>
            </w:tcBorders>
            <w:vAlign w:val="center"/>
          </w:tcPr>
          <w:p w14:paraId="1B843A3E"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Ciljana vrijednost</w:t>
            </w:r>
          </w:p>
          <w:p w14:paraId="3ABB279A"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2027.</w:t>
            </w:r>
          </w:p>
        </w:tc>
        <w:tc>
          <w:tcPr>
            <w:tcW w:w="1136" w:type="dxa"/>
            <w:tcBorders>
              <w:top w:val="single" w:sz="4" w:space="0" w:color="000000"/>
              <w:bottom w:val="single" w:sz="4" w:space="0" w:color="auto"/>
              <w:right w:val="single" w:sz="4" w:space="0" w:color="000000"/>
            </w:tcBorders>
            <w:vAlign w:val="center"/>
          </w:tcPr>
          <w:p w14:paraId="38EB18EF"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Ciljana vrijednost</w:t>
            </w:r>
          </w:p>
          <w:p w14:paraId="2E28686F"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2028.</w:t>
            </w:r>
          </w:p>
        </w:tc>
      </w:tr>
      <w:tr w:rsidR="00676570" w14:paraId="1A03386B" w14:textId="77777777" w:rsidTr="004204C8">
        <w:trPr>
          <w:trHeight w:val="1035"/>
        </w:trPr>
        <w:tc>
          <w:tcPr>
            <w:tcW w:w="1433" w:type="dxa"/>
            <w:tcBorders>
              <w:top w:val="single" w:sz="4" w:space="0" w:color="auto"/>
              <w:left w:val="single" w:sz="4" w:space="0" w:color="auto"/>
              <w:bottom w:val="single" w:sz="4" w:space="0" w:color="auto"/>
              <w:right w:val="single" w:sz="4" w:space="0" w:color="000000"/>
            </w:tcBorders>
          </w:tcPr>
          <w:p w14:paraId="7E655FEE"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121E1889"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Broj obuhvaćenih umirovljenika </w:t>
            </w:r>
          </w:p>
        </w:tc>
        <w:tc>
          <w:tcPr>
            <w:tcW w:w="1438" w:type="dxa"/>
            <w:tcBorders>
              <w:top w:val="single" w:sz="4" w:space="0" w:color="auto"/>
              <w:bottom w:val="single" w:sz="4" w:space="0" w:color="auto"/>
              <w:right w:val="single" w:sz="4" w:space="0" w:color="000000"/>
            </w:tcBorders>
            <w:vAlign w:val="bottom"/>
          </w:tcPr>
          <w:p w14:paraId="27A008FA"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Osobe treće životne dobi, stariji od 65 godina,  umirovljenici i osobe s invaliditetom</w:t>
            </w:r>
          </w:p>
        </w:tc>
        <w:tc>
          <w:tcPr>
            <w:tcW w:w="1269" w:type="dxa"/>
            <w:tcBorders>
              <w:top w:val="single" w:sz="4" w:space="0" w:color="auto"/>
              <w:bottom w:val="single" w:sz="4" w:space="0" w:color="auto"/>
              <w:right w:val="single" w:sz="4" w:space="0" w:color="000000"/>
            </w:tcBorders>
          </w:tcPr>
          <w:p w14:paraId="4185240E"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2BC500A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p>
          <w:p w14:paraId="3FB60EA2" w14:textId="77777777" w:rsidR="00676570" w:rsidRDefault="00676570" w:rsidP="004204C8">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Prodane karte</w:t>
            </w:r>
          </w:p>
        </w:tc>
        <w:tc>
          <w:tcPr>
            <w:tcW w:w="1261" w:type="dxa"/>
            <w:tcBorders>
              <w:top w:val="single" w:sz="4" w:space="0" w:color="auto"/>
              <w:left w:val="single" w:sz="4" w:space="0" w:color="000000"/>
              <w:bottom w:val="single" w:sz="4" w:space="0" w:color="auto"/>
              <w:right w:val="single" w:sz="4" w:space="0" w:color="000000"/>
            </w:tcBorders>
            <w:vAlign w:val="center"/>
          </w:tcPr>
          <w:p w14:paraId="465C3724"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5.700</w:t>
            </w:r>
          </w:p>
        </w:tc>
        <w:tc>
          <w:tcPr>
            <w:tcW w:w="1418" w:type="dxa"/>
            <w:tcBorders>
              <w:top w:val="single" w:sz="4" w:space="0" w:color="auto"/>
              <w:bottom w:val="single" w:sz="4" w:space="0" w:color="auto"/>
              <w:right w:val="single" w:sz="4" w:space="0" w:color="000000"/>
            </w:tcBorders>
            <w:vAlign w:val="center"/>
          </w:tcPr>
          <w:p w14:paraId="5ABC3532"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6.000</w:t>
            </w:r>
          </w:p>
        </w:tc>
        <w:tc>
          <w:tcPr>
            <w:tcW w:w="1275" w:type="dxa"/>
            <w:tcBorders>
              <w:top w:val="single" w:sz="4" w:space="0" w:color="auto"/>
              <w:bottom w:val="single" w:sz="4" w:space="0" w:color="auto"/>
              <w:right w:val="single" w:sz="4" w:space="0" w:color="000000"/>
            </w:tcBorders>
            <w:vAlign w:val="center"/>
          </w:tcPr>
          <w:p w14:paraId="0151A632"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6.000</w:t>
            </w:r>
          </w:p>
        </w:tc>
        <w:tc>
          <w:tcPr>
            <w:tcW w:w="1136" w:type="dxa"/>
            <w:tcBorders>
              <w:top w:val="single" w:sz="4" w:space="0" w:color="auto"/>
              <w:bottom w:val="single" w:sz="4" w:space="0" w:color="auto"/>
              <w:right w:val="single" w:sz="4" w:space="0" w:color="auto"/>
            </w:tcBorders>
            <w:vAlign w:val="center"/>
          </w:tcPr>
          <w:p w14:paraId="34617646" w14:textId="77777777" w:rsidR="00676570" w:rsidRDefault="00676570" w:rsidP="004204C8">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6.000</w:t>
            </w:r>
          </w:p>
        </w:tc>
      </w:tr>
      <w:tr w:rsidR="00B765CE" w14:paraId="2A57CC70" w14:textId="77777777" w:rsidTr="004204C8">
        <w:trPr>
          <w:trHeight w:val="1035"/>
        </w:trPr>
        <w:tc>
          <w:tcPr>
            <w:tcW w:w="1433" w:type="dxa"/>
            <w:tcBorders>
              <w:top w:val="single" w:sz="4" w:space="0" w:color="auto"/>
              <w:left w:val="single" w:sz="4" w:space="0" w:color="auto"/>
              <w:bottom w:val="single" w:sz="4" w:space="0" w:color="auto"/>
              <w:right w:val="single" w:sz="4" w:space="0" w:color="000000"/>
            </w:tcBorders>
          </w:tcPr>
          <w:p w14:paraId="75608CA9" w14:textId="77777777" w:rsidR="00B765CE" w:rsidRDefault="00B765CE" w:rsidP="00B765CE">
            <w:pPr>
              <w:widowControl w:val="0"/>
              <w:spacing w:after="0" w:line="240" w:lineRule="auto"/>
              <w:rPr>
                <w:rFonts w:ascii="Times New Roman" w:eastAsia="Times New Roman" w:hAnsi="Times New Roman"/>
                <w:color w:val="000000"/>
                <w:sz w:val="20"/>
                <w:szCs w:val="20"/>
                <w:lang w:eastAsia="hr-HR"/>
              </w:rPr>
            </w:pPr>
          </w:p>
          <w:p w14:paraId="14BA617C" w14:textId="1401203D" w:rsidR="00B765CE" w:rsidRDefault="00B765CE" w:rsidP="00B765C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Broj obuhvaćenih umirovljenika </w:t>
            </w:r>
          </w:p>
        </w:tc>
        <w:tc>
          <w:tcPr>
            <w:tcW w:w="1438" w:type="dxa"/>
            <w:tcBorders>
              <w:top w:val="single" w:sz="4" w:space="0" w:color="auto"/>
              <w:bottom w:val="single" w:sz="4" w:space="0" w:color="auto"/>
              <w:right w:val="single" w:sz="4" w:space="0" w:color="000000"/>
            </w:tcBorders>
            <w:vAlign w:val="bottom"/>
          </w:tcPr>
          <w:p w14:paraId="4D3A922F" w14:textId="0A3E8CEB" w:rsidR="00B765CE" w:rsidRDefault="00B765CE" w:rsidP="00B765C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Umirovljenici koje primaju mirovinu manju od 400 eura</w:t>
            </w:r>
          </w:p>
        </w:tc>
        <w:tc>
          <w:tcPr>
            <w:tcW w:w="1269" w:type="dxa"/>
            <w:tcBorders>
              <w:top w:val="single" w:sz="4" w:space="0" w:color="auto"/>
              <w:bottom w:val="single" w:sz="4" w:space="0" w:color="auto"/>
              <w:right w:val="single" w:sz="4" w:space="0" w:color="000000"/>
            </w:tcBorders>
          </w:tcPr>
          <w:p w14:paraId="1CB0D529" w14:textId="77777777" w:rsidR="00B765CE" w:rsidRDefault="00B765CE" w:rsidP="00B765CE">
            <w:pPr>
              <w:widowControl w:val="0"/>
              <w:spacing w:after="0" w:line="240" w:lineRule="auto"/>
              <w:rPr>
                <w:rFonts w:ascii="Times New Roman" w:eastAsia="Times New Roman" w:hAnsi="Times New Roman"/>
                <w:color w:val="000000"/>
                <w:sz w:val="20"/>
                <w:szCs w:val="20"/>
                <w:lang w:eastAsia="hr-HR"/>
              </w:rPr>
            </w:pPr>
          </w:p>
          <w:p w14:paraId="46EE4BCD" w14:textId="77777777" w:rsidR="00B765CE" w:rsidRDefault="00B765CE" w:rsidP="00B765CE">
            <w:pPr>
              <w:widowControl w:val="0"/>
              <w:spacing w:after="0" w:line="240" w:lineRule="auto"/>
              <w:rPr>
                <w:rFonts w:ascii="Times New Roman" w:eastAsia="Times New Roman" w:hAnsi="Times New Roman"/>
                <w:color w:val="000000"/>
                <w:sz w:val="20"/>
                <w:szCs w:val="20"/>
                <w:lang w:eastAsia="hr-HR"/>
              </w:rPr>
            </w:pPr>
          </w:p>
          <w:p w14:paraId="5B07017E" w14:textId="3EDEE35F" w:rsidR="00B765CE" w:rsidRDefault="00B765CE" w:rsidP="00B765C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umirovljenika kojima se sufinancira smještaj</w:t>
            </w:r>
          </w:p>
        </w:tc>
        <w:tc>
          <w:tcPr>
            <w:tcW w:w="1261" w:type="dxa"/>
            <w:tcBorders>
              <w:top w:val="single" w:sz="4" w:space="0" w:color="auto"/>
              <w:left w:val="single" w:sz="4" w:space="0" w:color="000000"/>
              <w:bottom w:val="single" w:sz="4" w:space="0" w:color="auto"/>
              <w:right w:val="single" w:sz="4" w:space="0" w:color="000000"/>
            </w:tcBorders>
            <w:vAlign w:val="center"/>
          </w:tcPr>
          <w:p w14:paraId="36D1389C" w14:textId="1FED8369" w:rsidR="00B765CE" w:rsidRDefault="00B765CE" w:rsidP="00B765CE">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400</w:t>
            </w:r>
          </w:p>
        </w:tc>
        <w:tc>
          <w:tcPr>
            <w:tcW w:w="1418" w:type="dxa"/>
            <w:tcBorders>
              <w:top w:val="single" w:sz="4" w:space="0" w:color="auto"/>
              <w:bottom w:val="single" w:sz="4" w:space="0" w:color="auto"/>
              <w:right w:val="single" w:sz="4" w:space="0" w:color="000000"/>
            </w:tcBorders>
            <w:vAlign w:val="center"/>
          </w:tcPr>
          <w:p w14:paraId="1375797D" w14:textId="29B5F56C" w:rsidR="00B765CE" w:rsidRDefault="00B765CE" w:rsidP="00B765CE">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50</w:t>
            </w:r>
          </w:p>
        </w:tc>
        <w:tc>
          <w:tcPr>
            <w:tcW w:w="1275" w:type="dxa"/>
            <w:tcBorders>
              <w:top w:val="single" w:sz="4" w:space="0" w:color="auto"/>
              <w:bottom w:val="single" w:sz="4" w:space="0" w:color="auto"/>
              <w:right w:val="single" w:sz="4" w:space="0" w:color="000000"/>
            </w:tcBorders>
            <w:vAlign w:val="center"/>
          </w:tcPr>
          <w:p w14:paraId="1CC26876" w14:textId="00DCAAD2" w:rsidR="00B765CE" w:rsidRDefault="00B765CE" w:rsidP="00B765CE">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c>
          <w:tcPr>
            <w:tcW w:w="1136" w:type="dxa"/>
            <w:tcBorders>
              <w:top w:val="single" w:sz="4" w:space="0" w:color="auto"/>
              <w:bottom w:val="single" w:sz="4" w:space="0" w:color="auto"/>
              <w:right w:val="single" w:sz="4" w:space="0" w:color="auto"/>
            </w:tcBorders>
            <w:vAlign w:val="center"/>
          </w:tcPr>
          <w:p w14:paraId="692E253F" w14:textId="03F105EC" w:rsidR="00B765CE" w:rsidRDefault="00B765CE" w:rsidP="00B765CE">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r>
    </w:tbl>
    <w:p w14:paraId="08982FD0" w14:textId="77777777" w:rsidR="00676570" w:rsidRDefault="00676570" w:rsidP="00676570">
      <w:pPr>
        <w:spacing w:after="0"/>
        <w:ind w:left="284"/>
        <w:jc w:val="both"/>
        <w:rPr>
          <w:rFonts w:ascii="Times New Roman" w:hAnsi="Times New Roman"/>
          <w:bCs/>
          <w:sz w:val="20"/>
          <w:szCs w:val="20"/>
        </w:rPr>
      </w:pPr>
    </w:p>
    <w:p w14:paraId="7E244C90" w14:textId="77777777" w:rsidR="00A71E40" w:rsidRDefault="00A71E40" w:rsidP="00F76BAE">
      <w:pPr>
        <w:spacing w:after="0"/>
        <w:ind w:left="284"/>
        <w:jc w:val="both"/>
        <w:rPr>
          <w:rFonts w:ascii="Times New Roman" w:hAnsi="Times New Roman"/>
          <w:bCs/>
          <w:sz w:val="20"/>
          <w:szCs w:val="20"/>
        </w:rPr>
      </w:pPr>
    </w:p>
    <w:p w14:paraId="22723338" w14:textId="77777777" w:rsidR="00A71E40" w:rsidRDefault="00A71E40" w:rsidP="00F76BAE">
      <w:pPr>
        <w:spacing w:after="0"/>
        <w:ind w:left="284"/>
        <w:jc w:val="both"/>
        <w:rPr>
          <w:rFonts w:ascii="Times New Roman" w:hAnsi="Times New Roman"/>
          <w:bCs/>
          <w:sz w:val="20"/>
          <w:szCs w:val="20"/>
        </w:rPr>
      </w:pPr>
    </w:p>
    <w:p w14:paraId="7CAD4327" w14:textId="77777777" w:rsidR="00A71E40" w:rsidRDefault="00A71E40" w:rsidP="00F76BAE">
      <w:pPr>
        <w:spacing w:after="0"/>
        <w:ind w:left="284"/>
        <w:jc w:val="both"/>
        <w:rPr>
          <w:rFonts w:ascii="Times New Roman" w:hAnsi="Times New Roman"/>
          <w:bCs/>
          <w:sz w:val="20"/>
          <w:szCs w:val="20"/>
        </w:rPr>
      </w:pPr>
    </w:p>
    <w:p w14:paraId="67E621BC" w14:textId="77777777" w:rsidR="00A71E40" w:rsidRDefault="00A71E40" w:rsidP="00F76BAE">
      <w:pPr>
        <w:spacing w:after="0"/>
        <w:ind w:left="284"/>
        <w:jc w:val="both"/>
        <w:rPr>
          <w:rFonts w:ascii="Times New Roman" w:hAnsi="Times New Roman"/>
          <w:bCs/>
          <w:sz w:val="20"/>
          <w:szCs w:val="20"/>
        </w:rPr>
      </w:pPr>
    </w:p>
    <w:p w14:paraId="294BE2FE" w14:textId="77777777" w:rsidR="00A71E40" w:rsidRDefault="00A71E40" w:rsidP="00F76BAE">
      <w:pPr>
        <w:spacing w:after="0"/>
        <w:ind w:left="284"/>
        <w:jc w:val="both"/>
        <w:rPr>
          <w:rFonts w:ascii="Times New Roman" w:hAnsi="Times New Roman"/>
          <w:bCs/>
          <w:sz w:val="20"/>
          <w:szCs w:val="20"/>
        </w:rPr>
      </w:pPr>
    </w:p>
    <w:p w14:paraId="17E9612F" w14:textId="77777777" w:rsidR="00A71E40" w:rsidRDefault="00A71E40" w:rsidP="00F76BAE">
      <w:pPr>
        <w:spacing w:after="0"/>
        <w:ind w:left="284"/>
        <w:jc w:val="both"/>
        <w:rPr>
          <w:rFonts w:ascii="Times New Roman" w:hAnsi="Times New Roman"/>
          <w:bCs/>
          <w:sz w:val="20"/>
          <w:szCs w:val="20"/>
        </w:rPr>
      </w:pPr>
    </w:p>
    <w:p w14:paraId="52F16FA9" w14:textId="77777777" w:rsidR="00A71E40" w:rsidRDefault="00A71E40" w:rsidP="00F76BAE">
      <w:pPr>
        <w:spacing w:after="0"/>
        <w:ind w:left="284"/>
        <w:jc w:val="both"/>
        <w:rPr>
          <w:rFonts w:ascii="Times New Roman" w:hAnsi="Times New Roman"/>
          <w:bCs/>
          <w:sz w:val="20"/>
          <w:szCs w:val="20"/>
        </w:rPr>
      </w:pPr>
    </w:p>
    <w:p w14:paraId="12F52FEB" w14:textId="77777777" w:rsidR="00676570" w:rsidRDefault="00676570" w:rsidP="00F76BAE">
      <w:pPr>
        <w:spacing w:after="0"/>
        <w:ind w:left="284"/>
        <w:jc w:val="both"/>
        <w:rPr>
          <w:rFonts w:ascii="Times New Roman" w:hAnsi="Times New Roman"/>
          <w:bCs/>
          <w:sz w:val="20"/>
          <w:szCs w:val="20"/>
        </w:rPr>
      </w:pPr>
    </w:p>
    <w:p w14:paraId="0EB748D2" w14:textId="77777777" w:rsidR="00676570" w:rsidRDefault="00676570" w:rsidP="00F76BAE">
      <w:pPr>
        <w:spacing w:after="0"/>
        <w:ind w:left="284"/>
        <w:jc w:val="both"/>
        <w:rPr>
          <w:rFonts w:ascii="Times New Roman" w:hAnsi="Times New Roman"/>
          <w:bCs/>
          <w:sz w:val="20"/>
          <w:szCs w:val="20"/>
        </w:rPr>
      </w:pPr>
    </w:p>
    <w:p w14:paraId="1D0F2A3E" w14:textId="77777777" w:rsidR="00676570" w:rsidRDefault="00676570" w:rsidP="00F76BAE">
      <w:pPr>
        <w:spacing w:after="0"/>
        <w:ind w:left="284"/>
        <w:jc w:val="both"/>
        <w:rPr>
          <w:rFonts w:ascii="Times New Roman" w:hAnsi="Times New Roman"/>
          <w:bCs/>
          <w:sz w:val="20"/>
          <w:szCs w:val="20"/>
        </w:rPr>
      </w:pPr>
    </w:p>
    <w:p w14:paraId="2B05F846" w14:textId="77777777" w:rsidR="00676570" w:rsidRDefault="00676570" w:rsidP="00F76BAE">
      <w:pPr>
        <w:spacing w:after="0"/>
        <w:ind w:left="284"/>
        <w:jc w:val="both"/>
        <w:rPr>
          <w:rFonts w:ascii="Times New Roman" w:hAnsi="Times New Roman"/>
          <w:bCs/>
          <w:sz w:val="20"/>
          <w:szCs w:val="20"/>
        </w:rPr>
      </w:pPr>
    </w:p>
    <w:p w14:paraId="1E525DA0" w14:textId="77777777" w:rsidR="00676570" w:rsidRDefault="00676570" w:rsidP="00F76BAE">
      <w:pPr>
        <w:spacing w:after="0"/>
        <w:ind w:left="284"/>
        <w:jc w:val="both"/>
        <w:rPr>
          <w:rFonts w:ascii="Times New Roman" w:hAnsi="Times New Roman"/>
          <w:bCs/>
          <w:sz w:val="20"/>
          <w:szCs w:val="20"/>
        </w:rPr>
      </w:pPr>
    </w:p>
    <w:p w14:paraId="6A3C3AD2" w14:textId="77777777" w:rsidR="00676570" w:rsidRDefault="00676570" w:rsidP="00F76BAE">
      <w:pPr>
        <w:spacing w:after="0"/>
        <w:ind w:left="284"/>
        <w:jc w:val="both"/>
        <w:rPr>
          <w:rFonts w:ascii="Times New Roman" w:hAnsi="Times New Roman"/>
          <w:bCs/>
          <w:sz w:val="20"/>
          <w:szCs w:val="20"/>
        </w:rPr>
      </w:pPr>
    </w:p>
    <w:p w14:paraId="513F59D0" w14:textId="77777777" w:rsidR="00A71E40" w:rsidRDefault="00A71E40" w:rsidP="00F76BAE">
      <w:pPr>
        <w:spacing w:after="0"/>
        <w:ind w:left="284"/>
        <w:jc w:val="both"/>
        <w:rPr>
          <w:rFonts w:ascii="Times New Roman" w:hAnsi="Times New Roman"/>
          <w:bCs/>
          <w:sz w:val="20"/>
          <w:szCs w:val="20"/>
        </w:rPr>
      </w:pPr>
    </w:p>
    <w:p w14:paraId="5F0D8A00" w14:textId="77777777" w:rsidR="00C90A5F" w:rsidRPr="00BE3EAF" w:rsidRDefault="00C90A5F" w:rsidP="00BF610B">
      <w:pPr>
        <w:spacing w:after="0"/>
        <w:ind w:left="284"/>
        <w:jc w:val="both"/>
        <w:rPr>
          <w:rFonts w:ascii="Times New Roman" w:hAnsi="Times New Roman" w:cs="Times New Roman"/>
          <w:bCs/>
          <w:sz w:val="20"/>
          <w:szCs w:val="20"/>
        </w:rPr>
      </w:pPr>
    </w:p>
    <w:p w14:paraId="25740369" w14:textId="77777777" w:rsidR="006B5CCE" w:rsidRPr="00391FE7" w:rsidRDefault="001F0F29" w:rsidP="00391FE7">
      <w:pPr>
        <w:pBdr>
          <w:top w:val="single" w:sz="4" w:space="1" w:color="auto"/>
          <w:bottom w:val="single" w:sz="4" w:space="1" w:color="auto"/>
        </w:pBdr>
        <w:jc w:val="center"/>
        <w:rPr>
          <w:rFonts w:ascii="Times New Roman" w:hAnsi="Times New Roman" w:cs="Times New Roman"/>
          <w:b/>
          <w:bCs/>
          <w:sz w:val="28"/>
          <w:szCs w:val="28"/>
        </w:rPr>
      </w:pPr>
      <w:r w:rsidRPr="00391FE7">
        <w:rPr>
          <w:rFonts w:ascii="Times New Roman" w:hAnsi="Times New Roman" w:cs="Times New Roman"/>
          <w:b/>
          <w:bCs/>
          <w:sz w:val="28"/>
          <w:szCs w:val="28"/>
        </w:rPr>
        <w:t>RAZDJEL</w:t>
      </w:r>
      <w:r w:rsidR="00231694" w:rsidRPr="00391FE7">
        <w:rPr>
          <w:rFonts w:ascii="Times New Roman" w:hAnsi="Times New Roman" w:cs="Times New Roman"/>
          <w:b/>
          <w:bCs/>
          <w:sz w:val="28"/>
          <w:szCs w:val="28"/>
        </w:rPr>
        <w:t xml:space="preserve"> 700</w:t>
      </w:r>
      <w:r w:rsidR="0004173E">
        <w:rPr>
          <w:rFonts w:ascii="Times New Roman" w:hAnsi="Times New Roman" w:cs="Times New Roman"/>
          <w:b/>
          <w:bCs/>
          <w:sz w:val="28"/>
          <w:szCs w:val="28"/>
        </w:rPr>
        <w:t xml:space="preserve">: </w:t>
      </w:r>
      <w:r w:rsidR="00231694" w:rsidRPr="00391FE7">
        <w:rPr>
          <w:rFonts w:ascii="Times New Roman" w:hAnsi="Times New Roman" w:cs="Times New Roman"/>
          <w:b/>
          <w:bCs/>
          <w:sz w:val="28"/>
          <w:szCs w:val="28"/>
        </w:rPr>
        <w:t xml:space="preserve"> </w:t>
      </w:r>
      <w:r w:rsidR="002B2179" w:rsidRPr="00391FE7">
        <w:rPr>
          <w:rFonts w:ascii="Times New Roman" w:hAnsi="Times New Roman" w:cs="Times New Roman"/>
          <w:b/>
          <w:bCs/>
          <w:sz w:val="28"/>
          <w:szCs w:val="28"/>
        </w:rPr>
        <w:t xml:space="preserve">UPRAVNI ODJEL </w:t>
      </w:r>
      <w:r w:rsidR="00C225BA" w:rsidRPr="00391FE7">
        <w:rPr>
          <w:rFonts w:ascii="Times New Roman" w:hAnsi="Times New Roman" w:cs="Times New Roman"/>
          <w:b/>
          <w:bCs/>
          <w:sz w:val="28"/>
          <w:szCs w:val="28"/>
        </w:rPr>
        <w:t>ZA CIVILNO DRUŠTVO I LJUDSKA PRAVA</w:t>
      </w:r>
    </w:p>
    <w:p w14:paraId="783F0694" w14:textId="304241DE" w:rsidR="009B0B12" w:rsidRPr="00BE3EAF" w:rsidRDefault="009B0B12" w:rsidP="009B0B12">
      <w:pPr>
        <w:pStyle w:val="Odlomakpopisa"/>
        <w:spacing w:after="0"/>
        <w:ind w:left="284"/>
        <w:rPr>
          <w:rFonts w:ascii="Times New Roman" w:hAnsi="Times New Roman" w:cs="Times New Roman"/>
          <w:b/>
          <w:sz w:val="20"/>
          <w:szCs w:val="20"/>
        </w:rPr>
      </w:pPr>
      <w:r w:rsidRPr="00BE3EAF">
        <w:rPr>
          <w:rFonts w:ascii="Times New Roman" w:hAnsi="Times New Roman" w:cs="Times New Roman"/>
          <w:b/>
          <w:sz w:val="20"/>
          <w:szCs w:val="20"/>
        </w:rPr>
        <w:t xml:space="preserve">  </w:t>
      </w:r>
    </w:p>
    <w:p w14:paraId="4346D9FA" w14:textId="77777777" w:rsidR="00676570" w:rsidRPr="00BE3EAF" w:rsidRDefault="00676570" w:rsidP="00676570">
      <w:pPr>
        <w:spacing w:before="120"/>
        <w:ind w:left="284"/>
        <w:rPr>
          <w:rFonts w:ascii="Times New Roman" w:hAnsi="Times New Roman" w:cs="Times New Roman"/>
          <w:b/>
          <w:bCs/>
          <w:sz w:val="20"/>
          <w:szCs w:val="20"/>
        </w:rPr>
      </w:pPr>
      <w:bookmarkStart w:id="6" w:name="_Hlk183160042"/>
      <w:r w:rsidRPr="00BE3EAF">
        <w:rPr>
          <w:rFonts w:ascii="Times New Roman" w:hAnsi="Times New Roman" w:cs="Times New Roman"/>
          <w:b/>
          <w:bCs/>
          <w:sz w:val="20"/>
          <w:szCs w:val="20"/>
        </w:rPr>
        <w:t xml:space="preserve">    SAŽETAK DJELOKRUGA RADA:</w:t>
      </w:r>
    </w:p>
    <w:p w14:paraId="102534F3" w14:textId="77777777" w:rsidR="00676570" w:rsidRPr="00BE3EAF" w:rsidRDefault="00676570" w:rsidP="00676570">
      <w:pPr>
        <w:spacing w:before="120"/>
        <w:ind w:left="284"/>
        <w:jc w:val="both"/>
        <w:rPr>
          <w:rFonts w:ascii="Times New Roman" w:hAnsi="Times New Roman" w:cs="Times New Roman"/>
          <w:sz w:val="20"/>
          <w:szCs w:val="20"/>
        </w:rPr>
      </w:pPr>
      <w:r w:rsidRPr="00BE3EAF">
        <w:rPr>
          <w:rFonts w:ascii="Times New Roman" w:hAnsi="Times New Roman" w:cs="Times New Roman"/>
          <w:sz w:val="20"/>
          <w:szCs w:val="20"/>
        </w:rPr>
        <w:t xml:space="preserve">    Odlukom o ustrojstvu i djelokrugu rada upravnih tijela Međimurske županije, određeni su poslovi i  zadaci Upravnog odjela za civilno društvo i ljudska prava. Ovaj Upravni odjel </w:t>
      </w:r>
      <w:r w:rsidRPr="00BE3EAF">
        <w:rPr>
          <w:rFonts w:ascii="Times New Roman" w:hAnsi="Times New Roman" w:cs="Times New Roman"/>
          <w:b/>
          <w:sz w:val="20"/>
          <w:szCs w:val="20"/>
        </w:rPr>
        <w:t>nadležan je za obavljanje stručnih i upravnih poslova iz područja civilnog društva, ljudskih prava i hrvatskih branitelja</w:t>
      </w:r>
      <w:r w:rsidRPr="00BE3EAF">
        <w:rPr>
          <w:rFonts w:ascii="Times New Roman" w:hAnsi="Times New Roman" w:cs="Times New Roman"/>
          <w:sz w:val="20"/>
          <w:szCs w:val="20"/>
        </w:rPr>
        <w:t xml:space="preserve">, a osobito: </w:t>
      </w:r>
    </w:p>
    <w:p w14:paraId="7E6CFBAE" w14:textId="77777777" w:rsidR="00676570" w:rsidRPr="00BE3EAF" w:rsidRDefault="00676570" w:rsidP="00676570">
      <w:pPr>
        <w:pStyle w:val="Odlomakpopisa"/>
        <w:numPr>
          <w:ilvl w:val="0"/>
          <w:numId w:val="5"/>
        </w:numPr>
        <w:spacing w:after="60" w:line="240" w:lineRule="auto"/>
        <w:jc w:val="both"/>
        <w:rPr>
          <w:rFonts w:ascii="Times New Roman" w:hAnsi="Times New Roman" w:cs="Times New Roman"/>
          <w:sz w:val="20"/>
          <w:szCs w:val="20"/>
        </w:rPr>
      </w:pPr>
      <w:r w:rsidRPr="00BE3EAF">
        <w:rPr>
          <w:rFonts w:ascii="Times New Roman" w:hAnsi="Times New Roman" w:cs="Times New Roman"/>
          <w:sz w:val="20"/>
          <w:szCs w:val="20"/>
        </w:rPr>
        <w:t xml:space="preserve">rad i koordinaciju Udruga civilnog društva, osobito s udrugama osoba s invaliditetom, </w:t>
      </w:r>
    </w:p>
    <w:p w14:paraId="36004543" w14:textId="77777777" w:rsidR="00676570" w:rsidRPr="00BE3EAF" w:rsidRDefault="00676570" w:rsidP="00676570">
      <w:pPr>
        <w:pStyle w:val="Odlomakpopisa"/>
        <w:numPr>
          <w:ilvl w:val="0"/>
          <w:numId w:val="5"/>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 xml:space="preserve">praćenje, izrada te podnošenje izvješća o provođenju mjera nacionalnih strategija i planova iz nadležnosti Upravnog odjela, </w:t>
      </w:r>
    </w:p>
    <w:p w14:paraId="436DE957" w14:textId="77777777" w:rsidR="00676570" w:rsidRPr="00BE3EAF" w:rsidRDefault="00676570" w:rsidP="00676570">
      <w:pPr>
        <w:pStyle w:val="Odlomakpopisa"/>
        <w:numPr>
          <w:ilvl w:val="0"/>
          <w:numId w:val="5"/>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poslove nacionalnih manjina, suradnja s vijećima i predstavnicima nacionalnih manjina i poslovi koji se odnose na ostvarivanje ljudskih prava,</w:t>
      </w:r>
    </w:p>
    <w:p w14:paraId="6A9D8BD0" w14:textId="77777777" w:rsidR="00676570" w:rsidRPr="00BE3EAF" w:rsidRDefault="00676570" w:rsidP="00676570">
      <w:pPr>
        <w:pStyle w:val="Odlomakpopisa"/>
        <w:numPr>
          <w:ilvl w:val="0"/>
          <w:numId w:val="5"/>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 xml:space="preserve">suradnju sa udrugama civilnog društva čija je djelatnost u vezi s poslovima iz nadležnosti Upravnog odjela, </w:t>
      </w:r>
    </w:p>
    <w:p w14:paraId="3909A944" w14:textId="77777777" w:rsidR="00676570" w:rsidRPr="00BE3EAF" w:rsidRDefault="00676570" w:rsidP="00676570">
      <w:pPr>
        <w:pStyle w:val="Odlomakpopisa"/>
        <w:numPr>
          <w:ilvl w:val="0"/>
          <w:numId w:val="5"/>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koordinira poslove oko sufinanciranja rada udruga kada obavljaju poslove od interesa za opće dobro</w:t>
      </w:r>
    </w:p>
    <w:p w14:paraId="42AF7576" w14:textId="77777777" w:rsidR="00676570" w:rsidRPr="00BE3EAF" w:rsidRDefault="00676570" w:rsidP="00676570">
      <w:pPr>
        <w:pStyle w:val="Odlomakpopisa"/>
        <w:numPr>
          <w:ilvl w:val="0"/>
          <w:numId w:val="5"/>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 xml:space="preserve">obavljanje  drugih upravnih i stručnih poslova koji su posebnim propisima stavljeni u nadležnost Županije, a odnose se na obavljanje poslova iz nadležnosti Upravnog odjela. </w:t>
      </w:r>
    </w:p>
    <w:p w14:paraId="603A0EF3" w14:textId="77777777" w:rsidR="00676570" w:rsidRPr="00BE3EAF" w:rsidRDefault="00676570" w:rsidP="00676570">
      <w:pPr>
        <w:spacing w:after="60"/>
        <w:ind w:left="284"/>
        <w:jc w:val="both"/>
        <w:rPr>
          <w:rFonts w:ascii="Times New Roman" w:hAnsi="Times New Roman" w:cs="Times New Roman"/>
          <w:sz w:val="20"/>
          <w:szCs w:val="20"/>
        </w:rPr>
      </w:pPr>
      <w:r w:rsidRPr="00BE3EAF">
        <w:rPr>
          <w:rFonts w:ascii="Times New Roman" w:hAnsi="Times New Roman" w:cs="Times New Roman"/>
          <w:sz w:val="20"/>
          <w:szCs w:val="20"/>
        </w:rPr>
        <w:t xml:space="preserve">Upravni odjel za civilno društvo i ljudska prava obavlja i </w:t>
      </w:r>
      <w:r w:rsidRPr="00BE3EAF">
        <w:rPr>
          <w:rFonts w:ascii="Times New Roman" w:hAnsi="Times New Roman" w:cs="Times New Roman"/>
          <w:b/>
          <w:sz w:val="20"/>
          <w:szCs w:val="20"/>
        </w:rPr>
        <w:t>povjerene poslove državne uprave</w:t>
      </w:r>
      <w:r w:rsidRPr="00BE3EAF">
        <w:rPr>
          <w:rFonts w:ascii="Times New Roman" w:hAnsi="Times New Roman" w:cs="Times New Roman"/>
          <w:sz w:val="20"/>
          <w:szCs w:val="20"/>
        </w:rPr>
        <w:t xml:space="preserve"> koji se odnose na:</w:t>
      </w:r>
    </w:p>
    <w:p w14:paraId="2E5C6D60" w14:textId="77777777" w:rsidR="00676570" w:rsidRPr="00BE3EAF" w:rsidRDefault="00676570" w:rsidP="00676570">
      <w:pPr>
        <w:pStyle w:val="Odlomakpopisa"/>
        <w:numPr>
          <w:ilvl w:val="0"/>
          <w:numId w:val="6"/>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 xml:space="preserve">rješavanje o pravima djece smrtno stradalih pirotehničara i s njima izjednačenih osoba, sukladno posebnom zakonu kojem se regulira </w:t>
      </w:r>
      <w:proofErr w:type="spellStart"/>
      <w:r w:rsidRPr="00BE3EAF">
        <w:rPr>
          <w:rFonts w:ascii="Times New Roman" w:hAnsi="Times New Roman" w:cs="Times New Roman"/>
          <w:sz w:val="20"/>
          <w:szCs w:val="20"/>
        </w:rPr>
        <w:t>protuminsko</w:t>
      </w:r>
      <w:proofErr w:type="spellEnd"/>
      <w:r w:rsidRPr="00BE3EAF">
        <w:rPr>
          <w:rFonts w:ascii="Times New Roman" w:hAnsi="Times New Roman" w:cs="Times New Roman"/>
          <w:sz w:val="20"/>
          <w:szCs w:val="20"/>
        </w:rPr>
        <w:t xml:space="preserve"> djelovanje</w:t>
      </w:r>
    </w:p>
    <w:p w14:paraId="2ADCC156" w14:textId="77777777" w:rsidR="00676570" w:rsidRPr="00BE3EAF" w:rsidRDefault="00676570" w:rsidP="00676570">
      <w:pPr>
        <w:pStyle w:val="Odlomakpopisa"/>
        <w:numPr>
          <w:ilvl w:val="0"/>
          <w:numId w:val="6"/>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rješavanje pravnog položaja, statusa i drugih pitanja hrvatskih branitelja iz Domovinskog rata i članova njihovih obitelji, hrvatskih ratnih vojnih invalida iz Domovinskog rata, članova obitelji smrtno stradalog ili nestalog hrvatskog branitelja iz Domovinskog rata, stradalih pirotehničara i članova njihovih obitelji kao i zaštite civilnih žrtava Domovinskog rata; obavljanje poslova obračuna i isplate novčanih sredstava, sukladno posebnim propisima; vođenje evidencija propisanih zakonom, kao i izdavanje odgovarajućih potvrda, prava na naknadu za nezaposlene hrvatske branitelje i pravo na jednokratnu novčanu pomoć,</w:t>
      </w:r>
    </w:p>
    <w:p w14:paraId="71F1C254" w14:textId="77777777" w:rsidR="00676570" w:rsidRPr="00BE3EAF" w:rsidRDefault="00676570" w:rsidP="00676570">
      <w:pPr>
        <w:pStyle w:val="Odlomakpopisa"/>
        <w:numPr>
          <w:ilvl w:val="0"/>
          <w:numId w:val="6"/>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 xml:space="preserve">zaštitu vojnih i civilnih invalida Drugog svjetskog rata, statusa mirnodopskih vojnih invalida, ratnih vojnih invalida stradalih pri obavljanju vojnih i redarstvenih dužnosti u stranoj zemlji u okviru mirovnih snaga i mirovnih misija ako ih je na tu dužnost uputilo nadležno tijelo u okviru međunarodnih obveza nakon 15. svibnja 1945. godine i članova njihovih obitelji, </w:t>
      </w:r>
    </w:p>
    <w:p w14:paraId="62B8F24C" w14:textId="77777777" w:rsidR="00676570" w:rsidRPr="00BE3EAF" w:rsidRDefault="00676570" w:rsidP="00676570">
      <w:pPr>
        <w:pStyle w:val="Odlomakpopisa"/>
        <w:numPr>
          <w:ilvl w:val="0"/>
          <w:numId w:val="6"/>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 xml:space="preserve">izdavanje potvrda o uzdržavanju i obiteljskom statusu te drugih potvrda, sukladno zakonu i podzakonskim propisima, </w:t>
      </w:r>
    </w:p>
    <w:p w14:paraId="6C342918" w14:textId="77777777" w:rsidR="00676570" w:rsidRPr="00BE3EAF" w:rsidRDefault="00676570" w:rsidP="00676570">
      <w:pPr>
        <w:pStyle w:val="Odlomakpopisa"/>
        <w:numPr>
          <w:ilvl w:val="0"/>
          <w:numId w:val="6"/>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izdavanje objava za povlaštenu i besplatnu vožnju invalidnim osobama te pratitelju invalidne osobe,</w:t>
      </w:r>
    </w:p>
    <w:p w14:paraId="2819759B" w14:textId="77777777" w:rsidR="00676570" w:rsidRPr="00BE3EAF" w:rsidRDefault="00676570" w:rsidP="00676570">
      <w:pPr>
        <w:pStyle w:val="Odlomakpopisa"/>
        <w:numPr>
          <w:ilvl w:val="0"/>
          <w:numId w:val="6"/>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rješava u upravnim stvarima koje se odnose na promjene i brisanje iz registra udruga i udruga više razine u koji se upisuju sindikati, udruge poslodavaca, udruge sindikata više razine koji djeluju samo u jednoj županiji, vodi evidencije kolektivnih ugovora ili njihovih promjena i zbirku isprava,</w:t>
      </w:r>
    </w:p>
    <w:p w14:paraId="73C186C2" w14:textId="77777777" w:rsidR="00676570" w:rsidRPr="00BE3EAF" w:rsidRDefault="00676570" w:rsidP="00676570">
      <w:pPr>
        <w:pStyle w:val="Odlomakpopisa"/>
        <w:numPr>
          <w:ilvl w:val="0"/>
          <w:numId w:val="6"/>
        </w:numPr>
        <w:spacing w:after="60" w:line="240" w:lineRule="auto"/>
        <w:ind w:right="260"/>
        <w:jc w:val="both"/>
        <w:rPr>
          <w:rFonts w:ascii="Times New Roman" w:hAnsi="Times New Roman" w:cs="Times New Roman"/>
          <w:sz w:val="20"/>
          <w:szCs w:val="20"/>
        </w:rPr>
      </w:pPr>
      <w:r w:rsidRPr="00BE3EAF">
        <w:rPr>
          <w:rFonts w:ascii="Times New Roman" w:hAnsi="Times New Roman" w:cs="Times New Roman"/>
          <w:sz w:val="20"/>
          <w:szCs w:val="20"/>
        </w:rPr>
        <w:t>priznavanje prava na obvezno zdravstveno osiguranje neosiguranih osoba</w:t>
      </w:r>
    </w:p>
    <w:p w14:paraId="625BBD4E" w14:textId="77777777" w:rsidR="00676570" w:rsidRPr="00BE3EAF" w:rsidRDefault="00676570" w:rsidP="00676570">
      <w:pPr>
        <w:pStyle w:val="Odlomakpopisa"/>
        <w:numPr>
          <w:ilvl w:val="0"/>
          <w:numId w:val="6"/>
        </w:numPr>
        <w:spacing w:after="60" w:line="240" w:lineRule="auto"/>
        <w:jc w:val="both"/>
        <w:rPr>
          <w:rFonts w:ascii="Times New Roman" w:hAnsi="Times New Roman" w:cs="Times New Roman"/>
          <w:sz w:val="20"/>
          <w:szCs w:val="20"/>
        </w:rPr>
      </w:pPr>
      <w:r w:rsidRPr="00BE3EAF">
        <w:rPr>
          <w:rFonts w:ascii="Times New Roman" w:hAnsi="Times New Roman" w:cs="Times New Roman"/>
          <w:sz w:val="20"/>
          <w:szCs w:val="20"/>
        </w:rPr>
        <w:t xml:space="preserve">priznavanje prava na obvezno zdravstveno osiguranje osoba nesposobnih za samostalan život i rad koje nemaju sredstava za uzdržavanje i zdravstvenu zaštitu ne mogu ostvariti po drugoj osnovi </w:t>
      </w:r>
    </w:p>
    <w:p w14:paraId="747A4AD9" w14:textId="77777777" w:rsidR="00676570" w:rsidRPr="00BE3EAF" w:rsidRDefault="00676570" w:rsidP="00676570">
      <w:pPr>
        <w:pStyle w:val="Odlomakpopisa"/>
        <w:numPr>
          <w:ilvl w:val="0"/>
          <w:numId w:val="6"/>
        </w:numPr>
        <w:spacing w:after="60" w:line="240" w:lineRule="auto"/>
        <w:jc w:val="both"/>
        <w:rPr>
          <w:rFonts w:ascii="Times New Roman" w:hAnsi="Times New Roman" w:cs="Times New Roman"/>
          <w:sz w:val="20"/>
          <w:szCs w:val="20"/>
        </w:rPr>
      </w:pPr>
      <w:r w:rsidRPr="00BE3EAF">
        <w:rPr>
          <w:rFonts w:ascii="Times New Roman" w:hAnsi="Times New Roman" w:cs="Times New Roman"/>
          <w:sz w:val="20"/>
          <w:szCs w:val="20"/>
        </w:rPr>
        <w:t xml:space="preserve">davanje odobrenja za prikupljanje i pružanje humanitarne pomoći; davanje odobrenja za provođenje humanitarne akcije; donošenje rješenja o uplati neutrošenih sredstava humanitarne akcije; prikupljanje, dostavljanje i publiciranje propisanih izvješća i vođenje propisanih evidencija koje se odnose na humanitarnu pomoć </w:t>
      </w:r>
    </w:p>
    <w:p w14:paraId="12966E28" w14:textId="77777777" w:rsidR="00676570" w:rsidRPr="00BE3EAF" w:rsidRDefault="00676570" w:rsidP="00676570">
      <w:pPr>
        <w:pStyle w:val="Odlomakpopisa"/>
        <w:numPr>
          <w:ilvl w:val="0"/>
          <w:numId w:val="6"/>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obavljanje i drugih povjerenih poslova iz navedenih područja, sukladno zakonu i podzakonskim propisima.</w:t>
      </w:r>
    </w:p>
    <w:p w14:paraId="300CA9CE" w14:textId="77777777" w:rsidR="00676570" w:rsidRPr="00BE3EAF" w:rsidRDefault="00676570" w:rsidP="00676570">
      <w:pPr>
        <w:spacing w:after="0"/>
        <w:rPr>
          <w:rFonts w:ascii="Times New Roman" w:hAnsi="Times New Roman" w:cs="Times New Roman"/>
          <w:sz w:val="20"/>
          <w:szCs w:val="20"/>
        </w:rPr>
      </w:pPr>
    </w:p>
    <w:p w14:paraId="70DB234B" w14:textId="77777777" w:rsidR="00676570" w:rsidRPr="00BE3EAF" w:rsidRDefault="00676570" w:rsidP="00676570">
      <w:pPr>
        <w:spacing w:after="0"/>
        <w:ind w:left="142"/>
        <w:rPr>
          <w:rFonts w:ascii="Times New Roman" w:hAnsi="Times New Roman" w:cs="Times New Roman"/>
          <w:b/>
          <w:bCs/>
          <w:sz w:val="20"/>
          <w:szCs w:val="20"/>
        </w:rPr>
      </w:pPr>
      <w:r w:rsidRPr="00BE3EAF">
        <w:rPr>
          <w:rFonts w:ascii="Times New Roman" w:hAnsi="Times New Roman" w:cs="Times New Roman"/>
          <w:b/>
          <w:bCs/>
          <w:sz w:val="20"/>
          <w:szCs w:val="20"/>
        </w:rPr>
        <w:t xml:space="preserve">   ORGANIZACIJSKA STRUKTURA:</w:t>
      </w:r>
    </w:p>
    <w:p w14:paraId="21E5DDD2" w14:textId="77777777" w:rsidR="00676570" w:rsidRPr="00BE3EAF" w:rsidRDefault="00676570" w:rsidP="00676570">
      <w:pPr>
        <w:spacing w:after="0"/>
        <w:ind w:left="709"/>
        <w:rPr>
          <w:rFonts w:ascii="Times New Roman" w:hAnsi="Times New Roman" w:cs="Times New Roman"/>
          <w:b/>
          <w:bCs/>
          <w:sz w:val="20"/>
          <w:szCs w:val="20"/>
        </w:rPr>
      </w:pPr>
    </w:p>
    <w:p w14:paraId="0A7B9896" w14:textId="77777777" w:rsidR="00676570" w:rsidRPr="00BE3EAF" w:rsidRDefault="00676570" w:rsidP="00676570">
      <w:pPr>
        <w:spacing w:after="0"/>
        <w:ind w:left="284"/>
        <w:jc w:val="both"/>
        <w:rPr>
          <w:rFonts w:ascii="Times New Roman" w:hAnsi="Times New Roman" w:cs="Times New Roman"/>
          <w:sz w:val="20"/>
          <w:szCs w:val="20"/>
        </w:rPr>
      </w:pPr>
      <w:r w:rsidRPr="00BE3EAF">
        <w:rPr>
          <w:rFonts w:ascii="Times New Roman" w:hAnsi="Times New Roman" w:cs="Times New Roman"/>
          <w:b/>
          <w:sz w:val="20"/>
          <w:szCs w:val="20"/>
        </w:rPr>
        <w:t>Organizacijska struktura</w:t>
      </w:r>
      <w:r w:rsidRPr="00BE3EAF">
        <w:rPr>
          <w:rFonts w:ascii="Times New Roman" w:hAnsi="Times New Roman" w:cs="Times New Roman"/>
          <w:sz w:val="20"/>
          <w:szCs w:val="20"/>
        </w:rPr>
        <w:t xml:space="preserve"> određena je Odlukom o ustrojstvu i djelokrugu rada upravnih tijela Međimurske županije i Pravilnikom o radu upravnih tijela Međimurske županije. U odjelu je sistematizirano 1</w:t>
      </w:r>
      <w:r>
        <w:rPr>
          <w:rFonts w:ascii="Times New Roman" w:hAnsi="Times New Roman" w:cs="Times New Roman"/>
          <w:sz w:val="20"/>
          <w:szCs w:val="20"/>
        </w:rPr>
        <w:t>9</w:t>
      </w:r>
      <w:r w:rsidRPr="00BE3EAF">
        <w:rPr>
          <w:rFonts w:ascii="Times New Roman" w:hAnsi="Times New Roman" w:cs="Times New Roman"/>
          <w:sz w:val="20"/>
          <w:szCs w:val="20"/>
        </w:rPr>
        <w:t xml:space="preserve"> radnih mjesta, na kojima je iskazana potreba za 1</w:t>
      </w:r>
      <w:r>
        <w:rPr>
          <w:rFonts w:ascii="Times New Roman" w:hAnsi="Times New Roman" w:cs="Times New Roman"/>
          <w:sz w:val="20"/>
          <w:szCs w:val="20"/>
        </w:rPr>
        <w:t>9</w:t>
      </w:r>
      <w:r w:rsidRPr="00BE3EAF">
        <w:rPr>
          <w:rFonts w:ascii="Times New Roman" w:hAnsi="Times New Roman" w:cs="Times New Roman"/>
          <w:sz w:val="20"/>
          <w:szCs w:val="20"/>
        </w:rPr>
        <w:t xml:space="preserve"> izvršitelja, a poslove u odjelu obavlja 11 izvršitelja. Upravni odjel poslove obavlja u 3 odsjeka: Odsjek za civilno društvo i opće poslove, Odsjek za hrvatske branitelje i Odsjek za ljudska prava i nacionalne manjine.</w:t>
      </w:r>
    </w:p>
    <w:p w14:paraId="4299570F" w14:textId="77777777" w:rsidR="00676570" w:rsidRPr="00BE3EAF" w:rsidRDefault="00676570" w:rsidP="00676570">
      <w:pPr>
        <w:spacing w:after="0"/>
        <w:jc w:val="both"/>
        <w:rPr>
          <w:rFonts w:ascii="Times New Roman" w:hAnsi="Times New Roman" w:cs="Times New Roman"/>
          <w:sz w:val="20"/>
          <w:szCs w:val="20"/>
        </w:rPr>
      </w:pPr>
    </w:p>
    <w:p w14:paraId="0FADA681" w14:textId="77777777" w:rsidR="00676570" w:rsidRPr="00BE3EAF" w:rsidRDefault="00676570" w:rsidP="00676570">
      <w:pPr>
        <w:spacing w:after="0"/>
        <w:ind w:left="142"/>
        <w:jc w:val="both"/>
        <w:rPr>
          <w:rFonts w:ascii="Times New Roman" w:hAnsi="Times New Roman" w:cs="Times New Roman"/>
          <w:b/>
          <w:bCs/>
          <w:sz w:val="20"/>
          <w:szCs w:val="20"/>
        </w:rPr>
      </w:pPr>
      <w:r w:rsidRPr="00BE3EAF">
        <w:rPr>
          <w:rFonts w:ascii="Times New Roman" w:hAnsi="Times New Roman" w:cs="Times New Roman"/>
          <w:b/>
          <w:bCs/>
          <w:sz w:val="20"/>
          <w:szCs w:val="20"/>
        </w:rPr>
        <w:t xml:space="preserve">   PRORAČUNSKI (RKP) KORISNICI IZ NADLEŽNOSTI ODJELA:</w:t>
      </w:r>
    </w:p>
    <w:p w14:paraId="13D9645B" w14:textId="77777777" w:rsidR="00676570" w:rsidRPr="00BE3EAF" w:rsidRDefault="00676570" w:rsidP="00676570">
      <w:pPr>
        <w:spacing w:after="0"/>
        <w:ind w:left="284"/>
        <w:jc w:val="both"/>
        <w:rPr>
          <w:rFonts w:ascii="Times New Roman" w:hAnsi="Times New Roman" w:cs="Times New Roman"/>
          <w:bCs/>
          <w:sz w:val="20"/>
          <w:szCs w:val="20"/>
        </w:rPr>
      </w:pPr>
    </w:p>
    <w:p w14:paraId="15EBA119" w14:textId="77777777" w:rsidR="00676570" w:rsidRDefault="00676570" w:rsidP="00676570">
      <w:pPr>
        <w:spacing w:after="0"/>
        <w:ind w:left="284"/>
        <w:jc w:val="both"/>
        <w:rPr>
          <w:rFonts w:ascii="Times New Roman" w:hAnsi="Times New Roman" w:cs="Times New Roman"/>
          <w:bCs/>
          <w:sz w:val="20"/>
          <w:szCs w:val="20"/>
        </w:rPr>
      </w:pPr>
      <w:r w:rsidRPr="00BE3EAF">
        <w:rPr>
          <w:rFonts w:ascii="Times New Roman" w:hAnsi="Times New Roman" w:cs="Times New Roman"/>
          <w:bCs/>
          <w:sz w:val="20"/>
          <w:szCs w:val="20"/>
        </w:rPr>
        <w:t>Upravni odjel nema proračunske korisnike.</w:t>
      </w:r>
    </w:p>
    <w:p w14:paraId="0B8FEBBD" w14:textId="77777777" w:rsidR="00676570" w:rsidRPr="00BE3EAF" w:rsidRDefault="00676570" w:rsidP="00676570">
      <w:pPr>
        <w:spacing w:after="0"/>
        <w:ind w:left="284"/>
        <w:jc w:val="both"/>
        <w:rPr>
          <w:rFonts w:ascii="Times New Roman" w:hAnsi="Times New Roman" w:cs="Times New Roman"/>
          <w:bCs/>
          <w:sz w:val="20"/>
          <w:szCs w:val="20"/>
        </w:rPr>
      </w:pPr>
      <w:r w:rsidRPr="00BE3EAF">
        <w:rPr>
          <w:rFonts w:ascii="Times New Roman" w:hAnsi="Times New Roman" w:cs="Times New Roman"/>
          <w:b/>
          <w:sz w:val="20"/>
          <w:szCs w:val="20"/>
        </w:rPr>
        <w:lastRenderedPageBreak/>
        <w:t xml:space="preserve"> PREGLED FINANCIJSKIH SREDSTAVA PO PROGRAMIMA:</w:t>
      </w:r>
    </w:p>
    <w:p w14:paraId="2B537938" w14:textId="77777777" w:rsidR="00676570" w:rsidRPr="00BE3EAF" w:rsidRDefault="00676570" w:rsidP="00676570">
      <w:pPr>
        <w:pStyle w:val="Odlomakpopisa"/>
        <w:spacing w:after="0"/>
        <w:rPr>
          <w:rFonts w:ascii="Times New Roman" w:hAnsi="Times New Roman" w:cs="Times New Roman"/>
          <w:sz w:val="20"/>
          <w:szCs w:val="20"/>
        </w:rPr>
      </w:pPr>
    </w:p>
    <w:tbl>
      <w:tblPr>
        <w:tblW w:w="9399" w:type="dxa"/>
        <w:tblInd w:w="279" w:type="dxa"/>
        <w:tblLook w:val="04A0" w:firstRow="1" w:lastRow="0" w:firstColumn="1" w:lastColumn="0" w:noHBand="0" w:noVBand="1"/>
      </w:tblPr>
      <w:tblGrid>
        <w:gridCol w:w="3969"/>
        <w:gridCol w:w="1417"/>
        <w:gridCol w:w="1418"/>
        <w:gridCol w:w="1276"/>
        <w:gridCol w:w="1319"/>
      </w:tblGrid>
      <w:tr w:rsidR="00676570" w:rsidRPr="00BE3EAF" w14:paraId="55091165" w14:textId="77777777" w:rsidTr="004204C8">
        <w:trPr>
          <w:trHeight w:val="638"/>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3C5E1EBA"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Naziv programa iz Proračuna</w:t>
            </w:r>
          </w:p>
        </w:tc>
        <w:tc>
          <w:tcPr>
            <w:tcW w:w="1417" w:type="dxa"/>
            <w:tcBorders>
              <w:top w:val="single" w:sz="4" w:space="0" w:color="auto"/>
              <w:left w:val="nil"/>
              <w:bottom w:val="single" w:sz="4" w:space="0" w:color="auto"/>
              <w:right w:val="single" w:sz="4" w:space="0" w:color="auto"/>
            </w:tcBorders>
            <w:noWrap/>
            <w:vAlign w:val="center"/>
            <w:hideMark/>
          </w:tcPr>
          <w:p w14:paraId="01CDA70E"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 xml:space="preserve">Proračun </w:t>
            </w:r>
          </w:p>
          <w:p w14:paraId="498E83A0"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5</w:t>
            </w:r>
            <w:r w:rsidRPr="00BE3EAF">
              <w:rPr>
                <w:rFonts w:ascii="Times New Roman" w:eastAsia="Times New Roman" w:hAnsi="Times New Roman" w:cs="Times New Roman"/>
                <w:color w:val="000000"/>
                <w:sz w:val="18"/>
                <w:szCs w:val="18"/>
                <w:lang w:eastAsia="hr-HR"/>
              </w:rPr>
              <w:t>.</w:t>
            </w:r>
          </w:p>
        </w:tc>
        <w:tc>
          <w:tcPr>
            <w:tcW w:w="1418" w:type="dxa"/>
            <w:tcBorders>
              <w:top w:val="single" w:sz="4" w:space="0" w:color="auto"/>
              <w:left w:val="nil"/>
              <w:bottom w:val="single" w:sz="4" w:space="0" w:color="auto"/>
              <w:right w:val="single" w:sz="4" w:space="0" w:color="auto"/>
            </w:tcBorders>
            <w:vAlign w:val="center"/>
            <w:hideMark/>
          </w:tcPr>
          <w:p w14:paraId="7B5C6C29"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Plan</w:t>
            </w:r>
          </w:p>
          <w:p w14:paraId="23AE6C57"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6</w:t>
            </w:r>
            <w:r w:rsidRPr="00BE3EAF">
              <w:rPr>
                <w:rFonts w:ascii="Times New Roman" w:eastAsia="Times New Roman" w:hAnsi="Times New Roman" w:cs="Times New Roman"/>
                <w:color w:val="000000"/>
                <w:sz w:val="18"/>
                <w:szCs w:val="18"/>
                <w:lang w:eastAsia="hr-HR"/>
              </w:rPr>
              <w:t>.</w:t>
            </w:r>
          </w:p>
        </w:tc>
        <w:tc>
          <w:tcPr>
            <w:tcW w:w="1276" w:type="dxa"/>
            <w:tcBorders>
              <w:top w:val="single" w:sz="4" w:space="0" w:color="auto"/>
              <w:left w:val="nil"/>
              <w:bottom w:val="single" w:sz="4" w:space="0" w:color="auto"/>
              <w:right w:val="single" w:sz="4" w:space="0" w:color="auto"/>
            </w:tcBorders>
            <w:vAlign w:val="center"/>
            <w:hideMark/>
          </w:tcPr>
          <w:p w14:paraId="757EFA6D"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Projekcija 202</w:t>
            </w:r>
            <w:r>
              <w:rPr>
                <w:rFonts w:ascii="Times New Roman" w:eastAsia="Times New Roman" w:hAnsi="Times New Roman" w:cs="Times New Roman"/>
                <w:color w:val="000000"/>
                <w:sz w:val="18"/>
                <w:szCs w:val="18"/>
                <w:lang w:eastAsia="hr-HR"/>
              </w:rPr>
              <w:t>7</w:t>
            </w:r>
            <w:r w:rsidRPr="00BE3EAF">
              <w:rPr>
                <w:rFonts w:ascii="Times New Roman" w:eastAsia="Times New Roman" w:hAnsi="Times New Roman" w:cs="Times New Roman"/>
                <w:color w:val="000000"/>
                <w:sz w:val="18"/>
                <w:szCs w:val="18"/>
                <w:lang w:eastAsia="hr-HR"/>
              </w:rPr>
              <w:t>.</w:t>
            </w:r>
          </w:p>
        </w:tc>
        <w:tc>
          <w:tcPr>
            <w:tcW w:w="1319" w:type="dxa"/>
            <w:tcBorders>
              <w:top w:val="single" w:sz="4" w:space="0" w:color="auto"/>
              <w:left w:val="nil"/>
              <w:bottom w:val="single" w:sz="4" w:space="0" w:color="auto"/>
              <w:right w:val="single" w:sz="4" w:space="0" w:color="auto"/>
            </w:tcBorders>
            <w:vAlign w:val="center"/>
          </w:tcPr>
          <w:p w14:paraId="235A29FA"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Projekcija 202</w:t>
            </w:r>
            <w:r>
              <w:rPr>
                <w:rFonts w:ascii="Times New Roman" w:eastAsia="Times New Roman" w:hAnsi="Times New Roman" w:cs="Times New Roman"/>
                <w:color w:val="000000"/>
                <w:sz w:val="18"/>
                <w:szCs w:val="18"/>
                <w:lang w:eastAsia="hr-HR"/>
              </w:rPr>
              <w:t>8.</w:t>
            </w:r>
          </w:p>
        </w:tc>
      </w:tr>
      <w:tr w:rsidR="00676570" w:rsidRPr="00BE3EAF" w14:paraId="4EE44AFE" w14:textId="77777777" w:rsidTr="004204C8">
        <w:trPr>
          <w:trHeight w:val="319"/>
        </w:trPr>
        <w:tc>
          <w:tcPr>
            <w:tcW w:w="3969" w:type="dxa"/>
            <w:tcBorders>
              <w:top w:val="single" w:sz="4" w:space="0" w:color="auto"/>
              <w:left w:val="single" w:sz="4" w:space="0" w:color="auto"/>
              <w:bottom w:val="single" w:sz="4" w:space="0" w:color="auto"/>
              <w:right w:val="single" w:sz="4" w:space="0" w:color="auto"/>
            </w:tcBorders>
            <w:hideMark/>
          </w:tcPr>
          <w:p w14:paraId="57ED24A9" w14:textId="77777777" w:rsidR="00676570" w:rsidRPr="00BE3EAF" w:rsidRDefault="00676570" w:rsidP="004204C8">
            <w:pPr>
              <w:spacing w:after="0" w:line="240" w:lineRule="auto"/>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Program  1001 Tekući izdaci</w:t>
            </w:r>
            <w:r>
              <w:rPr>
                <w:rFonts w:ascii="Times New Roman" w:eastAsia="Times New Roman" w:hAnsi="Times New Roman" w:cs="Times New Roman"/>
                <w:color w:val="000000"/>
                <w:sz w:val="18"/>
                <w:szCs w:val="18"/>
                <w:lang w:eastAsia="hr-HR"/>
              </w:rPr>
              <w:t xml:space="preserve"> – civilno društvo</w:t>
            </w:r>
          </w:p>
        </w:tc>
        <w:tc>
          <w:tcPr>
            <w:tcW w:w="1417" w:type="dxa"/>
            <w:tcBorders>
              <w:top w:val="nil"/>
              <w:left w:val="nil"/>
              <w:bottom w:val="single" w:sz="4" w:space="0" w:color="auto"/>
              <w:right w:val="single" w:sz="4" w:space="0" w:color="auto"/>
            </w:tcBorders>
            <w:noWrap/>
            <w:vAlign w:val="bottom"/>
            <w:hideMark/>
          </w:tcPr>
          <w:p w14:paraId="3FA4407C"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11.500,00</w:t>
            </w:r>
          </w:p>
        </w:tc>
        <w:tc>
          <w:tcPr>
            <w:tcW w:w="1418" w:type="dxa"/>
            <w:tcBorders>
              <w:top w:val="nil"/>
              <w:left w:val="nil"/>
              <w:bottom w:val="single" w:sz="4" w:space="0" w:color="auto"/>
              <w:right w:val="single" w:sz="4" w:space="0" w:color="auto"/>
            </w:tcBorders>
            <w:noWrap/>
            <w:vAlign w:val="bottom"/>
            <w:hideMark/>
          </w:tcPr>
          <w:p w14:paraId="1B4AADC4"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18.000,00</w:t>
            </w:r>
          </w:p>
        </w:tc>
        <w:tc>
          <w:tcPr>
            <w:tcW w:w="1276" w:type="dxa"/>
            <w:tcBorders>
              <w:top w:val="nil"/>
              <w:left w:val="nil"/>
              <w:bottom w:val="single" w:sz="4" w:space="0" w:color="auto"/>
              <w:right w:val="single" w:sz="4" w:space="0" w:color="auto"/>
            </w:tcBorders>
            <w:noWrap/>
            <w:vAlign w:val="bottom"/>
            <w:hideMark/>
          </w:tcPr>
          <w:p w14:paraId="1AF8EE14"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18.000,00</w:t>
            </w:r>
          </w:p>
        </w:tc>
        <w:tc>
          <w:tcPr>
            <w:tcW w:w="1319" w:type="dxa"/>
            <w:tcBorders>
              <w:top w:val="nil"/>
              <w:left w:val="nil"/>
              <w:bottom w:val="single" w:sz="4" w:space="0" w:color="auto"/>
              <w:right w:val="single" w:sz="4" w:space="0" w:color="auto"/>
            </w:tcBorders>
            <w:vAlign w:val="bottom"/>
          </w:tcPr>
          <w:p w14:paraId="5AD23FBE"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18.000,00</w:t>
            </w:r>
          </w:p>
        </w:tc>
      </w:tr>
      <w:tr w:rsidR="00676570" w:rsidRPr="00BE3EAF" w14:paraId="788C8662" w14:textId="77777777" w:rsidTr="004204C8">
        <w:trPr>
          <w:trHeight w:val="319"/>
        </w:trPr>
        <w:tc>
          <w:tcPr>
            <w:tcW w:w="3969" w:type="dxa"/>
            <w:tcBorders>
              <w:top w:val="single" w:sz="4" w:space="0" w:color="auto"/>
              <w:left w:val="single" w:sz="4" w:space="0" w:color="auto"/>
              <w:bottom w:val="single" w:sz="4" w:space="0" w:color="auto"/>
              <w:right w:val="single" w:sz="4" w:space="0" w:color="auto"/>
            </w:tcBorders>
          </w:tcPr>
          <w:p w14:paraId="271DCC7D" w14:textId="77777777" w:rsidR="00676570" w:rsidRPr="00BE3EAF" w:rsidRDefault="00676570" w:rsidP="004204C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Program 1013 Školstvo 700</w:t>
            </w:r>
          </w:p>
        </w:tc>
        <w:tc>
          <w:tcPr>
            <w:tcW w:w="1417" w:type="dxa"/>
            <w:tcBorders>
              <w:top w:val="nil"/>
              <w:left w:val="nil"/>
              <w:bottom w:val="single" w:sz="4" w:space="0" w:color="auto"/>
              <w:right w:val="single" w:sz="4" w:space="0" w:color="auto"/>
            </w:tcBorders>
            <w:noWrap/>
            <w:vAlign w:val="bottom"/>
          </w:tcPr>
          <w:p w14:paraId="3D3AA590"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215.000,00</w:t>
            </w:r>
          </w:p>
        </w:tc>
        <w:tc>
          <w:tcPr>
            <w:tcW w:w="1418" w:type="dxa"/>
            <w:tcBorders>
              <w:top w:val="nil"/>
              <w:left w:val="nil"/>
              <w:bottom w:val="single" w:sz="4" w:space="0" w:color="auto"/>
              <w:right w:val="single" w:sz="4" w:space="0" w:color="auto"/>
            </w:tcBorders>
            <w:noWrap/>
            <w:vAlign w:val="bottom"/>
          </w:tcPr>
          <w:p w14:paraId="0DEE4A1A"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280.000,00</w:t>
            </w:r>
          </w:p>
        </w:tc>
        <w:tc>
          <w:tcPr>
            <w:tcW w:w="1276" w:type="dxa"/>
            <w:tcBorders>
              <w:top w:val="nil"/>
              <w:left w:val="nil"/>
              <w:bottom w:val="single" w:sz="4" w:space="0" w:color="auto"/>
              <w:right w:val="single" w:sz="4" w:space="0" w:color="auto"/>
            </w:tcBorders>
            <w:noWrap/>
            <w:vAlign w:val="bottom"/>
          </w:tcPr>
          <w:p w14:paraId="099D712F"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300.000,00</w:t>
            </w:r>
          </w:p>
        </w:tc>
        <w:tc>
          <w:tcPr>
            <w:tcW w:w="1319" w:type="dxa"/>
            <w:tcBorders>
              <w:top w:val="nil"/>
              <w:left w:val="nil"/>
              <w:bottom w:val="single" w:sz="4" w:space="0" w:color="auto"/>
              <w:right w:val="single" w:sz="4" w:space="0" w:color="auto"/>
            </w:tcBorders>
            <w:vAlign w:val="bottom"/>
          </w:tcPr>
          <w:p w14:paraId="780BD237"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300.000,00</w:t>
            </w:r>
          </w:p>
        </w:tc>
      </w:tr>
      <w:tr w:rsidR="00676570" w:rsidRPr="00BE3EAF" w14:paraId="763F6F55" w14:textId="77777777" w:rsidTr="004204C8">
        <w:trPr>
          <w:trHeight w:val="319"/>
        </w:trPr>
        <w:tc>
          <w:tcPr>
            <w:tcW w:w="3969" w:type="dxa"/>
            <w:tcBorders>
              <w:top w:val="single" w:sz="4" w:space="0" w:color="auto"/>
              <w:left w:val="single" w:sz="4" w:space="0" w:color="auto"/>
              <w:bottom w:val="single" w:sz="4" w:space="0" w:color="auto"/>
              <w:right w:val="single" w:sz="4" w:space="0" w:color="auto"/>
            </w:tcBorders>
            <w:noWrap/>
            <w:hideMark/>
          </w:tcPr>
          <w:p w14:paraId="420C47ED" w14:textId="77777777" w:rsidR="00676570" w:rsidRPr="00BE3EAF" w:rsidRDefault="00676570" w:rsidP="004204C8">
            <w:pPr>
              <w:spacing w:after="0" w:line="240" w:lineRule="auto"/>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 xml:space="preserve">Program 1009 Zdravstvo </w:t>
            </w:r>
            <w:r>
              <w:rPr>
                <w:rFonts w:ascii="Times New Roman" w:eastAsia="Times New Roman" w:hAnsi="Times New Roman" w:cs="Times New Roman"/>
                <w:color w:val="000000"/>
                <w:sz w:val="18"/>
                <w:szCs w:val="18"/>
                <w:lang w:eastAsia="hr-HR"/>
              </w:rPr>
              <w:t>700</w:t>
            </w:r>
          </w:p>
        </w:tc>
        <w:tc>
          <w:tcPr>
            <w:tcW w:w="1417" w:type="dxa"/>
            <w:tcBorders>
              <w:top w:val="nil"/>
              <w:left w:val="nil"/>
              <w:bottom w:val="single" w:sz="4" w:space="0" w:color="auto"/>
              <w:right w:val="single" w:sz="4" w:space="0" w:color="auto"/>
            </w:tcBorders>
            <w:noWrap/>
            <w:vAlign w:val="bottom"/>
            <w:hideMark/>
          </w:tcPr>
          <w:p w14:paraId="6C301F58"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28.235,00</w:t>
            </w:r>
          </w:p>
        </w:tc>
        <w:tc>
          <w:tcPr>
            <w:tcW w:w="1418" w:type="dxa"/>
            <w:tcBorders>
              <w:top w:val="nil"/>
              <w:left w:val="nil"/>
              <w:bottom w:val="single" w:sz="4" w:space="0" w:color="auto"/>
              <w:right w:val="single" w:sz="4" w:space="0" w:color="auto"/>
            </w:tcBorders>
            <w:noWrap/>
            <w:vAlign w:val="bottom"/>
            <w:hideMark/>
          </w:tcPr>
          <w:p w14:paraId="0D2F616B"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26.545,00</w:t>
            </w:r>
          </w:p>
        </w:tc>
        <w:tc>
          <w:tcPr>
            <w:tcW w:w="1276" w:type="dxa"/>
            <w:tcBorders>
              <w:top w:val="nil"/>
              <w:left w:val="nil"/>
              <w:bottom w:val="single" w:sz="4" w:space="0" w:color="auto"/>
              <w:right w:val="single" w:sz="4" w:space="0" w:color="auto"/>
            </w:tcBorders>
            <w:noWrap/>
            <w:vAlign w:val="bottom"/>
            <w:hideMark/>
          </w:tcPr>
          <w:p w14:paraId="6DB8EF74"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26.545,00</w:t>
            </w:r>
          </w:p>
        </w:tc>
        <w:tc>
          <w:tcPr>
            <w:tcW w:w="1319" w:type="dxa"/>
            <w:tcBorders>
              <w:top w:val="nil"/>
              <w:left w:val="nil"/>
              <w:bottom w:val="single" w:sz="4" w:space="0" w:color="auto"/>
              <w:right w:val="single" w:sz="4" w:space="0" w:color="auto"/>
            </w:tcBorders>
            <w:vAlign w:val="bottom"/>
          </w:tcPr>
          <w:p w14:paraId="6AC72E13"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26.545,00</w:t>
            </w:r>
          </w:p>
        </w:tc>
      </w:tr>
      <w:tr w:rsidR="00676570" w:rsidRPr="00BE3EAF" w14:paraId="314FDA9D" w14:textId="77777777" w:rsidTr="004204C8">
        <w:trPr>
          <w:trHeight w:val="319"/>
        </w:trPr>
        <w:tc>
          <w:tcPr>
            <w:tcW w:w="3969" w:type="dxa"/>
            <w:tcBorders>
              <w:top w:val="single" w:sz="4" w:space="0" w:color="auto"/>
              <w:left w:val="single" w:sz="4" w:space="0" w:color="auto"/>
              <w:bottom w:val="single" w:sz="4" w:space="0" w:color="auto"/>
              <w:right w:val="single" w:sz="4" w:space="0" w:color="auto"/>
            </w:tcBorders>
            <w:noWrap/>
          </w:tcPr>
          <w:p w14:paraId="7A9F0763" w14:textId="77777777" w:rsidR="00676570" w:rsidRPr="00BE3EAF" w:rsidRDefault="00676570" w:rsidP="004204C8">
            <w:pPr>
              <w:spacing w:after="0" w:line="240" w:lineRule="auto"/>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Program 1011 Socijalna zaštita</w:t>
            </w:r>
            <w:r>
              <w:rPr>
                <w:rFonts w:ascii="Times New Roman" w:eastAsia="Times New Roman" w:hAnsi="Times New Roman" w:cs="Times New Roman"/>
                <w:color w:val="000000"/>
                <w:sz w:val="18"/>
                <w:szCs w:val="18"/>
                <w:lang w:eastAsia="hr-HR"/>
              </w:rPr>
              <w:t xml:space="preserve"> 700</w:t>
            </w:r>
          </w:p>
        </w:tc>
        <w:tc>
          <w:tcPr>
            <w:tcW w:w="1417" w:type="dxa"/>
            <w:tcBorders>
              <w:top w:val="nil"/>
              <w:left w:val="nil"/>
              <w:bottom w:val="single" w:sz="4" w:space="0" w:color="auto"/>
              <w:right w:val="single" w:sz="4" w:space="0" w:color="auto"/>
            </w:tcBorders>
            <w:noWrap/>
            <w:vAlign w:val="bottom"/>
          </w:tcPr>
          <w:p w14:paraId="41EB5661" w14:textId="77777777" w:rsidR="00676570" w:rsidRPr="00BE3EAF"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496.422,76</w:t>
            </w:r>
          </w:p>
        </w:tc>
        <w:tc>
          <w:tcPr>
            <w:tcW w:w="1418" w:type="dxa"/>
            <w:tcBorders>
              <w:top w:val="nil"/>
              <w:left w:val="nil"/>
              <w:bottom w:val="single" w:sz="4" w:space="0" w:color="auto"/>
              <w:right w:val="single" w:sz="4" w:space="0" w:color="auto"/>
            </w:tcBorders>
            <w:noWrap/>
            <w:vAlign w:val="bottom"/>
          </w:tcPr>
          <w:p w14:paraId="7C5D92FD" w14:textId="22C56CEC" w:rsidR="00676570" w:rsidRPr="001C00F8" w:rsidRDefault="001C00F8" w:rsidP="004204C8">
            <w:pPr>
              <w:spacing w:after="0" w:line="240" w:lineRule="auto"/>
              <w:jc w:val="center"/>
              <w:rPr>
                <w:rFonts w:ascii="Times New Roman" w:eastAsia="Times New Roman" w:hAnsi="Times New Roman" w:cs="Times New Roman"/>
                <w:sz w:val="18"/>
                <w:szCs w:val="18"/>
                <w:lang w:eastAsia="hr-HR"/>
              </w:rPr>
            </w:pPr>
            <w:r w:rsidRPr="001C00F8">
              <w:rPr>
                <w:rFonts w:ascii="Times New Roman" w:eastAsia="Times New Roman" w:hAnsi="Times New Roman" w:cs="Times New Roman"/>
                <w:sz w:val="18"/>
                <w:szCs w:val="18"/>
                <w:lang w:eastAsia="hr-HR"/>
              </w:rPr>
              <w:t>462.717,17</w:t>
            </w:r>
          </w:p>
        </w:tc>
        <w:tc>
          <w:tcPr>
            <w:tcW w:w="1276" w:type="dxa"/>
            <w:tcBorders>
              <w:top w:val="nil"/>
              <w:left w:val="nil"/>
              <w:bottom w:val="single" w:sz="4" w:space="0" w:color="auto"/>
              <w:right w:val="single" w:sz="4" w:space="0" w:color="auto"/>
            </w:tcBorders>
            <w:noWrap/>
            <w:vAlign w:val="bottom"/>
          </w:tcPr>
          <w:p w14:paraId="2CDCE641" w14:textId="5169609F" w:rsidR="00676570" w:rsidRPr="001C00F8" w:rsidRDefault="001C00F8" w:rsidP="004204C8">
            <w:pPr>
              <w:spacing w:after="0" w:line="240" w:lineRule="auto"/>
              <w:jc w:val="center"/>
              <w:rPr>
                <w:rFonts w:ascii="Times New Roman" w:eastAsia="Times New Roman" w:hAnsi="Times New Roman" w:cs="Times New Roman"/>
                <w:sz w:val="18"/>
                <w:szCs w:val="18"/>
                <w:lang w:eastAsia="hr-HR"/>
              </w:rPr>
            </w:pPr>
            <w:r w:rsidRPr="001C00F8">
              <w:rPr>
                <w:rFonts w:ascii="Times New Roman" w:eastAsia="Times New Roman" w:hAnsi="Times New Roman" w:cs="Times New Roman"/>
                <w:sz w:val="18"/>
                <w:szCs w:val="18"/>
                <w:lang w:eastAsia="hr-HR"/>
              </w:rPr>
              <w:t>460.579,99</w:t>
            </w:r>
          </w:p>
        </w:tc>
        <w:tc>
          <w:tcPr>
            <w:tcW w:w="1319" w:type="dxa"/>
            <w:tcBorders>
              <w:top w:val="nil"/>
              <w:left w:val="nil"/>
              <w:bottom w:val="single" w:sz="4" w:space="0" w:color="auto"/>
              <w:right w:val="single" w:sz="4" w:space="0" w:color="auto"/>
            </w:tcBorders>
            <w:vAlign w:val="bottom"/>
          </w:tcPr>
          <w:p w14:paraId="317A0649" w14:textId="70A81C18" w:rsidR="00676570" w:rsidRPr="001C00F8" w:rsidRDefault="001C00F8" w:rsidP="004204C8">
            <w:pPr>
              <w:spacing w:after="0" w:line="240" w:lineRule="auto"/>
              <w:jc w:val="center"/>
              <w:rPr>
                <w:rFonts w:ascii="Times New Roman" w:eastAsia="Times New Roman" w:hAnsi="Times New Roman" w:cs="Times New Roman"/>
                <w:sz w:val="18"/>
                <w:szCs w:val="18"/>
                <w:lang w:eastAsia="hr-HR"/>
              </w:rPr>
            </w:pPr>
            <w:r w:rsidRPr="001C00F8">
              <w:rPr>
                <w:rFonts w:ascii="Times New Roman" w:eastAsia="Times New Roman" w:hAnsi="Times New Roman" w:cs="Times New Roman"/>
                <w:sz w:val="18"/>
                <w:szCs w:val="18"/>
                <w:lang w:eastAsia="hr-HR"/>
              </w:rPr>
              <w:t>459.135,00</w:t>
            </w:r>
          </w:p>
        </w:tc>
      </w:tr>
      <w:tr w:rsidR="00676570" w:rsidRPr="00BE3EAF" w14:paraId="6F0B0BE8" w14:textId="77777777" w:rsidTr="004204C8">
        <w:trPr>
          <w:trHeight w:val="319"/>
        </w:trPr>
        <w:tc>
          <w:tcPr>
            <w:tcW w:w="3969" w:type="dxa"/>
            <w:tcBorders>
              <w:top w:val="single" w:sz="4" w:space="0" w:color="auto"/>
              <w:left w:val="single" w:sz="4" w:space="0" w:color="auto"/>
              <w:bottom w:val="single" w:sz="4" w:space="0" w:color="auto"/>
              <w:right w:val="single" w:sz="4" w:space="0" w:color="auto"/>
            </w:tcBorders>
            <w:noWrap/>
            <w:hideMark/>
          </w:tcPr>
          <w:p w14:paraId="5F82866F" w14:textId="77777777" w:rsidR="00676570" w:rsidRPr="00BE3EAF" w:rsidRDefault="00676570" w:rsidP="004204C8">
            <w:pPr>
              <w:spacing w:after="0" w:line="240" w:lineRule="auto"/>
              <w:rPr>
                <w:rFonts w:ascii="Times New Roman" w:eastAsia="Times New Roman" w:hAnsi="Times New Roman" w:cs="Times New Roman"/>
                <w:b/>
                <w:bCs/>
                <w:color w:val="000000"/>
                <w:sz w:val="18"/>
                <w:szCs w:val="18"/>
                <w:lang w:eastAsia="hr-HR"/>
              </w:rPr>
            </w:pPr>
            <w:r w:rsidRPr="00BE3EAF">
              <w:rPr>
                <w:rFonts w:ascii="Times New Roman" w:eastAsia="Times New Roman" w:hAnsi="Times New Roman" w:cs="Times New Roman"/>
                <w:b/>
                <w:bCs/>
                <w:color w:val="000000"/>
                <w:sz w:val="18"/>
                <w:szCs w:val="18"/>
                <w:lang w:eastAsia="hr-HR"/>
              </w:rPr>
              <w:t>Ukupno:</w:t>
            </w:r>
          </w:p>
        </w:tc>
        <w:tc>
          <w:tcPr>
            <w:tcW w:w="1417" w:type="dxa"/>
            <w:tcBorders>
              <w:top w:val="nil"/>
              <w:left w:val="nil"/>
              <w:bottom w:val="single" w:sz="4" w:space="0" w:color="auto"/>
              <w:right w:val="single" w:sz="4" w:space="0" w:color="auto"/>
            </w:tcBorders>
            <w:noWrap/>
            <w:vAlign w:val="bottom"/>
            <w:hideMark/>
          </w:tcPr>
          <w:p w14:paraId="2D6C4284" w14:textId="77777777" w:rsidR="00676570" w:rsidRPr="00BE3EAF"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751.157,76</w:t>
            </w:r>
          </w:p>
        </w:tc>
        <w:tc>
          <w:tcPr>
            <w:tcW w:w="1418" w:type="dxa"/>
            <w:tcBorders>
              <w:top w:val="nil"/>
              <w:left w:val="nil"/>
              <w:bottom w:val="single" w:sz="4" w:space="0" w:color="auto"/>
              <w:right w:val="single" w:sz="4" w:space="0" w:color="auto"/>
            </w:tcBorders>
            <w:noWrap/>
            <w:vAlign w:val="bottom"/>
            <w:hideMark/>
          </w:tcPr>
          <w:p w14:paraId="2D4094E6" w14:textId="77777777" w:rsidR="00676570" w:rsidRPr="00BE3EAF"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787.262,17</w:t>
            </w:r>
          </w:p>
        </w:tc>
        <w:tc>
          <w:tcPr>
            <w:tcW w:w="1276" w:type="dxa"/>
            <w:tcBorders>
              <w:top w:val="nil"/>
              <w:left w:val="nil"/>
              <w:bottom w:val="single" w:sz="4" w:space="0" w:color="auto"/>
              <w:right w:val="single" w:sz="4" w:space="0" w:color="auto"/>
            </w:tcBorders>
            <w:noWrap/>
            <w:vAlign w:val="bottom"/>
            <w:hideMark/>
          </w:tcPr>
          <w:p w14:paraId="219D1851" w14:textId="77777777" w:rsidR="00676570" w:rsidRPr="00BE3EAF"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805.124,99</w:t>
            </w:r>
          </w:p>
        </w:tc>
        <w:tc>
          <w:tcPr>
            <w:tcW w:w="1319" w:type="dxa"/>
            <w:tcBorders>
              <w:top w:val="nil"/>
              <w:left w:val="nil"/>
              <w:bottom w:val="single" w:sz="4" w:space="0" w:color="auto"/>
              <w:right w:val="single" w:sz="4" w:space="0" w:color="auto"/>
            </w:tcBorders>
            <w:vAlign w:val="bottom"/>
          </w:tcPr>
          <w:p w14:paraId="22BAB052" w14:textId="77777777" w:rsidR="00676570" w:rsidRPr="00BE3EAF"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803.680,00</w:t>
            </w:r>
          </w:p>
        </w:tc>
      </w:tr>
    </w:tbl>
    <w:p w14:paraId="15D4C67C" w14:textId="77777777" w:rsidR="00676570" w:rsidRPr="00BE3EAF" w:rsidRDefault="00676570" w:rsidP="00676570">
      <w:pPr>
        <w:spacing w:after="0"/>
        <w:rPr>
          <w:rFonts w:ascii="Times New Roman" w:hAnsi="Times New Roman" w:cs="Times New Roman"/>
          <w:sz w:val="20"/>
          <w:szCs w:val="20"/>
        </w:rPr>
      </w:pPr>
    </w:p>
    <w:p w14:paraId="1ECF389F" w14:textId="77777777" w:rsidR="00676570" w:rsidRPr="00BE3EAF" w:rsidRDefault="00676570" w:rsidP="00676570">
      <w:pPr>
        <w:spacing w:after="0"/>
        <w:ind w:left="142"/>
        <w:rPr>
          <w:rFonts w:ascii="Times New Roman" w:hAnsi="Times New Roman" w:cs="Times New Roman"/>
          <w:b/>
          <w:sz w:val="20"/>
          <w:szCs w:val="20"/>
        </w:rPr>
      </w:pPr>
      <w:bookmarkStart w:id="7" w:name="_Hlk149572872"/>
      <w:r w:rsidRPr="00BE3EAF">
        <w:rPr>
          <w:rFonts w:ascii="Times New Roman" w:hAnsi="Times New Roman" w:cs="Times New Roman"/>
          <w:b/>
          <w:sz w:val="20"/>
          <w:szCs w:val="20"/>
        </w:rPr>
        <w:t xml:space="preserve">   </w:t>
      </w:r>
      <w:bookmarkStart w:id="8" w:name="_Hlk149652461"/>
      <w:r w:rsidRPr="00BE3EAF">
        <w:rPr>
          <w:rFonts w:ascii="Times New Roman" w:hAnsi="Times New Roman" w:cs="Times New Roman"/>
          <w:b/>
          <w:sz w:val="20"/>
          <w:szCs w:val="20"/>
        </w:rPr>
        <w:t>OBRAZLOŽENJE PROGRAMA:</w:t>
      </w:r>
      <w:bookmarkEnd w:id="8"/>
    </w:p>
    <w:p w14:paraId="0EBC00BC" w14:textId="77777777" w:rsidR="00676570" w:rsidRPr="00BE3EAF" w:rsidRDefault="00676570" w:rsidP="00676570">
      <w:pPr>
        <w:spacing w:after="0"/>
        <w:rPr>
          <w:rFonts w:ascii="Times New Roman" w:hAnsi="Times New Roman" w:cs="Times New Roman"/>
          <w:sz w:val="20"/>
          <w:szCs w:val="20"/>
        </w:rPr>
      </w:pPr>
    </w:p>
    <w:tbl>
      <w:tblPr>
        <w:tblW w:w="9355" w:type="dxa"/>
        <w:tblInd w:w="279" w:type="dxa"/>
        <w:tblLayout w:type="fixed"/>
        <w:tblLook w:val="04A0" w:firstRow="1" w:lastRow="0" w:firstColumn="1" w:lastColumn="0" w:noHBand="0" w:noVBand="1"/>
      </w:tblPr>
      <w:tblGrid>
        <w:gridCol w:w="9355"/>
      </w:tblGrid>
      <w:tr w:rsidR="00676570" w:rsidRPr="00BE3EAF" w14:paraId="679CC1E5" w14:textId="77777777" w:rsidTr="004204C8">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5D74DF06" w14:textId="77777777" w:rsidR="00676570" w:rsidRPr="00BE3EAF" w:rsidRDefault="00676570" w:rsidP="004204C8">
            <w:pPr>
              <w:spacing w:after="0" w:line="240" w:lineRule="auto"/>
              <w:rPr>
                <w:rFonts w:ascii="Times New Roman" w:eastAsia="Times New Roman" w:hAnsi="Times New Roman" w:cs="Times New Roman"/>
                <w:b/>
                <w:bCs/>
                <w:i/>
                <w:iCs/>
                <w:sz w:val="20"/>
                <w:szCs w:val="20"/>
                <w:lang w:eastAsia="hr-HR"/>
              </w:rPr>
            </w:pPr>
            <w:r w:rsidRPr="00BE3EAF">
              <w:rPr>
                <w:rFonts w:ascii="Times New Roman" w:eastAsia="Times New Roman" w:hAnsi="Times New Roman" w:cs="Times New Roman"/>
                <w:b/>
                <w:bCs/>
                <w:i/>
                <w:iCs/>
                <w:sz w:val="20"/>
                <w:szCs w:val="20"/>
                <w:lang w:eastAsia="hr-HR"/>
              </w:rPr>
              <w:t>PROGRAM 1001 TEKUĆI IZDACI</w:t>
            </w:r>
            <w:r>
              <w:rPr>
                <w:rFonts w:ascii="Times New Roman" w:eastAsia="Times New Roman" w:hAnsi="Times New Roman" w:cs="Times New Roman"/>
                <w:b/>
                <w:bCs/>
                <w:i/>
                <w:iCs/>
                <w:sz w:val="20"/>
                <w:szCs w:val="20"/>
                <w:lang w:eastAsia="hr-HR"/>
              </w:rPr>
              <w:t xml:space="preserve"> – civilno društvo</w:t>
            </w:r>
          </w:p>
        </w:tc>
      </w:tr>
      <w:tr w:rsidR="00676570" w:rsidRPr="00BE3EAF" w14:paraId="3FF7E16B" w14:textId="77777777" w:rsidTr="004204C8">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03C74A6F"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0F7F2871" w14:textId="77777777" w:rsidR="00676570" w:rsidRDefault="00676570" w:rsidP="004204C8">
            <w:pPr>
              <w:spacing w:after="0" w:line="240" w:lineRule="auto"/>
              <w:jc w:val="both"/>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U okviru ovog programa planirana su sredstva za podmirivanje troškova za obilježavanje važnijih datuma vezanih uz Domovinsk</w:t>
            </w:r>
            <w:r>
              <w:rPr>
                <w:rFonts w:ascii="Times New Roman" w:eastAsia="Times New Roman" w:hAnsi="Times New Roman" w:cs="Times New Roman"/>
                <w:color w:val="000000"/>
                <w:sz w:val="20"/>
                <w:szCs w:val="20"/>
                <w:lang w:eastAsia="hr-HR"/>
              </w:rPr>
              <w:t>i</w:t>
            </w:r>
            <w:r w:rsidRPr="00BE3EAF">
              <w:rPr>
                <w:rFonts w:ascii="Times New Roman" w:eastAsia="Times New Roman" w:hAnsi="Times New Roman" w:cs="Times New Roman"/>
                <w:color w:val="000000"/>
                <w:sz w:val="20"/>
                <w:szCs w:val="20"/>
                <w:lang w:eastAsia="hr-HR"/>
              </w:rPr>
              <w:t xml:space="preserve"> rat – Dan oslobođenja Međimurja 1991. godine i Dan međimurskih branitelja 17. rujna, Dan sjećanja na žrtve Domovinskog rata i Dan sjećanja na žrtvu Vukovara i Škabrnje 18.studenog te druge dane u kojima se odaje počast poginulim i nestalim hrvatskim braniteljima i civilnim stradalnicima Domovinskog rata.</w:t>
            </w:r>
          </w:p>
          <w:p w14:paraId="1C3F3FA9" w14:textId="77777777" w:rsidR="00676570" w:rsidRDefault="00676570" w:rsidP="004204C8">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Uz navedeno, Upravni odjel organizira obilježavanje Svjetskog dana kulturne raznolikosti kao i obilježavanje dana ljudskih prava. </w:t>
            </w:r>
            <w:r w:rsidRPr="00BE3EAF">
              <w:rPr>
                <w:rFonts w:ascii="Times New Roman" w:eastAsia="Times New Roman" w:hAnsi="Times New Roman" w:cs="Times New Roman"/>
                <w:color w:val="000000"/>
                <w:sz w:val="20"/>
                <w:szCs w:val="20"/>
                <w:lang w:eastAsia="hr-HR"/>
              </w:rPr>
              <w:t>Planirani troškovi odnose se na rashode protokola – vijenci, cvijeće, svijeće</w:t>
            </w:r>
            <w:r>
              <w:rPr>
                <w:rFonts w:ascii="Times New Roman" w:eastAsia="Times New Roman" w:hAnsi="Times New Roman" w:cs="Times New Roman"/>
                <w:color w:val="000000"/>
                <w:sz w:val="20"/>
                <w:szCs w:val="20"/>
                <w:lang w:eastAsia="hr-HR"/>
              </w:rPr>
              <w:t>, reprezentacije</w:t>
            </w:r>
            <w:r w:rsidRPr="00BE3EAF">
              <w:rPr>
                <w:rFonts w:ascii="Times New Roman" w:eastAsia="Times New Roman" w:hAnsi="Times New Roman" w:cs="Times New Roman"/>
                <w:color w:val="000000"/>
                <w:sz w:val="20"/>
                <w:szCs w:val="20"/>
                <w:lang w:eastAsia="hr-HR"/>
              </w:rPr>
              <w:t xml:space="preserve"> </w:t>
            </w:r>
            <w:r>
              <w:rPr>
                <w:rFonts w:ascii="Times New Roman" w:eastAsia="Times New Roman" w:hAnsi="Times New Roman" w:cs="Times New Roman"/>
                <w:color w:val="000000"/>
                <w:sz w:val="20"/>
                <w:szCs w:val="20"/>
                <w:lang w:eastAsia="hr-HR"/>
              </w:rPr>
              <w:t>te kulturno – umjetničkih usluga.</w:t>
            </w:r>
          </w:p>
          <w:p w14:paraId="4179EA3F"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Također, unutar ove aktivnosti planirana su sredstva za nagrađivanje službenika Upravnog odjela koji ostvaruju iznad prosječne rezultate u radu (dodatak za uspješnost na radu).</w:t>
            </w:r>
          </w:p>
          <w:p w14:paraId="7D1C4109"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5E175EC4" w14:textId="77777777" w:rsidTr="004204C8">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238F961F" w14:textId="77777777" w:rsidR="00676570" w:rsidRDefault="00676570" w:rsidP="004204C8">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Zakonske i druge pravne osnove programa</w:t>
            </w:r>
            <w:r w:rsidRPr="00BE3EAF">
              <w:rPr>
                <w:rFonts w:ascii="Times New Roman" w:eastAsia="Times New Roman" w:hAnsi="Times New Roman" w:cs="Times New Roman"/>
                <w:color w:val="000000"/>
                <w:sz w:val="20"/>
                <w:szCs w:val="20"/>
                <w:lang w:eastAsia="hr-HR"/>
              </w:rPr>
              <w:t>:</w:t>
            </w:r>
          </w:p>
          <w:p w14:paraId="567EEB57"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Pravilnik o kriterijima za utvrđivanje natprosječnih rezultata u radu i načinu isplate dodatka za uspješnost na radu.</w:t>
            </w:r>
          </w:p>
        </w:tc>
      </w:tr>
      <w:tr w:rsidR="00676570" w:rsidRPr="00BE3EAF" w14:paraId="102B122F" w14:textId="77777777" w:rsidTr="004204C8">
        <w:trPr>
          <w:trHeight w:val="584"/>
        </w:trPr>
        <w:tc>
          <w:tcPr>
            <w:tcW w:w="9355" w:type="dxa"/>
            <w:tcBorders>
              <w:top w:val="single" w:sz="4" w:space="0" w:color="auto"/>
              <w:left w:val="single" w:sz="4" w:space="0" w:color="auto"/>
              <w:bottom w:val="single" w:sz="4" w:space="0" w:color="auto"/>
              <w:right w:val="single" w:sz="4" w:space="0" w:color="000000"/>
            </w:tcBorders>
            <w:hideMark/>
          </w:tcPr>
          <w:p w14:paraId="419B7033" w14:textId="16DA023D" w:rsidR="00676570" w:rsidRDefault="00676570" w:rsidP="004204C8">
            <w:pPr>
              <w:spacing w:after="0" w:line="240" w:lineRule="auto"/>
              <w:rPr>
                <w:rFonts w:ascii="Times New Roman" w:eastAsia="Times New Roman" w:hAnsi="Times New Roman" w:cs="Times New Roman"/>
                <w:b/>
                <w:color w:val="000000"/>
                <w:sz w:val="20"/>
                <w:szCs w:val="20"/>
                <w:lang w:eastAsia="hr-HR"/>
              </w:rPr>
            </w:pPr>
            <w:r w:rsidRPr="00BE3EAF">
              <w:rPr>
                <w:rFonts w:ascii="Times New Roman" w:eastAsia="Times New Roman" w:hAnsi="Times New Roman" w:cs="Times New Roman"/>
                <w:b/>
                <w:color w:val="000000"/>
                <w:sz w:val="20"/>
                <w:szCs w:val="20"/>
                <w:lang w:eastAsia="hr-HR"/>
              </w:rPr>
              <w:t>Ciljevi provedbe programa u razdoblju 202</w:t>
            </w:r>
            <w:r w:rsidR="00A750EE">
              <w:rPr>
                <w:rFonts w:ascii="Times New Roman" w:eastAsia="Times New Roman" w:hAnsi="Times New Roman" w:cs="Times New Roman"/>
                <w:b/>
                <w:color w:val="000000"/>
                <w:sz w:val="20"/>
                <w:szCs w:val="20"/>
                <w:lang w:eastAsia="hr-HR"/>
              </w:rPr>
              <w:t>6</w:t>
            </w:r>
            <w:r w:rsidRPr="00BE3EAF">
              <w:rPr>
                <w:rFonts w:ascii="Times New Roman" w:eastAsia="Times New Roman" w:hAnsi="Times New Roman" w:cs="Times New Roman"/>
                <w:b/>
                <w:color w:val="000000"/>
                <w:sz w:val="20"/>
                <w:szCs w:val="20"/>
                <w:lang w:eastAsia="hr-HR"/>
              </w:rPr>
              <w:t>.-202</w:t>
            </w:r>
            <w:r>
              <w:rPr>
                <w:rFonts w:ascii="Times New Roman" w:eastAsia="Times New Roman" w:hAnsi="Times New Roman" w:cs="Times New Roman"/>
                <w:b/>
                <w:color w:val="000000"/>
                <w:sz w:val="20"/>
                <w:szCs w:val="20"/>
                <w:lang w:eastAsia="hr-HR"/>
              </w:rPr>
              <w:t>8</w:t>
            </w:r>
            <w:r w:rsidRPr="00BE3EAF">
              <w:rPr>
                <w:rFonts w:ascii="Times New Roman" w:eastAsia="Times New Roman" w:hAnsi="Times New Roman" w:cs="Times New Roman"/>
                <w:b/>
                <w:color w:val="000000"/>
                <w:sz w:val="20"/>
                <w:szCs w:val="20"/>
                <w:lang w:eastAsia="hr-HR"/>
              </w:rPr>
              <w:t>.</w:t>
            </w:r>
          </w:p>
          <w:p w14:paraId="032C3D0E" w14:textId="77777777" w:rsidR="00676570" w:rsidRDefault="00676570" w:rsidP="004204C8">
            <w:pPr>
              <w:spacing w:after="0" w:line="240" w:lineRule="auto"/>
              <w:rPr>
                <w:rFonts w:ascii="Times New Roman" w:eastAsia="Times New Roman" w:hAnsi="Times New Roman" w:cs="Times New Roman"/>
                <w:b/>
                <w:color w:val="000000"/>
                <w:sz w:val="20"/>
                <w:szCs w:val="20"/>
                <w:lang w:eastAsia="hr-HR"/>
              </w:rPr>
            </w:pPr>
          </w:p>
          <w:p w14:paraId="532F0479" w14:textId="77777777" w:rsidR="00676570" w:rsidRDefault="00676570" w:rsidP="004204C8">
            <w:pPr>
              <w:spacing w:after="0" w:line="240" w:lineRule="auto"/>
              <w:jc w:val="both"/>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Ciljevi programa su: osigurati dostojno odavanje počasti poginulim, nestalim i umrlim braniteljima iz Domovinskog rata istovremeno dostojanstveno vrednovati njihovu ulogu u obrani suvereniteta Republike Hrvatske; osigurati ravnopravnu zastupljenost pripadnika nacionalnih manjina na području Međimurske županije; osigurati stručno i pravovremeno izvršavanje aktivnosti Upravnog odjela sukladno propisima kao i pružanje usluge građanima putem svakodnevnog savjetovanja.</w:t>
            </w:r>
          </w:p>
          <w:p w14:paraId="4DCB6D40" w14:textId="77777777" w:rsidR="00676570" w:rsidRPr="00BE3EAF" w:rsidRDefault="00676570" w:rsidP="004204C8">
            <w:pPr>
              <w:spacing w:after="0" w:line="240" w:lineRule="auto"/>
              <w:rPr>
                <w:rFonts w:ascii="Times New Roman" w:eastAsia="Times New Roman" w:hAnsi="Times New Roman" w:cs="Times New Roman"/>
                <w:bCs/>
                <w:color w:val="000000"/>
                <w:sz w:val="20"/>
                <w:szCs w:val="20"/>
                <w:lang w:eastAsia="hr-HR"/>
              </w:rPr>
            </w:pPr>
          </w:p>
        </w:tc>
      </w:tr>
    </w:tbl>
    <w:p w14:paraId="5F65580F" w14:textId="77777777" w:rsidR="00676570" w:rsidRPr="00BE3EAF" w:rsidRDefault="00676570" w:rsidP="00676570">
      <w:pPr>
        <w:spacing w:after="0" w:line="240" w:lineRule="auto"/>
        <w:rPr>
          <w:rFonts w:ascii="Times New Roman" w:eastAsia="Times New Roman" w:hAnsi="Times New Roman" w:cs="Times New Roman"/>
          <w:color w:val="000000"/>
          <w:sz w:val="20"/>
          <w:szCs w:val="20"/>
          <w:lang w:eastAsia="hr-HR"/>
        </w:rPr>
      </w:pPr>
    </w:p>
    <w:p w14:paraId="4DF02020" w14:textId="77777777" w:rsidR="00676570" w:rsidRPr="00BE3EAF" w:rsidRDefault="00676570" w:rsidP="00676570">
      <w:pPr>
        <w:spacing w:after="0"/>
        <w:ind w:left="284"/>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100D3BF4" w14:textId="77777777" w:rsidR="00676570" w:rsidRDefault="00676570" w:rsidP="00676570">
      <w:pPr>
        <w:spacing w:after="0"/>
        <w:ind w:left="284"/>
        <w:rPr>
          <w:rFonts w:ascii="Times New Roman" w:hAnsi="Times New Roman" w:cs="Times New Roman"/>
          <w:sz w:val="20"/>
          <w:szCs w:val="20"/>
        </w:rPr>
      </w:pPr>
      <w:r w:rsidRPr="00BE3EAF">
        <w:rPr>
          <w:rFonts w:ascii="Times New Roman" w:hAnsi="Times New Roman" w:cs="Times New Roman"/>
          <w:sz w:val="20"/>
          <w:szCs w:val="20"/>
        </w:rPr>
        <w:t>Potrebno je dati pregled financijskih sredstava po aktivnostima/projektima unutar programa:</w:t>
      </w:r>
    </w:p>
    <w:p w14:paraId="66C1A853" w14:textId="77777777" w:rsidR="00676570" w:rsidRPr="00BE3EAF" w:rsidRDefault="00676570" w:rsidP="00676570">
      <w:pPr>
        <w:spacing w:after="0"/>
        <w:ind w:left="284"/>
        <w:rPr>
          <w:rFonts w:ascii="Times New Roman" w:hAnsi="Times New Roman" w:cs="Times New Roman"/>
          <w:sz w:val="20"/>
          <w:szCs w:val="20"/>
        </w:rPr>
      </w:pPr>
    </w:p>
    <w:tbl>
      <w:tblPr>
        <w:tblW w:w="9214" w:type="dxa"/>
        <w:tblInd w:w="279" w:type="dxa"/>
        <w:tblLook w:val="04A0" w:firstRow="1" w:lastRow="0" w:firstColumn="1" w:lastColumn="0" w:noHBand="0" w:noVBand="1"/>
      </w:tblPr>
      <w:tblGrid>
        <w:gridCol w:w="3515"/>
        <w:gridCol w:w="1417"/>
        <w:gridCol w:w="1383"/>
        <w:gridCol w:w="1481"/>
        <w:gridCol w:w="1418"/>
      </w:tblGrid>
      <w:tr w:rsidR="00676570" w:rsidRPr="00BE3EAF" w14:paraId="0CB74B30" w14:textId="77777777" w:rsidTr="004204C8">
        <w:trPr>
          <w:trHeight w:val="564"/>
        </w:trPr>
        <w:tc>
          <w:tcPr>
            <w:tcW w:w="3515" w:type="dxa"/>
            <w:tcBorders>
              <w:top w:val="single" w:sz="4" w:space="0" w:color="auto"/>
              <w:left w:val="single" w:sz="4" w:space="0" w:color="auto"/>
              <w:bottom w:val="single" w:sz="4" w:space="0" w:color="auto"/>
              <w:right w:val="single" w:sz="4" w:space="0" w:color="auto"/>
            </w:tcBorders>
            <w:noWrap/>
            <w:vAlign w:val="center"/>
            <w:hideMark/>
          </w:tcPr>
          <w:p w14:paraId="2E636A32"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6EDC52D"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 xml:space="preserve">Proračun </w:t>
            </w:r>
          </w:p>
          <w:p w14:paraId="5AB20DFD"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5</w:t>
            </w:r>
            <w:r w:rsidRPr="00BE3EAF">
              <w:rPr>
                <w:rFonts w:ascii="Times New Roman" w:eastAsia="Times New Roman" w:hAnsi="Times New Roman" w:cs="Times New Roman"/>
                <w:color w:val="000000"/>
                <w:sz w:val="20"/>
                <w:szCs w:val="20"/>
                <w:lang w:eastAsia="hr-HR"/>
              </w:rPr>
              <w:t>.</w:t>
            </w:r>
          </w:p>
        </w:tc>
        <w:tc>
          <w:tcPr>
            <w:tcW w:w="1383" w:type="dxa"/>
            <w:tcBorders>
              <w:top w:val="single" w:sz="4" w:space="0" w:color="auto"/>
              <w:left w:val="nil"/>
              <w:bottom w:val="single" w:sz="4" w:space="0" w:color="auto"/>
              <w:right w:val="single" w:sz="4" w:space="0" w:color="auto"/>
            </w:tcBorders>
            <w:vAlign w:val="center"/>
            <w:hideMark/>
          </w:tcPr>
          <w:p w14:paraId="7BCF770D"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Plan</w:t>
            </w:r>
          </w:p>
          <w:p w14:paraId="61172D40"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6</w:t>
            </w:r>
            <w:r w:rsidRPr="00BE3EAF">
              <w:rPr>
                <w:rFonts w:ascii="Times New Roman" w:eastAsia="Times New Roman" w:hAnsi="Times New Roman" w:cs="Times New Roman"/>
                <w:color w:val="000000"/>
                <w:sz w:val="20"/>
                <w:szCs w:val="20"/>
                <w:lang w:eastAsia="hr-HR"/>
              </w:rPr>
              <w:t>.</w:t>
            </w:r>
          </w:p>
        </w:tc>
        <w:tc>
          <w:tcPr>
            <w:tcW w:w="1481" w:type="dxa"/>
            <w:tcBorders>
              <w:top w:val="single" w:sz="4" w:space="0" w:color="auto"/>
              <w:left w:val="nil"/>
              <w:bottom w:val="single" w:sz="4" w:space="0" w:color="auto"/>
              <w:right w:val="single" w:sz="4" w:space="0" w:color="auto"/>
            </w:tcBorders>
            <w:vAlign w:val="center"/>
            <w:hideMark/>
          </w:tcPr>
          <w:p w14:paraId="512FD015"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Projekcija 202</w:t>
            </w:r>
            <w:r>
              <w:rPr>
                <w:rFonts w:ascii="Times New Roman" w:eastAsia="Times New Roman" w:hAnsi="Times New Roman" w:cs="Times New Roman"/>
                <w:color w:val="000000"/>
                <w:sz w:val="20"/>
                <w:szCs w:val="20"/>
                <w:lang w:eastAsia="hr-HR"/>
              </w:rPr>
              <w:t>7</w:t>
            </w:r>
            <w:r w:rsidRPr="00BE3EAF">
              <w:rPr>
                <w:rFonts w:ascii="Times New Roman" w:eastAsia="Times New Roman" w:hAnsi="Times New Roman" w:cs="Times New Roman"/>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324E9BAF"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Projekcija 202</w:t>
            </w:r>
            <w:r>
              <w:rPr>
                <w:rFonts w:ascii="Times New Roman" w:eastAsia="Times New Roman" w:hAnsi="Times New Roman" w:cs="Times New Roman"/>
                <w:color w:val="000000"/>
                <w:sz w:val="20"/>
                <w:szCs w:val="20"/>
                <w:lang w:eastAsia="hr-HR"/>
              </w:rPr>
              <w:t>8</w:t>
            </w:r>
            <w:r w:rsidRPr="00BE3EAF">
              <w:rPr>
                <w:rFonts w:ascii="Times New Roman" w:eastAsia="Times New Roman" w:hAnsi="Times New Roman" w:cs="Times New Roman"/>
                <w:color w:val="000000"/>
                <w:sz w:val="20"/>
                <w:szCs w:val="20"/>
                <w:lang w:eastAsia="hr-HR"/>
              </w:rPr>
              <w:t>.</w:t>
            </w:r>
          </w:p>
        </w:tc>
      </w:tr>
      <w:tr w:rsidR="00676570" w:rsidRPr="00BE3EAF" w14:paraId="298C3B17" w14:textId="77777777" w:rsidTr="004204C8">
        <w:trPr>
          <w:trHeight w:val="282"/>
        </w:trPr>
        <w:tc>
          <w:tcPr>
            <w:tcW w:w="3515" w:type="dxa"/>
            <w:tcBorders>
              <w:top w:val="single" w:sz="4" w:space="0" w:color="auto"/>
              <w:left w:val="single" w:sz="4" w:space="0" w:color="auto"/>
              <w:bottom w:val="single" w:sz="4" w:space="0" w:color="auto"/>
              <w:right w:val="single" w:sz="4" w:space="0" w:color="auto"/>
            </w:tcBorders>
            <w:hideMark/>
          </w:tcPr>
          <w:p w14:paraId="6ECC3645"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 xml:space="preserve">Materijalni troškovi i usluge </w:t>
            </w:r>
          </w:p>
        </w:tc>
        <w:tc>
          <w:tcPr>
            <w:tcW w:w="1417" w:type="dxa"/>
            <w:tcBorders>
              <w:top w:val="nil"/>
              <w:left w:val="nil"/>
              <w:bottom w:val="single" w:sz="4" w:space="0" w:color="auto"/>
              <w:right w:val="single" w:sz="4" w:space="0" w:color="auto"/>
            </w:tcBorders>
            <w:noWrap/>
            <w:vAlign w:val="bottom"/>
            <w:hideMark/>
          </w:tcPr>
          <w:p w14:paraId="2B4AD9FF" w14:textId="77777777" w:rsidR="00676570" w:rsidRDefault="00676570" w:rsidP="004204C8">
            <w:pPr>
              <w:spacing w:after="0" w:line="240" w:lineRule="auto"/>
              <w:jc w:val="center"/>
              <w:rPr>
                <w:rFonts w:ascii="Times New Roman" w:eastAsia="Times New Roman" w:hAnsi="Times New Roman" w:cs="Times New Roman"/>
                <w:color w:val="000000"/>
                <w:sz w:val="20"/>
                <w:szCs w:val="20"/>
                <w:lang w:eastAsia="hr-HR"/>
              </w:rPr>
            </w:pPr>
          </w:p>
          <w:p w14:paraId="7199D8E3"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11.500,00</w:t>
            </w:r>
          </w:p>
        </w:tc>
        <w:tc>
          <w:tcPr>
            <w:tcW w:w="1383" w:type="dxa"/>
            <w:tcBorders>
              <w:top w:val="nil"/>
              <w:left w:val="nil"/>
              <w:bottom w:val="single" w:sz="4" w:space="0" w:color="auto"/>
              <w:right w:val="single" w:sz="4" w:space="0" w:color="auto"/>
            </w:tcBorders>
            <w:noWrap/>
            <w:vAlign w:val="bottom"/>
            <w:hideMark/>
          </w:tcPr>
          <w:p w14:paraId="362260B8"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18.000,00</w:t>
            </w:r>
          </w:p>
        </w:tc>
        <w:tc>
          <w:tcPr>
            <w:tcW w:w="1481" w:type="dxa"/>
            <w:tcBorders>
              <w:top w:val="nil"/>
              <w:left w:val="nil"/>
              <w:bottom w:val="single" w:sz="4" w:space="0" w:color="auto"/>
              <w:right w:val="single" w:sz="4" w:space="0" w:color="auto"/>
            </w:tcBorders>
            <w:noWrap/>
            <w:vAlign w:val="bottom"/>
            <w:hideMark/>
          </w:tcPr>
          <w:p w14:paraId="5FE54E2E"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18.000,00</w:t>
            </w:r>
          </w:p>
        </w:tc>
        <w:tc>
          <w:tcPr>
            <w:tcW w:w="1418" w:type="dxa"/>
            <w:tcBorders>
              <w:top w:val="nil"/>
              <w:left w:val="nil"/>
              <w:bottom w:val="single" w:sz="4" w:space="0" w:color="auto"/>
              <w:right w:val="single" w:sz="4" w:space="0" w:color="auto"/>
            </w:tcBorders>
            <w:vAlign w:val="bottom"/>
          </w:tcPr>
          <w:p w14:paraId="7AF524A8" w14:textId="77777777" w:rsidR="00676570" w:rsidRPr="00BE3EAF" w:rsidRDefault="00676570"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18.000,00</w:t>
            </w:r>
          </w:p>
        </w:tc>
      </w:tr>
      <w:tr w:rsidR="00676570" w:rsidRPr="006E1C2E" w14:paraId="3F72DD59" w14:textId="77777777" w:rsidTr="004204C8">
        <w:trPr>
          <w:trHeight w:val="282"/>
        </w:trPr>
        <w:tc>
          <w:tcPr>
            <w:tcW w:w="3515" w:type="dxa"/>
            <w:tcBorders>
              <w:top w:val="single" w:sz="4" w:space="0" w:color="auto"/>
              <w:left w:val="single" w:sz="4" w:space="0" w:color="auto"/>
              <w:bottom w:val="single" w:sz="4" w:space="0" w:color="auto"/>
              <w:right w:val="single" w:sz="4" w:space="0" w:color="auto"/>
            </w:tcBorders>
            <w:noWrap/>
            <w:hideMark/>
          </w:tcPr>
          <w:p w14:paraId="03C3B727" w14:textId="77777777" w:rsidR="00676570" w:rsidRPr="006E1C2E" w:rsidRDefault="00676570" w:rsidP="004204C8">
            <w:pPr>
              <w:spacing w:after="0" w:line="240" w:lineRule="auto"/>
              <w:rPr>
                <w:rFonts w:ascii="Times New Roman" w:eastAsia="Times New Roman" w:hAnsi="Times New Roman" w:cs="Times New Roman"/>
                <w:b/>
                <w:bCs/>
                <w:color w:val="000000"/>
                <w:sz w:val="20"/>
                <w:szCs w:val="20"/>
                <w:lang w:eastAsia="hr-HR"/>
              </w:rPr>
            </w:pPr>
            <w:r w:rsidRPr="006E1C2E">
              <w:rPr>
                <w:rFonts w:ascii="Times New Roman" w:eastAsia="Times New Roman" w:hAnsi="Times New Roman" w:cs="Times New Roman"/>
                <w:b/>
                <w:bCs/>
                <w:color w:val="000000"/>
                <w:sz w:val="20"/>
                <w:szCs w:val="20"/>
                <w:lang w:eastAsia="hr-HR"/>
              </w:rPr>
              <w:t>Ukupno program:</w:t>
            </w:r>
          </w:p>
        </w:tc>
        <w:tc>
          <w:tcPr>
            <w:tcW w:w="1417" w:type="dxa"/>
            <w:tcBorders>
              <w:top w:val="nil"/>
              <w:left w:val="nil"/>
              <w:bottom w:val="single" w:sz="4" w:space="0" w:color="auto"/>
              <w:right w:val="single" w:sz="4" w:space="0" w:color="auto"/>
            </w:tcBorders>
            <w:noWrap/>
            <w:vAlign w:val="bottom"/>
            <w:hideMark/>
          </w:tcPr>
          <w:p w14:paraId="065605D3" w14:textId="77777777" w:rsidR="00676570" w:rsidRPr="006E1C2E" w:rsidRDefault="00676570" w:rsidP="004204C8">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11.500,00</w:t>
            </w:r>
          </w:p>
        </w:tc>
        <w:tc>
          <w:tcPr>
            <w:tcW w:w="1383" w:type="dxa"/>
            <w:tcBorders>
              <w:top w:val="nil"/>
              <w:left w:val="nil"/>
              <w:bottom w:val="single" w:sz="4" w:space="0" w:color="auto"/>
              <w:right w:val="single" w:sz="4" w:space="0" w:color="auto"/>
            </w:tcBorders>
            <w:noWrap/>
            <w:vAlign w:val="bottom"/>
            <w:hideMark/>
          </w:tcPr>
          <w:p w14:paraId="2D2A1B0A" w14:textId="77777777" w:rsidR="00676570" w:rsidRPr="006E1C2E" w:rsidRDefault="00676570" w:rsidP="004204C8">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18.000,00</w:t>
            </w:r>
          </w:p>
        </w:tc>
        <w:tc>
          <w:tcPr>
            <w:tcW w:w="1481" w:type="dxa"/>
            <w:tcBorders>
              <w:top w:val="nil"/>
              <w:left w:val="nil"/>
              <w:bottom w:val="single" w:sz="4" w:space="0" w:color="auto"/>
              <w:right w:val="single" w:sz="4" w:space="0" w:color="auto"/>
            </w:tcBorders>
            <w:noWrap/>
            <w:vAlign w:val="bottom"/>
            <w:hideMark/>
          </w:tcPr>
          <w:p w14:paraId="435C08A1" w14:textId="77777777" w:rsidR="00676570" w:rsidRPr="006E1C2E" w:rsidRDefault="00676570" w:rsidP="004204C8">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18.000,00</w:t>
            </w:r>
          </w:p>
        </w:tc>
        <w:tc>
          <w:tcPr>
            <w:tcW w:w="1418" w:type="dxa"/>
            <w:tcBorders>
              <w:top w:val="nil"/>
              <w:left w:val="nil"/>
              <w:bottom w:val="single" w:sz="4" w:space="0" w:color="auto"/>
              <w:right w:val="single" w:sz="4" w:space="0" w:color="auto"/>
            </w:tcBorders>
            <w:vAlign w:val="bottom"/>
          </w:tcPr>
          <w:p w14:paraId="3CC3D298" w14:textId="77777777" w:rsidR="00676570" w:rsidRPr="006E1C2E" w:rsidRDefault="00676570" w:rsidP="004204C8">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18.000,00</w:t>
            </w:r>
          </w:p>
        </w:tc>
      </w:tr>
    </w:tbl>
    <w:p w14:paraId="34A267CA" w14:textId="77777777" w:rsidR="00676570" w:rsidRPr="00BE3EAF" w:rsidRDefault="00676570" w:rsidP="00676570">
      <w:pPr>
        <w:spacing w:after="0"/>
        <w:rPr>
          <w:rFonts w:ascii="Times New Roman" w:hAnsi="Times New Roman" w:cs="Times New Roman"/>
          <w:b/>
          <w:sz w:val="20"/>
          <w:szCs w:val="20"/>
        </w:rPr>
      </w:pPr>
    </w:p>
    <w:p w14:paraId="55747CA9" w14:textId="77777777" w:rsidR="00676570" w:rsidRPr="00BE3EAF" w:rsidRDefault="00676570" w:rsidP="00676570">
      <w:pPr>
        <w:spacing w:after="0"/>
        <w:ind w:left="284"/>
        <w:rPr>
          <w:rFonts w:ascii="Times New Roman" w:hAnsi="Times New Roman" w:cs="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70DF35C9" w14:textId="77777777" w:rsidR="00676570" w:rsidRPr="00BE3EAF" w:rsidRDefault="00676570" w:rsidP="00676570">
      <w:pPr>
        <w:spacing w:after="0" w:line="240" w:lineRule="auto"/>
        <w:rPr>
          <w:rFonts w:ascii="Times New Roman" w:eastAsia="Times New Roman" w:hAnsi="Times New Roman" w:cs="Times New Roman"/>
          <w:sz w:val="20"/>
          <w:szCs w:val="20"/>
          <w:lang w:eastAsia="hr-HR"/>
        </w:rPr>
      </w:pPr>
    </w:p>
    <w:tbl>
      <w:tblPr>
        <w:tblW w:w="9214" w:type="dxa"/>
        <w:tblInd w:w="279" w:type="dxa"/>
        <w:tblLayout w:type="fixed"/>
        <w:tblLook w:val="04A0" w:firstRow="1" w:lastRow="0" w:firstColumn="1" w:lastColumn="0" w:noHBand="0" w:noVBand="1"/>
      </w:tblPr>
      <w:tblGrid>
        <w:gridCol w:w="9214"/>
      </w:tblGrid>
      <w:tr w:rsidR="00676570" w:rsidRPr="00BE3EAF" w14:paraId="5176C203"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hideMark/>
          </w:tcPr>
          <w:p w14:paraId="3E1F4A6B"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sidRPr="00BE3EAF">
              <w:rPr>
                <w:rFonts w:ascii="Times New Roman" w:eastAsia="Times New Roman" w:hAnsi="Times New Roman" w:cs="Times New Roman"/>
                <w:b/>
                <w:bCs/>
                <w:sz w:val="20"/>
                <w:szCs w:val="20"/>
                <w:lang w:eastAsia="hr-HR"/>
              </w:rPr>
              <w:t>Materijalni troškovi i usluge</w:t>
            </w:r>
          </w:p>
        </w:tc>
      </w:tr>
      <w:tr w:rsidR="00676570" w:rsidRPr="00BE3EAF" w14:paraId="0BE3189D" w14:textId="77777777" w:rsidTr="004204C8">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53FDD072"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p>
          <w:p w14:paraId="4B3279B5" w14:textId="77777777" w:rsidR="00676570" w:rsidRDefault="00676570" w:rsidP="004204C8">
            <w:pPr>
              <w:spacing w:after="0" w:line="240" w:lineRule="auto"/>
              <w:jc w:val="both"/>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Aktivnost se odnosi na nabavu vijenaca, svijeća i cvijeća prilikom odavanja počasti poginulim i nestalim hrvatskim braniteljima te civilnim žrtvama Domovinskog rata tijekom cijele godine. Dodatno, aktivnost se odnosi i na reprezentaciju prilikom obilježavanja Dana oslobođenja Međimurja 1991. i Dana međimurskih branitelja koji se održava 17. rujna.</w:t>
            </w:r>
            <w:r>
              <w:rPr>
                <w:rFonts w:ascii="Times New Roman" w:eastAsia="Times New Roman" w:hAnsi="Times New Roman" w:cs="Times New Roman"/>
                <w:color w:val="000000"/>
                <w:sz w:val="20"/>
                <w:szCs w:val="20"/>
                <w:lang w:eastAsia="hr-HR"/>
              </w:rPr>
              <w:t xml:space="preserve"> </w:t>
            </w:r>
          </w:p>
          <w:p w14:paraId="6A73FBDA" w14:textId="77777777" w:rsidR="00676570" w:rsidRDefault="00676570" w:rsidP="004204C8">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Uz to, tijekom godine obilježit će se i značajniji datumi vezani uz zaštitu i promociju ljudskih prava te će se za te potrebe angažirati kulturni umjetnici i/ili stručnjaci.</w:t>
            </w:r>
          </w:p>
          <w:p w14:paraId="7E91D7FF"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Sukladno Pravilniku o kriterijima za utvrđivanje natprosječnih rezultata u radu i načinu isplate dodatka za uspješnost na radu, službenicima koji postignu iznad prosječne rezultate u radu, bit će isplaćen dodatak na uspješnost u radu.</w:t>
            </w:r>
          </w:p>
          <w:p w14:paraId="3C1850DE"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p>
        </w:tc>
      </w:tr>
      <w:tr w:rsidR="00676570" w:rsidRPr="00BE3EAF" w14:paraId="3C788DF2" w14:textId="77777777" w:rsidTr="004204C8">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2233E8D9"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bl>
    <w:p w14:paraId="77EA50D5" w14:textId="77777777" w:rsidR="00676570" w:rsidRDefault="00676570" w:rsidP="00676570">
      <w:pPr>
        <w:rPr>
          <w:rFonts w:ascii="Times New Roman" w:hAnsi="Times New Roman" w:cs="Times New Roman"/>
          <w:sz w:val="20"/>
          <w:szCs w:val="20"/>
        </w:rPr>
      </w:pPr>
    </w:p>
    <w:p w14:paraId="732BE600" w14:textId="77777777" w:rsidR="00676570" w:rsidRPr="00BE3EAF" w:rsidRDefault="00676570" w:rsidP="00676570">
      <w:pPr>
        <w:rPr>
          <w:rFonts w:ascii="Times New Roman" w:hAnsi="Times New Roman" w:cs="Times New Roman"/>
          <w:b/>
          <w:bCs/>
          <w:sz w:val="20"/>
          <w:szCs w:val="20"/>
        </w:rPr>
      </w:pPr>
      <w:r>
        <w:rPr>
          <w:rFonts w:ascii="Times New Roman" w:hAnsi="Times New Roman" w:cs="Times New Roman"/>
          <w:sz w:val="20"/>
          <w:szCs w:val="20"/>
        </w:rPr>
        <w:lastRenderedPageBreak/>
        <w:t xml:space="preserve">     </w:t>
      </w:r>
      <w:r>
        <w:rPr>
          <w:rFonts w:ascii="Times New Roman" w:hAnsi="Times New Roman" w:cs="Times New Roman"/>
          <w:b/>
          <w:bCs/>
          <w:sz w:val="20"/>
          <w:szCs w:val="20"/>
        </w:rPr>
        <w:t>POKAZATELJI REZULTATA</w:t>
      </w:r>
    </w:p>
    <w:tbl>
      <w:tblPr>
        <w:tblStyle w:val="Reetkatablice"/>
        <w:tblpPr w:leftFromText="180" w:rightFromText="180" w:vertAnchor="text" w:horzAnchor="margin" w:tblpX="279" w:tblpY="411"/>
        <w:tblW w:w="9209" w:type="dxa"/>
        <w:tblLook w:val="04A0" w:firstRow="1" w:lastRow="0" w:firstColumn="1" w:lastColumn="0" w:noHBand="0" w:noVBand="1"/>
      </w:tblPr>
      <w:tblGrid>
        <w:gridCol w:w="1413"/>
        <w:gridCol w:w="1186"/>
        <w:gridCol w:w="1507"/>
        <w:gridCol w:w="1320"/>
        <w:gridCol w:w="1110"/>
        <w:gridCol w:w="1256"/>
        <w:gridCol w:w="1417"/>
      </w:tblGrid>
      <w:tr w:rsidR="00676570" w:rsidRPr="00BE3EAF" w14:paraId="260CC402" w14:textId="77777777" w:rsidTr="004204C8">
        <w:trPr>
          <w:trHeight w:val="564"/>
        </w:trPr>
        <w:tc>
          <w:tcPr>
            <w:tcW w:w="1413" w:type="dxa"/>
            <w:noWrap/>
            <w:hideMark/>
          </w:tcPr>
          <w:p w14:paraId="76237A1E"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Pokazatelj</w:t>
            </w:r>
          </w:p>
          <w:p w14:paraId="4A10D54C"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rezultata</w:t>
            </w:r>
          </w:p>
        </w:tc>
        <w:tc>
          <w:tcPr>
            <w:tcW w:w="1186" w:type="dxa"/>
            <w:noWrap/>
            <w:hideMark/>
          </w:tcPr>
          <w:p w14:paraId="02D39CF4"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Definicija pokazatelja</w:t>
            </w:r>
          </w:p>
        </w:tc>
        <w:tc>
          <w:tcPr>
            <w:tcW w:w="1507" w:type="dxa"/>
          </w:tcPr>
          <w:p w14:paraId="0B38F60A"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Jedinica</w:t>
            </w:r>
          </w:p>
        </w:tc>
        <w:tc>
          <w:tcPr>
            <w:tcW w:w="1320" w:type="dxa"/>
            <w:hideMark/>
          </w:tcPr>
          <w:p w14:paraId="2343965C"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Polazna vrijednost 202</w:t>
            </w:r>
            <w:r>
              <w:rPr>
                <w:rFonts w:ascii="Times New Roman" w:eastAsia="Times New Roman" w:hAnsi="Times New Roman" w:cs="Times New Roman"/>
                <w:color w:val="000000"/>
                <w:sz w:val="18"/>
                <w:szCs w:val="18"/>
                <w:lang w:eastAsia="hr-HR"/>
              </w:rPr>
              <w:t>5</w:t>
            </w:r>
            <w:r w:rsidRPr="00BE3EAF">
              <w:rPr>
                <w:rFonts w:ascii="Times New Roman" w:eastAsia="Times New Roman" w:hAnsi="Times New Roman" w:cs="Times New Roman"/>
                <w:color w:val="000000"/>
                <w:sz w:val="18"/>
                <w:szCs w:val="18"/>
                <w:lang w:eastAsia="hr-HR"/>
              </w:rPr>
              <w:t>.</w:t>
            </w:r>
          </w:p>
        </w:tc>
        <w:tc>
          <w:tcPr>
            <w:tcW w:w="1110" w:type="dxa"/>
            <w:hideMark/>
          </w:tcPr>
          <w:p w14:paraId="72EBFEC8"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Ciljana vrijednost</w:t>
            </w:r>
          </w:p>
          <w:p w14:paraId="629A3886"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6</w:t>
            </w:r>
            <w:r w:rsidRPr="00BE3EAF">
              <w:rPr>
                <w:rFonts w:ascii="Times New Roman" w:eastAsia="Times New Roman" w:hAnsi="Times New Roman" w:cs="Times New Roman"/>
                <w:color w:val="000000"/>
                <w:sz w:val="18"/>
                <w:szCs w:val="18"/>
                <w:lang w:eastAsia="hr-HR"/>
              </w:rPr>
              <w:t>.</w:t>
            </w:r>
          </w:p>
        </w:tc>
        <w:tc>
          <w:tcPr>
            <w:tcW w:w="1256" w:type="dxa"/>
          </w:tcPr>
          <w:p w14:paraId="51776AA2"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Ciljana vrijednost</w:t>
            </w:r>
          </w:p>
          <w:p w14:paraId="6D42AFA7"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7</w:t>
            </w:r>
            <w:r w:rsidRPr="00BE3EAF">
              <w:rPr>
                <w:rFonts w:ascii="Times New Roman" w:eastAsia="Times New Roman" w:hAnsi="Times New Roman" w:cs="Times New Roman"/>
                <w:color w:val="000000"/>
                <w:sz w:val="18"/>
                <w:szCs w:val="18"/>
                <w:lang w:eastAsia="hr-HR"/>
              </w:rPr>
              <w:t>.</w:t>
            </w:r>
          </w:p>
        </w:tc>
        <w:tc>
          <w:tcPr>
            <w:tcW w:w="1417" w:type="dxa"/>
          </w:tcPr>
          <w:p w14:paraId="32597B9A"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Ciljana vrijednost</w:t>
            </w:r>
          </w:p>
          <w:p w14:paraId="2DE78602"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8</w:t>
            </w:r>
            <w:r w:rsidRPr="00BE3EAF">
              <w:rPr>
                <w:rFonts w:ascii="Times New Roman" w:eastAsia="Times New Roman" w:hAnsi="Times New Roman" w:cs="Times New Roman"/>
                <w:color w:val="000000"/>
                <w:sz w:val="18"/>
                <w:szCs w:val="18"/>
                <w:lang w:eastAsia="hr-HR"/>
              </w:rPr>
              <w:t>.</w:t>
            </w:r>
          </w:p>
        </w:tc>
      </w:tr>
      <w:tr w:rsidR="00676570" w:rsidRPr="00BE3EAF" w14:paraId="11FB1D1C" w14:textId="77777777" w:rsidTr="004204C8">
        <w:trPr>
          <w:trHeight w:val="564"/>
        </w:trPr>
        <w:tc>
          <w:tcPr>
            <w:tcW w:w="1413" w:type="dxa"/>
            <w:noWrap/>
          </w:tcPr>
          <w:p w14:paraId="52C84CEE"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 nagrađenih službenika</w:t>
            </w:r>
          </w:p>
        </w:tc>
        <w:tc>
          <w:tcPr>
            <w:tcW w:w="1186" w:type="dxa"/>
            <w:noWrap/>
          </w:tcPr>
          <w:p w14:paraId="693C15E2"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Službenici koji su primili dodatak na uspješnost u radu</w:t>
            </w:r>
          </w:p>
        </w:tc>
        <w:tc>
          <w:tcPr>
            <w:tcW w:w="1507" w:type="dxa"/>
          </w:tcPr>
          <w:p w14:paraId="41206D9F" w14:textId="77777777" w:rsidR="00676570" w:rsidRDefault="00676570" w:rsidP="004204C8">
            <w:pPr>
              <w:jc w:val="center"/>
              <w:rPr>
                <w:rFonts w:ascii="Times New Roman" w:eastAsia="Times New Roman" w:hAnsi="Times New Roman" w:cs="Times New Roman"/>
                <w:color w:val="000000"/>
                <w:sz w:val="18"/>
                <w:szCs w:val="18"/>
                <w:lang w:eastAsia="hr-HR"/>
              </w:rPr>
            </w:pPr>
          </w:p>
          <w:p w14:paraId="141A4388" w14:textId="77777777" w:rsidR="00676570" w:rsidRDefault="00676570" w:rsidP="004204C8">
            <w:pPr>
              <w:jc w:val="center"/>
              <w:rPr>
                <w:rFonts w:ascii="Times New Roman" w:eastAsia="Times New Roman" w:hAnsi="Times New Roman" w:cs="Times New Roman"/>
                <w:color w:val="000000"/>
                <w:sz w:val="18"/>
                <w:szCs w:val="18"/>
                <w:lang w:eastAsia="hr-HR"/>
              </w:rPr>
            </w:pPr>
          </w:p>
          <w:p w14:paraId="4E9D78EB"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1320" w:type="dxa"/>
          </w:tcPr>
          <w:p w14:paraId="0A34B846" w14:textId="77777777" w:rsidR="00676570" w:rsidRDefault="00676570" w:rsidP="004204C8">
            <w:pPr>
              <w:jc w:val="center"/>
              <w:rPr>
                <w:rFonts w:ascii="Times New Roman" w:eastAsia="Times New Roman" w:hAnsi="Times New Roman" w:cs="Times New Roman"/>
                <w:color w:val="000000"/>
                <w:sz w:val="18"/>
                <w:szCs w:val="18"/>
                <w:lang w:eastAsia="hr-HR"/>
              </w:rPr>
            </w:pPr>
          </w:p>
          <w:p w14:paraId="238E144C" w14:textId="77777777" w:rsidR="00676570" w:rsidRDefault="00676570" w:rsidP="004204C8">
            <w:pPr>
              <w:jc w:val="center"/>
              <w:rPr>
                <w:rFonts w:ascii="Times New Roman" w:eastAsia="Times New Roman" w:hAnsi="Times New Roman" w:cs="Times New Roman"/>
                <w:color w:val="000000"/>
                <w:sz w:val="18"/>
                <w:szCs w:val="18"/>
                <w:lang w:eastAsia="hr-HR"/>
              </w:rPr>
            </w:pPr>
          </w:p>
          <w:p w14:paraId="1CAD6A4C"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110" w:type="dxa"/>
          </w:tcPr>
          <w:p w14:paraId="43D3B269" w14:textId="77777777" w:rsidR="00676570" w:rsidRDefault="00676570" w:rsidP="004204C8">
            <w:pPr>
              <w:jc w:val="center"/>
              <w:rPr>
                <w:rFonts w:ascii="Times New Roman" w:eastAsia="Times New Roman" w:hAnsi="Times New Roman" w:cs="Times New Roman"/>
                <w:color w:val="000000"/>
                <w:sz w:val="18"/>
                <w:szCs w:val="18"/>
                <w:lang w:eastAsia="hr-HR"/>
              </w:rPr>
            </w:pPr>
          </w:p>
          <w:p w14:paraId="2B7046F4" w14:textId="77777777" w:rsidR="00676570" w:rsidRDefault="00676570" w:rsidP="004204C8">
            <w:pPr>
              <w:jc w:val="center"/>
              <w:rPr>
                <w:rFonts w:ascii="Times New Roman" w:eastAsia="Times New Roman" w:hAnsi="Times New Roman" w:cs="Times New Roman"/>
                <w:color w:val="000000"/>
                <w:sz w:val="18"/>
                <w:szCs w:val="18"/>
                <w:lang w:eastAsia="hr-HR"/>
              </w:rPr>
            </w:pPr>
          </w:p>
          <w:p w14:paraId="0D5ECC32"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w:t>
            </w:r>
          </w:p>
        </w:tc>
        <w:tc>
          <w:tcPr>
            <w:tcW w:w="1256" w:type="dxa"/>
          </w:tcPr>
          <w:p w14:paraId="08CC4D92" w14:textId="77777777" w:rsidR="00676570" w:rsidRDefault="00676570" w:rsidP="004204C8">
            <w:pPr>
              <w:jc w:val="center"/>
              <w:rPr>
                <w:rFonts w:ascii="Times New Roman" w:eastAsia="Times New Roman" w:hAnsi="Times New Roman" w:cs="Times New Roman"/>
                <w:color w:val="000000"/>
                <w:sz w:val="18"/>
                <w:szCs w:val="18"/>
                <w:lang w:eastAsia="hr-HR"/>
              </w:rPr>
            </w:pPr>
          </w:p>
          <w:p w14:paraId="20C87E62" w14:textId="77777777" w:rsidR="00676570" w:rsidRDefault="00676570" w:rsidP="004204C8">
            <w:pPr>
              <w:jc w:val="center"/>
              <w:rPr>
                <w:rFonts w:ascii="Times New Roman" w:eastAsia="Times New Roman" w:hAnsi="Times New Roman" w:cs="Times New Roman"/>
                <w:color w:val="000000"/>
                <w:sz w:val="18"/>
                <w:szCs w:val="18"/>
                <w:lang w:eastAsia="hr-HR"/>
              </w:rPr>
            </w:pPr>
          </w:p>
          <w:p w14:paraId="46A52CC0"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w:t>
            </w:r>
          </w:p>
        </w:tc>
        <w:tc>
          <w:tcPr>
            <w:tcW w:w="1417" w:type="dxa"/>
          </w:tcPr>
          <w:p w14:paraId="49B28F9A" w14:textId="77777777" w:rsidR="00676570" w:rsidRDefault="00676570" w:rsidP="004204C8">
            <w:pPr>
              <w:jc w:val="center"/>
              <w:rPr>
                <w:rFonts w:ascii="Times New Roman" w:eastAsia="Times New Roman" w:hAnsi="Times New Roman" w:cs="Times New Roman"/>
                <w:color w:val="000000"/>
                <w:sz w:val="18"/>
                <w:szCs w:val="18"/>
                <w:lang w:eastAsia="hr-HR"/>
              </w:rPr>
            </w:pPr>
          </w:p>
          <w:p w14:paraId="623BD638" w14:textId="77777777" w:rsidR="00676570" w:rsidRDefault="00676570" w:rsidP="004204C8">
            <w:pPr>
              <w:jc w:val="center"/>
              <w:rPr>
                <w:rFonts w:ascii="Times New Roman" w:eastAsia="Times New Roman" w:hAnsi="Times New Roman" w:cs="Times New Roman"/>
                <w:color w:val="000000"/>
                <w:sz w:val="18"/>
                <w:szCs w:val="18"/>
                <w:lang w:eastAsia="hr-HR"/>
              </w:rPr>
            </w:pPr>
          </w:p>
          <w:p w14:paraId="2C9602EE"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w:t>
            </w:r>
          </w:p>
        </w:tc>
      </w:tr>
      <w:tr w:rsidR="00676570" w:rsidRPr="00BE3EAF" w14:paraId="7AE685D6" w14:textId="77777777" w:rsidTr="004204C8">
        <w:trPr>
          <w:trHeight w:val="282"/>
        </w:trPr>
        <w:tc>
          <w:tcPr>
            <w:tcW w:w="1413" w:type="dxa"/>
            <w:hideMark/>
          </w:tcPr>
          <w:p w14:paraId="69987AEF" w14:textId="77777777" w:rsidR="00676570" w:rsidRDefault="00676570" w:rsidP="004204C8">
            <w:pPr>
              <w:jc w:val="center"/>
              <w:rPr>
                <w:rFonts w:ascii="Times New Roman" w:eastAsia="Times New Roman" w:hAnsi="Times New Roman" w:cs="Times New Roman"/>
                <w:color w:val="000000"/>
                <w:sz w:val="18"/>
                <w:szCs w:val="18"/>
                <w:lang w:eastAsia="hr-HR"/>
              </w:rPr>
            </w:pPr>
          </w:p>
          <w:p w14:paraId="19B112C5" w14:textId="77777777" w:rsidR="00676570" w:rsidRDefault="00676570" w:rsidP="004204C8">
            <w:pPr>
              <w:jc w:val="center"/>
              <w:rPr>
                <w:rFonts w:ascii="Times New Roman" w:eastAsia="Times New Roman" w:hAnsi="Times New Roman" w:cs="Times New Roman"/>
                <w:color w:val="000000"/>
                <w:sz w:val="18"/>
                <w:szCs w:val="18"/>
                <w:lang w:eastAsia="hr-HR"/>
              </w:rPr>
            </w:pPr>
          </w:p>
          <w:p w14:paraId="3929D147" w14:textId="77777777" w:rsidR="00676570" w:rsidRDefault="00676570" w:rsidP="004204C8">
            <w:pPr>
              <w:jc w:val="center"/>
              <w:rPr>
                <w:rFonts w:ascii="Times New Roman" w:eastAsia="Times New Roman" w:hAnsi="Times New Roman" w:cs="Times New Roman"/>
                <w:color w:val="000000"/>
                <w:sz w:val="18"/>
                <w:szCs w:val="18"/>
                <w:lang w:eastAsia="hr-HR"/>
              </w:rPr>
            </w:pPr>
          </w:p>
          <w:p w14:paraId="144E7619" w14:textId="77777777" w:rsidR="00676570" w:rsidRDefault="00676570" w:rsidP="004204C8">
            <w:pPr>
              <w:jc w:val="center"/>
              <w:rPr>
                <w:rFonts w:ascii="Times New Roman" w:eastAsia="Times New Roman" w:hAnsi="Times New Roman" w:cs="Times New Roman"/>
                <w:color w:val="000000"/>
                <w:sz w:val="18"/>
                <w:szCs w:val="18"/>
                <w:lang w:eastAsia="hr-HR"/>
              </w:rPr>
            </w:pPr>
          </w:p>
          <w:p w14:paraId="211566BD" w14:textId="77777777" w:rsidR="00676570" w:rsidRDefault="00676570" w:rsidP="004204C8">
            <w:pPr>
              <w:jc w:val="center"/>
              <w:rPr>
                <w:rFonts w:ascii="Times New Roman" w:eastAsia="Times New Roman" w:hAnsi="Times New Roman" w:cs="Times New Roman"/>
                <w:color w:val="000000"/>
                <w:sz w:val="18"/>
                <w:szCs w:val="18"/>
                <w:lang w:eastAsia="hr-HR"/>
              </w:rPr>
            </w:pPr>
          </w:p>
          <w:p w14:paraId="4D132957" w14:textId="77777777" w:rsidR="00676570" w:rsidRDefault="00676570" w:rsidP="004204C8">
            <w:pPr>
              <w:jc w:val="center"/>
              <w:rPr>
                <w:rFonts w:ascii="Times New Roman" w:eastAsia="Times New Roman" w:hAnsi="Times New Roman" w:cs="Times New Roman"/>
                <w:color w:val="000000"/>
                <w:sz w:val="18"/>
                <w:szCs w:val="18"/>
                <w:lang w:eastAsia="hr-HR"/>
              </w:rPr>
            </w:pPr>
          </w:p>
          <w:p w14:paraId="7325CFC9" w14:textId="77777777" w:rsidR="00676570" w:rsidRDefault="00676570" w:rsidP="004204C8">
            <w:pPr>
              <w:jc w:val="center"/>
              <w:rPr>
                <w:rFonts w:ascii="Times New Roman" w:eastAsia="Times New Roman" w:hAnsi="Times New Roman" w:cs="Times New Roman"/>
                <w:color w:val="000000"/>
                <w:sz w:val="18"/>
                <w:szCs w:val="18"/>
                <w:lang w:eastAsia="hr-HR"/>
              </w:rPr>
            </w:pPr>
          </w:p>
          <w:p w14:paraId="0CA1426A"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 xml:space="preserve">Broj </w:t>
            </w:r>
            <w:r>
              <w:rPr>
                <w:rFonts w:ascii="Times New Roman" w:eastAsia="Times New Roman" w:hAnsi="Times New Roman" w:cs="Times New Roman"/>
                <w:color w:val="000000"/>
                <w:sz w:val="18"/>
                <w:szCs w:val="18"/>
                <w:lang w:eastAsia="hr-HR"/>
              </w:rPr>
              <w:t>organiziranih događaja</w:t>
            </w:r>
          </w:p>
        </w:tc>
        <w:tc>
          <w:tcPr>
            <w:tcW w:w="1186" w:type="dxa"/>
            <w:noWrap/>
            <w:hideMark/>
          </w:tcPr>
          <w:p w14:paraId="217DA1AB"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 xml:space="preserve">Organizacija i sudjelovanje na događajima </w:t>
            </w:r>
            <w:r>
              <w:rPr>
                <w:rFonts w:ascii="Times New Roman" w:eastAsia="Times New Roman" w:hAnsi="Times New Roman" w:cs="Times New Roman"/>
                <w:color w:val="000000"/>
                <w:sz w:val="18"/>
                <w:szCs w:val="18"/>
                <w:lang w:eastAsia="hr-HR"/>
              </w:rPr>
              <w:t xml:space="preserve">na kojima se odaje počast i organizacija i sudjelovanje na obilježavanju značajnijih datuma </w:t>
            </w:r>
          </w:p>
        </w:tc>
        <w:tc>
          <w:tcPr>
            <w:tcW w:w="1507" w:type="dxa"/>
          </w:tcPr>
          <w:p w14:paraId="6BAFE9B2" w14:textId="77777777" w:rsidR="00676570" w:rsidRDefault="00676570" w:rsidP="004204C8">
            <w:pPr>
              <w:jc w:val="center"/>
              <w:rPr>
                <w:rFonts w:ascii="Times New Roman" w:eastAsia="Times New Roman" w:hAnsi="Times New Roman" w:cs="Times New Roman"/>
                <w:color w:val="000000"/>
                <w:sz w:val="18"/>
                <w:szCs w:val="18"/>
                <w:lang w:eastAsia="hr-HR"/>
              </w:rPr>
            </w:pPr>
          </w:p>
          <w:p w14:paraId="56A543EE" w14:textId="77777777" w:rsidR="00676570" w:rsidRDefault="00676570" w:rsidP="004204C8">
            <w:pPr>
              <w:jc w:val="center"/>
              <w:rPr>
                <w:rFonts w:ascii="Times New Roman" w:eastAsia="Times New Roman" w:hAnsi="Times New Roman" w:cs="Times New Roman"/>
                <w:color w:val="000000"/>
                <w:sz w:val="18"/>
                <w:szCs w:val="18"/>
                <w:lang w:eastAsia="hr-HR"/>
              </w:rPr>
            </w:pPr>
          </w:p>
          <w:p w14:paraId="1D2BDB74" w14:textId="77777777" w:rsidR="00676570" w:rsidRDefault="00676570" w:rsidP="004204C8">
            <w:pPr>
              <w:jc w:val="center"/>
              <w:rPr>
                <w:rFonts w:ascii="Times New Roman" w:eastAsia="Times New Roman" w:hAnsi="Times New Roman" w:cs="Times New Roman"/>
                <w:color w:val="000000"/>
                <w:sz w:val="18"/>
                <w:szCs w:val="18"/>
                <w:lang w:eastAsia="hr-HR"/>
              </w:rPr>
            </w:pPr>
          </w:p>
          <w:p w14:paraId="368EAA63" w14:textId="77777777" w:rsidR="00676570" w:rsidRDefault="00676570" w:rsidP="004204C8">
            <w:pPr>
              <w:jc w:val="center"/>
              <w:rPr>
                <w:rFonts w:ascii="Times New Roman" w:eastAsia="Times New Roman" w:hAnsi="Times New Roman" w:cs="Times New Roman"/>
                <w:color w:val="000000"/>
                <w:sz w:val="18"/>
                <w:szCs w:val="18"/>
                <w:lang w:eastAsia="hr-HR"/>
              </w:rPr>
            </w:pPr>
          </w:p>
          <w:p w14:paraId="1A2B691D" w14:textId="77777777" w:rsidR="00676570" w:rsidRDefault="00676570" w:rsidP="004204C8">
            <w:pPr>
              <w:jc w:val="center"/>
              <w:rPr>
                <w:rFonts w:ascii="Times New Roman" w:eastAsia="Times New Roman" w:hAnsi="Times New Roman" w:cs="Times New Roman"/>
                <w:color w:val="000000"/>
                <w:sz w:val="18"/>
                <w:szCs w:val="18"/>
                <w:lang w:eastAsia="hr-HR"/>
              </w:rPr>
            </w:pPr>
          </w:p>
          <w:p w14:paraId="0E6C4C83" w14:textId="77777777" w:rsidR="00676570" w:rsidRDefault="00676570" w:rsidP="004204C8">
            <w:pPr>
              <w:jc w:val="center"/>
              <w:rPr>
                <w:rFonts w:ascii="Times New Roman" w:eastAsia="Times New Roman" w:hAnsi="Times New Roman" w:cs="Times New Roman"/>
                <w:color w:val="000000"/>
                <w:sz w:val="18"/>
                <w:szCs w:val="18"/>
                <w:lang w:eastAsia="hr-HR"/>
              </w:rPr>
            </w:pPr>
          </w:p>
          <w:p w14:paraId="6BC0024C" w14:textId="77777777" w:rsidR="00676570" w:rsidRDefault="00676570" w:rsidP="004204C8">
            <w:pPr>
              <w:jc w:val="center"/>
              <w:rPr>
                <w:rFonts w:ascii="Times New Roman" w:eastAsia="Times New Roman" w:hAnsi="Times New Roman" w:cs="Times New Roman"/>
                <w:color w:val="000000"/>
                <w:sz w:val="18"/>
                <w:szCs w:val="18"/>
                <w:lang w:eastAsia="hr-HR"/>
              </w:rPr>
            </w:pPr>
          </w:p>
          <w:p w14:paraId="40250D1A"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Broj</w:t>
            </w:r>
          </w:p>
        </w:tc>
        <w:tc>
          <w:tcPr>
            <w:tcW w:w="1320" w:type="dxa"/>
            <w:noWrap/>
            <w:hideMark/>
          </w:tcPr>
          <w:p w14:paraId="68748312" w14:textId="77777777" w:rsidR="00676570" w:rsidRDefault="00676570" w:rsidP="004204C8">
            <w:pP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              </w:t>
            </w:r>
          </w:p>
          <w:p w14:paraId="58D54791" w14:textId="77777777" w:rsidR="00676570" w:rsidRDefault="00676570" w:rsidP="004204C8">
            <w:pPr>
              <w:rPr>
                <w:rFonts w:ascii="Times New Roman" w:eastAsia="Times New Roman" w:hAnsi="Times New Roman" w:cs="Times New Roman"/>
                <w:color w:val="000000"/>
                <w:sz w:val="18"/>
                <w:szCs w:val="18"/>
                <w:lang w:eastAsia="hr-HR"/>
              </w:rPr>
            </w:pPr>
          </w:p>
          <w:p w14:paraId="09277373" w14:textId="77777777" w:rsidR="00676570" w:rsidRDefault="00676570" w:rsidP="004204C8">
            <w:pPr>
              <w:rPr>
                <w:rFonts w:ascii="Times New Roman" w:eastAsia="Times New Roman" w:hAnsi="Times New Roman" w:cs="Times New Roman"/>
                <w:color w:val="000000"/>
                <w:sz w:val="18"/>
                <w:szCs w:val="18"/>
                <w:lang w:eastAsia="hr-HR"/>
              </w:rPr>
            </w:pPr>
          </w:p>
          <w:p w14:paraId="4984BA39" w14:textId="77777777" w:rsidR="00676570" w:rsidRDefault="00676570" w:rsidP="004204C8">
            <w:pPr>
              <w:rPr>
                <w:rFonts w:ascii="Times New Roman" w:eastAsia="Times New Roman" w:hAnsi="Times New Roman" w:cs="Times New Roman"/>
                <w:color w:val="000000"/>
                <w:sz w:val="18"/>
                <w:szCs w:val="18"/>
                <w:lang w:eastAsia="hr-HR"/>
              </w:rPr>
            </w:pPr>
          </w:p>
          <w:p w14:paraId="03E9066F" w14:textId="77777777" w:rsidR="00676570" w:rsidRDefault="00676570" w:rsidP="004204C8">
            <w:pPr>
              <w:rPr>
                <w:rFonts w:ascii="Times New Roman" w:eastAsia="Times New Roman" w:hAnsi="Times New Roman" w:cs="Times New Roman"/>
                <w:color w:val="000000"/>
                <w:sz w:val="18"/>
                <w:szCs w:val="18"/>
                <w:lang w:eastAsia="hr-HR"/>
              </w:rPr>
            </w:pPr>
          </w:p>
          <w:p w14:paraId="1DA88F1E" w14:textId="77777777" w:rsidR="00676570" w:rsidRDefault="00676570" w:rsidP="004204C8">
            <w:pPr>
              <w:rPr>
                <w:rFonts w:ascii="Times New Roman" w:eastAsia="Times New Roman" w:hAnsi="Times New Roman" w:cs="Times New Roman"/>
                <w:color w:val="000000"/>
                <w:sz w:val="18"/>
                <w:szCs w:val="18"/>
                <w:lang w:eastAsia="hr-HR"/>
              </w:rPr>
            </w:pPr>
          </w:p>
          <w:p w14:paraId="66872D9D" w14:textId="77777777" w:rsidR="00676570" w:rsidRDefault="00676570" w:rsidP="004204C8">
            <w:pPr>
              <w:rPr>
                <w:rFonts w:ascii="Times New Roman" w:eastAsia="Times New Roman" w:hAnsi="Times New Roman" w:cs="Times New Roman"/>
                <w:color w:val="000000"/>
                <w:sz w:val="18"/>
                <w:szCs w:val="18"/>
                <w:lang w:eastAsia="hr-HR"/>
              </w:rPr>
            </w:pPr>
          </w:p>
          <w:p w14:paraId="6AEDD752"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w:t>
            </w:r>
          </w:p>
        </w:tc>
        <w:tc>
          <w:tcPr>
            <w:tcW w:w="1110" w:type="dxa"/>
            <w:noWrap/>
            <w:hideMark/>
          </w:tcPr>
          <w:p w14:paraId="416A4539" w14:textId="77777777" w:rsidR="00676570" w:rsidRDefault="00676570" w:rsidP="004204C8">
            <w:pPr>
              <w:jc w:val="center"/>
              <w:rPr>
                <w:rFonts w:ascii="Times New Roman" w:eastAsia="Times New Roman" w:hAnsi="Times New Roman" w:cs="Times New Roman"/>
                <w:color w:val="000000"/>
                <w:sz w:val="18"/>
                <w:szCs w:val="18"/>
                <w:lang w:eastAsia="hr-HR"/>
              </w:rPr>
            </w:pPr>
          </w:p>
          <w:p w14:paraId="24EE6CDB" w14:textId="77777777" w:rsidR="00676570" w:rsidRDefault="00676570" w:rsidP="004204C8">
            <w:pPr>
              <w:jc w:val="center"/>
              <w:rPr>
                <w:rFonts w:ascii="Times New Roman" w:eastAsia="Times New Roman" w:hAnsi="Times New Roman" w:cs="Times New Roman"/>
                <w:color w:val="000000"/>
                <w:sz w:val="18"/>
                <w:szCs w:val="18"/>
                <w:lang w:eastAsia="hr-HR"/>
              </w:rPr>
            </w:pPr>
          </w:p>
          <w:p w14:paraId="69D2DC88" w14:textId="77777777" w:rsidR="00676570" w:rsidRDefault="00676570" w:rsidP="004204C8">
            <w:pPr>
              <w:jc w:val="center"/>
              <w:rPr>
                <w:rFonts w:ascii="Times New Roman" w:eastAsia="Times New Roman" w:hAnsi="Times New Roman" w:cs="Times New Roman"/>
                <w:color w:val="000000"/>
                <w:sz w:val="18"/>
                <w:szCs w:val="18"/>
                <w:lang w:eastAsia="hr-HR"/>
              </w:rPr>
            </w:pPr>
          </w:p>
          <w:p w14:paraId="5963387A" w14:textId="77777777" w:rsidR="00676570" w:rsidRDefault="00676570" w:rsidP="004204C8">
            <w:pPr>
              <w:jc w:val="center"/>
              <w:rPr>
                <w:rFonts w:ascii="Times New Roman" w:eastAsia="Times New Roman" w:hAnsi="Times New Roman" w:cs="Times New Roman"/>
                <w:color w:val="000000"/>
                <w:sz w:val="18"/>
                <w:szCs w:val="18"/>
                <w:lang w:eastAsia="hr-HR"/>
              </w:rPr>
            </w:pPr>
          </w:p>
          <w:p w14:paraId="4E7A8FD0" w14:textId="77777777" w:rsidR="00676570" w:rsidRDefault="00676570" w:rsidP="004204C8">
            <w:pPr>
              <w:jc w:val="center"/>
              <w:rPr>
                <w:rFonts w:ascii="Times New Roman" w:eastAsia="Times New Roman" w:hAnsi="Times New Roman" w:cs="Times New Roman"/>
                <w:color w:val="000000"/>
                <w:sz w:val="18"/>
                <w:szCs w:val="18"/>
                <w:lang w:eastAsia="hr-HR"/>
              </w:rPr>
            </w:pPr>
          </w:p>
          <w:p w14:paraId="4EEC0331" w14:textId="77777777" w:rsidR="00676570" w:rsidRDefault="00676570" w:rsidP="004204C8">
            <w:pPr>
              <w:jc w:val="center"/>
              <w:rPr>
                <w:rFonts w:ascii="Times New Roman" w:eastAsia="Times New Roman" w:hAnsi="Times New Roman" w:cs="Times New Roman"/>
                <w:color w:val="000000"/>
                <w:sz w:val="18"/>
                <w:szCs w:val="18"/>
                <w:lang w:eastAsia="hr-HR"/>
              </w:rPr>
            </w:pPr>
          </w:p>
          <w:p w14:paraId="4F434677" w14:textId="77777777" w:rsidR="00676570" w:rsidRDefault="00676570" w:rsidP="004204C8">
            <w:pPr>
              <w:jc w:val="center"/>
              <w:rPr>
                <w:rFonts w:ascii="Times New Roman" w:eastAsia="Times New Roman" w:hAnsi="Times New Roman" w:cs="Times New Roman"/>
                <w:color w:val="000000"/>
                <w:sz w:val="18"/>
                <w:szCs w:val="18"/>
                <w:lang w:eastAsia="hr-HR"/>
              </w:rPr>
            </w:pPr>
          </w:p>
          <w:p w14:paraId="62F33100"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1</w:t>
            </w:r>
            <w:r>
              <w:rPr>
                <w:rFonts w:ascii="Times New Roman" w:eastAsia="Times New Roman" w:hAnsi="Times New Roman" w:cs="Times New Roman"/>
                <w:color w:val="000000"/>
                <w:sz w:val="18"/>
                <w:szCs w:val="18"/>
                <w:lang w:eastAsia="hr-HR"/>
              </w:rPr>
              <w:t>1</w:t>
            </w:r>
          </w:p>
        </w:tc>
        <w:tc>
          <w:tcPr>
            <w:tcW w:w="1256" w:type="dxa"/>
          </w:tcPr>
          <w:p w14:paraId="26ABAAD0" w14:textId="77777777" w:rsidR="00676570" w:rsidRDefault="00676570" w:rsidP="004204C8">
            <w:pPr>
              <w:jc w:val="center"/>
              <w:rPr>
                <w:rFonts w:ascii="Times New Roman" w:eastAsia="Times New Roman" w:hAnsi="Times New Roman" w:cs="Times New Roman"/>
                <w:color w:val="000000"/>
                <w:sz w:val="18"/>
                <w:szCs w:val="18"/>
                <w:lang w:eastAsia="hr-HR"/>
              </w:rPr>
            </w:pPr>
          </w:p>
          <w:p w14:paraId="22C4B0ED" w14:textId="77777777" w:rsidR="00676570" w:rsidRDefault="00676570" w:rsidP="004204C8">
            <w:pPr>
              <w:jc w:val="center"/>
              <w:rPr>
                <w:rFonts w:ascii="Times New Roman" w:eastAsia="Times New Roman" w:hAnsi="Times New Roman" w:cs="Times New Roman"/>
                <w:color w:val="000000"/>
                <w:sz w:val="18"/>
                <w:szCs w:val="18"/>
                <w:lang w:eastAsia="hr-HR"/>
              </w:rPr>
            </w:pPr>
          </w:p>
          <w:p w14:paraId="6EC432E3" w14:textId="77777777" w:rsidR="00676570" w:rsidRDefault="00676570" w:rsidP="004204C8">
            <w:pPr>
              <w:jc w:val="center"/>
              <w:rPr>
                <w:rFonts w:ascii="Times New Roman" w:eastAsia="Times New Roman" w:hAnsi="Times New Roman" w:cs="Times New Roman"/>
                <w:color w:val="000000"/>
                <w:sz w:val="18"/>
                <w:szCs w:val="18"/>
                <w:lang w:eastAsia="hr-HR"/>
              </w:rPr>
            </w:pPr>
          </w:p>
          <w:p w14:paraId="77E1108B" w14:textId="77777777" w:rsidR="00676570" w:rsidRDefault="00676570" w:rsidP="004204C8">
            <w:pPr>
              <w:jc w:val="center"/>
              <w:rPr>
                <w:rFonts w:ascii="Times New Roman" w:eastAsia="Times New Roman" w:hAnsi="Times New Roman" w:cs="Times New Roman"/>
                <w:color w:val="000000"/>
                <w:sz w:val="18"/>
                <w:szCs w:val="18"/>
                <w:lang w:eastAsia="hr-HR"/>
              </w:rPr>
            </w:pPr>
          </w:p>
          <w:p w14:paraId="10449BDC" w14:textId="77777777" w:rsidR="00676570" w:rsidRDefault="00676570" w:rsidP="004204C8">
            <w:pPr>
              <w:jc w:val="center"/>
              <w:rPr>
                <w:rFonts w:ascii="Times New Roman" w:eastAsia="Times New Roman" w:hAnsi="Times New Roman" w:cs="Times New Roman"/>
                <w:color w:val="000000"/>
                <w:sz w:val="18"/>
                <w:szCs w:val="18"/>
                <w:lang w:eastAsia="hr-HR"/>
              </w:rPr>
            </w:pPr>
          </w:p>
          <w:p w14:paraId="331C0809" w14:textId="77777777" w:rsidR="00676570" w:rsidRDefault="00676570" w:rsidP="004204C8">
            <w:pPr>
              <w:jc w:val="center"/>
              <w:rPr>
                <w:rFonts w:ascii="Times New Roman" w:eastAsia="Times New Roman" w:hAnsi="Times New Roman" w:cs="Times New Roman"/>
                <w:color w:val="000000"/>
                <w:sz w:val="18"/>
                <w:szCs w:val="18"/>
                <w:lang w:eastAsia="hr-HR"/>
              </w:rPr>
            </w:pPr>
          </w:p>
          <w:p w14:paraId="556D1530" w14:textId="77777777" w:rsidR="00676570" w:rsidRDefault="00676570" w:rsidP="004204C8">
            <w:pPr>
              <w:jc w:val="center"/>
              <w:rPr>
                <w:rFonts w:ascii="Times New Roman" w:eastAsia="Times New Roman" w:hAnsi="Times New Roman" w:cs="Times New Roman"/>
                <w:color w:val="000000"/>
                <w:sz w:val="18"/>
                <w:szCs w:val="18"/>
                <w:lang w:eastAsia="hr-HR"/>
              </w:rPr>
            </w:pPr>
          </w:p>
          <w:p w14:paraId="54D2BD0F"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1</w:t>
            </w:r>
            <w:r>
              <w:rPr>
                <w:rFonts w:ascii="Times New Roman" w:eastAsia="Times New Roman" w:hAnsi="Times New Roman" w:cs="Times New Roman"/>
                <w:color w:val="000000"/>
                <w:sz w:val="18"/>
                <w:szCs w:val="18"/>
                <w:lang w:eastAsia="hr-HR"/>
              </w:rPr>
              <w:t>1</w:t>
            </w:r>
          </w:p>
        </w:tc>
        <w:tc>
          <w:tcPr>
            <w:tcW w:w="1417" w:type="dxa"/>
          </w:tcPr>
          <w:p w14:paraId="33ABD47F" w14:textId="77777777" w:rsidR="00676570" w:rsidRDefault="00676570" w:rsidP="004204C8">
            <w:pPr>
              <w:jc w:val="center"/>
              <w:rPr>
                <w:rFonts w:ascii="Times New Roman" w:eastAsia="Times New Roman" w:hAnsi="Times New Roman" w:cs="Times New Roman"/>
                <w:color w:val="000000"/>
                <w:sz w:val="18"/>
                <w:szCs w:val="18"/>
                <w:lang w:eastAsia="hr-HR"/>
              </w:rPr>
            </w:pPr>
          </w:p>
          <w:p w14:paraId="6203E320" w14:textId="77777777" w:rsidR="00676570" w:rsidRDefault="00676570" w:rsidP="004204C8">
            <w:pPr>
              <w:jc w:val="center"/>
              <w:rPr>
                <w:rFonts w:ascii="Times New Roman" w:eastAsia="Times New Roman" w:hAnsi="Times New Roman" w:cs="Times New Roman"/>
                <w:color w:val="000000"/>
                <w:sz w:val="18"/>
                <w:szCs w:val="18"/>
                <w:lang w:eastAsia="hr-HR"/>
              </w:rPr>
            </w:pPr>
          </w:p>
          <w:p w14:paraId="4A2D3E68" w14:textId="77777777" w:rsidR="00676570" w:rsidRDefault="00676570" w:rsidP="004204C8">
            <w:pPr>
              <w:jc w:val="center"/>
              <w:rPr>
                <w:rFonts w:ascii="Times New Roman" w:eastAsia="Times New Roman" w:hAnsi="Times New Roman" w:cs="Times New Roman"/>
                <w:color w:val="000000"/>
                <w:sz w:val="18"/>
                <w:szCs w:val="18"/>
                <w:lang w:eastAsia="hr-HR"/>
              </w:rPr>
            </w:pPr>
          </w:p>
          <w:p w14:paraId="44BFF851" w14:textId="77777777" w:rsidR="00676570" w:rsidRDefault="00676570" w:rsidP="004204C8">
            <w:pPr>
              <w:jc w:val="center"/>
              <w:rPr>
                <w:rFonts w:ascii="Times New Roman" w:eastAsia="Times New Roman" w:hAnsi="Times New Roman" w:cs="Times New Roman"/>
                <w:color w:val="000000"/>
                <w:sz w:val="18"/>
                <w:szCs w:val="18"/>
                <w:lang w:eastAsia="hr-HR"/>
              </w:rPr>
            </w:pPr>
          </w:p>
          <w:p w14:paraId="13A621C8" w14:textId="77777777" w:rsidR="00676570" w:rsidRDefault="00676570" w:rsidP="004204C8">
            <w:pPr>
              <w:jc w:val="center"/>
              <w:rPr>
                <w:rFonts w:ascii="Times New Roman" w:eastAsia="Times New Roman" w:hAnsi="Times New Roman" w:cs="Times New Roman"/>
                <w:color w:val="000000"/>
                <w:sz w:val="18"/>
                <w:szCs w:val="18"/>
                <w:lang w:eastAsia="hr-HR"/>
              </w:rPr>
            </w:pPr>
          </w:p>
          <w:p w14:paraId="676AADC7" w14:textId="77777777" w:rsidR="00676570" w:rsidRDefault="00676570" w:rsidP="004204C8">
            <w:pPr>
              <w:jc w:val="center"/>
              <w:rPr>
                <w:rFonts w:ascii="Times New Roman" w:eastAsia="Times New Roman" w:hAnsi="Times New Roman" w:cs="Times New Roman"/>
                <w:color w:val="000000"/>
                <w:sz w:val="18"/>
                <w:szCs w:val="18"/>
                <w:lang w:eastAsia="hr-HR"/>
              </w:rPr>
            </w:pPr>
          </w:p>
          <w:p w14:paraId="02998702" w14:textId="77777777" w:rsidR="00676570" w:rsidRDefault="00676570" w:rsidP="004204C8">
            <w:pPr>
              <w:jc w:val="center"/>
              <w:rPr>
                <w:rFonts w:ascii="Times New Roman" w:eastAsia="Times New Roman" w:hAnsi="Times New Roman" w:cs="Times New Roman"/>
                <w:color w:val="000000"/>
                <w:sz w:val="18"/>
                <w:szCs w:val="18"/>
                <w:lang w:eastAsia="hr-HR"/>
              </w:rPr>
            </w:pPr>
          </w:p>
          <w:p w14:paraId="56DD17CA" w14:textId="77777777" w:rsidR="00676570" w:rsidRPr="00BE3EAF" w:rsidRDefault="00676570" w:rsidP="004204C8">
            <w:pPr>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1</w:t>
            </w:r>
            <w:r>
              <w:rPr>
                <w:rFonts w:ascii="Times New Roman" w:eastAsia="Times New Roman" w:hAnsi="Times New Roman" w:cs="Times New Roman"/>
                <w:color w:val="000000"/>
                <w:sz w:val="18"/>
                <w:szCs w:val="18"/>
                <w:lang w:eastAsia="hr-HR"/>
              </w:rPr>
              <w:t>1</w:t>
            </w:r>
          </w:p>
        </w:tc>
      </w:tr>
      <w:bookmarkEnd w:id="7"/>
    </w:tbl>
    <w:p w14:paraId="78A95155" w14:textId="77777777" w:rsidR="00676570" w:rsidRDefault="00676570" w:rsidP="00676570">
      <w:pPr>
        <w:spacing w:after="0"/>
        <w:rPr>
          <w:rFonts w:ascii="Times New Roman" w:hAnsi="Times New Roman" w:cs="Times New Roman"/>
          <w:bCs/>
          <w:sz w:val="20"/>
          <w:szCs w:val="20"/>
        </w:rPr>
      </w:pPr>
    </w:p>
    <w:p w14:paraId="12A22DFB" w14:textId="77777777" w:rsidR="00676570" w:rsidRDefault="00676570" w:rsidP="00676570">
      <w:pPr>
        <w:spacing w:after="0"/>
        <w:rPr>
          <w:rFonts w:ascii="Times New Roman" w:hAnsi="Times New Roman" w:cs="Times New Roman"/>
          <w:b/>
          <w:sz w:val="20"/>
          <w:szCs w:val="20"/>
        </w:rPr>
      </w:pPr>
      <w:bookmarkStart w:id="9" w:name="_Hlk149652589"/>
      <w:r>
        <w:rPr>
          <w:rFonts w:ascii="Times New Roman" w:hAnsi="Times New Roman" w:cs="Times New Roman"/>
          <w:b/>
          <w:sz w:val="20"/>
          <w:szCs w:val="20"/>
        </w:rPr>
        <w:t xml:space="preserve">      </w:t>
      </w:r>
    </w:p>
    <w:p w14:paraId="72CAB2A6" w14:textId="77777777" w:rsidR="00676570" w:rsidRDefault="00676570" w:rsidP="00676570">
      <w:pPr>
        <w:spacing w:after="0"/>
        <w:rPr>
          <w:rFonts w:ascii="Times New Roman" w:hAnsi="Times New Roman" w:cs="Times New Roman"/>
          <w:b/>
          <w:sz w:val="20"/>
          <w:szCs w:val="20"/>
        </w:rPr>
      </w:pPr>
      <w:r>
        <w:rPr>
          <w:rFonts w:ascii="Times New Roman" w:hAnsi="Times New Roman" w:cs="Times New Roman"/>
          <w:b/>
          <w:sz w:val="20"/>
          <w:szCs w:val="20"/>
        </w:rPr>
        <w:t xml:space="preserve">      OBRAZLOŽENJE PROGRAMA:</w:t>
      </w:r>
    </w:p>
    <w:p w14:paraId="65347A8C" w14:textId="77777777" w:rsidR="00676570" w:rsidRDefault="00676570" w:rsidP="00676570">
      <w:pPr>
        <w:spacing w:after="0"/>
        <w:rPr>
          <w:rFonts w:ascii="Times New Roman" w:hAnsi="Times New Roman" w:cs="Times New Roman"/>
          <w:b/>
          <w:sz w:val="20"/>
          <w:szCs w:val="20"/>
        </w:rPr>
      </w:pPr>
      <w:r>
        <w:rPr>
          <w:rFonts w:ascii="Times New Roman" w:hAnsi="Times New Roman" w:cs="Times New Roman"/>
          <w:b/>
          <w:sz w:val="20"/>
          <w:szCs w:val="20"/>
        </w:rPr>
        <w:t xml:space="preserve">       </w:t>
      </w:r>
    </w:p>
    <w:tbl>
      <w:tblPr>
        <w:tblW w:w="9355" w:type="dxa"/>
        <w:tblInd w:w="279" w:type="dxa"/>
        <w:tblLayout w:type="fixed"/>
        <w:tblLook w:val="04A0" w:firstRow="1" w:lastRow="0" w:firstColumn="1" w:lastColumn="0" w:noHBand="0" w:noVBand="1"/>
      </w:tblPr>
      <w:tblGrid>
        <w:gridCol w:w="9355"/>
      </w:tblGrid>
      <w:tr w:rsidR="00676570" w:rsidRPr="00BE3EAF" w14:paraId="36C4EBFA" w14:textId="77777777" w:rsidTr="004204C8">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294E2A99" w14:textId="77777777" w:rsidR="00676570" w:rsidRPr="00BE3EAF" w:rsidRDefault="00676570" w:rsidP="004204C8">
            <w:pPr>
              <w:spacing w:after="0" w:line="240" w:lineRule="auto"/>
              <w:rPr>
                <w:rFonts w:ascii="Times New Roman" w:eastAsia="Times New Roman" w:hAnsi="Times New Roman" w:cs="Times New Roman"/>
                <w:b/>
                <w:bCs/>
                <w:i/>
                <w:iCs/>
                <w:sz w:val="20"/>
                <w:szCs w:val="20"/>
                <w:lang w:eastAsia="hr-HR"/>
              </w:rPr>
            </w:pPr>
            <w:r w:rsidRPr="00BE3EAF">
              <w:rPr>
                <w:rFonts w:ascii="Times New Roman" w:eastAsia="Times New Roman" w:hAnsi="Times New Roman" w:cs="Times New Roman"/>
                <w:b/>
                <w:bCs/>
                <w:i/>
                <w:iCs/>
                <w:sz w:val="20"/>
                <w:szCs w:val="20"/>
                <w:lang w:eastAsia="hr-HR"/>
              </w:rPr>
              <w:t>PROGRAM 1013 ŠKOLSTVO</w:t>
            </w:r>
            <w:r>
              <w:rPr>
                <w:rFonts w:ascii="Times New Roman" w:eastAsia="Times New Roman" w:hAnsi="Times New Roman" w:cs="Times New Roman"/>
                <w:b/>
                <w:bCs/>
                <w:i/>
                <w:iCs/>
                <w:sz w:val="20"/>
                <w:szCs w:val="20"/>
                <w:lang w:eastAsia="hr-HR"/>
              </w:rPr>
              <w:t xml:space="preserve"> 700</w:t>
            </w:r>
          </w:p>
        </w:tc>
      </w:tr>
      <w:tr w:rsidR="00676570" w:rsidRPr="00BE3EAF" w14:paraId="731C47C1" w14:textId="77777777" w:rsidTr="004204C8">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3B9D98BB"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27F91FA4" w14:textId="77777777" w:rsidR="00676570" w:rsidRDefault="00676570" w:rsidP="004204C8">
            <w:pPr>
              <w:spacing w:after="0" w:line="240" w:lineRule="auto"/>
              <w:jc w:val="both"/>
              <w:rPr>
                <w:rFonts w:ascii="Times New Roman" w:eastAsia="Times New Roman" w:hAnsi="Times New Roman" w:cs="Times New Roman"/>
                <w:color w:val="000000"/>
                <w:sz w:val="20"/>
                <w:szCs w:val="20"/>
                <w:lang w:eastAsia="hr-HR"/>
              </w:rPr>
            </w:pPr>
          </w:p>
          <w:p w14:paraId="1B3FAB06"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r w:rsidRPr="004F311A">
              <w:rPr>
                <w:rFonts w:ascii="Times New Roman" w:eastAsia="Times New Roman" w:hAnsi="Times New Roman" w:cs="Times New Roman"/>
                <w:color w:val="000000"/>
                <w:sz w:val="20"/>
                <w:szCs w:val="20"/>
                <w:lang w:eastAsia="hr-HR"/>
              </w:rPr>
              <w:t>Kako na nacionalnoj razini nije uspostavljen model osiguravanja</w:t>
            </w:r>
            <w:r>
              <w:rPr>
                <w:rFonts w:ascii="Times New Roman" w:eastAsia="Times New Roman" w:hAnsi="Times New Roman" w:cs="Times New Roman"/>
                <w:color w:val="000000"/>
                <w:sz w:val="20"/>
                <w:szCs w:val="20"/>
                <w:lang w:eastAsia="hr-HR"/>
              </w:rPr>
              <w:t xml:space="preserve"> pomoćnika</w:t>
            </w:r>
            <w:r w:rsidRPr="004F311A">
              <w:rPr>
                <w:rFonts w:ascii="Times New Roman" w:eastAsia="Times New Roman" w:hAnsi="Times New Roman" w:cs="Times New Roman"/>
                <w:color w:val="000000"/>
                <w:sz w:val="20"/>
                <w:szCs w:val="20"/>
                <w:lang w:eastAsia="hr-HR"/>
              </w:rPr>
              <w:t xml:space="preserve"> u predškolskim ustanovama za djecu s teškoćama u razvoju, u okviru ovog Programa osiguravaju se sredstva za sufinanciranje troška plaće </w:t>
            </w:r>
            <w:r>
              <w:rPr>
                <w:rFonts w:ascii="Times New Roman" w:eastAsia="Times New Roman" w:hAnsi="Times New Roman" w:cs="Times New Roman"/>
                <w:color w:val="000000"/>
                <w:sz w:val="20"/>
                <w:szCs w:val="20"/>
                <w:lang w:eastAsia="hr-HR"/>
              </w:rPr>
              <w:t>pomoćnicima</w:t>
            </w:r>
            <w:r w:rsidRPr="004F311A">
              <w:rPr>
                <w:rFonts w:ascii="Times New Roman" w:eastAsia="Times New Roman" w:hAnsi="Times New Roman" w:cs="Times New Roman"/>
                <w:color w:val="000000"/>
                <w:sz w:val="20"/>
                <w:szCs w:val="20"/>
                <w:lang w:eastAsia="hr-HR"/>
              </w:rPr>
              <w:t xml:space="preserve"> djeci s teškoćama koja su uključena u predškolske odgojno – obrazovne programe. Na taj se način osigurava integracija djece s teškoćama u razvoju te se izjednačavaju njihove mogućnosti pri ulazu o obvezne programe osnovnoškolskog obrazovanja. Uključivanjem djece s teškoćama u redovne predškolske odgojno – obrazovne programe djeci se osiguravaju uvjeti za realizaciju važnih socijalnih interakcija, jačaju se vlastiti potencijali, ostvaruje osobni rast. Ovaj se projekt provodi u suradnji sa svima jedinicama lokalne samouprave na području Međimurske županije.</w:t>
            </w:r>
          </w:p>
          <w:p w14:paraId="7490D3DA" w14:textId="77777777" w:rsidR="00676570" w:rsidRPr="00BE3EAF" w:rsidRDefault="00676570" w:rsidP="004204C8">
            <w:pPr>
              <w:spacing w:after="0" w:line="240" w:lineRule="auto"/>
              <w:jc w:val="both"/>
              <w:rPr>
                <w:rFonts w:ascii="Times New Roman" w:eastAsia="Times New Roman" w:hAnsi="Times New Roman" w:cs="Times New Roman"/>
                <w:bCs/>
                <w:color w:val="000000"/>
                <w:sz w:val="20"/>
                <w:szCs w:val="20"/>
                <w:lang w:eastAsia="hr-HR"/>
              </w:rPr>
            </w:pPr>
          </w:p>
        </w:tc>
      </w:tr>
      <w:tr w:rsidR="00676570" w:rsidRPr="00BE3EAF" w14:paraId="2A64EAD9" w14:textId="77777777" w:rsidTr="004204C8">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1EF9B72B"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Zakonske i druge pravne osnove programa</w:t>
            </w:r>
            <w:r w:rsidRPr="00BE3EAF">
              <w:rPr>
                <w:rFonts w:ascii="Times New Roman" w:eastAsia="Times New Roman" w:hAnsi="Times New Roman" w:cs="Times New Roman"/>
                <w:color w:val="000000"/>
                <w:sz w:val="20"/>
                <w:szCs w:val="20"/>
                <w:lang w:eastAsia="hr-HR"/>
              </w:rPr>
              <w:t>:</w:t>
            </w:r>
          </w:p>
          <w:p w14:paraId="6CF4B06E" w14:textId="77777777" w:rsidR="00676570" w:rsidRPr="004F311A" w:rsidRDefault="00676570" w:rsidP="004204C8">
            <w:pPr>
              <w:spacing w:after="0" w:line="240" w:lineRule="auto"/>
              <w:rPr>
                <w:rFonts w:ascii="Times New Roman" w:eastAsia="Times New Roman" w:hAnsi="Times New Roman" w:cs="Times New Roman"/>
                <w:b/>
                <w:bCs/>
                <w:color w:val="000000"/>
                <w:sz w:val="20"/>
                <w:szCs w:val="20"/>
                <w:lang w:eastAsia="hr-HR"/>
              </w:rPr>
            </w:pPr>
          </w:p>
          <w:p w14:paraId="02215491" w14:textId="77777777" w:rsidR="00676570" w:rsidRPr="004F311A" w:rsidRDefault="00676570" w:rsidP="00676570">
            <w:pPr>
              <w:numPr>
                <w:ilvl w:val="0"/>
                <w:numId w:val="9"/>
              </w:numPr>
              <w:tabs>
                <w:tab w:val="clear" w:pos="720"/>
              </w:tabs>
              <w:spacing w:after="0" w:line="240" w:lineRule="auto"/>
              <w:rPr>
                <w:rFonts w:ascii="Times New Roman" w:eastAsia="Times New Roman" w:hAnsi="Times New Roman" w:cs="Times New Roman"/>
                <w:bCs/>
                <w:color w:val="000000"/>
                <w:sz w:val="20"/>
                <w:szCs w:val="20"/>
                <w:lang w:eastAsia="hr-HR"/>
              </w:rPr>
            </w:pPr>
            <w:r w:rsidRPr="004F311A">
              <w:rPr>
                <w:rFonts w:ascii="Times New Roman" w:eastAsia="Times New Roman" w:hAnsi="Times New Roman" w:cs="Times New Roman"/>
                <w:bCs/>
                <w:color w:val="000000"/>
                <w:sz w:val="20"/>
                <w:szCs w:val="20"/>
                <w:lang w:eastAsia="hr-HR"/>
              </w:rPr>
              <w:t>Zakon o predškolskom odgoju i obrazovanju</w:t>
            </w:r>
          </w:p>
          <w:p w14:paraId="53B5E1AB" w14:textId="77777777" w:rsidR="00676570" w:rsidRPr="004F311A" w:rsidRDefault="00676570" w:rsidP="00676570">
            <w:pPr>
              <w:numPr>
                <w:ilvl w:val="0"/>
                <w:numId w:val="9"/>
              </w:numPr>
              <w:tabs>
                <w:tab w:val="clear" w:pos="720"/>
              </w:tabs>
              <w:spacing w:after="0" w:line="240" w:lineRule="auto"/>
              <w:rPr>
                <w:rFonts w:ascii="Times New Roman" w:eastAsia="Times New Roman" w:hAnsi="Times New Roman" w:cs="Times New Roman"/>
                <w:bCs/>
                <w:color w:val="000000"/>
                <w:sz w:val="20"/>
                <w:szCs w:val="20"/>
                <w:lang w:eastAsia="hr-HR"/>
              </w:rPr>
            </w:pPr>
            <w:r w:rsidRPr="004F311A">
              <w:rPr>
                <w:rFonts w:ascii="Times New Roman" w:eastAsia="Times New Roman" w:hAnsi="Times New Roman" w:cs="Times New Roman"/>
                <w:bCs/>
                <w:color w:val="000000"/>
                <w:sz w:val="20"/>
                <w:szCs w:val="20"/>
                <w:lang w:eastAsia="hr-HR"/>
              </w:rPr>
              <w:t>Zakon o socijalnoj skrbi</w:t>
            </w:r>
          </w:p>
          <w:p w14:paraId="039F304C" w14:textId="77777777" w:rsidR="00676570" w:rsidRPr="004F311A" w:rsidRDefault="00676570" w:rsidP="00676570">
            <w:pPr>
              <w:numPr>
                <w:ilvl w:val="0"/>
                <w:numId w:val="9"/>
              </w:numPr>
              <w:tabs>
                <w:tab w:val="clear" w:pos="720"/>
              </w:tabs>
              <w:spacing w:after="0" w:line="240" w:lineRule="auto"/>
              <w:rPr>
                <w:rFonts w:ascii="Times New Roman" w:eastAsia="Times New Roman" w:hAnsi="Times New Roman" w:cs="Times New Roman"/>
                <w:b/>
                <w:bCs/>
                <w:color w:val="000000"/>
                <w:sz w:val="20"/>
                <w:szCs w:val="20"/>
                <w:lang w:eastAsia="hr-HR"/>
              </w:rPr>
            </w:pPr>
            <w:r w:rsidRPr="004F311A">
              <w:rPr>
                <w:rFonts w:ascii="Times New Roman" w:eastAsia="Times New Roman" w:hAnsi="Times New Roman" w:cs="Times New Roman"/>
                <w:color w:val="000000"/>
                <w:sz w:val="20"/>
                <w:szCs w:val="20"/>
                <w:lang w:eastAsia="hr-HR"/>
              </w:rPr>
              <w:t>Nacionalni plan izjednačavanja mogućnosti za osobe s invaliditetom za razdoblje od 2021.  do 2027. godine</w:t>
            </w:r>
          </w:p>
          <w:p w14:paraId="0D0C8F8E" w14:textId="77777777" w:rsidR="00676570" w:rsidRPr="004F311A" w:rsidRDefault="00676570" w:rsidP="00676570">
            <w:pPr>
              <w:numPr>
                <w:ilvl w:val="0"/>
                <w:numId w:val="9"/>
              </w:numPr>
              <w:tabs>
                <w:tab w:val="clear" w:pos="720"/>
              </w:tabs>
              <w:spacing w:after="0" w:line="240" w:lineRule="auto"/>
              <w:rPr>
                <w:rFonts w:ascii="Times New Roman" w:eastAsia="Times New Roman" w:hAnsi="Times New Roman" w:cs="Times New Roman"/>
                <w:bCs/>
                <w:color w:val="000000"/>
                <w:sz w:val="20"/>
                <w:szCs w:val="20"/>
                <w:lang w:eastAsia="hr-HR"/>
              </w:rPr>
            </w:pPr>
            <w:r w:rsidRPr="004F311A">
              <w:rPr>
                <w:rFonts w:ascii="Times New Roman" w:eastAsia="Times New Roman" w:hAnsi="Times New Roman" w:cs="Times New Roman"/>
                <w:color w:val="000000"/>
                <w:sz w:val="20"/>
                <w:szCs w:val="20"/>
                <w:lang w:eastAsia="hr-HR"/>
              </w:rPr>
              <w:t xml:space="preserve"> Uredba o kriterijima, mjerilima i postupcima financiranja i ugovaranja programa i projekata od interesa za opće dobro koje provode udruge</w:t>
            </w:r>
          </w:p>
          <w:p w14:paraId="35EBFA0D" w14:textId="77777777" w:rsidR="00676570" w:rsidRPr="004F311A" w:rsidRDefault="00676570" w:rsidP="00676570">
            <w:pPr>
              <w:numPr>
                <w:ilvl w:val="0"/>
                <w:numId w:val="9"/>
              </w:numPr>
              <w:tabs>
                <w:tab w:val="clear" w:pos="720"/>
              </w:tabs>
              <w:spacing w:after="0" w:line="240" w:lineRule="auto"/>
              <w:rPr>
                <w:rFonts w:ascii="Times New Roman" w:eastAsia="Times New Roman" w:hAnsi="Times New Roman" w:cs="Times New Roman"/>
                <w:bCs/>
                <w:color w:val="000000"/>
                <w:sz w:val="20"/>
                <w:szCs w:val="20"/>
                <w:lang w:eastAsia="hr-HR"/>
              </w:rPr>
            </w:pPr>
            <w:r w:rsidRPr="004F311A">
              <w:rPr>
                <w:rFonts w:ascii="Times New Roman" w:eastAsia="Times New Roman" w:hAnsi="Times New Roman" w:cs="Times New Roman"/>
                <w:color w:val="000000"/>
                <w:sz w:val="20"/>
                <w:szCs w:val="20"/>
                <w:lang w:eastAsia="hr-HR"/>
              </w:rPr>
              <w:t>Statut Međimurske županije</w:t>
            </w:r>
          </w:p>
          <w:p w14:paraId="38E498CB" w14:textId="77777777" w:rsidR="00676570" w:rsidRPr="004F311A" w:rsidRDefault="00676570" w:rsidP="00676570">
            <w:pPr>
              <w:numPr>
                <w:ilvl w:val="0"/>
                <w:numId w:val="9"/>
              </w:numPr>
              <w:tabs>
                <w:tab w:val="clear" w:pos="720"/>
              </w:tabs>
              <w:spacing w:after="0" w:line="240" w:lineRule="auto"/>
              <w:rPr>
                <w:rFonts w:ascii="Times New Roman" w:eastAsia="Times New Roman" w:hAnsi="Times New Roman" w:cs="Times New Roman"/>
                <w:bCs/>
                <w:color w:val="000000"/>
                <w:sz w:val="20"/>
                <w:szCs w:val="20"/>
                <w:lang w:eastAsia="hr-HR"/>
              </w:rPr>
            </w:pPr>
            <w:r w:rsidRPr="004F311A">
              <w:rPr>
                <w:rFonts w:ascii="Times New Roman" w:eastAsia="Times New Roman" w:hAnsi="Times New Roman" w:cs="Times New Roman"/>
                <w:color w:val="000000"/>
                <w:sz w:val="20"/>
                <w:szCs w:val="20"/>
                <w:lang w:eastAsia="hr-HR"/>
              </w:rPr>
              <w:t>Pravilnik o financiranju programa i projekata udruga koji su od interesa za Međimursku županiju</w:t>
            </w:r>
          </w:p>
          <w:p w14:paraId="34C675F2" w14:textId="77777777" w:rsidR="00676570" w:rsidRPr="004F311A" w:rsidRDefault="00676570" w:rsidP="00676570">
            <w:pPr>
              <w:numPr>
                <w:ilvl w:val="0"/>
                <w:numId w:val="9"/>
              </w:numPr>
              <w:tabs>
                <w:tab w:val="clear" w:pos="720"/>
              </w:tabs>
              <w:spacing w:after="0" w:line="240" w:lineRule="auto"/>
              <w:rPr>
                <w:rFonts w:ascii="Times New Roman" w:eastAsia="Times New Roman" w:hAnsi="Times New Roman" w:cs="Times New Roman"/>
                <w:bCs/>
                <w:color w:val="000000"/>
                <w:sz w:val="20"/>
                <w:szCs w:val="20"/>
                <w:lang w:eastAsia="hr-HR"/>
              </w:rPr>
            </w:pPr>
            <w:r w:rsidRPr="004F311A">
              <w:rPr>
                <w:rFonts w:ascii="Times New Roman" w:eastAsia="Times New Roman" w:hAnsi="Times New Roman" w:cs="Times New Roman"/>
                <w:color w:val="000000"/>
                <w:sz w:val="20"/>
                <w:szCs w:val="20"/>
                <w:lang w:eastAsia="hr-HR"/>
              </w:rPr>
              <w:t>Pravilnik o izmjenama pravilnika o financiranju programa i projekata udruga koji su od interesa za Međimursku županiju</w:t>
            </w:r>
          </w:p>
          <w:p w14:paraId="3CA7825B"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p w14:paraId="0140B4CE"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3B1089BE" w14:textId="77777777" w:rsidTr="004204C8">
        <w:trPr>
          <w:trHeight w:val="584"/>
        </w:trPr>
        <w:tc>
          <w:tcPr>
            <w:tcW w:w="9355" w:type="dxa"/>
            <w:tcBorders>
              <w:top w:val="single" w:sz="4" w:space="0" w:color="auto"/>
              <w:left w:val="single" w:sz="4" w:space="0" w:color="auto"/>
              <w:bottom w:val="single" w:sz="4" w:space="0" w:color="auto"/>
              <w:right w:val="single" w:sz="4" w:space="0" w:color="000000"/>
            </w:tcBorders>
            <w:hideMark/>
          </w:tcPr>
          <w:p w14:paraId="7C926085" w14:textId="65E9CF06" w:rsidR="00676570" w:rsidRPr="00BE3EAF" w:rsidRDefault="00676570" w:rsidP="004204C8">
            <w:pPr>
              <w:spacing w:after="0" w:line="240" w:lineRule="auto"/>
              <w:rPr>
                <w:rFonts w:ascii="Times New Roman" w:eastAsia="Times New Roman" w:hAnsi="Times New Roman" w:cs="Times New Roman"/>
                <w:b/>
                <w:color w:val="000000"/>
                <w:sz w:val="20"/>
                <w:szCs w:val="20"/>
                <w:lang w:eastAsia="hr-HR"/>
              </w:rPr>
            </w:pPr>
            <w:r w:rsidRPr="00BE3EAF">
              <w:rPr>
                <w:rFonts w:ascii="Times New Roman" w:eastAsia="Times New Roman" w:hAnsi="Times New Roman" w:cs="Times New Roman"/>
                <w:b/>
                <w:color w:val="000000"/>
                <w:sz w:val="20"/>
                <w:szCs w:val="20"/>
                <w:lang w:eastAsia="hr-HR"/>
              </w:rPr>
              <w:t>Ciljevi provedbe programa u razdoblju 202</w:t>
            </w:r>
            <w:r w:rsidR="000F7E9B">
              <w:rPr>
                <w:rFonts w:ascii="Times New Roman" w:eastAsia="Times New Roman" w:hAnsi="Times New Roman" w:cs="Times New Roman"/>
                <w:b/>
                <w:color w:val="000000"/>
                <w:sz w:val="20"/>
                <w:szCs w:val="20"/>
                <w:lang w:eastAsia="hr-HR"/>
              </w:rPr>
              <w:t>6</w:t>
            </w:r>
            <w:r w:rsidRPr="00BE3EAF">
              <w:rPr>
                <w:rFonts w:ascii="Times New Roman" w:eastAsia="Times New Roman" w:hAnsi="Times New Roman" w:cs="Times New Roman"/>
                <w:b/>
                <w:color w:val="000000"/>
                <w:sz w:val="20"/>
                <w:szCs w:val="20"/>
                <w:lang w:eastAsia="hr-HR"/>
              </w:rPr>
              <w:t>.-202</w:t>
            </w:r>
            <w:r>
              <w:rPr>
                <w:rFonts w:ascii="Times New Roman" w:eastAsia="Times New Roman" w:hAnsi="Times New Roman" w:cs="Times New Roman"/>
                <w:b/>
                <w:color w:val="000000"/>
                <w:sz w:val="20"/>
                <w:szCs w:val="20"/>
                <w:lang w:eastAsia="hr-HR"/>
              </w:rPr>
              <w:t>8</w:t>
            </w:r>
            <w:r w:rsidRPr="00BE3EAF">
              <w:rPr>
                <w:rFonts w:ascii="Times New Roman" w:eastAsia="Times New Roman" w:hAnsi="Times New Roman" w:cs="Times New Roman"/>
                <w:b/>
                <w:color w:val="000000"/>
                <w:sz w:val="20"/>
                <w:szCs w:val="20"/>
                <w:lang w:eastAsia="hr-HR"/>
              </w:rPr>
              <w:t>.</w:t>
            </w:r>
          </w:p>
          <w:p w14:paraId="168DC3EB" w14:textId="77777777" w:rsidR="00676570" w:rsidRPr="00BE3EAF" w:rsidRDefault="00676570" w:rsidP="004204C8">
            <w:pPr>
              <w:spacing w:after="0" w:line="240" w:lineRule="auto"/>
              <w:rPr>
                <w:rFonts w:ascii="Times New Roman" w:eastAsia="Times New Roman" w:hAnsi="Times New Roman" w:cs="Times New Roman"/>
                <w:b/>
                <w:color w:val="000000"/>
                <w:sz w:val="20"/>
                <w:szCs w:val="20"/>
                <w:lang w:eastAsia="hr-HR"/>
              </w:rPr>
            </w:pPr>
          </w:p>
          <w:p w14:paraId="57A1D853"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r w:rsidRPr="004F311A">
              <w:rPr>
                <w:rFonts w:ascii="Times New Roman" w:eastAsia="Times New Roman" w:hAnsi="Times New Roman" w:cs="Times New Roman"/>
                <w:color w:val="000000"/>
                <w:sz w:val="20"/>
                <w:szCs w:val="20"/>
                <w:lang w:eastAsia="hr-HR"/>
              </w:rPr>
              <w:t>Cilj provedbe Programa je smanjenje nepovoljnog položaja i diskriminacije djece s teškoćama u razvoju te stvaranje uvjeta za ostvarivanje njihovih potencijala i uspješniju socijalizaciju.</w:t>
            </w:r>
          </w:p>
          <w:p w14:paraId="76F4CCB4" w14:textId="77777777" w:rsidR="00676570" w:rsidRPr="004F311A" w:rsidRDefault="00676570" w:rsidP="004204C8">
            <w:pPr>
              <w:spacing w:after="0" w:line="240" w:lineRule="auto"/>
              <w:jc w:val="both"/>
              <w:rPr>
                <w:rFonts w:ascii="Times New Roman" w:eastAsia="Times New Roman" w:hAnsi="Times New Roman" w:cs="Times New Roman"/>
                <w:b/>
                <w:bCs/>
                <w:color w:val="000000"/>
                <w:sz w:val="20"/>
                <w:szCs w:val="20"/>
                <w:lang w:eastAsia="hr-HR"/>
              </w:rPr>
            </w:pPr>
          </w:p>
          <w:p w14:paraId="285E0C74" w14:textId="77777777" w:rsidR="00676570" w:rsidRPr="00BE3EAF" w:rsidRDefault="00676570" w:rsidP="004204C8">
            <w:pPr>
              <w:spacing w:after="0" w:line="240" w:lineRule="auto"/>
              <w:jc w:val="both"/>
              <w:rPr>
                <w:rFonts w:ascii="Times New Roman" w:eastAsia="Times New Roman" w:hAnsi="Times New Roman" w:cs="Times New Roman"/>
                <w:bCs/>
                <w:color w:val="000000"/>
                <w:sz w:val="20"/>
                <w:szCs w:val="20"/>
                <w:lang w:eastAsia="hr-HR"/>
              </w:rPr>
            </w:pPr>
          </w:p>
        </w:tc>
      </w:tr>
    </w:tbl>
    <w:p w14:paraId="0481226E" w14:textId="77777777" w:rsidR="00676570" w:rsidRPr="00BE3EAF" w:rsidRDefault="00676570" w:rsidP="00676570">
      <w:pPr>
        <w:spacing w:after="0" w:line="240" w:lineRule="auto"/>
        <w:rPr>
          <w:rFonts w:ascii="Times New Roman" w:eastAsia="Times New Roman" w:hAnsi="Times New Roman" w:cs="Times New Roman"/>
          <w:color w:val="000000"/>
          <w:sz w:val="20"/>
          <w:szCs w:val="20"/>
          <w:lang w:eastAsia="hr-HR"/>
        </w:rPr>
      </w:pPr>
    </w:p>
    <w:p w14:paraId="691298B8" w14:textId="77777777" w:rsidR="00676570" w:rsidRPr="00BE3EAF" w:rsidRDefault="00676570" w:rsidP="00676570">
      <w:pPr>
        <w:spacing w:after="0"/>
        <w:ind w:left="284"/>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0979C4FB" w14:textId="77777777" w:rsidR="00676570" w:rsidRPr="00BE3EAF" w:rsidRDefault="00676570" w:rsidP="00676570">
      <w:pPr>
        <w:spacing w:after="0"/>
        <w:ind w:left="284"/>
        <w:rPr>
          <w:rFonts w:ascii="Times New Roman" w:hAnsi="Times New Roman" w:cs="Times New Roman"/>
          <w:sz w:val="20"/>
          <w:szCs w:val="20"/>
        </w:rPr>
      </w:pPr>
      <w:r w:rsidRPr="00BE3EAF">
        <w:rPr>
          <w:rFonts w:ascii="Times New Roman" w:hAnsi="Times New Roman" w:cs="Times New Roman"/>
          <w:sz w:val="20"/>
          <w:szCs w:val="20"/>
        </w:rPr>
        <w:t>Potrebno je dati pregled financijskih sredstava po aktivnostima/projektima unutar programa:</w:t>
      </w:r>
    </w:p>
    <w:p w14:paraId="1F868782" w14:textId="77777777" w:rsidR="00676570" w:rsidRPr="00BE3EAF" w:rsidRDefault="00676570" w:rsidP="00676570">
      <w:pPr>
        <w:spacing w:after="0"/>
        <w:ind w:left="284"/>
        <w:rPr>
          <w:rFonts w:ascii="Times New Roman" w:hAnsi="Times New Roman" w:cs="Times New Roman"/>
          <w:sz w:val="20"/>
          <w:szCs w:val="20"/>
        </w:rPr>
      </w:pPr>
    </w:p>
    <w:tbl>
      <w:tblPr>
        <w:tblW w:w="9214" w:type="dxa"/>
        <w:tblInd w:w="279" w:type="dxa"/>
        <w:tblLook w:val="04A0" w:firstRow="1" w:lastRow="0" w:firstColumn="1" w:lastColumn="0" w:noHBand="0" w:noVBand="1"/>
      </w:tblPr>
      <w:tblGrid>
        <w:gridCol w:w="3685"/>
        <w:gridCol w:w="1560"/>
        <w:gridCol w:w="1417"/>
        <w:gridCol w:w="1276"/>
        <w:gridCol w:w="1276"/>
      </w:tblGrid>
      <w:tr w:rsidR="00676570" w:rsidRPr="00BE3EAF" w14:paraId="751DE706" w14:textId="77777777" w:rsidTr="004204C8">
        <w:trPr>
          <w:trHeight w:val="564"/>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0709542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lastRenderedPageBreak/>
              <w:t>Naziv aktivnosti</w:t>
            </w:r>
          </w:p>
        </w:tc>
        <w:tc>
          <w:tcPr>
            <w:tcW w:w="1560" w:type="dxa"/>
            <w:tcBorders>
              <w:top w:val="single" w:sz="4" w:space="0" w:color="auto"/>
              <w:left w:val="nil"/>
              <w:bottom w:val="single" w:sz="4" w:space="0" w:color="auto"/>
              <w:right w:val="single" w:sz="4" w:space="0" w:color="auto"/>
            </w:tcBorders>
            <w:noWrap/>
            <w:vAlign w:val="center"/>
            <w:hideMark/>
          </w:tcPr>
          <w:p w14:paraId="0BEE326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 xml:space="preserve">Proračun </w:t>
            </w:r>
          </w:p>
          <w:p w14:paraId="4C10C29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5</w:t>
            </w:r>
            <w:r w:rsidRPr="004978E3">
              <w:rPr>
                <w:rFonts w:ascii="Times New Roman" w:eastAsia="Times New Roman" w:hAnsi="Times New Roman" w:cs="Times New Roman"/>
                <w:color w:val="000000"/>
                <w:sz w:val="18"/>
                <w:szCs w:val="18"/>
                <w:lang w:eastAsia="hr-HR"/>
              </w:rPr>
              <w:t>.</w:t>
            </w:r>
          </w:p>
        </w:tc>
        <w:tc>
          <w:tcPr>
            <w:tcW w:w="1417" w:type="dxa"/>
            <w:tcBorders>
              <w:top w:val="single" w:sz="4" w:space="0" w:color="auto"/>
              <w:left w:val="nil"/>
              <w:bottom w:val="single" w:sz="4" w:space="0" w:color="auto"/>
              <w:right w:val="single" w:sz="4" w:space="0" w:color="auto"/>
            </w:tcBorders>
            <w:vAlign w:val="center"/>
            <w:hideMark/>
          </w:tcPr>
          <w:p w14:paraId="3A0693B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Plan</w:t>
            </w:r>
          </w:p>
          <w:p w14:paraId="295CCFE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6</w:t>
            </w:r>
            <w:r w:rsidRPr="004978E3">
              <w:rPr>
                <w:rFonts w:ascii="Times New Roman" w:eastAsia="Times New Roman" w:hAnsi="Times New Roman" w:cs="Times New Roman"/>
                <w:color w:val="000000"/>
                <w:sz w:val="18"/>
                <w:szCs w:val="18"/>
                <w:lang w:eastAsia="hr-HR"/>
              </w:rPr>
              <w:t>.</w:t>
            </w:r>
          </w:p>
        </w:tc>
        <w:tc>
          <w:tcPr>
            <w:tcW w:w="1276" w:type="dxa"/>
            <w:tcBorders>
              <w:top w:val="single" w:sz="4" w:space="0" w:color="auto"/>
              <w:left w:val="nil"/>
              <w:bottom w:val="single" w:sz="4" w:space="0" w:color="auto"/>
              <w:right w:val="single" w:sz="4" w:space="0" w:color="auto"/>
            </w:tcBorders>
            <w:vAlign w:val="center"/>
            <w:hideMark/>
          </w:tcPr>
          <w:p w14:paraId="68A0D29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Projekcija 202</w:t>
            </w:r>
            <w:r>
              <w:rPr>
                <w:rFonts w:ascii="Times New Roman" w:eastAsia="Times New Roman" w:hAnsi="Times New Roman" w:cs="Times New Roman"/>
                <w:color w:val="000000"/>
                <w:sz w:val="18"/>
                <w:szCs w:val="18"/>
                <w:lang w:eastAsia="hr-HR"/>
              </w:rPr>
              <w:t>7</w:t>
            </w:r>
            <w:r w:rsidRPr="004978E3">
              <w:rPr>
                <w:rFonts w:ascii="Times New Roman" w:eastAsia="Times New Roman" w:hAnsi="Times New Roman" w:cs="Times New Roman"/>
                <w:color w:val="000000"/>
                <w:sz w:val="18"/>
                <w:szCs w:val="18"/>
                <w:lang w:eastAsia="hr-HR"/>
              </w:rPr>
              <w:t>.</w:t>
            </w:r>
          </w:p>
        </w:tc>
        <w:tc>
          <w:tcPr>
            <w:tcW w:w="1276" w:type="dxa"/>
            <w:tcBorders>
              <w:top w:val="single" w:sz="4" w:space="0" w:color="auto"/>
              <w:left w:val="nil"/>
              <w:bottom w:val="single" w:sz="4" w:space="0" w:color="auto"/>
              <w:right w:val="single" w:sz="4" w:space="0" w:color="auto"/>
            </w:tcBorders>
            <w:vAlign w:val="center"/>
          </w:tcPr>
          <w:p w14:paraId="7CBCE15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Projekcija 202</w:t>
            </w:r>
            <w:r>
              <w:rPr>
                <w:rFonts w:ascii="Times New Roman" w:eastAsia="Times New Roman" w:hAnsi="Times New Roman" w:cs="Times New Roman"/>
                <w:color w:val="000000"/>
                <w:sz w:val="18"/>
                <w:szCs w:val="18"/>
                <w:lang w:eastAsia="hr-HR"/>
              </w:rPr>
              <w:t>8</w:t>
            </w:r>
            <w:r w:rsidRPr="004978E3">
              <w:rPr>
                <w:rFonts w:ascii="Times New Roman" w:eastAsia="Times New Roman" w:hAnsi="Times New Roman" w:cs="Times New Roman"/>
                <w:color w:val="000000"/>
                <w:sz w:val="18"/>
                <w:szCs w:val="18"/>
                <w:lang w:eastAsia="hr-HR"/>
              </w:rPr>
              <w:t>.</w:t>
            </w:r>
          </w:p>
        </w:tc>
      </w:tr>
      <w:tr w:rsidR="00676570" w:rsidRPr="00BE3EAF" w14:paraId="16B35F1A" w14:textId="77777777" w:rsidTr="004204C8">
        <w:trPr>
          <w:trHeight w:val="282"/>
        </w:trPr>
        <w:tc>
          <w:tcPr>
            <w:tcW w:w="3685" w:type="dxa"/>
            <w:tcBorders>
              <w:top w:val="single" w:sz="4" w:space="0" w:color="auto"/>
              <w:left w:val="single" w:sz="4" w:space="0" w:color="auto"/>
              <w:bottom w:val="single" w:sz="4" w:space="0" w:color="auto"/>
              <w:right w:val="single" w:sz="4" w:space="0" w:color="auto"/>
            </w:tcBorders>
            <w:hideMark/>
          </w:tcPr>
          <w:p w14:paraId="1734CD57"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Asistenti u vrtićima</w:t>
            </w:r>
          </w:p>
        </w:tc>
        <w:tc>
          <w:tcPr>
            <w:tcW w:w="1560" w:type="dxa"/>
            <w:tcBorders>
              <w:top w:val="nil"/>
              <w:left w:val="nil"/>
              <w:bottom w:val="single" w:sz="4" w:space="0" w:color="auto"/>
              <w:right w:val="single" w:sz="4" w:space="0" w:color="auto"/>
            </w:tcBorders>
            <w:noWrap/>
            <w:vAlign w:val="bottom"/>
            <w:hideMark/>
          </w:tcPr>
          <w:p w14:paraId="5FB6355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215.000,00</w:t>
            </w:r>
          </w:p>
        </w:tc>
        <w:tc>
          <w:tcPr>
            <w:tcW w:w="1417" w:type="dxa"/>
            <w:tcBorders>
              <w:top w:val="nil"/>
              <w:left w:val="nil"/>
              <w:bottom w:val="single" w:sz="4" w:space="0" w:color="auto"/>
              <w:right w:val="single" w:sz="4" w:space="0" w:color="auto"/>
            </w:tcBorders>
            <w:noWrap/>
            <w:vAlign w:val="bottom"/>
            <w:hideMark/>
          </w:tcPr>
          <w:p w14:paraId="6C28D69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280.000,00</w:t>
            </w:r>
          </w:p>
        </w:tc>
        <w:tc>
          <w:tcPr>
            <w:tcW w:w="1276" w:type="dxa"/>
            <w:tcBorders>
              <w:top w:val="nil"/>
              <w:left w:val="nil"/>
              <w:bottom w:val="single" w:sz="4" w:space="0" w:color="auto"/>
              <w:right w:val="single" w:sz="4" w:space="0" w:color="auto"/>
            </w:tcBorders>
            <w:noWrap/>
            <w:vAlign w:val="bottom"/>
            <w:hideMark/>
          </w:tcPr>
          <w:p w14:paraId="75BD617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300.000,00</w:t>
            </w:r>
          </w:p>
        </w:tc>
        <w:tc>
          <w:tcPr>
            <w:tcW w:w="1276" w:type="dxa"/>
            <w:tcBorders>
              <w:top w:val="nil"/>
              <w:left w:val="nil"/>
              <w:bottom w:val="single" w:sz="4" w:space="0" w:color="auto"/>
              <w:right w:val="single" w:sz="4" w:space="0" w:color="auto"/>
            </w:tcBorders>
            <w:vAlign w:val="bottom"/>
          </w:tcPr>
          <w:p w14:paraId="7D50900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300.000,00</w:t>
            </w:r>
          </w:p>
        </w:tc>
      </w:tr>
      <w:tr w:rsidR="00676570" w:rsidRPr="00BE3EAF" w14:paraId="404F3EC7" w14:textId="77777777" w:rsidTr="004204C8">
        <w:trPr>
          <w:trHeight w:val="282"/>
        </w:trPr>
        <w:tc>
          <w:tcPr>
            <w:tcW w:w="3685" w:type="dxa"/>
            <w:tcBorders>
              <w:top w:val="single" w:sz="4" w:space="0" w:color="auto"/>
              <w:left w:val="single" w:sz="4" w:space="0" w:color="auto"/>
              <w:bottom w:val="single" w:sz="4" w:space="0" w:color="auto"/>
              <w:right w:val="single" w:sz="4" w:space="0" w:color="auto"/>
            </w:tcBorders>
            <w:noWrap/>
            <w:hideMark/>
          </w:tcPr>
          <w:p w14:paraId="7A541F37" w14:textId="77777777" w:rsidR="00676570" w:rsidRPr="004978E3" w:rsidRDefault="00676570" w:rsidP="004204C8">
            <w:pPr>
              <w:spacing w:after="0" w:line="240" w:lineRule="auto"/>
              <w:rPr>
                <w:rFonts w:ascii="Times New Roman" w:eastAsia="Times New Roman" w:hAnsi="Times New Roman" w:cs="Times New Roman"/>
                <w:b/>
                <w:bCs/>
                <w:color w:val="000000"/>
                <w:sz w:val="18"/>
                <w:szCs w:val="18"/>
                <w:lang w:eastAsia="hr-HR"/>
              </w:rPr>
            </w:pPr>
            <w:r w:rsidRPr="004978E3">
              <w:rPr>
                <w:rFonts w:ascii="Times New Roman" w:eastAsia="Times New Roman" w:hAnsi="Times New Roman" w:cs="Times New Roman"/>
                <w:b/>
                <w:bCs/>
                <w:color w:val="000000"/>
                <w:sz w:val="18"/>
                <w:szCs w:val="18"/>
                <w:lang w:eastAsia="hr-HR"/>
              </w:rPr>
              <w:t>Ukupno program:</w:t>
            </w:r>
          </w:p>
        </w:tc>
        <w:tc>
          <w:tcPr>
            <w:tcW w:w="1560" w:type="dxa"/>
            <w:tcBorders>
              <w:top w:val="nil"/>
              <w:left w:val="nil"/>
              <w:bottom w:val="single" w:sz="4" w:space="0" w:color="auto"/>
              <w:right w:val="single" w:sz="4" w:space="0" w:color="auto"/>
            </w:tcBorders>
            <w:noWrap/>
            <w:vAlign w:val="bottom"/>
            <w:hideMark/>
          </w:tcPr>
          <w:p w14:paraId="083E78B8" w14:textId="77777777" w:rsidR="00676570" w:rsidRPr="004978E3"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215.000,00</w:t>
            </w:r>
          </w:p>
        </w:tc>
        <w:tc>
          <w:tcPr>
            <w:tcW w:w="1417" w:type="dxa"/>
            <w:tcBorders>
              <w:top w:val="nil"/>
              <w:left w:val="nil"/>
              <w:bottom w:val="single" w:sz="4" w:space="0" w:color="auto"/>
              <w:right w:val="single" w:sz="4" w:space="0" w:color="auto"/>
            </w:tcBorders>
            <w:noWrap/>
            <w:vAlign w:val="bottom"/>
            <w:hideMark/>
          </w:tcPr>
          <w:p w14:paraId="5FA9E882" w14:textId="77777777" w:rsidR="00676570" w:rsidRPr="004978E3"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280.000,00</w:t>
            </w:r>
          </w:p>
        </w:tc>
        <w:tc>
          <w:tcPr>
            <w:tcW w:w="1276" w:type="dxa"/>
            <w:tcBorders>
              <w:top w:val="nil"/>
              <w:left w:val="nil"/>
              <w:bottom w:val="single" w:sz="4" w:space="0" w:color="auto"/>
              <w:right w:val="single" w:sz="4" w:space="0" w:color="auto"/>
            </w:tcBorders>
            <w:noWrap/>
            <w:vAlign w:val="bottom"/>
            <w:hideMark/>
          </w:tcPr>
          <w:p w14:paraId="1449AFE0" w14:textId="77777777" w:rsidR="00676570" w:rsidRPr="004978E3"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300.000,00</w:t>
            </w:r>
          </w:p>
        </w:tc>
        <w:tc>
          <w:tcPr>
            <w:tcW w:w="1276" w:type="dxa"/>
            <w:tcBorders>
              <w:top w:val="nil"/>
              <w:left w:val="nil"/>
              <w:bottom w:val="single" w:sz="4" w:space="0" w:color="auto"/>
              <w:right w:val="single" w:sz="4" w:space="0" w:color="auto"/>
            </w:tcBorders>
            <w:vAlign w:val="bottom"/>
          </w:tcPr>
          <w:p w14:paraId="69ECE662" w14:textId="77777777" w:rsidR="00676570" w:rsidRPr="004978E3"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300.000,00</w:t>
            </w:r>
          </w:p>
        </w:tc>
      </w:tr>
    </w:tbl>
    <w:p w14:paraId="3B2837D4" w14:textId="77777777" w:rsidR="00676570" w:rsidRPr="00BE3EAF" w:rsidRDefault="00676570" w:rsidP="00676570">
      <w:pPr>
        <w:spacing w:after="0"/>
        <w:rPr>
          <w:rFonts w:ascii="Times New Roman" w:hAnsi="Times New Roman" w:cs="Times New Roman"/>
          <w:b/>
          <w:sz w:val="20"/>
          <w:szCs w:val="20"/>
        </w:rPr>
      </w:pPr>
    </w:p>
    <w:p w14:paraId="10F28A33" w14:textId="77777777" w:rsidR="00676570" w:rsidRPr="00BE3EAF" w:rsidRDefault="00676570" w:rsidP="00676570">
      <w:pPr>
        <w:spacing w:after="0"/>
        <w:ind w:left="284"/>
        <w:rPr>
          <w:rFonts w:ascii="Times New Roman" w:hAnsi="Times New Roman" w:cs="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43AC7342" w14:textId="77777777" w:rsidR="00676570" w:rsidRPr="00BE3EAF" w:rsidRDefault="00676570" w:rsidP="00676570">
      <w:pPr>
        <w:spacing w:after="0" w:line="240" w:lineRule="auto"/>
        <w:rPr>
          <w:rFonts w:ascii="Times New Roman" w:eastAsia="Times New Roman" w:hAnsi="Times New Roman" w:cs="Times New Roman"/>
          <w:sz w:val="20"/>
          <w:szCs w:val="20"/>
          <w:lang w:eastAsia="hr-HR"/>
        </w:rPr>
      </w:pPr>
    </w:p>
    <w:tbl>
      <w:tblPr>
        <w:tblW w:w="9214" w:type="dxa"/>
        <w:tblInd w:w="279" w:type="dxa"/>
        <w:tblLayout w:type="fixed"/>
        <w:tblLook w:val="04A0" w:firstRow="1" w:lastRow="0" w:firstColumn="1" w:lastColumn="0" w:noHBand="0" w:noVBand="1"/>
      </w:tblPr>
      <w:tblGrid>
        <w:gridCol w:w="9214"/>
      </w:tblGrid>
      <w:tr w:rsidR="00676570" w:rsidRPr="00BE3EAF" w14:paraId="1550DA81"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hideMark/>
          </w:tcPr>
          <w:p w14:paraId="49CE95AD"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sidRPr="00BE3EAF">
              <w:rPr>
                <w:rFonts w:ascii="Times New Roman" w:eastAsia="Times New Roman" w:hAnsi="Times New Roman" w:cs="Times New Roman"/>
                <w:b/>
                <w:bCs/>
                <w:sz w:val="20"/>
                <w:szCs w:val="20"/>
                <w:lang w:eastAsia="hr-HR"/>
              </w:rPr>
              <w:t>Asistenti u vrtićima</w:t>
            </w:r>
          </w:p>
        </w:tc>
      </w:tr>
      <w:tr w:rsidR="00676570" w:rsidRPr="00BE3EAF" w14:paraId="54053471" w14:textId="77777777" w:rsidTr="004204C8">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59DB335F"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p w14:paraId="494E994E"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 xml:space="preserve">U okviru ove proračunske aktivnosti planirana su sredstva za sufinanciranje ukupnog troška plaće </w:t>
            </w:r>
            <w:r>
              <w:rPr>
                <w:rFonts w:ascii="Times New Roman" w:eastAsia="Times New Roman" w:hAnsi="Times New Roman" w:cs="Times New Roman"/>
                <w:color w:val="000000"/>
                <w:sz w:val="20"/>
                <w:szCs w:val="20"/>
                <w:lang w:eastAsia="hr-HR"/>
              </w:rPr>
              <w:t>pomoćnicima</w:t>
            </w:r>
            <w:r w:rsidRPr="00BE3EAF">
              <w:rPr>
                <w:rFonts w:ascii="Times New Roman" w:eastAsia="Times New Roman" w:hAnsi="Times New Roman" w:cs="Times New Roman"/>
                <w:color w:val="000000"/>
                <w:sz w:val="20"/>
                <w:szCs w:val="20"/>
                <w:lang w:eastAsia="hr-HR"/>
              </w:rPr>
              <w:t xml:space="preserve"> djeci s teškoćama. Osiguravanjem sredstava za ovu aktivnost povećava se socijalna uključenost i integracija djece s teškoćama u razvoju u ustanove koje obavljaju djelatnost predškolskog odgoja i obrazovanja pružanjem potpore njihovom uključivanju i jačao njihov potencijal. U konačnici, to doprinosi smanjenju nepovoljnog položaja i diskriminacije ranjivih skupina, osobito djece s teškoćama u razvoju na području Međimurske županije.</w:t>
            </w:r>
          </w:p>
          <w:p w14:paraId="675C1E59"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7D248D3F" w14:textId="77777777" w:rsidTr="004204C8">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66B9B368"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bl>
    <w:p w14:paraId="7E4B9C60" w14:textId="77777777" w:rsidR="00676570" w:rsidRDefault="00676570" w:rsidP="00676570">
      <w:pPr>
        <w:spacing w:after="0"/>
        <w:rPr>
          <w:rFonts w:ascii="Times New Roman" w:hAnsi="Times New Roman" w:cs="Times New Roman"/>
          <w:b/>
          <w:bCs/>
          <w:sz w:val="20"/>
          <w:szCs w:val="20"/>
        </w:rPr>
      </w:pPr>
    </w:p>
    <w:p w14:paraId="35BAFDB2" w14:textId="77777777" w:rsidR="00676570" w:rsidRDefault="00676570" w:rsidP="00676570">
      <w:pPr>
        <w:spacing w:after="0"/>
        <w:rPr>
          <w:rFonts w:ascii="Times New Roman" w:hAnsi="Times New Roman" w:cs="Times New Roman"/>
          <w:sz w:val="20"/>
          <w:szCs w:val="20"/>
        </w:rPr>
      </w:pPr>
      <w:r>
        <w:rPr>
          <w:rFonts w:ascii="Times New Roman" w:hAnsi="Times New Roman" w:cs="Times New Roman"/>
          <w:b/>
          <w:bCs/>
          <w:sz w:val="20"/>
          <w:szCs w:val="20"/>
        </w:rPr>
        <w:t xml:space="preserve">     </w:t>
      </w:r>
      <w:r w:rsidRPr="00BE3EAF">
        <w:rPr>
          <w:rFonts w:ascii="Times New Roman" w:hAnsi="Times New Roman" w:cs="Times New Roman"/>
          <w:b/>
          <w:sz w:val="20"/>
          <w:szCs w:val="20"/>
        </w:rPr>
        <w:t>OBRAZLOŽENJE PROGRAMA:</w:t>
      </w:r>
    </w:p>
    <w:bookmarkEnd w:id="9"/>
    <w:p w14:paraId="61A36204" w14:textId="77777777" w:rsidR="00676570" w:rsidRPr="00BE3EAF" w:rsidRDefault="00676570" w:rsidP="00676570">
      <w:pPr>
        <w:spacing w:after="0"/>
        <w:rPr>
          <w:rFonts w:ascii="Times New Roman" w:hAnsi="Times New Roman" w:cs="Times New Roman"/>
          <w:sz w:val="20"/>
          <w:szCs w:val="20"/>
        </w:rPr>
      </w:pPr>
    </w:p>
    <w:tbl>
      <w:tblPr>
        <w:tblW w:w="9355" w:type="dxa"/>
        <w:tblInd w:w="279" w:type="dxa"/>
        <w:tblLayout w:type="fixed"/>
        <w:tblLook w:val="04A0" w:firstRow="1" w:lastRow="0" w:firstColumn="1" w:lastColumn="0" w:noHBand="0" w:noVBand="1"/>
      </w:tblPr>
      <w:tblGrid>
        <w:gridCol w:w="9355"/>
      </w:tblGrid>
      <w:tr w:rsidR="00676570" w:rsidRPr="00BE3EAF" w14:paraId="5535E1D7" w14:textId="77777777" w:rsidTr="004204C8">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53F410D0" w14:textId="77777777" w:rsidR="00676570" w:rsidRPr="00BE3EAF" w:rsidRDefault="00676570" w:rsidP="004204C8">
            <w:pPr>
              <w:spacing w:after="0" w:line="240" w:lineRule="auto"/>
              <w:rPr>
                <w:rFonts w:ascii="Times New Roman" w:eastAsia="Times New Roman" w:hAnsi="Times New Roman" w:cs="Times New Roman"/>
                <w:b/>
                <w:bCs/>
                <w:i/>
                <w:iCs/>
                <w:sz w:val="20"/>
                <w:szCs w:val="20"/>
                <w:lang w:eastAsia="hr-HR"/>
              </w:rPr>
            </w:pPr>
            <w:bookmarkStart w:id="10" w:name="_Hlk149651700"/>
            <w:bookmarkStart w:id="11" w:name="_Hlk149573783"/>
            <w:r w:rsidRPr="00BE3EAF">
              <w:rPr>
                <w:rFonts w:ascii="Times New Roman" w:eastAsia="Times New Roman" w:hAnsi="Times New Roman" w:cs="Times New Roman"/>
                <w:b/>
                <w:bCs/>
                <w:i/>
                <w:iCs/>
                <w:sz w:val="20"/>
                <w:szCs w:val="20"/>
                <w:lang w:eastAsia="hr-HR"/>
              </w:rPr>
              <w:t>PROGRAM 1009 ZDRAVSTVO</w:t>
            </w:r>
          </w:p>
        </w:tc>
      </w:tr>
      <w:tr w:rsidR="00676570" w:rsidRPr="00BE3EAF" w14:paraId="7D7028F1" w14:textId="77777777" w:rsidTr="004204C8">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0F25CCA0"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3827CF99"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p w14:paraId="6A53E045" w14:textId="77777777" w:rsidR="00676570" w:rsidRPr="00BE3EAF" w:rsidRDefault="00676570" w:rsidP="004204C8">
            <w:pPr>
              <w:spacing w:after="0" w:line="240" w:lineRule="auto"/>
              <w:jc w:val="both"/>
              <w:rPr>
                <w:rFonts w:ascii="Times New Roman" w:eastAsia="Times New Roman" w:hAnsi="Times New Roman" w:cs="Times New Roman"/>
                <w:bCs/>
                <w:color w:val="000000"/>
                <w:sz w:val="20"/>
                <w:szCs w:val="20"/>
                <w:lang w:eastAsia="hr-HR"/>
              </w:rPr>
            </w:pPr>
            <w:r w:rsidRPr="00BE3EAF">
              <w:rPr>
                <w:rFonts w:ascii="Times New Roman" w:eastAsia="Times New Roman" w:hAnsi="Times New Roman" w:cs="Times New Roman"/>
                <w:bCs/>
                <w:color w:val="000000"/>
                <w:sz w:val="20"/>
                <w:szCs w:val="20"/>
                <w:lang w:eastAsia="hr-HR"/>
              </w:rPr>
              <w:t>U okviru ovog programa planirana su sredstva za financiranje aktivnosti u području zaštite životinja, zbrinjavanja i udomljavanja napuštenih životinja na području Međimurske županije. Iako zakonska obveza ne postoji, ovim se programom sufinancira rad skloništa za napuštene životinje te aktivnosti kojima je cilj podizanje razine svijesti o pravilnoj skrbi o životinjama.</w:t>
            </w:r>
          </w:p>
          <w:p w14:paraId="2ECFA00B" w14:textId="77777777" w:rsidR="00676570" w:rsidRDefault="00676570" w:rsidP="004204C8">
            <w:pPr>
              <w:spacing w:after="0" w:line="240" w:lineRule="auto"/>
              <w:jc w:val="both"/>
              <w:rPr>
                <w:rFonts w:ascii="Times New Roman" w:eastAsia="Times New Roman" w:hAnsi="Times New Roman" w:cs="Times New Roman"/>
                <w:bCs/>
                <w:color w:val="000000"/>
                <w:sz w:val="20"/>
                <w:szCs w:val="20"/>
                <w:lang w:eastAsia="hr-HR"/>
              </w:rPr>
            </w:pPr>
            <w:r w:rsidRPr="00BE3EAF">
              <w:rPr>
                <w:rFonts w:ascii="Times New Roman" w:eastAsia="Times New Roman" w:hAnsi="Times New Roman" w:cs="Times New Roman"/>
                <w:bCs/>
                <w:color w:val="000000"/>
                <w:sz w:val="20"/>
                <w:szCs w:val="20"/>
                <w:lang w:eastAsia="hr-HR"/>
              </w:rPr>
              <w:t>Svrha programa je osiguravanje smještaja za napuštene životinje do udomljavanja, pružanje veterinarske skrbi, osiguravanje hrane, cijepljenje, sterilizacije i promoviranje udomljavanja. Na ovaj se način sustavno rješava problem napuštenih životinja s ciljem unaprjeđenja kvalitete zbrinjavanja životinja na području Međimurske županije.</w:t>
            </w:r>
          </w:p>
          <w:p w14:paraId="6E3B8BD4" w14:textId="77777777" w:rsidR="00676570" w:rsidRPr="00BE3EAF" w:rsidRDefault="00676570" w:rsidP="004204C8">
            <w:pPr>
              <w:spacing w:after="0" w:line="240" w:lineRule="auto"/>
              <w:jc w:val="both"/>
              <w:rPr>
                <w:rFonts w:ascii="Times New Roman" w:eastAsia="Times New Roman" w:hAnsi="Times New Roman" w:cs="Times New Roman"/>
                <w:bCs/>
                <w:color w:val="000000"/>
                <w:sz w:val="20"/>
                <w:szCs w:val="20"/>
                <w:lang w:eastAsia="hr-HR"/>
              </w:rPr>
            </w:pPr>
          </w:p>
        </w:tc>
      </w:tr>
      <w:tr w:rsidR="00676570" w:rsidRPr="00BE3EAF" w14:paraId="6C590A23" w14:textId="77777777" w:rsidTr="004204C8">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52DF992A"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Zakonske i druge pravne osnove programa</w:t>
            </w:r>
            <w:r w:rsidRPr="00BE3EAF">
              <w:rPr>
                <w:rFonts w:ascii="Times New Roman" w:eastAsia="Times New Roman" w:hAnsi="Times New Roman" w:cs="Times New Roman"/>
                <w:color w:val="000000"/>
                <w:sz w:val="20"/>
                <w:szCs w:val="20"/>
                <w:lang w:eastAsia="hr-HR"/>
              </w:rPr>
              <w:t>:</w:t>
            </w:r>
          </w:p>
          <w:p w14:paraId="6703C496"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p w14:paraId="169990A7" w14:textId="77777777" w:rsidR="00676570" w:rsidRDefault="00676570" w:rsidP="00676570">
            <w:pPr>
              <w:numPr>
                <w:ilvl w:val="0"/>
                <w:numId w:val="7"/>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Zakon o zaštiti životinja</w:t>
            </w:r>
          </w:p>
          <w:p w14:paraId="1C4F0833" w14:textId="77777777" w:rsidR="00676570" w:rsidRPr="00BE3EAF" w:rsidRDefault="00676570" w:rsidP="00676570">
            <w:pPr>
              <w:numPr>
                <w:ilvl w:val="0"/>
                <w:numId w:val="7"/>
              </w:num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Naredba o načinu i financiranju kontrole razmnožavanja napuštenih pasa na području Međimurske županije</w:t>
            </w:r>
          </w:p>
          <w:p w14:paraId="1EFA427A" w14:textId="77777777" w:rsidR="00676570" w:rsidRPr="00BE3EAF" w:rsidRDefault="00676570" w:rsidP="00676570">
            <w:pPr>
              <w:numPr>
                <w:ilvl w:val="0"/>
                <w:numId w:val="7"/>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Nacionalni plan za uključivanje Roma, za razdoblje od 2021. do 2027. godine</w:t>
            </w:r>
          </w:p>
          <w:p w14:paraId="01D513C6" w14:textId="77777777" w:rsidR="00676570" w:rsidRPr="00BE3EAF" w:rsidRDefault="00676570" w:rsidP="00676570">
            <w:pPr>
              <w:numPr>
                <w:ilvl w:val="0"/>
                <w:numId w:val="7"/>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Uredba o kriterijima, mjerilima i postupcima financiranja i ugovaranja programa i projekata od interesa za opće dobro koje provode udruge</w:t>
            </w:r>
          </w:p>
          <w:p w14:paraId="6664310D" w14:textId="77777777" w:rsidR="00676570" w:rsidRPr="00BE3EAF" w:rsidRDefault="00676570" w:rsidP="00676570">
            <w:pPr>
              <w:numPr>
                <w:ilvl w:val="0"/>
                <w:numId w:val="7"/>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Statut Međimurske županije</w:t>
            </w:r>
          </w:p>
          <w:p w14:paraId="2CBA9A51" w14:textId="77777777" w:rsidR="00676570" w:rsidRPr="00BE3EAF" w:rsidRDefault="00676570" w:rsidP="00676570">
            <w:pPr>
              <w:numPr>
                <w:ilvl w:val="0"/>
                <w:numId w:val="7"/>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Pravilnik o financiranju programa i projekata udruga koji su od interesa za Međimursku županiju</w:t>
            </w:r>
          </w:p>
          <w:p w14:paraId="0DBED0B3" w14:textId="77777777" w:rsidR="00676570" w:rsidRPr="00BE3EAF" w:rsidRDefault="00676570" w:rsidP="00676570">
            <w:pPr>
              <w:numPr>
                <w:ilvl w:val="0"/>
                <w:numId w:val="7"/>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Pravilnik o izmjenama Pravilnika o financiranju programa i projekata udruga koji su od interesa za Međimursku županiju</w:t>
            </w:r>
          </w:p>
        </w:tc>
      </w:tr>
      <w:tr w:rsidR="00676570" w:rsidRPr="00BE3EAF" w14:paraId="7E6DB711" w14:textId="77777777" w:rsidTr="004204C8">
        <w:trPr>
          <w:trHeight w:val="584"/>
        </w:trPr>
        <w:tc>
          <w:tcPr>
            <w:tcW w:w="9355" w:type="dxa"/>
            <w:tcBorders>
              <w:top w:val="single" w:sz="4" w:space="0" w:color="auto"/>
              <w:left w:val="single" w:sz="4" w:space="0" w:color="auto"/>
              <w:bottom w:val="single" w:sz="4" w:space="0" w:color="auto"/>
              <w:right w:val="single" w:sz="4" w:space="0" w:color="000000"/>
            </w:tcBorders>
            <w:hideMark/>
          </w:tcPr>
          <w:p w14:paraId="2EE6D9E0" w14:textId="5E030C0B" w:rsidR="00676570" w:rsidRPr="00BE3EAF" w:rsidRDefault="00676570" w:rsidP="004204C8">
            <w:pPr>
              <w:spacing w:after="0" w:line="240" w:lineRule="auto"/>
              <w:rPr>
                <w:rFonts w:ascii="Times New Roman" w:eastAsia="Times New Roman" w:hAnsi="Times New Roman" w:cs="Times New Roman"/>
                <w:b/>
                <w:color w:val="000000"/>
                <w:sz w:val="20"/>
                <w:szCs w:val="20"/>
                <w:lang w:eastAsia="hr-HR"/>
              </w:rPr>
            </w:pPr>
            <w:r w:rsidRPr="00BE3EAF">
              <w:rPr>
                <w:rFonts w:ascii="Times New Roman" w:eastAsia="Times New Roman" w:hAnsi="Times New Roman" w:cs="Times New Roman"/>
                <w:b/>
                <w:color w:val="000000"/>
                <w:sz w:val="20"/>
                <w:szCs w:val="20"/>
                <w:lang w:eastAsia="hr-HR"/>
              </w:rPr>
              <w:t>Ciljevi provedbe programa u razdoblju 202</w:t>
            </w:r>
            <w:r w:rsidR="000F7E9B">
              <w:rPr>
                <w:rFonts w:ascii="Times New Roman" w:eastAsia="Times New Roman" w:hAnsi="Times New Roman" w:cs="Times New Roman"/>
                <w:b/>
                <w:color w:val="000000"/>
                <w:sz w:val="20"/>
                <w:szCs w:val="20"/>
                <w:lang w:eastAsia="hr-HR"/>
              </w:rPr>
              <w:t>6</w:t>
            </w:r>
            <w:r w:rsidRPr="00BE3EAF">
              <w:rPr>
                <w:rFonts w:ascii="Times New Roman" w:eastAsia="Times New Roman" w:hAnsi="Times New Roman" w:cs="Times New Roman"/>
                <w:b/>
                <w:color w:val="000000"/>
                <w:sz w:val="20"/>
                <w:szCs w:val="20"/>
                <w:lang w:eastAsia="hr-HR"/>
              </w:rPr>
              <w:t>.-202</w:t>
            </w:r>
            <w:r w:rsidR="000F7E9B">
              <w:rPr>
                <w:rFonts w:ascii="Times New Roman" w:eastAsia="Times New Roman" w:hAnsi="Times New Roman" w:cs="Times New Roman"/>
                <w:b/>
                <w:color w:val="000000"/>
                <w:sz w:val="20"/>
                <w:szCs w:val="20"/>
                <w:lang w:eastAsia="hr-HR"/>
              </w:rPr>
              <w:t>8</w:t>
            </w:r>
            <w:r w:rsidRPr="00BE3EAF">
              <w:rPr>
                <w:rFonts w:ascii="Times New Roman" w:eastAsia="Times New Roman" w:hAnsi="Times New Roman" w:cs="Times New Roman"/>
                <w:b/>
                <w:color w:val="000000"/>
                <w:sz w:val="20"/>
                <w:szCs w:val="20"/>
                <w:lang w:eastAsia="hr-HR"/>
              </w:rPr>
              <w:t>.</w:t>
            </w:r>
          </w:p>
          <w:p w14:paraId="69413546" w14:textId="77777777" w:rsidR="00676570" w:rsidRPr="00BE3EAF" w:rsidRDefault="00676570" w:rsidP="004204C8">
            <w:pPr>
              <w:spacing w:after="0" w:line="240" w:lineRule="auto"/>
              <w:rPr>
                <w:rFonts w:ascii="Times New Roman" w:eastAsia="Times New Roman" w:hAnsi="Times New Roman" w:cs="Times New Roman"/>
                <w:b/>
                <w:color w:val="000000"/>
                <w:sz w:val="20"/>
                <w:szCs w:val="20"/>
                <w:lang w:eastAsia="hr-HR"/>
              </w:rPr>
            </w:pPr>
          </w:p>
          <w:p w14:paraId="05A5A28A" w14:textId="77777777" w:rsidR="00676570" w:rsidRDefault="00676570" w:rsidP="004204C8">
            <w:pPr>
              <w:spacing w:after="0" w:line="240" w:lineRule="auto"/>
              <w:jc w:val="both"/>
              <w:rPr>
                <w:rFonts w:ascii="Times New Roman" w:eastAsia="Times New Roman" w:hAnsi="Times New Roman" w:cs="Times New Roman"/>
                <w:bCs/>
                <w:color w:val="000000"/>
                <w:sz w:val="20"/>
                <w:szCs w:val="20"/>
                <w:lang w:eastAsia="hr-HR"/>
              </w:rPr>
            </w:pPr>
            <w:r w:rsidRPr="00BE3EAF">
              <w:rPr>
                <w:rFonts w:ascii="Times New Roman" w:eastAsia="Times New Roman" w:hAnsi="Times New Roman" w:cs="Times New Roman"/>
                <w:bCs/>
                <w:color w:val="000000"/>
                <w:sz w:val="20"/>
                <w:szCs w:val="20"/>
                <w:lang w:eastAsia="hr-HR"/>
              </w:rPr>
              <w:t>Cilj provedbe programa je poboljšanje kvalitete postojećih te osiguravanje novih usluga u području zaštite životinja na području Međimurske županije kroz jačanje kapaciteta udruga koje djeluju u području zaštite životinja, osiguravanje uvjeta za prihvat napuštenih životinja i skrb o njima te promicanje udomljavanja napuštenih životinja.</w:t>
            </w:r>
          </w:p>
          <w:p w14:paraId="3E592F05" w14:textId="77777777" w:rsidR="00676570" w:rsidRPr="00BE3EAF" w:rsidRDefault="00676570" w:rsidP="004204C8">
            <w:pPr>
              <w:spacing w:after="0" w:line="240" w:lineRule="auto"/>
              <w:jc w:val="both"/>
              <w:rPr>
                <w:rFonts w:ascii="Times New Roman" w:eastAsia="Times New Roman" w:hAnsi="Times New Roman" w:cs="Times New Roman"/>
                <w:bCs/>
                <w:color w:val="000000"/>
                <w:sz w:val="20"/>
                <w:szCs w:val="20"/>
                <w:lang w:eastAsia="hr-HR"/>
              </w:rPr>
            </w:pPr>
          </w:p>
        </w:tc>
      </w:tr>
    </w:tbl>
    <w:p w14:paraId="521508BA" w14:textId="77777777" w:rsidR="00676570" w:rsidRPr="00BE3EAF" w:rsidRDefault="00676570" w:rsidP="00676570">
      <w:pPr>
        <w:spacing w:after="0" w:line="240" w:lineRule="auto"/>
        <w:rPr>
          <w:rFonts w:ascii="Times New Roman" w:eastAsia="Times New Roman" w:hAnsi="Times New Roman" w:cs="Times New Roman"/>
          <w:color w:val="000000"/>
          <w:sz w:val="20"/>
          <w:szCs w:val="20"/>
          <w:lang w:eastAsia="hr-HR"/>
        </w:rPr>
      </w:pPr>
    </w:p>
    <w:p w14:paraId="0BFCA3A9" w14:textId="77777777" w:rsidR="00676570" w:rsidRPr="00BE3EAF" w:rsidRDefault="00676570" w:rsidP="00676570">
      <w:pPr>
        <w:spacing w:after="0"/>
        <w:ind w:left="284"/>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761F46EF" w14:textId="77777777" w:rsidR="00676570" w:rsidRDefault="00676570" w:rsidP="00676570">
      <w:pPr>
        <w:spacing w:after="0"/>
        <w:ind w:left="284"/>
        <w:rPr>
          <w:rFonts w:ascii="Times New Roman" w:hAnsi="Times New Roman" w:cs="Times New Roman"/>
          <w:sz w:val="20"/>
          <w:szCs w:val="20"/>
        </w:rPr>
      </w:pPr>
      <w:r w:rsidRPr="00BE3EAF">
        <w:rPr>
          <w:rFonts w:ascii="Times New Roman" w:hAnsi="Times New Roman" w:cs="Times New Roman"/>
          <w:sz w:val="20"/>
          <w:szCs w:val="20"/>
        </w:rPr>
        <w:t>Potrebno je dati pregled financijskih sredstava po aktivnostima/projektima unutar programa:</w:t>
      </w:r>
    </w:p>
    <w:p w14:paraId="28F13609" w14:textId="77777777" w:rsidR="00676570" w:rsidRPr="00BE3EAF" w:rsidRDefault="00676570" w:rsidP="00676570">
      <w:pPr>
        <w:spacing w:after="0"/>
        <w:ind w:left="284"/>
        <w:rPr>
          <w:rFonts w:ascii="Times New Roman" w:hAnsi="Times New Roman" w:cs="Times New Roman"/>
          <w:sz w:val="20"/>
          <w:szCs w:val="20"/>
        </w:rPr>
      </w:pPr>
    </w:p>
    <w:tbl>
      <w:tblPr>
        <w:tblW w:w="9214" w:type="dxa"/>
        <w:tblInd w:w="279" w:type="dxa"/>
        <w:tblLook w:val="04A0" w:firstRow="1" w:lastRow="0" w:firstColumn="1" w:lastColumn="0" w:noHBand="0" w:noVBand="1"/>
      </w:tblPr>
      <w:tblGrid>
        <w:gridCol w:w="4111"/>
        <w:gridCol w:w="1275"/>
        <w:gridCol w:w="1276"/>
        <w:gridCol w:w="1276"/>
        <w:gridCol w:w="1276"/>
      </w:tblGrid>
      <w:tr w:rsidR="00676570" w:rsidRPr="00BE3EAF" w14:paraId="5CE44502" w14:textId="77777777" w:rsidTr="004204C8">
        <w:trPr>
          <w:trHeight w:val="564"/>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48B2D0C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Naziv aktivnosti</w:t>
            </w:r>
          </w:p>
        </w:tc>
        <w:tc>
          <w:tcPr>
            <w:tcW w:w="1275" w:type="dxa"/>
            <w:tcBorders>
              <w:top w:val="single" w:sz="4" w:space="0" w:color="auto"/>
              <w:left w:val="nil"/>
              <w:bottom w:val="single" w:sz="4" w:space="0" w:color="auto"/>
              <w:right w:val="single" w:sz="4" w:space="0" w:color="auto"/>
            </w:tcBorders>
            <w:noWrap/>
            <w:vAlign w:val="center"/>
            <w:hideMark/>
          </w:tcPr>
          <w:p w14:paraId="0F01715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 xml:space="preserve">Proračun </w:t>
            </w:r>
          </w:p>
          <w:p w14:paraId="4566C04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5</w:t>
            </w:r>
            <w:r w:rsidRPr="004978E3">
              <w:rPr>
                <w:rFonts w:ascii="Times New Roman" w:eastAsia="Times New Roman" w:hAnsi="Times New Roman" w:cs="Times New Roman"/>
                <w:color w:val="000000"/>
                <w:sz w:val="18"/>
                <w:szCs w:val="18"/>
                <w:lang w:eastAsia="hr-HR"/>
              </w:rPr>
              <w:t>.</w:t>
            </w:r>
          </w:p>
        </w:tc>
        <w:tc>
          <w:tcPr>
            <w:tcW w:w="1276" w:type="dxa"/>
            <w:tcBorders>
              <w:top w:val="single" w:sz="4" w:space="0" w:color="auto"/>
              <w:left w:val="nil"/>
              <w:bottom w:val="single" w:sz="4" w:space="0" w:color="auto"/>
              <w:right w:val="single" w:sz="4" w:space="0" w:color="auto"/>
            </w:tcBorders>
            <w:vAlign w:val="center"/>
            <w:hideMark/>
          </w:tcPr>
          <w:p w14:paraId="11EBF05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Plan</w:t>
            </w:r>
          </w:p>
          <w:p w14:paraId="236FED1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6</w:t>
            </w:r>
            <w:r w:rsidRPr="004978E3">
              <w:rPr>
                <w:rFonts w:ascii="Times New Roman" w:eastAsia="Times New Roman" w:hAnsi="Times New Roman" w:cs="Times New Roman"/>
                <w:color w:val="000000"/>
                <w:sz w:val="18"/>
                <w:szCs w:val="18"/>
                <w:lang w:eastAsia="hr-HR"/>
              </w:rPr>
              <w:t>.</w:t>
            </w:r>
          </w:p>
        </w:tc>
        <w:tc>
          <w:tcPr>
            <w:tcW w:w="1276" w:type="dxa"/>
            <w:tcBorders>
              <w:top w:val="single" w:sz="4" w:space="0" w:color="auto"/>
              <w:left w:val="nil"/>
              <w:bottom w:val="single" w:sz="4" w:space="0" w:color="auto"/>
              <w:right w:val="single" w:sz="4" w:space="0" w:color="auto"/>
            </w:tcBorders>
            <w:vAlign w:val="center"/>
            <w:hideMark/>
          </w:tcPr>
          <w:p w14:paraId="17E7104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Projekcija 202</w:t>
            </w:r>
            <w:r>
              <w:rPr>
                <w:rFonts w:ascii="Times New Roman" w:eastAsia="Times New Roman" w:hAnsi="Times New Roman" w:cs="Times New Roman"/>
                <w:color w:val="000000"/>
                <w:sz w:val="18"/>
                <w:szCs w:val="18"/>
                <w:lang w:eastAsia="hr-HR"/>
              </w:rPr>
              <w:t>6</w:t>
            </w:r>
            <w:r w:rsidRPr="004978E3">
              <w:rPr>
                <w:rFonts w:ascii="Times New Roman" w:eastAsia="Times New Roman" w:hAnsi="Times New Roman" w:cs="Times New Roman"/>
                <w:color w:val="000000"/>
                <w:sz w:val="18"/>
                <w:szCs w:val="18"/>
                <w:lang w:eastAsia="hr-HR"/>
              </w:rPr>
              <w:t>.</w:t>
            </w:r>
          </w:p>
        </w:tc>
        <w:tc>
          <w:tcPr>
            <w:tcW w:w="1276" w:type="dxa"/>
            <w:tcBorders>
              <w:top w:val="single" w:sz="4" w:space="0" w:color="auto"/>
              <w:left w:val="nil"/>
              <w:bottom w:val="single" w:sz="4" w:space="0" w:color="auto"/>
              <w:right w:val="single" w:sz="4" w:space="0" w:color="auto"/>
            </w:tcBorders>
            <w:vAlign w:val="center"/>
          </w:tcPr>
          <w:p w14:paraId="1669335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Projekcija 202</w:t>
            </w:r>
            <w:r>
              <w:rPr>
                <w:rFonts w:ascii="Times New Roman" w:eastAsia="Times New Roman" w:hAnsi="Times New Roman" w:cs="Times New Roman"/>
                <w:color w:val="000000"/>
                <w:sz w:val="18"/>
                <w:szCs w:val="18"/>
                <w:lang w:eastAsia="hr-HR"/>
              </w:rPr>
              <w:t>7</w:t>
            </w:r>
            <w:r w:rsidRPr="004978E3">
              <w:rPr>
                <w:rFonts w:ascii="Times New Roman" w:eastAsia="Times New Roman" w:hAnsi="Times New Roman" w:cs="Times New Roman"/>
                <w:color w:val="000000"/>
                <w:sz w:val="18"/>
                <w:szCs w:val="18"/>
                <w:lang w:eastAsia="hr-HR"/>
              </w:rPr>
              <w:t>.</w:t>
            </w:r>
          </w:p>
        </w:tc>
      </w:tr>
      <w:tr w:rsidR="00676570" w:rsidRPr="00BE3EAF" w14:paraId="1D308FEF" w14:textId="77777777" w:rsidTr="004204C8">
        <w:trPr>
          <w:trHeight w:val="282"/>
        </w:trPr>
        <w:tc>
          <w:tcPr>
            <w:tcW w:w="4111" w:type="dxa"/>
            <w:tcBorders>
              <w:top w:val="single" w:sz="4" w:space="0" w:color="auto"/>
              <w:left w:val="single" w:sz="4" w:space="0" w:color="auto"/>
              <w:bottom w:val="single" w:sz="4" w:space="0" w:color="auto"/>
              <w:right w:val="single" w:sz="4" w:space="0" w:color="auto"/>
            </w:tcBorders>
            <w:hideMark/>
          </w:tcPr>
          <w:p w14:paraId="3C384FD8"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Aktivnosti udruga za zaštitu životinja</w:t>
            </w:r>
          </w:p>
        </w:tc>
        <w:tc>
          <w:tcPr>
            <w:tcW w:w="1275" w:type="dxa"/>
            <w:tcBorders>
              <w:top w:val="nil"/>
              <w:left w:val="nil"/>
              <w:bottom w:val="single" w:sz="4" w:space="0" w:color="auto"/>
              <w:right w:val="single" w:sz="4" w:space="0" w:color="auto"/>
            </w:tcBorders>
            <w:noWrap/>
            <w:vAlign w:val="bottom"/>
            <w:hideMark/>
          </w:tcPr>
          <w:p w14:paraId="575BDD7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28.235,00</w:t>
            </w:r>
          </w:p>
        </w:tc>
        <w:tc>
          <w:tcPr>
            <w:tcW w:w="1276" w:type="dxa"/>
            <w:tcBorders>
              <w:top w:val="nil"/>
              <w:left w:val="nil"/>
              <w:bottom w:val="single" w:sz="4" w:space="0" w:color="auto"/>
              <w:right w:val="single" w:sz="4" w:space="0" w:color="auto"/>
            </w:tcBorders>
            <w:noWrap/>
            <w:vAlign w:val="bottom"/>
            <w:hideMark/>
          </w:tcPr>
          <w:p w14:paraId="7A4B3F4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26.545,00</w:t>
            </w:r>
          </w:p>
        </w:tc>
        <w:tc>
          <w:tcPr>
            <w:tcW w:w="1276" w:type="dxa"/>
            <w:tcBorders>
              <w:top w:val="nil"/>
              <w:left w:val="nil"/>
              <w:bottom w:val="single" w:sz="4" w:space="0" w:color="auto"/>
              <w:right w:val="single" w:sz="4" w:space="0" w:color="auto"/>
            </w:tcBorders>
            <w:noWrap/>
            <w:vAlign w:val="bottom"/>
            <w:hideMark/>
          </w:tcPr>
          <w:p w14:paraId="33C81B2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26.545,00</w:t>
            </w:r>
          </w:p>
        </w:tc>
        <w:tc>
          <w:tcPr>
            <w:tcW w:w="1276" w:type="dxa"/>
            <w:tcBorders>
              <w:top w:val="nil"/>
              <w:left w:val="nil"/>
              <w:bottom w:val="single" w:sz="4" w:space="0" w:color="auto"/>
              <w:right w:val="single" w:sz="4" w:space="0" w:color="auto"/>
            </w:tcBorders>
            <w:vAlign w:val="bottom"/>
          </w:tcPr>
          <w:p w14:paraId="1EC596A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26.545,00</w:t>
            </w:r>
          </w:p>
        </w:tc>
      </w:tr>
      <w:tr w:rsidR="00676570" w:rsidRPr="00BE3EAF" w14:paraId="4D8538D8" w14:textId="77777777" w:rsidTr="004204C8">
        <w:trPr>
          <w:trHeight w:val="282"/>
        </w:trPr>
        <w:tc>
          <w:tcPr>
            <w:tcW w:w="4111" w:type="dxa"/>
            <w:tcBorders>
              <w:top w:val="single" w:sz="4" w:space="0" w:color="auto"/>
              <w:left w:val="single" w:sz="4" w:space="0" w:color="auto"/>
              <w:bottom w:val="single" w:sz="4" w:space="0" w:color="auto"/>
              <w:right w:val="single" w:sz="4" w:space="0" w:color="auto"/>
            </w:tcBorders>
            <w:noWrap/>
            <w:hideMark/>
          </w:tcPr>
          <w:p w14:paraId="6B0E7773" w14:textId="77777777" w:rsidR="00676570" w:rsidRPr="004978E3" w:rsidRDefault="00676570" w:rsidP="004204C8">
            <w:pPr>
              <w:spacing w:after="0" w:line="240" w:lineRule="auto"/>
              <w:rPr>
                <w:rFonts w:ascii="Times New Roman" w:eastAsia="Times New Roman" w:hAnsi="Times New Roman" w:cs="Times New Roman"/>
                <w:b/>
                <w:bCs/>
                <w:color w:val="000000"/>
                <w:sz w:val="18"/>
                <w:szCs w:val="18"/>
                <w:lang w:eastAsia="hr-HR"/>
              </w:rPr>
            </w:pPr>
            <w:r w:rsidRPr="004978E3">
              <w:rPr>
                <w:rFonts w:ascii="Times New Roman" w:eastAsia="Times New Roman" w:hAnsi="Times New Roman" w:cs="Times New Roman"/>
                <w:b/>
                <w:bCs/>
                <w:color w:val="000000"/>
                <w:sz w:val="18"/>
                <w:szCs w:val="18"/>
                <w:lang w:eastAsia="hr-HR"/>
              </w:rPr>
              <w:t>Ukupno program:</w:t>
            </w:r>
          </w:p>
        </w:tc>
        <w:tc>
          <w:tcPr>
            <w:tcW w:w="1275" w:type="dxa"/>
            <w:tcBorders>
              <w:top w:val="nil"/>
              <w:left w:val="nil"/>
              <w:bottom w:val="single" w:sz="4" w:space="0" w:color="auto"/>
              <w:right w:val="single" w:sz="4" w:space="0" w:color="auto"/>
            </w:tcBorders>
            <w:noWrap/>
            <w:vAlign w:val="bottom"/>
            <w:hideMark/>
          </w:tcPr>
          <w:p w14:paraId="25095663" w14:textId="77777777" w:rsidR="00676570" w:rsidRPr="004978E3"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28.235,00</w:t>
            </w:r>
          </w:p>
        </w:tc>
        <w:tc>
          <w:tcPr>
            <w:tcW w:w="1276" w:type="dxa"/>
            <w:tcBorders>
              <w:top w:val="nil"/>
              <w:left w:val="nil"/>
              <w:bottom w:val="single" w:sz="4" w:space="0" w:color="auto"/>
              <w:right w:val="single" w:sz="4" w:space="0" w:color="auto"/>
            </w:tcBorders>
            <w:noWrap/>
            <w:vAlign w:val="bottom"/>
            <w:hideMark/>
          </w:tcPr>
          <w:p w14:paraId="7243E51C" w14:textId="77777777" w:rsidR="00676570" w:rsidRPr="004978E3"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4978E3">
              <w:rPr>
                <w:rFonts w:ascii="Times New Roman" w:eastAsia="Times New Roman" w:hAnsi="Times New Roman" w:cs="Times New Roman"/>
                <w:b/>
                <w:bCs/>
                <w:color w:val="000000"/>
                <w:sz w:val="18"/>
                <w:szCs w:val="18"/>
                <w:lang w:eastAsia="hr-HR"/>
              </w:rPr>
              <w:t>26.545,00</w:t>
            </w:r>
          </w:p>
        </w:tc>
        <w:tc>
          <w:tcPr>
            <w:tcW w:w="1276" w:type="dxa"/>
            <w:tcBorders>
              <w:top w:val="nil"/>
              <w:left w:val="nil"/>
              <w:bottom w:val="single" w:sz="4" w:space="0" w:color="auto"/>
              <w:right w:val="single" w:sz="4" w:space="0" w:color="auto"/>
            </w:tcBorders>
            <w:noWrap/>
            <w:vAlign w:val="bottom"/>
            <w:hideMark/>
          </w:tcPr>
          <w:p w14:paraId="31B95883" w14:textId="77777777" w:rsidR="00676570" w:rsidRPr="004978E3"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4978E3">
              <w:rPr>
                <w:rFonts w:ascii="Times New Roman" w:eastAsia="Times New Roman" w:hAnsi="Times New Roman" w:cs="Times New Roman"/>
                <w:b/>
                <w:bCs/>
                <w:color w:val="000000"/>
                <w:sz w:val="18"/>
                <w:szCs w:val="18"/>
                <w:lang w:eastAsia="hr-HR"/>
              </w:rPr>
              <w:t>26.545,00</w:t>
            </w:r>
          </w:p>
        </w:tc>
        <w:tc>
          <w:tcPr>
            <w:tcW w:w="1276" w:type="dxa"/>
            <w:tcBorders>
              <w:top w:val="nil"/>
              <w:left w:val="nil"/>
              <w:bottom w:val="single" w:sz="4" w:space="0" w:color="auto"/>
              <w:right w:val="single" w:sz="4" w:space="0" w:color="auto"/>
            </w:tcBorders>
            <w:vAlign w:val="bottom"/>
          </w:tcPr>
          <w:p w14:paraId="2E855E73" w14:textId="77777777" w:rsidR="00676570" w:rsidRPr="004978E3"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4978E3">
              <w:rPr>
                <w:rFonts w:ascii="Times New Roman" w:eastAsia="Times New Roman" w:hAnsi="Times New Roman" w:cs="Times New Roman"/>
                <w:b/>
                <w:bCs/>
                <w:color w:val="000000"/>
                <w:sz w:val="18"/>
                <w:szCs w:val="18"/>
                <w:lang w:eastAsia="hr-HR"/>
              </w:rPr>
              <w:t>26.545,00</w:t>
            </w:r>
          </w:p>
        </w:tc>
      </w:tr>
    </w:tbl>
    <w:p w14:paraId="0AE292DC" w14:textId="77777777" w:rsidR="00676570" w:rsidRPr="00BE3EAF" w:rsidRDefault="00676570" w:rsidP="00676570">
      <w:pPr>
        <w:spacing w:after="0"/>
        <w:rPr>
          <w:rFonts w:ascii="Times New Roman" w:hAnsi="Times New Roman" w:cs="Times New Roman"/>
          <w:b/>
          <w:sz w:val="20"/>
          <w:szCs w:val="20"/>
        </w:rPr>
      </w:pPr>
    </w:p>
    <w:p w14:paraId="3128B3FA" w14:textId="77777777" w:rsidR="00676570" w:rsidRPr="00BE3EAF" w:rsidRDefault="00676570" w:rsidP="00676570">
      <w:pPr>
        <w:spacing w:after="0"/>
        <w:ind w:left="284"/>
        <w:rPr>
          <w:rFonts w:ascii="Times New Roman" w:hAnsi="Times New Roman" w:cs="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018D3E30" w14:textId="77777777" w:rsidR="00676570" w:rsidRPr="00BE3EAF" w:rsidRDefault="00676570" w:rsidP="00676570">
      <w:pPr>
        <w:spacing w:after="0"/>
        <w:rPr>
          <w:rFonts w:ascii="Times New Roman" w:hAnsi="Times New Roman" w:cs="Times New Roman"/>
          <w:sz w:val="20"/>
          <w:szCs w:val="20"/>
        </w:rPr>
      </w:pPr>
    </w:p>
    <w:p w14:paraId="22976C0A" w14:textId="77777777" w:rsidR="00676570" w:rsidRDefault="00676570" w:rsidP="00676570">
      <w:pPr>
        <w:spacing w:after="0" w:line="240" w:lineRule="auto"/>
        <w:rPr>
          <w:rFonts w:ascii="Times New Roman" w:eastAsia="Times New Roman" w:hAnsi="Times New Roman" w:cs="Times New Roman"/>
          <w:sz w:val="20"/>
          <w:szCs w:val="20"/>
          <w:lang w:eastAsia="hr-HR"/>
        </w:rPr>
      </w:pPr>
    </w:p>
    <w:p w14:paraId="261882BE" w14:textId="77777777" w:rsidR="00676570" w:rsidRDefault="00676570" w:rsidP="00676570">
      <w:pPr>
        <w:spacing w:after="0" w:line="240" w:lineRule="auto"/>
        <w:rPr>
          <w:rFonts w:ascii="Times New Roman" w:eastAsia="Times New Roman" w:hAnsi="Times New Roman" w:cs="Times New Roman"/>
          <w:sz w:val="20"/>
          <w:szCs w:val="20"/>
          <w:lang w:eastAsia="hr-HR"/>
        </w:rPr>
      </w:pPr>
    </w:p>
    <w:p w14:paraId="155C8077" w14:textId="77777777" w:rsidR="00676570" w:rsidRPr="00BE3EAF" w:rsidRDefault="00676570" w:rsidP="00676570">
      <w:pPr>
        <w:spacing w:after="0" w:line="240" w:lineRule="auto"/>
        <w:rPr>
          <w:rFonts w:ascii="Times New Roman" w:eastAsia="Times New Roman" w:hAnsi="Times New Roman" w:cs="Times New Roman"/>
          <w:sz w:val="20"/>
          <w:szCs w:val="20"/>
          <w:lang w:eastAsia="hr-HR"/>
        </w:rPr>
      </w:pPr>
    </w:p>
    <w:tbl>
      <w:tblPr>
        <w:tblW w:w="9214" w:type="dxa"/>
        <w:tblInd w:w="279" w:type="dxa"/>
        <w:tblLayout w:type="fixed"/>
        <w:tblLook w:val="04A0" w:firstRow="1" w:lastRow="0" w:firstColumn="1" w:lastColumn="0" w:noHBand="0" w:noVBand="1"/>
      </w:tblPr>
      <w:tblGrid>
        <w:gridCol w:w="9214"/>
      </w:tblGrid>
      <w:tr w:rsidR="00676570" w:rsidRPr="00BE3EAF" w14:paraId="0EDBDA7E"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hideMark/>
          </w:tcPr>
          <w:p w14:paraId="18B9115D"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sidRPr="00BE3EAF">
              <w:rPr>
                <w:rFonts w:ascii="Times New Roman" w:eastAsia="Times New Roman" w:hAnsi="Times New Roman" w:cs="Times New Roman"/>
                <w:b/>
                <w:bCs/>
                <w:sz w:val="20"/>
                <w:szCs w:val="20"/>
                <w:lang w:eastAsia="hr-HR"/>
              </w:rPr>
              <w:lastRenderedPageBreak/>
              <w:t>Aktivnosti udruga za zaštitu životinja</w:t>
            </w:r>
          </w:p>
        </w:tc>
      </w:tr>
      <w:tr w:rsidR="00676570" w:rsidRPr="00BE3EAF" w14:paraId="28966897" w14:textId="77777777" w:rsidTr="004204C8">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2359CA5C"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p>
          <w:p w14:paraId="46B4FE8E"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Aktivnost se odnosi na rashode za sufinanciranje troškova prihvata, skrbi i udomljavanja napuštenih životinja. Navedene aktivnosti provode organizacije civilnog društva koje djeluju u području zaštite životinja te zbrinjavanju i udomljavanju napuštenih životinja, kao i promociji njihova udomljavanja.</w:t>
            </w:r>
          </w:p>
        </w:tc>
      </w:tr>
      <w:tr w:rsidR="00676570" w:rsidRPr="00BE3EAF" w14:paraId="36DF13B3" w14:textId="77777777" w:rsidTr="004204C8">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2D37204E"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p>
        </w:tc>
      </w:tr>
    </w:tbl>
    <w:p w14:paraId="270378D2" w14:textId="77777777" w:rsidR="00676570" w:rsidRPr="00BE3EAF" w:rsidRDefault="00676570" w:rsidP="00676570">
      <w:pPr>
        <w:jc w:val="both"/>
        <w:rPr>
          <w:rFonts w:ascii="Times New Roman" w:hAnsi="Times New Roman" w:cs="Times New Roman"/>
          <w:sz w:val="20"/>
          <w:szCs w:val="20"/>
        </w:rPr>
      </w:pPr>
    </w:p>
    <w:tbl>
      <w:tblPr>
        <w:tblpPr w:leftFromText="180" w:rightFromText="180" w:vertAnchor="text" w:horzAnchor="margin" w:tblpX="279" w:tblpY="411"/>
        <w:tblW w:w="9209" w:type="dxa"/>
        <w:tblLook w:val="04A0" w:firstRow="1" w:lastRow="0" w:firstColumn="1" w:lastColumn="0" w:noHBand="0" w:noVBand="1"/>
      </w:tblPr>
      <w:tblGrid>
        <w:gridCol w:w="1413"/>
        <w:gridCol w:w="1226"/>
        <w:gridCol w:w="1127"/>
        <w:gridCol w:w="1332"/>
        <w:gridCol w:w="1479"/>
        <w:gridCol w:w="1215"/>
        <w:gridCol w:w="1417"/>
      </w:tblGrid>
      <w:tr w:rsidR="00676570" w:rsidRPr="00BE3EAF" w14:paraId="279E256B" w14:textId="77777777" w:rsidTr="004204C8">
        <w:trPr>
          <w:trHeight w:val="56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B3ECC0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Pokazatelj</w:t>
            </w:r>
          </w:p>
          <w:p w14:paraId="432539A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rezultata</w:t>
            </w:r>
          </w:p>
        </w:tc>
        <w:tc>
          <w:tcPr>
            <w:tcW w:w="1226" w:type="dxa"/>
            <w:tcBorders>
              <w:top w:val="single" w:sz="4" w:space="0" w:color="auto"/>
              <w:left w:val="nil"/>
              <w:bottom w:val="single" w:sz="4" w:space="0" w:color="auto"/>
              <w:right w:val="single" w:sz="4" w:space="0" w:color="auto"/>
            </w:tcBorders>
            <w:noWrap/>
            <w:vAlign w:val="center"/>
            <w:hideMark/>
          </w:tcPr>
          <w:p w14:paraId="062175B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Definicija pokazatelja</w:t>
            </w:r>
          </w:p>
        </w:tc>
        <w:tc>
          <w:tcPr>
            <w:tcW w:w="1127" w:type="dxa"/>
            <w:tcBorders>
              <w:top w:val="single" w:sz="4" w:space="0" w:color="auto"/>
              <w:left w:val="nil"/>
              <w:bottom w:val="single" w:sz="4" w:space="0" w:color="auto"/>
              <w:right w:val="single" w:sz="4" w:space="0" w:color="auto"/>
            </w:tcBorders>
            <w:vAlign w:val="center"/>
          </w:tcPr>
          <w:p w14:paraId="4CAEA4B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Jedinica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F2884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Polazna vrijednost 202</w:t>
            </w:r>
            <w:r>
              <w:rPr>
                <w:rFonts w:ascii="Times New Roman" w:eastAsia="Times New Roman" w:hAnsi="Times New Roman" w:cs="Times New Roman"/>
                <w:color w:val="000000"/>
                <w:sz w:val="18"/>
                <w:szCs w:val="18"/>
                <w:lang w:eastAsia="hr-HR"/>
              </w:rPr>
              <w:t>5</w:t>
            </w:r>
            <w:r w:rsidRPr="004978E3">
              <w:rPr>
                <w:rFonts w:ascii="Times New Roman" w:eastAsia="Times New Roman" w:hAnsi="Times New Roman" w:cs="Times New Roman"/>
                <w:color w:val="000000"/>
                <w:sz w:val="18"/>
                <w:szCs w:val="18"/>
                <w:lang w:eastAsia="hr-HR"/>
              </w:rPr>
              <w:t>.</w:t>
            </w:r>
          </w:p>
        </w:tc>
        <w:tc>
          <w:tcPr>
            <w:tcW w:w="1479" w:type="dxa"/>
            <w:tcBorders>
              <w:top w:val="single" w:sz="4" w:space="0" w:color="auto"/>
              <w:left w:val="nil"/>
              <w:bottom w:val="single" w:sz="4" w:space="0" w:color="auto"/>
              <w:right w:val="single" w:sz="4" w:space="0" w:color="auto"/>
            </w:tcBorders>
            <w:vAlign w:val="center"/>
            <w:hideMark/>
          </w:tcPr>
          <w:p w14:paraId="0D63E12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Ciljana vrijednost</w:t>
            </w:r>
          </w:p>
          <w:p w14:paraId="4BC1F76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6</w:t>
            </w:r>
            <w:r w:rsidRPr="004978E3">
              <w:rPr>
                <w:rFonts w:ascii="Times New Roman" w:eastAsia="Times New Roman" w:hAnsi="Times New Roman" w:cs="Times New Roman"/>
                <w:color w:val="000000"/>
                <w:sz w:val="18"/>
                <w:szCs w:val="18"/>
                <w:lang w:eastAsia="hr-HR"/>
              </w:rPr>
              <w:t>.</w:t>
            </w:r>
          </w:p>
        </w:tc>
        <w:tc>
          <w:tcPr>
            <w:tcW w:w="1215" w:type="dxa"/>
            <w:tcBorders>
              <w:top w:val="single" w:sz="4" w:space="0" w:color="auto"/>
              <w:left w:val="nil"/>
              <w:bottom w:val="single" w:sz="4" w:space="0" w:color="auto"/>
              <w:right w:val="single" w:sz="4" w:space="0" w:color="auto"/>
            </w:tcBorders>
            <w:vAlign w:val="center"/>
          </w:tcPr>
          <w:p w14:paraId="6B3C060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Ciljana vrijednost</w:t>
            </w:r>
          </w:p>
          <w:p w14:paraId="78C0007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7</w:t>
            </w:r>
            <w:r w:rsidRPr="004978E3">
              <w:rPr>
                <w:rFonts w:ascii="Times New Roman" w:eastAsia="Times New Roman" w:hAnsi="Times New Roman" w:cs="Times New Roman"/>
                <w:color w:val="000000"/>
                <w:sz w:val="18"/>
                <w:szCs w:val="18"/>
                <w:lang w:eastAsia="hr-HR"/>
              </w:rPr>
              <w:t>.</w:t>
            </w:r>
          </w:p>
        </w:tc>
        <w:tc>
          <w:tcPr>
            <w:tcW w:w="1417" w:type="dxa"/>
            <w:tcBorders>
              <w:top w:val="single" w:sz="4" w:space="0" w:color="auto"/>
              <w:left w:val="nil"/>
              <w:bottom w:val="single" w:sz="4" w:space="0" w:color="auto"/>
              <w:right w:val="single" w:sz="4" w:space="0" w:color="auto"/>
            </w:tcBorders>
            <w:vAlign w:val="center"/>
          </w:tcPr>
          <w:p w14:paraId="78DE27B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Ciljana vrijednost</w:t>
            </w:r>
          </w:p>
          <w:p w14:paraId="7DA7C0D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8</w:t>
            </w:r>
            <w:r w:rsidRPr="004978E3">
              <w:rPr>
                <w:rFonts w:ascii="Times New Roman" w:eastAsia="Times New Roman" w:hAnsi="Times New Roman" w:cs="Times New Roman"/>
                <w:color w:val="000000"/>
                <w:sz w:val="18"/>
                <w:szCs w:val="18"/>
                <w:lang w:eastAsia="hr-HR"/>
              </w:rPr>
              <w:t>.</w:t>
            </w:r>
          </w:p>
        </w:tc>
      </w:tr>
      <w:tr w:rsidR="00676570" w:rsidRPr="00BE3EAF" w14:paraId="1BE1A554" w14:textId="77777777" w:rsidTr="004204C8">
        <w:trPr>
          <w:trHeight w:val="564"/>
        </w:trPr>
        <w:tc>
          <w:tcPr>
            <w:tcW w:w="1413" w:type="dxa"/>
            <w:tcBorders>
              <w:top w:val="single" w:sz="4" w:space="0" w:color="auto"/>
              <w:left w:val="single" w:sz="4" w:space="0" w:color="auto"/>
              <w:bottom w:val="single" w:sz="4" w:space="0" w:color="auto"/>
              <w:right w:val="single" w:sz="4" w:space="0" w:color="auto"/>
            </w:tcBorders>
            <w:noWrap/>
            <w:vAlign w:val="center"/>
          </w:tcPr>
          <w:p w14:paraId="790E3297"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r w:rsidRPr="004978E3">
              <w:rPr>
                <w:rFonts w:ascii="Times New Roman" w:eastAsia="Times New Roman" w:hAnsi="Times New Roman" w:cs="Times New Roman"/>
                <w:bCs/>
                <w:color w:val="000000"/>
                <w:sz w:val="18"/>
                <w:szCs w:val="18"/>
                <w:lang w:eastAsia="hr-HR"/>
              </w:rPr>
              <w:t>Broj zbrinutih životinja</w:t>
            </w:r>
          </w:p>
        </w:tc>
        <w:tc>
          <w:tcPr>
            <w:tcW w:w="1226" w:type="dxa"/>
            <w:tcBorders>
              <w:top w:val="single" w:sz="4" w:space="0" w:color="auto"/>
              <w:left w:val="nil"/>
              <w:bottom w:val="single" w:sz="4" w:space="0" w:color="auto"/>
              <w:right w:val="single" w:sz="4" w:space="0" w:color="auto"/>
            </w:tcBorders>
            <w:noWrap/>
            <w:vAlign w:val="center"/>
          </w:tcPr>
          <w:p w14:paraId="30B7B7F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Osiguravanje uvjeta za smještajnu i veterinarsku skrb napuštenih životinja ili životinja koje žive u neadekvatnim uvjetima</w:t>
            </w:r>
          </w:p>
        </w:tc>
        <w:tc>
          <w:tcPr>
            <w:tcW w:w="1127" w:type="dxa"/>
            <w:tcBorders>
              <w:top w:val="single" w:sz="4" w:space="0" w:color="auto"/>
              <w:left w:val="nil"/>
              <w:bottom w:val="single" w:sz="4" w:space="0" w:color="auto"/>
              <w:right w:val="single" w:sz="4" w:space="0" w:color="auto"/>
            </w:tcBorders>
            <w:vAlign w:val="center"/>
          </w:tcPr>
          <w:p w14:paraId="1318D11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zbrinutih životinja</w:t>
            </w:r>
          </w:p>
        </w:tc>
        <w:tc>
          <w:tcPr>
            <w:tcW w:w="1332" w:type="dxa"/>
            <w:tcBorders>
              <w:top w:val="single" w:sz="4" w:space="0" w:color="auto"/>
              <w:left w:val="single" w:sz="4" w:space="0" w:color="auto"/>
              <w:bottom w:val="single" w:sz="4" w:space="0" w:color="auto"/>
              <w:right w:val="single" w:sz="4" w:space="0" w:color="auto"/>
            </w:tcBorders>
            <w:vAlign w:val="center"/>
          </w:tcPr>
          <w:p w14:paraId="3A1A948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550</w:t>
            </w:r>
          </w:p>
        </w:tc>
        <w:tc>
          <w:tcPr>
            <w:tcW w:w="1479" w:type="dxa"/>
            <w:tcBorders>
              <w:top w:val="single" w:sz="4" w:space="0" w:color="auto"/>
              <w:left w:val="nil"/>
              <w:bottom w:val="single" w:sz="4" w:space="0" w:color="auto"/>
              <w:right w:val="single" w:sz="4" w:space="0" w:color="auto"/>
            </w:tcBorders>
            <w:vAlign w:val="center"/>
          </w:tcPr>
          <w:p w14:paraId="28C1073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550</w:t>
            </w:r>
          </w:p>
        </w:tc>
        <w:tc>
          <w:tcPr>
            <w:tcW w:w="1215" w:type="dxa"/>
            <w:tcBorders>
              <w:top w:val="single" w:sz="4" w:space="0" w:color="auto"/>
              <w:left w:val="nil"/>
              <w:bottom w:val="single" w:sz="4" w:space="0" w:color="auto"/>
              <w:right w:val="single" w:sz="4" w:space="0" w:color="auto"/>
            </w:tcBorders>
            <w:vAlign w:val="center"/>
          </w:tcPr>
          <w:p w14:paraId="103D97D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550</w:t>
            </w:r>
          </w:p>
        </w:tc>
        <w:tc>
          <w:tcPr>
            <w:tcW w:w="1417" w:type="dxa"/>
            <w:tcBorders>
              <w:top w:val="single" w:sz="4" w:space="0" w:color="auto"/>
              <w:left w:val="nil"/>
              <w:bottom w:val="single" w:sz="4" w:space="0" w:color="auto"/>
              <w:right w:val="single" w:sz="4" w:space="0" w:color="auto"/>
            </w:tcBorders>
            <w:vAlign w:val="center"/>
          </w:tcPr>
          <w:p w14:paraId="25F750C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550</w:t>
            </w:r>
          </w:p>
        </w:tc>
      </w:tr>
      <w:tr w:rsidR="00676570" w:rsidRPr="00BE3EAF" w14:paraId="6E576848" w14:textId="77777777" w:rsidTr="004204C8">
        <w:trPr>
          <w:trHeight w:val="282"/>
        </w:trPr>
        <w:tc>
          <w:tcPr>
            <w:tcW w:w="1413" w:type="dxa"/>
            <w:tcBorders>
              <w:top w:val="single" w:sz="4" w:space="0" w:color="auto"/>
              <w:left w:val="single" w:sz="4" w:space="0" w:color="auto"/>
              <w:bottom w:val="single" w:sz="4" w:space="0" w:color="auto"/>
              <w:right w:val="single" w:sz="4" w:space="0" w:color="auto"/>
            </w:tcBorders>
            <w:hideMark/>
          </w:tcPr>
          <w:p w14:paraId="3A90373F"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p>
          <w:p w14:paraId="49A43A69"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p>
          <w:p w14:paraId="3C61B5C5"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p>
          <w:p w14:paraId="0B87286D"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p>
          <w:p w14:paraId="5B26999D"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r w:rsidRPr="004978E3">
              <w:rPr>
                <w:rFonts w:ascii="Times New Roman" w:eastAsia="Times New Roman" w:hAnsi="Times New Roman" w:cs="Times New Roman"/>
                <w:bCs/>
                <w:color w:val="000000"/>
                <w:sz w:val="18"/>
                <w:szCs w:val="18"/>
                <w:lang w:eastAsia="hr-HR"/>
              </w:rPr>
              <w:t>Broj udomljenih životinja</w:t>
            </w:r>
          </w:p>
        </w:tc>
        <w:tc>
          <w:tcPr>
            <w:tcW w:w="1226" w:type="dxa"/>
            <w:tcBorders>
              <w:top w:val="nil"/>
              <w:left w:val="nil"/>
              <w:bottom w:val="single" w:sz="4" w:space="0" w:color="auto"/>
              <w:right w:val="single" w:sz="4" w:space="0" w:color="auto"/>
            </w:tcBorders>
            <w:noWrap/>
            <w:vAlign w:val="bottom"/>
            <w:hideMark/>
          </w:tcPr>
          <w:p w14:paraId="72E008D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Promoviranje udomljavanja životinja medijskim kampanjama i volonterskim akcijama s ciljem povećanja broja udomljenih životinja</w:t>
            </w:r>
          </w:p>
        </w:tc>
        <w:tc>
          <w:tcPr>
            <w:tcW w:w="1127" w:type="dxa"/>
            <w:tcBorders>
              <w:top w:val="nil"/>
              <w:left w:val="nil"/>
              <w:bottom w:val="single" w:sz="4" w:space="0" w:color="auto"/>
              <w:right w:val="single" w:sz="4" w:space="0" w:color="auto"/>
            </w:tcBorders>
          </w:tcPr>
          <w:p w14:paraId="17BFA35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DE9A02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6B22C2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C546CD2"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3DDF84F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udomljenih životinja</w:t>
            </w:r>
          </w:p>
        </w:tc>
        <w:tc>
          <w:tcPr>
            <w:tcW w:w="1332" w:type="dxa"/>
            <w:tcBorders>
              <w:top w:val="single" w:sz="4" w:space="0" w:color="auto"/>
              <w:left w:val="single" w:sz="4" w:space="0" w:color="auto"/>
              <w:bottom w:val="single" w:sz="4" w:space="0" w:color="auto"/>
              <w:right w:val="single" w:sz="4" w:space="0" w:color="auto"/>
            </w:tcBorders>
            <w:noWrap/>
            <w:vAlign w:val="bottom"/>
            <w:hideMark/>
          </w:tcPr>
          <w:p w14:paraId="42FDA970"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185A0B20"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750</w:t>
            </w:r>
          </w:p>
          <w:p w14:paraId="51699182"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59FFFB9F"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4C64E2F8"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556426A0"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7E2A9C7E"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43C27BD8"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1715E0D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tc>
        <w:tc>
          <w:tcPr>
            <w:tcW w:w="1479" w:type="dxa"/>
            <w:tcBorders>
              <w:top w:val="nil"/>
              <w:left w:val="nil"/>
              <w:bottom w:val="single" w:sz="4" w:space="0" w:color="auto"/>
              <w:right w:val="single" w:sz="4" w:space="0" w:color="auto"/>
            </w:tcBorders>
            <w:noWrap/>
            <w:vAlign w:val="bottom"/>
            <w:hideMark/>
          </w:tcPr>
          <w:p w14:paraId="3D605E7E"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750</w:t>
            </w:r>
          </w:p>
          <w:p w14:paraId="3515EA4E"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4CA86B5"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89E9577"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6D8A330"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FF941AC"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8597081"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A3DB2A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tc>
        <w:tc>
          <w:tcPr>
            <w:tcW w:w="1215" w:type="dxa"/>
            <w:tcBorders>
              <w:top w:val="nil"/>
              <w:left w:val="nil"/>
              <w:bottom w:val="single" w:sz="4" w:space="0" w:color="auto"/>
              <w:right w:val="single" w:sz="4" w:space="0" w:color="auto"/>
            </w:tcBorders>
            <w:vAlign w:val="bottom"/>
          </w:tcPr>
          <w:p w14:paraId="6BFB3D1B"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 xml:space="preserve">     </w:t>
            </w:r>
          </w:p>
          <w:p w14:paraId="2064147F"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3A72FDF7"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6885BE8D"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DEC0E8C"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750</w:t>
            </w:r>
          </w:p>
          <w:p w14:paraId="13F6FD35"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055CA6E9"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4E7BE527"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0212DEF7"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29005C62"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0DE4ED5B"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227266B2"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tc>
        <w:tc>
          <w:tcPr>
            <w:tcW w:w="1417" w:type="dxa"/>
            <w:tcBorders>
              <w:top w:val="nil"/>
              <w:left w:val="nil"/>
              <w:bottom w:val="single" w:sz="4" w:space="0" w:color="auto"/>
              <w:right w:val="single" w:sz="4" w:space="0" w:color="auto"/>
            </w:tcBorders>
          </w:tcPr>
          <w:p w14:paraId="19DA7BB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DC8755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E4A795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A1E372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436BB9F"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42C87E2E"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750</w:t>
            </w:r>
          </w:p>
          <w:p w14:paraId="209D8620"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62F442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tc>
      </w:tr>
    </w:tbl>
    <w:bookmarkEnd w:id="10"/>
    <w:p w14:paraId="2A488E9D" w14:textId="77777777" w:rsidR="00676570" w:rsidRPr="00BE3EAF" w:rsidRDefault="00676570" w:rsidP="00676570">
      <w:pPr>
        <w:rPr>
          <w:rFonts w:ascii="Times New Roman" w:hAnsi="Times New Roman" w:cs="Times New Roman"/>
          <w:bCs/>
          <w:sz w:val="20"/>
          <w:szCs w:val="20"/>
        </w:rPr>
      </w:pPr>
      <w:r>
        <w:rPr>
          <w:rFonts w:ascii="Times New Roman" w:hAnsi="Times New Roman" w:cs="Times New Roman"/>
          <w:bCs/>
          <w:sz w:val="20"/>
          <w:szCs w:val="20"/>
        </w:rPr>
        <w:t xml:space="preserve">      </w:t>
      </w:r>
      <w:r w:rsidRPr="00BE3EAF">
        <w:rPr>
          <w:rFonts w:ascii="Times New Roman" w:hAnsi="Times New Roman" w:cs="Times New Roman"/>
          <w:bCs/>
          <w:sz w:val="20"/>
          <w:szCs w:val="20"/>
        </w:rPr>
        <w:t>Pokazatelji rezultata (navesti pokazatelje na razini aktivnosti/projekta):</w:t>
      </w:r>
    </w:p>
    <w:p w14:paraId="3C93EBA3" w14:textId="77777777" w:rsidR="00676570" w:rsidRDefault="00676570" w:rsidP="00676570">
      <w:pPr>
        <w:rPr>
          <w:rFonts w:ascii="Times New Roman" w:hAnsi="Times New Roman" w:cs="Times New Roman"/>
          <w:sz w:val="20"/>
          <w:szCs w:val="20"/>
        </w:rPr>
      </w:pPr>
    </w:p>
    <w:p w14:paraId="11C39473" w14:textId="77777777" w:rsidR="00676570" w:rsidRDefault="00676570" w:rsidP="00676570">
      <w:pPr>
        <w:spacing w:after="0"/>
        <w:rPr>
          <w:rFonts w:ascii="Times New Roman" w:hAnsi="Times New Roman" w:cs="Times New Roman"/>
          <w:sz w:val="20"/>
          <w:szCs w:val="20"/>
        </w:rPr>
      </w:pPr>
      <w:bookmarkStart w:id="12" w:name="_Hlk149652697"/>
      <w:r>
        <w:rPr>
          <w:rFonts w:ascii="Times New Roman" w:hAnsi="Times New Roman" w:cs="Times New Roman"/>
          <w:b/>
          <w:sz w:val="20"/>
          <w:szCs w:val="20"/>
        </w:rPr>
        <w:t xml:space="preserve">      </w:t>
      </w:r>
      <w:r w:rsidRPr="00BE3EAF">
        <w:rPr>
          <w:rFonts w:ascii="Times New Roman" w:hAnsi="Times New Roman" w:cs="Times New Roman"/>
          <w:b/>
          <w:sz w:val="20"/>
          <w:szCs w:val="20"/>
        </w:rPr>
        <w:t>OBRAZLOŽENJE PROGRAMA:</w:t>
      </w:r>
    </w:p>
    <w:bookmarkEnd w:id="12"/>
    <w:p w14:paraId="1722B727" w14:textId="77777777" w:rsidR="00676570" w:rsidRPr="00BE3EAF" w:rsidRDefault="00676570" w:rsidP="00676570">
      <w:pPr>
        <w:spacing w:after="0"/>
        <w:rPr>
          <w:rFonts w:ascii="Times New Roman" w:hAnsi="Times New Roman" w:cs="Times New Roman"/>
          <w:sz w:val="20"/>
          <w:szCs w:val="20"/>
        </w:rPr>
      </w:pPr>
    </w:p>
    <w:tbl>
      <w:tblPr>
        <w:tblW w:w="9355" w:type="dxa"/>
        <w:tblInd w:w="279" w:type="dxa"/>
        <w:tblLayout w:type="fixed"/>
        <w:tblLook w:val="04A0" w:firstRow="1" w:lastRow="0" w:firstColumn="1" w:lastColumn="0" w:noHBand="0" w:noVBand="1"/>
      </w:tblPr>
      <w:tblGrid>
        <w:gridCol w:w="9355"/>
      </w:tblGrid>
      <w:tr w:rsidR="00676570" w:rsidRPr="00BE3EAF" w14:paraId="0736CA3A" w14:textId="77777777" w:rsidTr="004204C8">
        <w:trPr>
          <w:trHeight w:val="266"/>
        </w:trPr>
        <w:tc>
          <w:tcPr>
            <w:tcW w:w="9355" w:type="dxa"/>
            <w:tcBorders>
              <w:top w:val="single" w:sz="4" w:space="0" w:color="auto"/>
              <w:left w:val="single" w:sz="4" w:space="0" w:color="auto"/>
              <w:bottom w:val="single" w:sz="4" w:space="0" w:color="auto"/>
              <w:right w:val="single" w:sz="4" w:space="0" w:color="auto"/>
            </w:tcBorders>
            <w:noWrap/>
            <w:hideMark/>
          </w:tcPr>
          <w:bookmarkEnd w:id="11"/>
          <w:p w14:paraId="29D90F90" w14:textId="77777777" w:rsidR="00676570" w:rsidRPr="00BE3EAF" w:rsidRDefault="00676570" w:rsidP="004204C8">
            <w:pPr>
              <w:spacing w:after="0" w:line="240" w:lineRule="auto"/>
              <w:rPr>
                <w:rFonts w:ascii="Times New Roman" w:eastAsia="Times New Roman" w:hAnsi="Times New Roman" w:cs="Times New Roman"/>
                <w:b/>
                <w:bCs/>
                <w:i/>
                <w:iCs/>
                <w:sz w:val="20"/>
                <w:szCs w:val="20"/>
                <w:lang w:eastAsia="hr-HR"/>
              </w:rPr>
            </w:pPr>
            <w:r w:rsidRPr="00BE3EAF">
              <w:rPr>
                <w:rFonts w:ascii="Times New Roman" w:eastAsia="Times New Roman" w:hAnsi="Times New Roman" w:cs="Times New Roman"/>
                <w:b/>
                <w:bCs/>
                <w:i/>
                <w:iCs/>
                <w:sz w:val="20"/>
                <w:szCs w:val="20"/>
                <w:lang w:eastAsia="hr-HR"/>
              </w:rPr>
              <w:t>PROGRAM 1011 SOCIJALNA ZAŠTITA</w:t>
            </w:r>
            <w:r>
              <w:rPr>
                <w:rFonts w:ascii="Times New Roman" w:eastAsia="Times New Roman" w:hAnsi="Times New Roman" w:cs="Times New Roman"/>
                <w:b/>
                <w:bCs/>
                <w:i/>
                <w:iCs/>
                <w:sz w:val="20"/>
                <w:szCs w:val="20"/>
                <w:lang w:eastAsia="hr-HR"/>
              </w:rPr>
              <w:t xml:space="preserve"> 700</w:t>
            </w:r>
          </w:p>
        </w:tc>
      </w:tr>
      <w:tr w:rsidR="00676570" w:rsidRPr="00BE3EAF" w14:paraId="334D468E" w14:textId="77777777" w:rsidTr="004204C8">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5BF8CE6A"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73138CF3"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p w14:paraId="50133B51" w14:textId="77777777" w:rsidR="00676570" w:rsidRDefault="00676570" w:rsidP="004204C8">
            <w:pPr>
              <w:spacing w:after="0" w:line="240" w:lineRule="auto"/>
              <w:jc w:val="both"/>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 xml:space="preserve">U okviru ovog programa planirana su sredstva za izvršavanje obveza iz nadležnosti Upravnog odjela, a obuhvaćaju sufinanciranje programa i projekata od općeg interesa za Međimursku županiju koje provode udruge u području socijalne i zdravstvene zaštite, skrbi o djeci, mladima, hrvatskim braniteljima i osobama starije životne dobi, ljudskih prava, demokratizacije i razvoja civilnog društva. Program obuhvaća i sredstva planirana za aktivnosti usmjerene osobama u riziku od siromaštva i socijalne isključenosti. </w:t>
            </w:r>
            <w:r w:rsidRPr="00BE3EAF">
              <w:rPr>
                <w:rFonts w:ascii="Times New Roman" w:eastAsia="Times New Roman" w:hAnsi="Times New Roman" w:cs="Times New Roman"/>
                <w:color w:val="000000"/>
                <w:sz w:val="20"/>
                <w:szCs w:val="20"/>
                <w:lang w:eastAsia="hr-HR"/>
              </w:rPr>
              <w:t>Također, u okviru ovog programa osiguravaju se sredstva za rad predstavnica ruske i srpske nacionalne manjine te Vijeća romske nacionalne manjine s ciljem ostvarivanja manjinskih prava, sredstva za rad Koordinacije za ljudska prava Međimurske županije s ciljem zaštite ljudskih prava na području županije</w:t>
            </w:r>
            <w:r>
              <w:rPr>
                <w:rFonts w:ascii="Times New Roman" w:eastAsia="Times New Roman" w:hAnsi="Times New Roman" w:cs="Times New Roman"/>
                <w:color w:val="000000"/>
                <w:sz w:val="20"/>
                <w:szCs w:val="20"/>
                <w:lang w:eastAsia="hr-HR"/>
              </w:rPr>
              <w:t xml:space="preserve"> te sredstva za rad Antikorupcijskog povjerenstva Međimurske županije s ciljem poticanja odgovornosti u vršenju javnih dužnosti te sprječavanja korupcije. </w:t>
            </w:r>
            <w:r w:rsidRPr="00BE3EAF">
              <w:rPr>
                <w:rFonts w:ascii="Times New Roman" w:eastAsia="Times New Roman" w:hAnsi="Times New Roman" w:cs="Times New Roman"/>
                <w:color w:val="000000"/>
                <w:sz w:val="20"/>
                <w:szCs w:val="20"/>
                <w:lang w:eastAsia="hr-HR"/>
              </w:rPr>
              <w:t>Osiguravaju se sredstva za troškove ukopa hrvatskih branitelja iz Domovinskog rata</w:t>
            </w:r>
            <w:r>
              <w:rPr>
                <w:rFonts w:ascii="Times New Roman" w:eastAsia="Times New Roman" w:hAnsi="Times New Roman" w:cs="Times New Roman"/>
                <w:color w:val="000000"/>
                <w:sz w:val="20"/>
                <w:szCs w:val="20"/>
                <w:lang w:eastAsia="hr-HR"/>
              </w:rPr>
              <w:t xml:space="preserve"> te se provode mjere za poboljšanje kvalitete života hrvatskih ratnih vojnih invalida, ali i uključivanja pripadnika romske nacionalne manjine u društvo. Upravni odjel provodi i projekt  </w:t>
            </w:r>
          </w:p>
          <w:p w14:paraId="0CD761C7"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w:t>
            </w:r>
            <w:proofErr w:type="spellStart"/>
            <w:r>
              <w:rPr>
                <w:rFonts w:ascii="Times New Roman" w:eastAsia="Times New Roman" w:hAnsi="Times New Roman" w:cs="Times New Roman"/>
                <w:color w:val="000000"/>
                <w:sz w:val="20"/>
                <w:szCs w:val="20"/>
                <w:lang w:eastAsia="hr-HR"/>
              </w:rPr>
              <w:t>Empowering</w:t>
            </w:r>
            <w:proofErr w:type="spellEnd"/>
            <w:r>
              <w:rPr>
                <w:rFonts w:ascii="Times New Roman" w:eastAsia="Times New Roman" w:hAnsi="Times New Roman" w:cs="Times New Roman"/>
                <w:color w:val="000000"/>
                <w:sz w:val="20"/>
                <w:szCs w:val="20"/>
                <w:lang w:eastAsia="hr-HR"/>
              </w:rPr>
              <w:t xml:space="preserve"> Migrant </w:t>
            </w:r>
            <w:proofErr w:type="spellStart"/>
            <w:r>
              <w:rPr>
                <w:rFonts w:ascii="Times New Roman" w:eastAsia="Times New Roman" w:hAnsi="Times New Roman" w:cs="Times New Roman"/>
                <w:color w:val="000000"/>
                <w:sz w:val="20"/>
                <w:szCs w:val="20"/>
                <w:lang w:eastAsia="hr-HR"/>
              </w:rPr>
              <w:t>Voices</w:t>
            </w:r>
            <w:proofErr w:type="spellEnd"/>
            <w:r>
              <w:rPr>
                <w:rFonts w:ascii="Times New Roman" w:eastAsia="Times New Roman" w:hAnsi="Times New Roman" w:cs="Times New Roman"/>
                <w:color w:val="000000"/>
                <w:sz w:val="20"/>
                <w:szCs w:val="20"/>
                <w:lang w:eastAsia="hr-HR"/>
              </w:rPr>
              <w:t xml:space="preserve"> for </w:t>
            </w:r>
            <w:proofErr w:type="spellStart"/>
            <w:r>
              <w:rPr>
                <w:rFonts w:ascii="Times New Roman" w:eastAsia="Times New Roman" w:hAnsi="Times New Roman" w:cs="Times New Roman"/>
                <w:color w:val="000000"/>
                <w:sz w:val="20"/>
                <w:szCs w:val="20"/>
                <w:lang w:eastAsia="hr-HR"/>
              </w:rPr>
              <w:t>Local</w:t>
            </w:r>
            <w:proofErr w:type="spellEnd"/>
            <w:r>
              <w:rPr>
                <w:rFonts w:ascii="Times New Roman" w:eastAsia="Times New Roman" w:hAnsi="Times New Roman" w:cs="Times New Roman"/>
                <w:color w:val="000000"/>
                <w:sz w:val="20"/>
                <w:szCs w:val="20"/>
                <w:lang w:eastAsia="hr-HR"/>
              </w:rPr>
              <w:t xml:space="preserve"> </w:t>
            </w:r>
            <w:proofErr w:type="spellStart"/>
            <w:r>
              <w:rPr>
                <w:rFonts w:ascii="Times New Roman" w:eastAsia="Times New Roman" w:hAnsi="Times New Roman" w:cs="Times New Roman"/>
                <w:color w:val="000000"/>
                <w:sz w:val="20"/>
                <w:szCs w:val="20"/>
                <w:lang w:eastAsia="hr-HR"/>
              </w:rPr>
              <w:t>Integration</w:t>
            </w:r>
            <w:proofErr w:type="spellEnd"/>
            <w:r>
              <w:rPr>
                <w:rFonts w:ascii="Times New Roman" w:eastAsia="Times New Roman" w:hAnsi="Times New Roman" w:cs="Times New Roman"/>
                <w:color w:val="000000"/>
                <w:sz w:val="20"/>
                <w:szCs w:val="20"/>
                <w:lang w:eastAsia="hr-HR"/>
              </w:rPr>
              <w:t xml:space="preserve"> </w:t>
            </w:r>
            <w:proofErr w:type="spellStart"/>
            <w:r>
              <w:rPr>
                <w:rFonts w:ascii="Times New Roman" w:eastAsia="Times New Roman" w:hAnsi="Times New Roman" w:cs="Times New Roman"/>
                <w:color w:val="000000"/>
                <w:sz w:val="20"/>
                <w:szCs w:val="20"/>
                <w:lang w:eastAsia="hr-HR"/>
              </w:rPr>
              <w:t>and</w:t>
            </w:r>
            <w:proofErr w:type="spellEnd"/>
            <w:r>
              <w:rPr>
                <w:rFonts w:ascii="Times New Roman" w:eastAsia="Times New Roman" w:hAnsi="Times New Roman" w:cs="Times New Roman"/>
                <w:color w:val="000000"/>
                <w:sz w:val="20"/>
                <w:szCs w:val="20"/>
                <w:lang w:eastAsia="hr-HR"/>
              </w:rPr>
              <w:t xml:space="preserve"> </w:t>
            </w:r>
            <w:proofErr w:type="spellStart"/>
            <w:r>
              <w:rPr>
                <w:rFonts w:ascii="Times New Roman" w:eastAsia="Times New Roman" w:hAnsi="Times New Roman" w:cs="Times New Roman"/>
                <w:color w:val="000000"/>
                <w:sz w:val="20"/>
                <w:szCs w:val="20"/>
                <w:lang w:eastAsia="hr-HR"/>
              </w:rPr>
              <w:t>Inclusion</w:t>
            </w:r>
            <w:proofErr w:type="spellEnd"/>
            <w:r>
              <w:rPr>
                <w:rFonts w:ascii="Times New Roman" w:eastAsia="Times New Roman" w:hAnsi="Times New Roman" w:cs="Times New Roman"/>
                <w:color w:val="000000"/>
                <w:sz w:val="20"/>
                <w:szCs w:val="20"/>
                <w:lang w:eastAsia="hr-HR"/>
              </w:rPr>
              <w:t xml:space="preserve"> (EMV – LII) kojem je cilj podržati razvoj i provedbu lokalnih integracijskih strategija povećanje sudjelovanja migranata i organizacije dijaspore za učinkovitije uključivanje na lokalnoj i regionalnoj razini.</w:t>
            </w:r>
          </w:p>
          <w:p w14:paraId="3DCED07B" w14:textId="77777777" w:rsidR="00676570" w:rsidRPr="00837B2D" w:rsidRDefault="00676570" w:rsidP="004204C8">
            <w:pPr>
              <w:spacing w:after="0" w:line="240" w:lineRule="auto"/>
              <w:jc w:val="both"/>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Svrha provedbe ovog programa je poboljšanje kvalitete postojećih te osiguravanje novih usluga iz navedenih područja, podizanje kvalitete života građana Međimurske županije te promicanje zaštite ljudskih i manjinskih prava te ranjivih skupina.</w:t>
            </w:r>
          </w:p>
          <w:p w14:paraId="4220D992" w14:textId="77777777" w:rsidR="00676570" w:rsidRDefault="00676570" w:rsidP="004204C8">
            <w:pPr>
              <w:spacing w:after="0" w:line="240" w:lineRule="auto"/>
              <w:jc w:val="both"/>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Planirane aktivnosti stvaraju pretpostavke za demokratizaciju u lokalnoj zajednici, potiču građanski aktivizam i stvaraju uvjete za transparentan rad.</w:t>
            </w:r>
          </w:p>
          <w:p w14:paraId="01479C8C"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p>
        </w:tc>
      </w:tr>
      <w:tr w:rsidR="00676570" w:rsidRPr="00BE3EAF" w14:paraId="6099C0D1" w14:textId="77777777" w:rsidTr="004204C8">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3698890F"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Zakonske i druge pravne osnove programa</w:t>
            </w:r>
            <w:r w:rsidRPr="00BE3EAF">
              <w:rPr>
                <w:rFonts w:ascii="Times New Roman" w:eastAsia="Times New Roman" w:hAnsi="Times New Roman" w:cs="Times New Roman"/>
                <w:color w:val="000000"/>
                <w:sz w:val="20"/>
                <w:szCs w:val="20"/>
                <w:lang w:eastAsia="hr-HR"/>
              </w:rPr>
              <w:t>:</w:t>
            </w:r>
          </w:p>
          <w:p w14:paraId="14CED0C4" w14:textId="77777777" w:rsidR="00676570" w:rsidRPr="00837B2D" w:rsidRDefault="00676570" w:rsidP="004204C8">
            <w:pPr>
              <w:spacing w:after="0" w:line="240" w:lineRule="auto"/>
              <w:rPr>
                <w:rFonts w:ascii="Times New Roman" w:eastAsia="Times New Roman" w:hAnsi="Times New Roman" w:cs="Times New Roman"/>
                <w:color w:val="000000"/>
                <w:sz w:val="20"/>
                <w:szCs w:val="20"/>
                <w:lang w:eastAsia="hr-HR"/>
              </w:rPr>
            </w:pPr>
          </w:p>
          <w:p w14:paraId="5D2BB5EF"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lastRenderedPageBreak/>
              <w:t>Zakon o socijalnoj skrbi</w:t>
            </w:r>
          </w:p>
          <w:p w14:paraId="70EF7DA5"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Nacionalni plan borbe protiv siromaštva i socijalne isključenosti za razdoblje 2021. – 2027. godine</w:t>
            </w:r>
          </w:p>
          <w:p w14:paraId="2EB40B65"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Nacionalni plan izjednačavanja mogućnosti za osobe s invaliditetom za razdoblje od 2021.  do 2027. godine</w:t>
            </w:r>
          </w:p>
          <w:p w14:paraId="4C25DD42"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Konvencija o pravim osoba s invaliditetom</w:t>
            </w:r>
          </w:p>
          <w:p w14:paraId="63A61653"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Bijela knjiga o sportu</w:t>
            </w:r>
          </w:p>
          <w:p w14:paraId="75B356D3"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zaštiti potrošača</w:t>
            </w:r>
          </w:p>
          <w:p w14:paraId="7C16D356"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pučkom pravobranitelju</w:t>
            </w:r>
          </w:p>
          <w:p w14:paraId="12B67FA8"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suzbijanju diskriminacije</w:t>
            </w:r>
          </w:p>
          <w:p w14:paraId="7E4C1BC8"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Ustavni zakon o pravima nacionalnih manjina</w:t>
            </w:r>
          </w:p>
          <w:p w14:paraId="48D2B9FF"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izboru vijeća i predstavnika nacionalnih manjina</w:t>
            </w:r>
          </w:p>
          <w:p w14:paraId="57364CAB"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Nacionalni plan za uključivanje Roma za razdoblje od 2021. do 2027. godine</w:t>
            </w:r>
          </w:p>
          <w:p w14:paraId="59281E93"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Odluka o određivanju naknade troškova i nagrade za rad članovim vijeća i predstavnicima nacionalnih manjina u Međimurskoj županiji</w:t>
            </w:r>
          </w:p>
          <w:p w14:paraId="7329E12A"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hrvatskim braniteljima iz Domovinskog rata i članovima njihovih obitelji</w:t>
            </w:r>
          </w:p>
          <w:p w14:paraId="28AFFA73"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Pravilnik o izmjenama i dopunama </w:t>
            </w:r>
            <w:r w:rsidRPr="00837B2D">
              <w:rPr>
                <w:rFonts w:ascii="Times New Roman" w:eastAsia="Times New Roman" w:hAnsi="Times New Roman" w:cs="Times New Roman"/>
                <w:color w:val="000000"/>
                <w:sz w:val="20"/>
                <w:szCs w:val="20"/>
                <w:lang w:eastAsia="hr-HR"/>
              </w:rPr>
              <w:t>Pravilnik</w:t>
            </w:r>
            <w:r>
              <w:rPr>
                <w:rFonts w:ascii="Times New Roman" w:eastAsia="Times New Roman" w:hAnsi="Times New Roman" w:cs="Times New Roman"/>
                <w:color w:val="000000"/>
                <w:sz w:val="20"/>
                <w:szCs w:val="20"/>
                <w:lang w:eastAsia="hr-HR"/>
              </w:rPr>
              <w:t>a</w:t>
            </w:r>
            <w:r w:rsidRPr="00837B2D">
              <w:rPr>
                <w:rFonts w:ascii="Times New Roman" w:eastAsia="Times New Roman" w:hAnsi="Times New Roman" w:cs="Times New Roman"/>
                <w:color w:val="000000"/>
                <w:sz w:val="20"/>
                <w:szCs w:val="20"/>
                <w:lang w:eastAsia="hr-HR"/>
              </w:rPr>
              <w:t xml:space="preserve"> o ostvarivanju prava na troškove ukopa uz odavanje vojne počasti te grobno mjesto i njegovo održavanje</w:t>
            </w:r>
          </w:p>
          <w:p w14:paraId="0227E0BA"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Statut Međimurske županije</w:t>
            </w:r>
          </w:p>
          <w:p w14:paraId="4EE4F5F8"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Plan razvoja Međimurske županije za razdoblje do 2027. godine</w:t>
            </w:r>
          </w:p>
          <w:p w14:paraId="40BCFFFD" w14:textId="77777777" w:rsidR="00676570"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Odluka o osnivanju i zadaćama Koordinacije za ljudska prava Međimurske županije</w:t>
            </w:r>
          </w:p>
          <w:p w14:paraId="2DB57609" w14:textId="77777777" w:rsidR="00676570"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Zakon o sprječavanju sukoba interesa u obnašanju javnih dužnosti</w:t>
            </w:r>
          </w:p>
          <w:p w14:paraId="257E0B0B" w14:textId="77777777" w:rsidR="00676570"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Strategija sprječavanja korupcije za razdoblje od 2021. do 2030. godine</w:t>
            </w:r>
          </w:p>
          <w:p w14:paraId="6F7A5B51" w14:textId="77777777" w:rsidR="00676570"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Odluka o osnivanju Antikorupcijskog povjerenstva Međimurske županije</w:t>
            </w:r>
          </w:p>
          <w:p w14:paraId="440E26B7"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Odluka o izmjenama i dopunama Odluke o osnivanju Vijeća za prevenciju Međimurske županije</w:t>
            </w:r>
          </w:p>
          <w:p w14:paraId="6DF010B8"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udrugama</w:t>
            </w:r>
          </w:p>
          <w:p w14:paraId="2DBE65AC"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financijskom poslovanju i računovodstvu neprofitnih organizacija</w:t>
            </w:r>
          </w:p>
          <w:p w14:paraId="7C4F30A7"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Uredba o kriterijima, mjerilima i postupcima financiranja i ugovaranja programa i projekata od interesa za opće dobro koje provode udruge</w:t>
            </w:r>
          </w:p>
          <w:p w14:paraId="050A6737" w14:textId="77777777" w:rsidR="00676570" w:rsidRPr="00837B2D"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Pravilnik o financiranju programa i projekata udruga koji su od interesa za Međimursku županiju</w:t>
            </w:r>
          </w:p>
          <w:p w14:paraId="7B2655DC" w14:textId="77777777" w:rsidR="00676570" w:rsidRPr="00BE3EAF"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Pravilnik o izmjenama Pravilnika o financiranju programa i projekata udruga koji su od interesa za Međimursku županiju</w:t>
            </w:r>
          </w:p>
          <w:p w14:paraId="08B8D18F" w14:textId="77777777" w:rsidR="00676570" w:rsidRPr="00BE3EAF"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Odluka o uvjetima, načinu i postupku ostvarivanja prava na jednokratnu dodjelu financijskih sredstava udrugama koje provode programe i projekte od interesa za Međimursku županiju</w:t>
            </w:r>
          </w:p>
          <w:p w14:paraId="354C1F82" w14:textId="77777777" w:rsidR="00676570" w:rsidRPr="00BE3EAF"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Odluka o izmjenama Odluke o uvjetima, načinu i postupku ostvarivanja prava na jednokratnu dodjelu financijskih sredstava udrugama koje provode programe i projekte od interesa za Međimursku županiju</w:t>
            </w:r>
          </w:p>
          <w:p w14:paraId="44619FC9" w14:textId="77777777" w:rsidR="00676570" w:rsidRPr="00BE3EAF" w:rsidRDefault="00676570" w:rsidP="00676570">
            <w:pPr>
              <w:numPr>
                <w:ilvl w:val="0"/>
                <w:numId w:val="8"/>
              </w:num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Pravilnik</w:t>
            </w:r>
            <w:r w:rsidRPr="00BE3EAF">
              <w:rPr>
                <w:rFonts w:ascii="Times New Roman" w:eastAsia="Times New Roman" w:hAnsi="Times New Roman" w:cs="Times New Roman"/>
                <w:color w:val="000000"/>
                <w:sz w:val="20"/>
                <w:szCs w:val="20"/>
                <w:lang w:eastAsia="hr-HR"/>
              </w:rPr>
              <w:t xml:space="preserve"> o uvjetima, načinu i postupku ostvarivanja prava na jednokratnu novčanu pomoć</w:t>
            </w:r>
          </w:p>
          <w:p w14:paraId="703BA886"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p w14:paraId="3BBD19F6"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4FF9F1F1" w14:textId="77777777" w:rsidTr="004204C8">
        <w:trPr>
          <w:trHeight w:val="584"/>
        </w:trPr>
        <w:tc>
          <w:tcPr>
            <w:tcW w:w="9355" w:type="dxa"/>
            <w:tcBorders>
              <w:top w:val="single" w:sz="4" w:space="0" w:color="auto"/>
              <w:left w:val="single" w:sz="4" w:space="0" w:color="auto"/>
              <w:bottom w:val="single" w:sz="4" w:space="0" w:color="auto"/>
              <w:right w:val="single" w:sz="4" w:space="0" w:color="000000"/>
            </w:tcBorders>
            <w:hideMark/>
          </w:tcPr>
          <w:p w14:paraId="0586F296" w14:textId="1C2D1735" w:rsidR="00676570" w:rsidRPr="00BE3EAF" w:rsidRDefault="00676570" w:rsidP="004204C8">
            <w:pPr>
              <w:spacing w:after="0" w:line="240" w:lineRule="auto"/>
              <w:rPr>
                <w:rFonts w:ascii="Times New Roman" w:eastAsia="Times New Roman" w:hAnsi="Times New Roman" w:cs="Times New Roman"/>
                <w:b/>
                <w:color w:val="000000"/>
                <w:sz w:val="20"/>
                <w:szCs w:val="20"/>
                <w:lang w:eastAsia="hr-HR"/>
              </w:rPr>
            </w:pPr>
            <w:r w:rsidRPr="00BE3EAF">
              <w:rPr>
                <w:rFonts w:ascii="Times New Roman" w:eastAsia="Times New Roman" w:hAnsi="Times New Roman" w:cs="Times New Roman"/>
                <w:b/>
                <w:color w:val="000000"/>
                <w:sz w:val="20"/>
                <w:szCs w:val="20"/>
                <w:lang w:eastAsia="hr-HR"/>
              </w:rPr>
              <w:lastRenderedPageBreak/>
              <w:t>Ciljevi provedbe programa u razdoblju 202</w:t>
            </w:r>
            <w:r w:rsidR="000F7E9B">
              <w:rPr>
                <w:rFonts w:ascii="Times New Roman" w:eastAsia="Times New Roman" w:hAnsi="Times New Roman" w:cs="Times New Roman"/>
                <w:b/>
                <w:color w:val="000000"/>
                <w:sz w:val="20"/>
                <w:szCs w:val="20"/>
                <w:lang w:eastAsia="hr-HR"/>
              </w:rPr>
              <w:t>6</w:t>
            </w:r>
            <w:r w:rsidRPr="00BE3EAF">
              <w:rPr>
                <w:rFonts w:ascii="Times New Roman" w:eastAsia="Times New Roman" w:hAnsi="Times New Roman" w:cs="Times New Roman"/>
                <w:b/>
                <w:color w:val="000000"/>
                <w:sz w:val="20"/>
                <w:szCs w:val="20"/>
                <w:lang w:eastAsia="hr-HR"/>
              </w:rPr>
              <w:t>.-202</w:t>
            </w:r>
            <w:r w:rsidR="000F7E9B">
              <w:rPr>
                <w:rFonts w:ascii="Times New Roman" w:eastAsia="Times New Roman" w:hAnsi="Times New Roman" w:cs="Times New Roman"/>
                <w:b/>
                <w:color w:val="000000"/>
                <w:sz w:val="20"/>
                <w:szCs w:val="20"/>
                <w:lang w:eastAsia="hr-HR"/>
              </w:rPr>
              <w:t>8</w:t>
            </w:r>
            <w:r w:rsidRPr="00BE3EAF">
              <w:rPr>
                <w:rFonts w:ascii="Times New Roman" w:eastAsia="Times New Roman" w:hAnsi="Times New Roman" w:cs="Times New Roman"/>
                <w:b/>
                <w:color w:val="000000"/>
                <w:sz w:val="20"/>
                <w:szCs w:val="20"/>
                <w:lang w:eastAsia="hr-HR"/>
              </w:rPr>
              <w:t>.</w:t>
            </w:r>
          </w:p>
          <w:p w14:paraId="2515241C" w14:textId="77777777" w:rsidR="00676570" w:rsidRPr="00BE3EAF" w:rsidRDefault="00676570" w:rsidP="004204C8">
            <w:pPr>
              <w:spacing w:after="0" w:line="240" w:lineRule="auto"/>
              <w:jc w:val="both"/>
              <w:rPr>
                <w:rFonts w:ascii="Times New Roman" w:eastAsia="Times New Roman" w:hAnsi="Times New Roman" w:cs="Times New Roman"/>
                <w:bCs/>
                <w:color w:val="000000"/>
                <w:sz w:val="20"/>
                <w:szCs w:val="20"/>
                <w:lang w:eastAsia="hr-HR"/>
              </w:rPr>
            </w:pPr>
          </w:p>
          <w:p w14:paraId="371701D1"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Cilj provedbe Programa jest pružanje, osiguravanje dostupnosti i održivosti usluga namijenjenih osobama u riziku od socijalne isključenosti i siromaštva, a u svrhu opravdanosti i ravnomjernije dostupnosti socijalnih usluga kako i njihove kvalitete te zaštite ljudskih prava u zajednici jačanjem uloge civilnog društva te pružanjem podrške za implementaciju kvalitetnog aktivizma zajednice i neformalne socijalne interakcije.</w:t>
            </w:r>
          </w:p>
          <w:p w14:paraId="08AD78E2"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p>
          <w:p w14:paraId="0203344C"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p>
        </w:tc>
      </w:tr>
    </w:tbl>
    <w:p w14:paraId="42C39C72" w14:textId="77777777" w:rsidR="00676570" w:rsidRPr="00BE3EAF" w:rsidRDefault="00676570" w:rsidP="00676570">
      <w:pPr>
        <w:spacing w:after="0" w:line="240" w:lineRule="auto"/>
        <w:rPr>
          <w:rFonts w:ascii="Times New Roman" w:eastAsia="Times New Roman" w:hAnsi="Times New Roman" w:cs="Times New Roman"/>
          <w:color w:val="000000"/>
          <w:sz w:val="20"/>
          <w:szCs w:val="20"/>
          <w:lang w:eastAsia="hr-HR"/>
        </w:rPr>
      </w:pPr>
    </w:p>
    <w:p w14:paraId="65558F7D" w14:textId="77777777" w:rsidR="00676570" w:rsidRPr="00BE3EAF" w:rsidRDefault="00676570" w:rsidP="00676570">
      <w:pPr>
        <w:spacing w:after="0"/>
        <w:ind w:left="284"/>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1E6E9297" w14:textId="77777777" w:rsidR="00676570" w:rsidRDefault="00676570" w:rsidP="00676570">
      <w:pPr>
        <w:spacing w:after="0"/>
        <w:ind w:left="284"/>
        <w:rPr>
          <w:rFonts w:ascii="Times New Roman" w:hAnsi="Times New Roman" w:cs="Times New Roman"/>
          <w:sz w:val="20"/>
          <w:szCs w:val="20"/>
        </w:rPr>
      </w:pPr>
      <w:r w:rsidRPr="00BE3EAF">
        <w:rPr>
          <w:rFonts w:ascii="Times New Roman" w:hAnsi="Times New Roman" w:cs="Times New Roman"/>
          <w:sz w:val="20"/>
          <w:szCs w:val="20"/>
        </w:rPr>
        <w:t>Potrebno je dati pregled financijskih sredstava po aktivnostima/projektima unutar programa:</w:t>
      </w:r>
    </w:p>
    <w:p w14:paraId="12FA7F14" w14:textId="77777777" w:rsidR="00676570" w:rsidRPr="00BE3EAF" w:rsidRDefault="00676570" w:rsidP="00676570">
      <w:pPr>
        <w:spacing w:after="0"/>
        <w:ind w:left="284"/>
        <w:rPr>
          <w:rFonts w:ascii="Times New Roman" w:hAnsi="Times New Roman" w:cs="Times New Roman"/>
          <w:sz w:val="20"/>
          <w:szCs w:val="20"/>
        </w:rPr>
      </w:pPr>
    </w:p>
    <w:tbl>
      <w:tblPr>
        <w:tblW w:w="9310" w:type="dxa"/>
        <w:tblInd w:w="279" w:type="dxa"/>
        <w:tblLook w:val="04A0" w:firstRow="1" w:lastRow="0" w:firstColumn="1" w:lastColumn="0" w:noHBand="0" w:noVBand="1"/>
      </w:tblPr>
      <w:tblGrid>
        <w:gridCol w:w="4394"/>
        <w:gridCol w:w="1276"/>
        <w:gridCol w:w="1276"/>
        <w:gridCol w:w="1134"/>
        <w:gridCol w:w="1230"/>
      </w:tblGrid>
      <w:tr w:rsidR="00676570" w:rsidRPr="00BE3EAF" w14:paraId="4A391588" w14:textId="77777777" w:rsidTr="004204C8">
        <w:trPr>
          <w:trHeight w:val="564"/>
        </w:trPr>
        <w:tc>
          <w:tcPr>
            <w:tcW w:w="4394" w:type="dxa"/>
            <w:tcBorders>
              <w:top w:val="single" w:sz="4" w:space="0" w:color="auto"/>
              <w:left w:val="single" w:sz="4" w:space="0" w:color="auto"/>
              <w:bottom w:val="single" w:sz="4" w:space="0" w:color="auto"/>
              <w:right w:val="single" w:sz="4" w:space="0" w:color="auto"/>
            </w:tcBorders>
            <w:noWrap/>
            <w:vAlign w:val="center"/>
            <w:hideMark/>
          </w:tcPr>
          <w:p w14:paraId="2EE9DC0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bookmarkStart w:id="13" w:name="_Hlk214974894"/>
            <w:r w:rsidRPr="004978E3">
              <w:rPr>
                <w:rFonts w:ascii="Times New Roman" w:eastAsia="Times New Roman" w:hAnsi="Times New Roman" w:cs="Times New Roman"/>
                <w:color w:val="000000"/>
                <w:sz w:val="18"/>
                <w:szCs w:val="18"/>
                <w:lang w:eastAsia="hr-HR"/>
              </w:rPr>
              <w:t>Naziv aktivnosti</w:t>
            </w:r>
          </w:p>
        </w:tc>
        <w:tc>
          <w:tcPr>
            <w:tcW w:w="1276" w:type="dxa"/>
            <w:tcBorders>
              <w:top w:val="single" w:sz="4" w:space="0" w:color="auto"/>
              <w:left w:val="nil"/>
              <w:bottom w:val="single" w:sz="4" w:space="0" w:color="auto"/>
              <w:right w:val="single" w:sz="4" w:space="0" w:color="auto"/>
            </w:tcBorders>
            <w:noWrap/>
            <w:vAlign w:val="center"/>
            <w:hideMark/>
          </w:tcPr>
          <w:p w14:paraId="5CAB20D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 xml:space="preserve">Proračun </w:t>
            </w:r>
          </w:p>
          <w:p w14:paraId="2C1763D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5</w:t>
            </w:r>
            <w:r w:rsidRPr="004978E3">
              <w:rPr>
                <w:rFonts w:ascii="Times New Roman" w:eastAsia="Times New Roman" w:hAnsi="Times New Roman" w:cs="Times New Roman"/>
                <w:color w:val="000000"/>
                <w:sz w:val="18"/>
                <w:szCs w:val="18"/>
                <w:lang w:eastAsia="hr-HR"/>
              </w:rPr>
              <w:t>.</w:t>
            </w:r>
          </w:p>
        </w:tc>
        <w:tc>
          <w:tcPr>
            <w:tcW w:w="1276" w:type="dxa"/>
            <w:tcBorders>
              <w:top w:val="single" w:sz="4" w:space="0" w:color="auto"/>
              <w:left w:val="nil"/>
              <w:bottom w:val="single" w:sz="4" w:space="0" w:color="auto"/>
              <w:right w:val="single" w:sz="4" w:space="0" w:color="auto"/>
            </w:tcBorders>
            <w:vAlign w:val="center"/>
            <w:hideMark/>
          </w:tcPr>
          <w:p w14:paraId="185F295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Plan</w:t>
            </w:r>
          </w:p>
          <w:p w14:paraId="15C1EBD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6</w:t>
            </w:r>
            <w:r w:rsidRPr="004978E3">
              <w:rPr>
                <w:rFonts w:ascii="Times New Roman" w:eastAsia="Times New Roman" w:hAnsi="Times New Roman" w:cs="Times New Roman"/>
                <w:color w:val="000000"/>
                <w:sz w:val="18"/>
                <w:szCs w:val="18"/>
                <w:lang w:eastAsia="hr-HR"/>
              </w:rPr>
              <w:t>.</w:t>
            </w:r>
          </w:p>
        </w:tc>
        <w:tc>
          <w:tcPr>
            <w:tcW w:w="1134" w:type="dxa"/>
            <w:tcBorders>
              <w:top w:val="single" w:sz="4" w:space="0" w:color="auto"/>
              <w:left w:val="nil"/>
              <w:bottom w:val="single" w:sz="4" w:space="0" w:color="auto"/>
              <w:right w:val="single" w:sz="4" w:space="0" w:color="auto"/>
            </w:tcBorders>
            <w:vAlign w:val="center"/>
            <w:hideMark/>
          </w:tcPr>
          <w:p w14:paraId="4B80520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Projekcija 202</w:t>
            </w:r>
            <w:r>
              <w:rPr>
                <w:rFonts w:ascii="Times New Roman" w:eastAsia="Times New Roman" w:hAnsi="Times New Roman" w:cs="Times New Roman"/>
                <w:color w:val="000000"/>
                <w:sz w:val="18"/>
                <w:szCs w:val="18"/>
                <w:lang w:eastAsia="hr-HR"/>
              </w:rPr>
              <w:t>7</w:t>
            </w:r>
            <w:r w:rsidRPr="004978E3">
              <w:rPr>
                <w:rFonts w:ascii="Times New Roman" w:eastAsia="Times New Roman" w:hAnsi="Times New Roman" w:cs="Times New Roman"/>
                <w:color w:val="000000"/>
                <w:sz w:val="18"/>
                <w:szCs w:val="18"/>
                <w:lang w:eastAsia="hr-HR"/>
              </w:rPr>
              <w:t>.</w:t>
            </w:r>
          </w:p>
        </w:tc>
        <w:tc>
          <w:tcPr>
            <w:tcW w:w="1230" w:type="dxa"/>
            <w:tcBorders>
              <w:top w:val="single" w:sz="4" w:space="0" w:color="auto"/>
              <w:left w:val="nil"/>
              <w:bottom w:val="single" w:sz="4" w:space="0" w:color="auto"/>
              <w:right w:val="single" w:sz="4" w:space="0" w:color="auto"/>
            </w:tcBorders>
            <w:vAlign w:val="center"/>
          </w:tcPr>
          <w:p w14:paraId="14D854C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Projekcija 202</w:t>
            </w:r>
            <w:r>
              <w:rPr>
                <w:rFonts w:ascii="Times New Roman" w:eastAsia="Times New Roman" w:hAnsi="Times New Roman" w:cs="Times New Roman"/>
                <w:color w:val="000000"/>
                <w:sz w:val="18"/>
                <w:szCs w:val="18"/>
                <w:lang w:eastAsia="hr-HR"/>
              </w:rPr>
              <w:t>8</w:t>
            </w:r>
            <w:r w:rsidRPr="004978E3">
              <w:rPr>
                <w:rFonts w:ascii="Times New Roman" w:eastAsia="Times New Roman" w:hAnsi="Times New Roman" w:cs="Times New Roman"/>
                <w:color w:val="000000"/>
                <w:sz w:val="18"/>
                <w:szCs w:val="18"/>
                <w:lang w:eastAsia="hr-HR"/>
              </w:rPr>
              <w:t>.</w:t>
            </w:r>
          </w:p>
        </w:tc>
      </w:tr>
      <w:tr w:rsidR="00676570" w:rsidRPr="00BE3EAF" w14:paraId="7CFD9A61" w14:textId="77777777" w:rsidTr="004204C8">
        <w:trPr>
          <w:trHeight w:val="282"/>
        </w:trPr>
        <w:tc>
          <w:tcPr>
            <w:tcW w:w="9310" w:type="dxa"/>
            <w:gridSpan w:val="5"/>
            <w:tcBorders>
              <w:top w:val="single" w:sz="4" w:space="0" w:color="auto"/>
              <w:left w:val="single" w:sz="4" w:space="0" w:color="auto"/>
              <w:bottom w:val="single" w:sz="4" w:space="0" w:color="auto"/>
              <w:right w:val="single" w:sz="4" w:space="0" w:color="auto"/>
            </w:tcBorders>
            <w:noWrap/>
            <w:vAlign w:val="center"/>
          </w:tcPr>
          <w:p w14:paraId="0AFBE7F0" w14:textId="77777777" w:rsidR="00676570" w:rsidRPr="001B7A2E"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1B7A2E">
              <w:rPr>
                <w:rFonts w:ascii="Times New Roman" w:eastAsia="Times New Roman" w:hAnsi="Times New Roman" w:cs="Times New Roman"/>
                <w:b/>
                <w:bCs/>
                <w:color w:val="000000"/>
                <w:sz w:val="18"/>
                <w:szCs w:val="18"/>
                <w:lang w:eastAsia="hr-HR"/>
              </w:rPr>
              <w:t>ODSJEK ZA CIVILNO DRUŠTVO I OPĆE POSLOVE</w:t>
            </w:r>
          </w:p>
        </w:tc>
      </w:tr>
      <w:tr w:rsidR="00676570" w:rsidRPr="00BE3EAF" w14:paraId="743EE6F2"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hideMark/>
          </w:tcPr>
          <w:p w14:paraId="28188449"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Programi organizacija civilnog društva</w:t>
            </w:r>
          </w:p>
        </w:tc>
        <w:tc>
          <w:tcPr>
            <w:tcW w:w="1276" w:type="dxa"/>
            <w:tcBorders>
              <w:top w:val="nil"/>
              <w:left w:val="nil"/>
              <w:bottom w:val="single" w:sz="4" w:space="0" w:color="auto"/>
              <w:right w:val="single" w:sz="4" w:space="0" w:color="auto"/>
            </w:tcBorders>
            <w:noWrap/>
            <w:vAlign w:val="bottom"/>
            <w:hideMark/>
          </w:tcPr>
          <w:p w14:paraId="4F97A08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270.000,00</w:t>
            </w:r>
          </w:p>
        </w:tc>
        <w:tc>
          <w:tcPr>
            <w:tcW w:w="1276" w:type="dxa"/>
            <w:tcBorders>
              <w:top w:val="nil"/>
              <w:left w:val="nil"/>
              <w:bottom w:val="single" w:sz="4" w:space="0" w:color="auto"/>
              <w:right w:val="single" w:sz="4" w:space="0" w:color="auto"/>
            </w:tcBorders>
            <w:noWrap/>
            <w:vAlign w:val="bottom"/>
            <w:hideMark/>
          </w:tcPr>
          <w:p w14:paraId="06F6949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300.000,00</w:t>
            </w:r>
          </w:p>
        </w:tc>
        <w:tc>
          <w:tcPr>
            <w:tcW w:w="1134" w:type="dxa"/>
            <w:tcBorders>
              <w:top w:val="nil"/>
              <w:left w:val="nil"/>
              <w:bottom w:val="single" w:sz="4" w:space="0" w:color="auto"/>
              <w:right w:val="single" w:sz="4" w:space="0" w:color="auto"/>
            </w:tcBorders>
            <w:noWrap/>
            <w:vAlign w:val="bottom"/>
            <w:hideMark/>
          </w:tcPr>
          <w:p w14:paraId="3CAE4EA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300.000,00</w:t>
            </w:r>
          </w:p>
        </w:tc>
        <w:tc>
          <w:tcPr>
            <w:tcW w:w="1230" w:type="dxa"/>
            <w:tcBorders>
              <w:top w:val="nil"/>
              <w:left w:val="nil"/>
              <w:bottom w:val="single" w:sz="4" w:space="0" w:color="auto"/>
              <w:right w:val="single" w:sz="4" w:space="0" w:color="auto"/>
            </w:tcBorders>
            <w:vAlign w:val="bottom"/>
          </w:tcPr>
          <w:p w14:paraId="060B22B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300.000,00</w:t>
            </w:r>
          </w:p>
        </w:tc>
      </w:tr>
      <w:tr w:rsidR="00676570" w:rsidRPr="00BE3EAF" w14:paraId="64603212"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2C2EBB6A"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Program djelovanja za mlade na županijskoj razini</w:t>
            </w:r>
          </w:p>
        </w:tc>
        <w:tc>
          <w:tcPr>
            <w:tcW w:w="1276" w:type="dxa"/>
            <w:tcBorders>
              <w:top w:val="nil"/>
              <w:left w:val="nil"/>
              <w:bottom w:val="single" w:sz="4" w:space="0" w:color="auto"/>
              <w:right w:val="single" w:sz="4" w:space="0" w:color="auto"/>
            </w:tcBorders>
            <w:noWrap/>
            <w:vAlign w:val="bottom"/>
          </w:tcPr>
          <w:p w14:paraId="17D8A1C2" w14:textId="4290AA68"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36.</w:t>
            </w:r>
            <w:r w:rsidR="004A11C9">
              <w:rPr>
                <w:rFonts w:ascii="Times New Roman" w:eastAsia="Times New Roman" w:hAnsi="Times New Roman" w:cs="Times New Roman"/>
                <w:color w:val="000000"/>
                <w:sz w:val="18"/>
                <w:szCs w:val="18"/>
                <w:lang w:eastAsia="hr-HR"/>
              </w:rPr>
              <w:t>636</w:t>
            </w:r>
            <w:r>
              <w:rPr>
                <w:rFonts w:ascii="Times New Roman" w:eastAsia="Times New Roman" w:hAnsi="Times New Roman" w:cs="Times New Roman"/>
                <w:color w:val="000000"/>
                <w:sz w:val="18"/>
                <w:szCs w:val="18"/>
                <w:lang w:eastAsia="hr-HR"/>
              </w:rPr>
              <w:t>,00</w:t>
            </w:r>
          </w:p>
        </w:tc>
        <w:tc>
          <w:tcPr>
            <w:tcW w:w="1276" w:type="dxa"/>
            <w:tcBorders>
              <w:top w:val="nil"/>
              <w:left w:val="nil"/>
              <w:bottom w:val="single" w:sz="4" w:space="0" w:color="auto"/>
              <w:right w:val="single" w:sz="4" w:space="0" w:color="auto"/>
            </w:tcBorders>
            <w:noWrap/>
            <w:vAlign w:val="bottom"/>
          </w:tcPr>
          <w:p w14:paraId="6CC2578E"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6.360,00</w:t>
            </w:r>
          </w:p>
        </w:tc>
        <w:tc>
          <w:tcPr>
            <w:tcW w:w="1134" w:type="dxa"/>
            <w:tcBorders>
              <w:top w:val="nil"/>
              <w:left w:val="nil"/>
              <w:bottom w:val="single" w:sz="4" w:space="0" w:color="auto"/>
              <w:right w:val="single" w:sz="4" w:space="0" w:color="auto"/>
            </w:tcBorders>
            <w:noWrap/>
            <w:vAlign w:val="bottom"/>
          </w:tcPr>
          <w:p w14:paraId="76A5D8BF"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6.360,00</w:t>
            </w:r>
          </w:p>
        </w:tc>
        <w:tc>
          <w:tcPr>
            <w:tcW w:w="1230" w:type="dxa"/>
            <w:tcBorders>
              <w:top w:val="nil"/>
              <w:left w:val="nil"/>
              <w:bottom w:val="single" w:sz="4" w:space="0" w:color="auto"/>
              <w:right w:val="single" w:sz="4" w:space="0" w:color="auto"/>
            </w:tcBorders>
            <w:vAlign w:val="bottom"/>
          </w:tcPr>
          <w:p w14:paraId="53790275"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6.360,00</w:t>
            </w:r>
          </w:p>
        </w:tc>
      </w:tr>
      <w:tr w:rsidR="00676570" w:rsidRPr="00BE3EAF" w14:paraId="5776F9A1"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596DC823"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Šarenim čarapama do cilja</w:t>
            </w:r>
          </w:p>
        </w:tc>
        <w:tc>
          <w:tcPr>
            <w:tcW w:w="1276" w:type="dxa"/>
            <w:tcBorders>
              <w:top w:val="nil"/>
              <w:left w:val="nil"/>
              <w:bottom w:val="single" w:sz="4" w:space="0" w:color="auto"/>
              <w:right w:val="single" w:sz="4" w:space="0" w:color="auto"/>
            </w:tcBorders>
            <w:noWrap/>
            <w:vAlign w:val="bottom"/>
          </w:tcPr>
          <w:p w14:paraId="63A3BA42"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1.200,00</w:t>
            </w:r>
          </w:p>
        </w:tc>
        <w:tc>
          <w:tcPr>
            <w:tcW w:w="1276" w:type="dxa"/>
            <w:tcBorders>
              <w:top w:val="nil"/>
              <w:left w:val="nil"/>
              <w:bottom w:val="single" w:sz="4" w:space="0" w:color="auto"/>
              <w:right w:val="single" w:sz="4" w:space="0" w:color="auto"/>
            </w:tcBorders>
            <w:noWrap/>
            <w:vAlign w:val="bottom"/>
          </w:tcPr>
          <w:p w14:paraId="1B2D6420"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700,00</w:t>
            </w:r>
          </w:p>
        </w:tc>
        <w:tc>
          <w:tcPr>
            <w:tcW w:w="1134" w:type="dxa"/>
            <w:tcBorders>
              <w:top w:val="nil"/>
              <w:left w:val="nil"/>
              <w:bottom w:val="single" w:sz="4" w:space="0" w:color="auto"/>
              <w:right w:val="single" w:sz="4" w:space="0" w:color="auto"/>
            </w:tcBorders>
            <w:noWrap/>
            <w:vAlign w:val="bottom"/>
          </w:tcPr>
          <w:p w14:paraId="3766D38D"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230" w:type="dxa"/>
            <w:tcBorders>
              <w:top w:val="nil"/>
              <w:left w:val="nil"/>
              <w:bottom w:val="single" w:sz="4" w:space="0" w:color="auto"/>
              <w:right w:val="single" w:sz="4" w:space="0" w:color="auto"/>
            </w:tcBorders>
            <w:vAlign w:val="bottom"/>
          </w:tcPr>
          <w:p w14:paraId="7ECE9D56"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r>
      <w:tr w:rsidR="00676570" w:rsidRPr="00BE3EAF" w14:paraId="423E0902" w14:textId="77777777" w:rsidTr="004204C8">
        <w:trPr>
          <w:trHeight w:val="282"/>
        </w:trPr>
        <w:tc>
          <w:tcPr>
            <w:tcW w:w="9310" w:type="dxa"/>
            <w:gridSpan w:val="5"/>
            <w:tcBorders>
              <w:top w:val="single" w:sz="4" w:space="0" w:color="auto"/>
              <w:left w:val="single" w:sz="4" w:space="0" w:color="auto"/>
              <w:bottom w:val="single" w:sz="4" w:space="0" w:color="auto"/>
              <w:right w:val="single" w:sz="4" w:space="0" w:color="auto"/>
            </w:tcBorders>
          </w:tcPr>
          <w:p w14:paraId="0A538C67" w14:textId="77777777" w:rsidR="00676570" w:rsidRPr="001B7A2E"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ODSJEK ZA LJUDSKA PRAVA I NACIONALNE MANJINE</w:t>
            </w:r>
          </w:p>
        </w:tc>
      </w:tr>
      <w:tr w:rsidR="00676570" w:rsidRPr="00BE3EAF" w14:paraId="53E55189"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60EC7767"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Potpora osobama u riziku od siromaštva</w:t>
            </w:r>
          </w:p>
        </w:tc>
        <w:tc>
          <w:tcPr>
            <w:tcW w:w="1276" w:type="dxa"/>
            <w:tcBorders>
              <w:top w:val="nil"/>
              <w:left w:val="nil"/>
              <w:bottom w:val="single" w:sz="4" w:space="0" w:color="auto"/>
              <w:right w:val="single" w:sz="4" w:space="0" w:color="auto"/>
            </w:tcBorders>
            <w:noWrap/>
            <w:vAlign w:val="bottom"/>
          </w:tcPr>
          <w:p w14:paraId="6AAD96E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72.000,00</w:t>
            </w:r>
          </w:p>
        </w:tc>
        <w:tc>
          <w:tcPr>
            <w:tcW w:w="1276" w:type="dxa"/>
            <w:tcBorders>
              <w:top w:val="nil"/>
              <w:left w:val="nil"/>
              <w:bottom w:val="single" w:sz="4" w:space="0" w:color="auto"/>
              <w:right w:val="single" w:sz="4" w:space="0" w:color="auto"/>
            </w:tcBorders>
            <w:noWrap/>
            <w:vAlign w:val="bottom"/>
          </w:tcPr>
          <w:p w14:paraId="2083697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75.000,00</w:t>
            </w:r>
          </w:p>
        </w:tc>
        <w:tc>
          <w:tcPr>
            <w:tcW w:w="1134" w:type="dxa"/>
            <w:tcBorders>
              <w:top w:val="nil"/>
              <w:left w:val="nil"/>
              <w:bottom w:val="single" w:sz="4" w:space="0" w:color="auto"/>
              <w:right w:val="single" w:sz="4" w:space="0" w:color="auto"/>
            </w:tcBorders>
            <w:noWrap/>
            <w:vAlign w:val="bottom"/>
          </w:tcPr>
          <w:p w14:paraId="6C711D7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75.000,00</w:t>
            </w:r>
          </w:p>
        </w:tc>
        <w:tc>
          <w:tcPr>
            <w:tcW w:w="1230" w:type="dxa"/>
            <w:tcBorders>
              <w:top w:val="nil"/>
              <w:left w:val="nil"/>
              <w:bottom w:val="single" w:sz="4" w:space="0" w:color="auto"/>
              <w:right w:val="single" w:sz="4" w:space="0" w:color="auto"/>
            </w:tcBorders>
            <w:vAlign w:val="bottom"/>
          </w:tcPr>
          <w:p w14:paraId="4A84636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75.000,00</w:t>
            </w:r>
          </w:p>
        </w:tc>
      </w:tr>
      <w:tr w:rsidR="00676570" w:rsidRPr="00BE3EAF" w14:paraId="238F8298"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1F75D1AF"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Vijeće za prevenciju Međimurske županije</w:t>
            </w:r>
          </w:p>
        </w:tc>
        <w:tc>
          <w:tcPr>
            <w:tcW w:w="1276" w:type="dxa"/>
            <w:tcBorders>
              <w:top w:val="nil"/>
              <w:left w:val="nil"/>
              <w:bottom w:val="single" w:sz="4" w:space="0" w:color="auto"/>
              <w:right w:val="single" w:sz="4" w:space="0" w:color="auto"/>
            </w:tcBorders>
            <w:noWrap/>
            <w:vAlign w:val="bottom"/>
          </w:tcPr>
          <w:p w14:paraId="05F9E30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16.212,88</w:t>
            </w:r>
          </w:p>
        </w:tc>
        <w:tc>
          <w:tcPr>
            <w:tcW w:w="1276" w:type="dxa"/>
            <w:tcBorders>
              <w:top w:val="nil"/>
              <w:left w:val="nil"/>
              <w:bottom w:val="single" w:sz="4" w:space="0" w:color="auto"/>
              <w:right w:val="single" w:sz="4" w:space="0" w:color="auto"/>
            </w:tcBorders>
            <w:noWrap/>
            <w:vAlign w:val="bottom"/>
          </w:tcPr>
          <w:p w14:paraId="5E87E6E0"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4.000,00</w:t>
            </w:r>
          </w:p>
        </w:tc>
        <w:tc>
          <w:tcPr>
            <w:tcW w:w="1134" w:type="dxa"/>
            <w:tcBorders>
              <w:top w:val="nil"/>
              <w:left w:val="nil"/>
              <w:bottom w:val="single" w:sz="4" w:space="0" w:color="auto"/>
              <w:right w:val="single" w:sz="4" w:space="0" w:color="auto"/>
            </w:tcBorders>
            <w:noWrap/>
            <w:vAlign w:val="bottom"/>
          </w:tcPr>
          <w:p w14:paraId="1EB0FCF6"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4.000,00</w:t>
            </w:r>
          </w:p>
        </w:tc>
        <w:tc>
          <w:tcPr>
            <w:tcW w:w="1230" w:type="dxa"/>
            <w:tcBorders>
              <w:top w:val="nil"/>
              <w:left w:val="nil"/>
              <w:bottom w:val="single" w:sz="4" w:space="0" w:color="auto"/>
              <w:right w:val="single" w:sz="4" w:space="0" w:color="auto"/>
            </w:tcBorders>
            <w:vAlign w:val="bottom"/>
          </w:tcPr>
          <w:p w14:paraId="06E53E31"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4.000,00</w:t>
            </w:r>
          </w:p>
        </w:tc>
      </w:tr>
      <w:tr w:rsidR="00676570" w:rsidRPr="00BE3EAF" w14:paraId="1CE1C9E8"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5391BBD0"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Koordinacija za ljudska prava Međimurske županije</w:t>
            </w:r>
          </w:p>
        </w:tc>
        <w:tc>
          <w:tcPr>
            <w:tcW w:w="1276" w:type="dxa"/>
            <w:tcBorders>
              <w:top w:val="nil"/>
              <w:left w:val="nil"/>
              <w:bottom w:val="single" w:sz="4" w:space="0" w:color="auto"/>
              <w:right w:val="single" w:sz="4" w:space="0" w:color="auto"/>
            </w:tcBorders>
            <w:noWrap/>
            <w:vAlign w:val="bottom"/>
          </w:tcPr>
          <w:p w14:paraId="18DEF60D"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800,00</w:t>
            </w:r>
          </w:p>
        </w:tc>
        <w:tc>
          <w:tcPr>
            <w:tcW w:w="1276" w:type="dxa"/>
            <w:tcBorders>
              <w:top w:val="nil"/>
              <w:left w:val="nil"/>
              <w:bottom w:val="single" w:sz="4" w:space="0" w:color="auto"/>
              <w:right w:val="single" w:sz="4" w:space="0" w:color="auto"/>
            </w:tcBorders>
            <w:noWrap/>
            <w:vAlign w:val="bottom"/>
          </w:tcPr>
          <w:p w14:paraId="3C92223F"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2.000,00</w:t>
            </w:r>
          </w:p>
        </w:tc>
        <w:tc>
          <w:tcPr>
            <w:tcW w:w="1134" w:type="dxa"/>
            <w:tcBorders>
              <w:top w:val="nil"/>
              <w:left w:val="nil"/>
              <w:bottom w:val="single" w:sz="4" w:space="0" w:color="auto"/>
              <w:right w:val="single" w:sz="4" w:space="0" w:color="auto"/>
            </w:tcBorders>
            <w:noWrap/>
            <w:vAlign w:val="bottom"/>
          </w:tcPr>
          <w:p w14:paraId="4D389657"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2.000,00</w:t>
            </w:r>
          </w:p>
        </w:tc>
        <w:tc>
          <w:tcPr>
            <w:tcW w:w="1230" w:type="dxa"/>
            <w:tcBorders>
              <w:top w:val="nil"/>
              <w:left w:val="nil"/>
              <w:bottom w:val="single" w:sz="4" w:space="0" w:color="auto"/>
              <w:right w:val="single" w:sz="4" w:space="0" w:color="auto"/>
            </w:tcBorders>
            <w:vAlign w:val="bottom"/>
          </w:tcPr>
          <w:p w14:paraId="0EEC5E13"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2.000,00</w:t>
            </w:r>
          </w:p>
        </w:tc>
      </w:tr>
      <w:tr w:rsidR="00676570" w:rsidRPr="00BE3EAF" w14:paraId="4EA4F438"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1D0B9C4E"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Aktivnosti uključivanja Roma u društvo</w:t>
            </w:r>
          </w:p>
        </w:tc>
        <w:tc>
          <w:tcPr>
            <w:tcW w:w="1276" w:type="dxa"/>
            <w:tcBorders>
              <w:top w:val="nil"/>
              <w:left w:val="nil"/>
              <w:bottom w:val="single" w:sz="4" w:space="0" w:color="auto"/>
              <w:right w:val="single" w:sz="4" w:space="0" w:color="auto"/>
            </w:tcBorders>
            <w:noWrap/>
            <w:vAlign w:val="bottom"/>
          </w:tcPr>
          <w:p w14:paraId="617819B3"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10.000,00</w:t>
            </w:r>
          </w:p>
        </w:tc>
        <w:tc>
          <w:tcPr>
            <w:tcW w:w="1276" w:type="dxa"/>
            <w:tcBorders>
              <w:top w:val="nil"/>
              <w:left w:val="nil"/>
              <w:bottom w:val="single" w:sz="4" w:space="0" w:color="auto"/>
              <w:right w:val="single" w:sz="4" w:space="0" w:color="auto"/>
            </w:tcBorders>
            <w:noWrap/>
            <w:vAlign w:val="bottom"/>
          </w:tcPr>
          <w:p w14:paraId="577EDF2A"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10.000,00</w:t>
            </w:r>
          </w:p>
        </w:tc>
        <w:tc>
          <w:tcPr>
            <w:tcW w:w="1134" w:type="dxa"/>
            <w:tcBorders>
              <w:top w:val="nil"/>
              <w:left w:val="nil"/>
              <w:bottom w:val="single" w:sz="4" w:space="0" w:color="auto"/>
              <w:right w:val="single" w:sz="4" w:space="0" w:color="auto"/>
            </w:tcBorders>
            <w:noWrap/>
            <w:vAlign w:val="bottom"/>
          </w:tcPr>
          <w:p w14:paraId="394420C1"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10.000,00</w:t>
            </w:r>
          </w:p>
        </w:tc>
        <w:tc>
          <w:tcPr>
            <w:tcW w:w="1230" w:type="dxa"/>
            <w:tcBorders>
              <w:top w:val="nil"/>
              <w:left w:val="nil"/>
              <w:bottom w:val="single" w:sz="4" w:space="0" w:color="auto"/>
              <w:right w:val="single" w:sz="4" w:space="0" w:color="auto"/>
            </w:tcBorders>
            <w:vAlign w:val="bottom"/>
          </w:tcPr>
          <w:p w14:paraId="05A9656F"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10.000,00</w:t>
            </w:r>
          </w:p>
        </w:tc>
      </w:tr>
      <w:tr w:rsidR="00676570" w:rsidRPr="00BE3EAF" w14:paraId="17DE1BF6"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2939D838"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Antikorupcijsko povjerenstvo Međimurske županije</w:t>
            </w:r>
          </w:p>
        </w:tc>
        <w:tc>
          <w:tcPr>
            <w:tcW w:w="1276" w:type="dxa"/>
            <w:tcBorders>
              <w:top w:val="nil"/>
              <w:left w:val="nil"/>
              <w:bottom w:val="single" w:sz="4" w:space="0" w:color="auto"/>
              <w:right w:val="single" w:sz="4" w:space="0" w:color="auto"/>
            </w:tcBorders>
            <w:noWrap/>
            <w:vAlign w:val="bottom"/>
          </w:tcPr>
          <w:p w14:paraId="2B28A7F3"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500,00</w:t>
            </w:r>
          </w:p>
        </w:tc>
        <w:tc>
          <w:tcPr>
            <w:tcW w:w="1276" w:type="dxa"/>
            <w:tcBorders>
              <w:top w:val="nil"/>
              <w:left w:val="nil"/>
              <w:bottom w:val="single" w:sz="4" w:space="0" w:color="auto"/>
              <w:right w:val="single" w:sz="4" w:space="0" w:color="auto"/>
            </w:tcBorders>
            <w:noWrap/>
            <w:vAlign w:val="bottom"/>
          </w:tcPr>
          <w:p w14:paraId="51BFD351"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1.000,00</w:t>
            </w:r>
          </w:p>
        </w:tc>
        <w:tc>
          <w:tcPr>
            <w:tcW w:w="1134" w:type="dxa"/>
            <w:tcBorders>
              <w:top w:val="nil"/>
              <w:left w:val="nil"/>
              <w:bottom w:val="single" w:sz="4" w:space="0" w:color="auto"/>
              <w:right w:val="single" w:sz="4" w:space="0" w:color="auto"/>
            </w:tcBorders>
            <w:noWrap/>
            <w:vAlign w:val="bottom"/>
          </w:tcPr>
          <w:p w14:paraId="471AB38D"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1.000,00</w:t>
            </w:r>
          </w:p>
        </w:tc>
        <w:tc>
          <w:tcPr>
            <w:tcW w:w="1230" w:type="dxa"/>
            <w:tcBorders>
              <w:top w:val="nil"/>
              <w:left w:val="nil"/>
              <w:bottom w:val="single" w:sz="4" w:space="0" w:color="auto"/>
              <w:right w:val="single" w:sz="4" w:space="0" w:color="auto"/>
            </w:tcBorders>
            <w:vAlign w:val="bottom"/>
          </w:tcPr>
          <w:p w14:paraId="6666FBFE"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1.000,00</w:t>
            </w:r>
          </w:p>
        </w:tc>
      </w:tr>
      <w:tr w:rsidR="00676570" w:rsidRPr="00BE3EAF" w14:paraId="621091F2"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3EE37A4B"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lastRenderedPageBreak/>
              <w:t>Projekt EMV - LII</w:t>
            </w:r>
          </w:p>
        </w:tc>
        <w:tc>
          <w:tcPr>
            <w:tcW w:w="1276" w:type="dxa"/>
            <w:tcBorders>
              <w:top w:val="nil"/>
              <w:left w:val="nil"/>
              <w:bottom w:val="single" w:sz="4" w:space="0" w:color="auto"/>
              <w:right w:val="single" w:sz="4" w:space="0" w:color="auto"/>
            </w:tcBorders>
            <w:noWrap/>
            <w:vAlign w:val="bottom"/>
          </w:tcPr>
          <w:p w14:paraId="37D7657D"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6.403,65</w:t>
            </w:r>
          </w:p>
        </w:tc>
        <w:tc>
          <w:tcPr>
            <w:tcW w:w="1276" w:type="dxa"/>
            <w:tcBorders>
              <w:top w:val="nil"/>
              <w:left w:val="nil"/>
              <w:bottom w:val="single" w:sz="4" w:space="0" w:color="auto"/>
              <w:right w:val="single" w:sz="4" w:space="0" w:color="auto"/>
            </w:tcBorders>
            <w:noWrap/>
            <w:vAlign w:val="bottom"/>
          </w:tcPr>
          <w:p w14:paraId="5D5D48DF"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2.881,97</w:t>
            </w:r>
          </w:p>
        </w:tc>
        <w:tc>
          <w:tcPr>
            <w:tcW w:w="1134" w:type="dxa"/>
            <w:tcBorders>
              <w:top w:val="nil"/>
              <w:left w:val="nil"/>
              <w:bottom w:val="single" w:sz="4" w:space="0" w:color="auto"/>
              <w:right w:val="single" w:sz="4" w:space="0" w:color="auto"/>
            </w:tcBorders>
            <w:noWrap/>
            <w:vAlign w:val="bottom"/>
          </w:tcPr>
          <w:p w14:paraId="5EC17265"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1.444,99</w:t>
            </w:r>
          </w:p>
        </w:tc>
        <w:tc>
          <w:tcPr>
            <w:tcW w:w="1230" w:type="dxa"/>
            <w:tcBorders>
              <w:top w:val="nil"/>
              <w:left w:val="nil"/>
              <w:bottom w:val="single" w:sz="4" w:space="0" w:color="auto"/>
              <w:right w:val="single" w:sz="4" w:space="0" w:color="auto"/>
            </w:tcBorders>
            <w:vAlign w:val="bottom"/>
          </w:tcPr>
          <w:p w14:paraId="3E4E6F4C"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r>
      <w:tr w:rsidR="00B94ED4" w:rsidRPr="00BE3EAF" w14:paraId="342943D3"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766A8D9E" w14:textId="356CABCD" w:rsidR="00B94ED4" w:rsidRDefault="00B94ED4" w:rsidP="004204C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Projekt „Zaželi pravu stvar“</w:t>
            </w:r>
          </w:p>
        </w:tc>
        <w:tc>
          <w:tcPr>
            <w:tcW w:w="1276" w:type="dxa"/>
            <w:tcBorders>
              <w:top w:val="nil"/>
              <w:left w:val="nil"/>
              <w:bottom w:val="single" w:sz="4" w:space="0" w:color="auto"/>
              <w:right w:val="single" w:sz="4" w:space="0" w:color="auto"/>
            </w:tcBorders>
            <w:noWrap/>
            <w:vAlign w:val="bottom"/>
          </w:tcPr>
          <w:p w14:paraId="70C7EB2B" w14:textId="4691D9AB"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1.386,29</w:t>
            </w:r>
          </w:p>
        </w:tc>
        <w:tc>
          <w:tcPr>
            <w:tcW w:w="1276" w:type="dxa"/>
            <w:tcBorders>
              <w:top w:val="nil"/>
              <w:left w:val="nil"/>
              <w:bottom w:val="single" w:sz="4" w:space="0" w:color="auto"/>
              <w:right w:val="single" w:sz="4" w:space="0" w:color="auto"/>
            </w:tcBorders>
            <w:noWrap/>
            <w:vAlign w:val="bottom"/>
          </w:tcPr>
          <w:p w14:paraId="4095CBBB" w14:textId="0ACBA14D"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134" w:type="dxa"/>
            <w:tcBorders>
              <w:top w:val="nil"/>
              <w:left w:val="nil"/>
              <w:bottom w:val="single" w:sz="4" w:space="0" w:color="auto"/>
              <w:right w:val="single" w:sz="4" w:space="0" w:color="auto"/>
            </w:tcBorders>
            <w:noWrap/>
            <w:vAlign w:val="bottom"/>
          </w:tcPr>
          <w:p w14:paraId="4DB58931" w14:textId="0E57F4D0"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230" w:type="dxa"/>
            <w:tcBorders>
              <w:top w:val="nil"/>
              <w:left w:val="nil"/>
              <w:bottom w:val="single" w:sz="4" w:space="0" w:color="auto"/>
              <w:right w:val="single" w:sz="4" w:space="0" w:color="auto"/>
            </w:tcBorders>
            <w:vAlign w:val="bottom"/>
          </w:tcPr>
          <w:p w14:paraId="485D08D9" w14:textId="1F15EC96"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r>
      <w:tr w:rsidR="00B94ED4" w:rsidRPr="00BE3EAF" w14:paraId="252801E4"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75AA1D97" w14:textId="13BB6C0A" w:rsidR="00B94ED4" w:rsidRDefault="00B94ED4" w:rsidP="004204C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Projekt „Sport4all“</w:t>
            </w:r>
          </w:p>
        </w:tc>
        <w:tc>
          <w:tcPr>
            <w:tcW w:w="1276" w:type="dxa"/>
            <w:tcBorders>
              <w:top w:val="nil"/>
              <w:left w:val="nil"/>
              <w:bottom w:val="single" w:sz="4" w:space="0" w:color="auto"/>
              <w:right w:val="single" w:sz="4" w:space="0" w:color="auto"/>
            </w:tcBorders>
            <w:noWrap/>
            <w:vAlign w:val="bottom"/>
          </w:tcPr>
          <w:p w14:paraId="1A3E23EB" w14:textId="7606C085"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9.502,01</w:t>
            </w:r>
          </w:p>
        </w:tc>
        <w:tc>
          <w:tcPr>
            <w:tcW w:w="1276" w:type="dxa"/>
            <w:tcBorders>
              <w:top w:val="nil"/>
              <w:left w:val="nil"/>
              <w:bottom w:val="single" w:sz="4" w:space="0" w:color="auto"/>
              <w:right w:val="single" w:sz="4" w:space="0" w:color="auto"/>
            </w:tcBorders>
            <w:noWrap/>
            <w:vAlign w:val="bottom"/>
          </w:tcPr>
          <w:p w14:paraId="5CF49DCD" w14:textId="459BEF93"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134" w:type="dxa"/>
            <w:tcBorders>
              <w:top w:val="nil"/>
              <w:left w:val="nil"/>
              <w:bottom w:val="single" w:sz="4" w:space="0" w:color="auto"/>
              <w:right w:val="single" w:sz="4" w:space="0" w:color="auto"/>
            </w:tcBorders>
            <w:noWrap/>
            <w:vAlign w:val="bottom"/>
          </w:tcPr>
          <w:p w14:paraId="2F569A7D" w14:textId="45242BE8"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230" w:type="dxa"/>
            <w:tcBorders>
              <w:top w:val="nil"/>
              <w:left w:val="nil"/>
              <w:bottom w:val="single" w:sz="4" w:space="0" w:color="auto"/>
              <w:right w:val="single" w:sz="4" w:space="0" w:color="auto"/>
            </w:tcBorders>
            <w:vAlign w:val="bottom"/>
          </w:tcPr>
          <w:p w14:paraId="28717F29" w14:textId="7D7BC8E4"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r>
      <w:tr w:rsidR="00B94ED4" w:rsidRPr="00BE3EAF" w14:paraId="4DEB0FF2"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6A39FFDA" w14:textId="7A9F0C5A" w:rsidR="00B94ED4" w:rsidRDefault="00B94ED4" w:rsidP="004204C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Projekt „Dani za nas“</w:t>
            </w:r>
          </w:p>
        </w:tc>
        <w:tc>
          <w:tcPr>
            <w:tcW w:w="1276" w:type="dxa"/>
            <w:tcBorders>
              <w:top w:val="nil"/>
              <w:left w:val="nil"/>
              <w:bottom w:val="single" w:sz="4" w:space="0" w:color="auto"/>
              <w:right w:val="single" w:sz="4" w:space="0" w:color="auto"/>
            </w:tcBorders>
            <w:noWrap/>
            <w:vAlign w:val="bottom"/>
          </w:tcPr>
          <w:p w14:paraId="4E193D8A" w14:textId="381A991C"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28.581,93</w:t>
            </w:r>
          </w:p>
        </w:tc>
        <w:tc>
          <w:tcPr>
            <w:tcW w:w="1276" w:type="dxa"/>
            <w:tcBorders>
              <w:top w:val="nil"/>
              <w:left w:val="nil"/>
              <w:bottom w:val="single" w:sz="4" w:space="0" w:color="auto"/>
              <w:right w:val="single" w:sz="4" w:space="0" w:color="auto"/>
            </w:tcBorders>
            <w:noWrap/>
            <w:vAlign w:val="bottom"/>
          </w:tcPr>
          <w:p w14:paraId="395AADD3" w14:textId="019A230F"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134" w:type="dxa"/>
            <w:tcBorders>
              <w:top w:val="nil"/>
              <w:left w:val="nil"/>
              <w:bottom w:val="single" w:sz="4" w:space="0" w:color="auto"/>
              <w:right w:val="single" w:sz="4" w:space="0" w:color="auto"/>
            </w:tcBorders>
            <w:noWrap/>
            <w:vAlign w:val="bottom"/>
          </w:tcPr>
          <w:p w14:paraId="66CB578F" w14:textId="1BD591D3"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230" w:type="dxa"/>
            <w:tcBorders>
              <w:top w:val="nil"/>
              <w:left w:val="nil"/>
              <w:bottom w:val="single" w:sz="4" w:space="0" w:color="auto"/>
              <w:right w:val="single" w:sz="4" w:space="0" w:color="auto"/>
            </w:tcBorders>
            <w:vAlign w:val="bottom"/>
          </w:tcPr>
          <w:p w14:paraId="21EAF5F9" w14:textId="57DA2484"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r>
      <w:tr w:rsidR="00B94ED4" w:rsidRPr="00BE3EAF" w14:paraId="11E82691"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5233BDB6" w14:textId="3070C168" w:rsidR="00B94ED4" w:rsidRPr="001B7A2E" w:rsidRDefault="00B94ED4" w:rsidP="004204C8">
            <w:pPr>
              <w:spacing w:after="0" w:line="240" w:lineRule="auto"/>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Nacionalne manjine</w:t>
            </w:r>
          </w:p>
        </w:tc>
        <w:tc>
          <w:tcPr>
            <w:tcW w:w="1276" w:type="dxa"/>
            <w:tcBorders>
              <w:top w:val="single" w:sz="4" w:space="0" w:color="auto"/>
              <w:left w:val="nil"/>
              <w:bottom w:val="single" w:sz="4" w:space="0" w:color="auto"/>
              <w:right w:val="single" w:sz="4" w:space="0" w:color="auto"/>
            </w:tcBorders>
            <w:noWrap/>
            <w:vAlign w:val="bottom"/>
          </w:tcPr>
          <w:p w14:paraId="2601C955" w14:textId="089FEF77"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20.000,00</w:t>
            </w:r>
          </w:p>
        </w:tc>
        <w:tc>
          <w:tcPr>
            <w:tcW w:w="1276" w:type="dxa"/>
            <w:tcBorders>
              <w:top w:val="single" w:sz="4" w:space="0" w:color="auto"/>
              <w:left w:val="nil"/>
              <w:bottom w:val="single" w:sz="4" w:space="0" w:color="auto"/>
              <w:right w:val="single" w:sz="4" w:space="0" w:color="auto"/>
            </w:tcBorders>
            <w:noWrap/>
            <w:vAlign w:val="bottom"/>
          </w:tcPr>
          <w:p w14:paraId="2D959008" w14:textId="79D1EAED"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134" w:type="dxa"/>
            <w:tcBorders>
              <w:top w:val="single" w:sz="4" w:space="0" w:color="auto"/>
              <w:left w:val="nil"/>
              <w:bottom w:val="single" w:sz="4" w:space="0" w:color="auto"/>
              <w:right w:val="single" w:sz="4" w:space="0" w:color="auto"/>
            </w:tcBorders>
            <w:noWrap/>
            <w:vAlign w:val="bottom"/>
          </w:tcPr>
          <w:p w14:paraId="5DC347B0" w14:textId="63EF83A1"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230" w:type="dxa"/>
            <w:tcBorders>
              <w:top w:val="single" w:sz="4" w:space="0" w:color="auto"/>
              <w:left w:val="nil"/>
              <w:bottom w:val="single" w:sz="4" w:space="0" w:color="auto"/>
              <w:right w:val="single" w:sz="4" w:space="0" w:color="auto"/>
            </w:tcBorders>
            <w:vAlign w:val="bottom"/>
          </w:tcPr>
          <w:p w14:paraId="27A22167" w14:textId="484CC882" w:rsidR="00B94ED4" w:rsidRDefault="00B94ED4"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r>
      <w:tr w:rsidR="00676570" w:rsidRPr="00BE3EAF" w14:paraId="022C96B8"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30BBDADD" w14:textId="77777777" w:rsidR="00676570" w:rsidRPr="001B7A2E" w:rsidRDefault="00676570" w:rsidP="004204C8">
            <w:pPr>
              <w:spacing w:after="0" w:line="240" w:lineRule="auto"/>
              <w:rPr>
                <w:rFonts w:ascii="Times New Roman" w:eastAsia="Times New Roman" w:hAnsi="Times New Roman" w:cs="Times New Roman"/>
                <w:color w:val="000000"/>
                <w:sz w:val="16"/>
                <w:szCs w:val="16"/>
                <w:lang w:eastAsia="hr-HR"/>
              </w:rPr>
            </w:pPr>
            <w:r w:rsidRPr="001B7A2E">
              <w:rPr>
                <w:rFonts w:ascii="Times New Roman" w:eastAsia="Times New Roman" w:hAnsi="Times New Roman" w:cs="Times New Roman"/>
                <w:color w:val="000000"/>
                <w:sz w:val="16"/>
                <w:szCs w:val="16"/>
                <w:lang w:eastAsia="hr-HR"/>
              </w:rPr>
              <w:t xml:space="preserve">Predstavnici srpske nacionalne manjine u Međimurskoj županiji </w:t>
            </w:r>
          </w:p>
        </w:tc>
        <w:tc>
          <w:tcPr>
            <w:tcW w:w="1276" w:type="dxa"/>
            <w:tcBorders>
              <w:top w:val="single" w:sz="4" w:space="0" w:color="auto"/>
              <w:left w:val="nil"/>
              <w:bottom w:val="single" w:sz="4" w:space="0" w:color="auto"/>
              <w:right w:val="single" w:sz="4" w:space="0" w:color="auto"/>
            </w:tcBorders>
            <w:noWrap/>
            <w:vAlign w:val="bottom"/>
          </w:tcPr>
          <w:p w14:paraId="31C823FB" w14:textId="187C4CEA" w:rsidR="00676570" w:rsidRDefault="001C00F8"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276" w:type="dxa"/>
            <w:tcBorders>
              <w:top w:val="single" w:sz="4" w:space="0" w:color="auto"/>
              <w:left w:val="nil"/>
              <w:bottom w:val="single" w:sz="4" w:space="0" w:color="auto"/>
              <w:right w:val="single" w:sz="4" w:space="0" w:color="auto"/>
            </w:tcBorders>
            <w:noWrap/>
            <w:vAlign w:val="bottom"/>
          </w:tcPr>
          <w:p w14:paraId="661929E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4.537,60</w:t>
            </w:r>
          </w:p>
        </w:tc>
        <w:tc>
          <w:tcPr>
            <w:tcW w:w="1134" w:type="dxa"/>
            <w:tcBorders>
              <w:top w:val="single" w:sz="4" w:space="0" w:color="auto"/>
              <w:left w:val="nil"/>
              <w:bottom w:val="single" w:sz="4" w:space="0" w:color="auto"/>
              <w:right w:val="single" w:sz="4" w:space="0" w:color="auto"/>
            </w:tcBorders>
            <w:noWrap/>
            <w:vAlign w:val="bottom"/>
          </w:tcPr>
          <w:p w14:paraId="6E6954F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4.537,00</w:t>
            </w:r>
          </w:p>
        </w:tc>
        <w:tc>
          <w:tcPr>
            <w:tcW w:w="1230" w:type="dxa"/>
            <w:tcBorders>
              <w:top w:val="single" w:sz="4" w:space="0" w:color="auto"/>
              <w:left w:val="nil"/>
              <w:bottom w:val="single" w:sz="4" w:space="0" w:color="auto"/>
              <w:right w:val="single" w:sz="4" w:space="0" w:color="auto"/>
            </w:tcBorders>
            <w:vAlign w:val="bottom"/>
          </w:tcPr>
          <w:p w14:paraId="59ED5D9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4.537,00</w:t>
            </w:r>
          </w:p>
        </w:tc>
      </w:tr>
      <w:tr w:rsidR="00676570" w:rsidRPr="00BE3EAF" w14:paraId="7B76962B"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039EC60C" w14:textId="77777777" w:rsidR="00676570" w:rsidRPr="001B7A2E" w:rsidRDefault="00676570" w:rsidP="004204C8">
            <w:pPr>
              <w:spacing w:after="0" w:line="240" w:lineRule="auto"/>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Predstavnici ruske nacionalne manjine u Međimurskoj županiji</w:t>
            </w:r>
          </w:p>
        </w:tc>
        <w:tc>
          <w:tcPr>
            <w:tcW w:w="1276" w:type="dxa"/>
            <w:tcBorders>
              <w:top w:val="single" w:sz="4" w:space="0" w:color="auto"/>
              <w:left w:val="nil"/>
              <w:bottom w:val="single" w:sz="4" w:space="0" w:color="auto"/>
              <w:right w:val="single" w:sz="4" w:space="0" w:color="auto"/>
            </w:tcBorders>
            <w:noWrap/>
            <w:vAlign w:val="bottom"/>
          </w:tcPr>
          <w:p w14:paraId="7D206C7C"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276" w:type="dxa"/>
            <w:tcBorders>
              <w:top w:val="single" w:sz="4" w:space="0" w:color="auto"/>
              <w:left w:val="nil"/>
              <w:bottom w:val="single" w:sz="4" w:space="0" w:color="auto"/>
              <w:right w:val="single" w:sz="4" w:space="0" w:color="auto"/>
            </w:tcBorders>
            <w:noWrap/>
            <w:vAlign w:val="bottom"/>
          </w:tcPr>
          <w:p w14:paraId="5FEED5BC"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4.537,60</w:t>
            </w:r>
          </w:p>
        </w:tc>
        <w:tc>
          <w:tcPr>
            <w:tcW w:w="1134" w:type="dxa"/>
            <w:tcBorders>
              <w:top w:val="single" w:sz="4" w:space="0" w:color="auto"/>
              <w:left w:val="nil"/>
              <w:bottom w:val="single" w:sz="4" w:space="0" w:color="auto"/>
              <w:right w:val="single" w:sz="4" w:space="0" w:color="auto"/>
            </w:tcBorders>
            <w:noWrap/>
            <w:vAlign w:val="bottom"/>
          </w:tcPr>
          <w:p w14:paraId="688A7239" w14:textId="3D5098B9"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4.53</w:t>
            </w:r>
            <w:r w:rsidR="00B94ED4">
              <w:rPr>
                <w:rFonts w:ascii="Times New Roman" w:eastAsia="Times New Roman" w:hAnsi="Times New Roman" w:cs="Times New Roman"/>
                <w:color w:val="000000"/>
                <w:sz w:val="18"/>
                <w:szCs w:val="18"/>
                <w:lang w:eastAsia="hr-HR"/>
              </w:rPr>
              <w:t>8</w:t>
            </w:r>
            <w:r>
              <w:rPr>
                <w:rFonts w:ascii="Times New Roman" w:eastAsia="Times New Roman" w:hAnsi="Times New Roman" w:cs="Times New Roman"/>
                <w:color w:val="000000"/>
                <w:sz w:val="18"/>
                <w:szCs w:val="18"/>
                <w:lang w:eastAsia="hr-HR"/>
              </w:rPr>
              <w:t>,00</w:t>
            </w:r>
          </w:p>
        </w:tc>
        <w:tc>
          <w:tcPr>
            <w:tcW w:w="1230" w:type="dxa"/>
            <w:tcBorders>
              <w:top w:val="single" w:sz="4" w:space="0" w:color="auto"/>
              <w:left w:val="nil"/>
              <w:bottom w:val="single" w:sz="4" w:space="0" w:color="auto"/>
              <w:right w:val="single" w:sz="4" w:space="0" w:color="auto"/>
            </w:tcBorders>
            <w:vAlign w:val="bottom"/>
          </w:tcPr>
          <w:p w14:paraId="224CE840" w14:textId="0A120910"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4.53</w:t>
            </w:r>
            <w:r w:rsidR="00B94ED4">
              <w:rPr>
                <w:rFonts w:ascii="Times New Roman" w:eastAsia="Times New Roman" w:hAnsi="Times New Roman" w:cs="Times New Roman"/>
                <w:color w:val="000000"/>
                <w:sz w:val="18"/>
                <w:szCs w:val="18"/>
                <w:lang w:eastAsia="hr-HR"/>
              </w:rPr>
              <w:t>8</w:t>
            </w:r>
            <w:r>
              <w:rPr>
                <w:rFonts w:ascii="Times New Roman" w:eastAsia="Times New Roman" w:hAnsi="Times New Roman" w:cs="Times New Roman"/>
                <w:color w:val="000000"/>
                <w:sz w:val="18"/>
                <w:szCs w:val="18"/>
                <w:lang w:eastAsia="hr-HR"/>
              </w:rPr>
              <w:t>,00</w:t>
            </w:r>
          </w:p>
        </w:tc>
      </w:tr>
      <w:tr w:rsidR="00676570" w:rsidRPr="00BE3EAF" w14:paraId="21FB0384"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0F6BF54C" w14:textId="77777777" w:rsidR="00676570" w:rsidRDefault="00676570" w:rsidP="004204C8">
            <w:pPr>
              <w:spacing w:after="0" w:line="240" w:lineRule="auto"/>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Vijeće romske nacionalne manjine u Međimurskoj županiji</w:t>
            </w:r>
          </w:p>
        </w:tc>
        <w:tc>
          <w:tcPr>
            <w:tcW w:w="1276" w:type="dxa"/>
            <w:tcBorders>
              <w:top w:val="single" w:sz="4" w:space="0" w:color="auto"/>
              <w:left w:val="nil"/>
              <w:bottom w:val="single" w:sz="4" w:space="0" w:color="auto"/>
              <w:right w:val="single" w:sz="4" w:space="0" w:color="auto"/>
            </w:tcBorders>
            <w:noWrap/>
            <w:vAlign w:val="bottom"/>
          </w:tcPr>
          <w:p w14:paraId="3BAE19E2"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276" w:type="dxa"/>
            <w:tcBorders>
              <w:top w:val="single" w:sz="4" w:space="0" w:color="auto"/>
              <w:left w:val="nil"/>
              <w:bottom w:val="single" w:sz="4" w:space="0" w:color="auto"/>
              <w:right w:val="single" w:sz="4" w:space="0" w:color="auto"/>
            </w:tcBorders>
            <w:noWrap/>
            <w:vAlign w:val="bottom"/>
          </w:tcPr>
          <w:p w14:paraId="2123D290"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21.500,00</w:t>
            </w:r>
          </w:p>
        </w:tc>
        <w:tc>
          <w:tcPr>
            <w:tcW w:w="1134" w:type="dxa"/>
            <w:tcBorders>
              <w:top w:val="single" w:sz="4" w:space="0" w:color="auto"/>
              <w:left w:val="nil"/>
              <w:bottom w:val="single" w:sz="4" w:space="0" w:color="auto"/>
              <w:right w:val="single" w:sz="4" w:space="0" w:color="auto"/>
            </w:tcBorders>
            <w:noWrap/>
            <w:vAlign w:val="bottom"/>
          </w:tcPr>
          <w:p w14:paraId="7651A185"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21.500,00</w:t>
            </w:r>
          </w:p>
        </w:tc>
        <w:tc>
          <w:tcPr>
            <w:tcW w:w="1230" w:type="dxa"/>
            <w:tcBorders>
              <w:top w:val="single" w:sz="4" w:space="0" w:color="auto"/>
              <w:left w:val="nil"/>
              <w:bottom w:val="single" w:sz="4" w:space="0" w:color="auto"/>
              <w:right w:val="single" w:sz="4" w:space="0" w:color="auto"/>
            </w:tcBorders>
            <w:vAlign w:val="bottom"/>
          </w:tcPr>
          <w:p w14:paraId="34AE68E6"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21.500,00</w:t>
            </w:r>
          </w:p>
        </w:tc>
      </w:tr>
      <w:tr w:rsidR="00676570" w:rsidRPr="00BE3EAF" w14:paraId="08C5461B" w14:textId="77777777" w:rsidTr="004204C8">
        <w:trPr>
          <w:trHeight w:val="282"/>
        </w:trPr>
        <w:tc>
          <w:tcPr>
            <w:tcW w:w="9310" w:type="dxa"/>
            <w:gridSpan w:val="5"/>
            <w:tcBorders>
              <w:top w:val="single" w:sz="4" w:space="0" w:color="auto"/>
              <w:left w:val="single" w:sz="4" w:space="0" w:color="auto"/>
              <w:bottom w:val="single" w:sz="4" w:space="0" w:color="auto"/>
              <w:right w:val="single" w:sz="4" w:space="0" w:color="auto"/>
            </w:tcBorders>
          </w:tcPr>
          <w:p w14:paraId="35C2AF21" w14:textId="77777777" w:rsidR="00676570" w:rsidRPr="005B3DA0"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5B3DA0">
              <w:rPr>
                <w:rFonts w:ascii="Times New Roman" w:eastAsia="Times New Roman" w:hAnsi="Times New Roman" w:cs="Times New Roman"/>
                <w:b/>
                <w:bCs/>
                <w:color w:val="000000"/>
                <w:sz w:val="18"/>
                <w:szCs w:val="18"/>
                <w:lang w:eastAsia="hr-HR"/>
              </w:rPr>
              <w:t>ODSJEK ZA HRVATSKE BRANITELJE</w:t>
            </w:r>
          </w:p>
        </w:tc>
      </w:tr>
      <w:tr w:rsidR="00676570" w:rsidRPr="00BE3EAF" w14:paraId="6F89D7FA"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131F275E"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Hrvatski branitelji iz Domovinskog rata – troškovi ukopa branitelja</w:t>
            </w:r>
          </w:p>
        </w:tc>
        <w:tc>
          <w:tcPr>
            <w:tcW w:w="1276" w:type="dxa"/>
            <w:tcBorders>
              <w:top w:val="nil"/>
              <w:left w:val="nil"/>
              <w:bottom w:val="single" w:sz="4" w:space="0" w:color="auto"/>
              <w:right w:val="single" w:sz="4" w:space="0" w:color="auto"/>
            </w:tcBorders>
            <w:noWrap/>
            <w:vAlign w:val="bottom"/>
          </w:tcPr>
          <w:p w14:paraId="2D36056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23.000,00</w:t>
            </w:r>
          </w:p>
        </w:tc>
        <w:tc>
          <w:tcPr>
            <w:tcW w:w="1276" w:type="dxa"/>
            <w:tcBorders>
              <w:top w:val="nil"/>
              <w:left w:val="nil"/>
              <w:bottom w:val="single" w:sz="4" w:space="0" w:color="auto"/>
              <w:right w:val="single" w:sz="4" w:space="0" w:color="auto"/>
            </w:tcBorders>
            <w:noWrap/>
            <w:vAlign w:val="bottom"/>
          </w:tcPr>
          <w:p w14:paraId="0C7A52D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29.000,00</w:t>
            </w:r>
          </w:p>
        </w:tc>
        <w:tc>
          <w:tcPr>
            <w:tcW w:w="1134" w:type="dxa"/>
            <w:tcBorders>
              <w:top w:val="nil"/>
              <w:left w:val="nil"/>
              <w:bottom w:val="single" w:sz="4" w:space="0" w:color="auto"/>
              <w:right w:val="single" w:sz="4" w:space="0" w:color="auto"/>
            </w:tcBorders>
            <w:noWrap/>
            <w:vAlign w:val="bottom"/>
          </w:tcPr>
          <w:p w14:paraId="4BC8660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29.000,00</w:t>
            </w:r>
          </w:p>
        </w:tc>
        <w:tc>
          <w:tcPr>
            <w:tcW w:w="1230" w:type="dxa"/>
            <w:tcBorders>
              <w:top w:val="nil"/>
              <w:left w:val="nil"/>
              <w:bottom w:val="single" w:sz="4" w:space="0" w:color="auto"/>
              <w:right w:val="single" w:sz="4" w:space="0" w:color="auto"/>
            </w:tcBorders>
            <w:vAlign w:val="bottom"/>
          </w:tcPr>
          <w:p w14:paraId="61FE302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29.000,00</w:t>
            </w:r>
          </w:p>
        </w:tc>
      </w:tr>
      <w:tr w:rsidR="00676570" w:rsidRPr="00BE3EAF" w14:paraId="18281094"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tcPr>
          <w:p w14:paraId="162F782D"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Uključivanje hrvatskih ratnih vojnih invalida </w:t>
            </w:r>
          </w:p>
        </w:tc>
        <w:tc>
          <w:tcPr>
            <w:tcW w:w="1276" w:type="dxa"/>
            <w:tcBorders>
              <w:top w:val="nil"/>
              <w:left w:val="nil"/>
              <w:bottom w:val="single" w:sz="4" w:space="0" w:color="auto"/>
              <w:right w:val="single" w:sz="4" w:space="0" w:color="auto"/>
            </w:tcBorders>
            <w:noWrap/>
            <w:vAlign w:val="bottom"/>
          </w:tcPr>
          <w:p w14:paraId="36220E9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200,00</w:t>
            </w:r>
          </w:p>
        </w:tc>
        <w:tc>
          <w:tcPr>
            <w:tcW w:w="1276" w:type="dxa"/>
            <w:tcBorders>
              <w:top w:val="nil"/>
              <w:left w:val="nil"/>
              <w:bottom w:val="single" w:sz="4" w:space="0" w:color="auto"/>
              <w:right w:val="single" w:sz="4" w:space="0" w:color="auto"/>
            </w:tcBorders>
            <w:noWrap/>
            <w:vAlign w:val="bottom"/>
          </w:tcPr>
          <w:p w14:paraId="5397AD0C"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1.200,00</w:t>
            </w:r>
          </w:p>
        </w:tc>
        <w:tc>
          <w:tcPr>
            <w:tcW w:w="1134" w:type="dxa"/>
            <w:tcBorders>
              <w:top w:val="nil"/>
              <w:left w:val="nil"/>
              <w:bottom w:val="single" w:sz="4" w:space="0" w:color="auto"/>
              <w:right w:val="single" w:sz="4" w:space="0" w:color="auto"/>
            </w:tcBorders>
            <w:noWrap/>
            <w:vAlign w:val="bottom"/>
          </w:tcPr>
          <w:p w14:paraId="7CD6838A"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1.200,00</w:t>
            </w:r>
          </w:p>
        </w:tc>
        <w:tc>
          <w:tcPr>
            <w:tcW w:w="1230" w:type="dxa"/>
            <w:tcBorders>
              <w:top w:val="nil"/>
              <w:left w:val="nil"/>
              <w:bottom w:val="single" w:sz="4" w:space="0" w:color="auto"/>
              <w:right w:val="single" w:sz="4" w:space="0" w:color="auto"/>
            </w:tcBorders>
            <w:vAlign w:val="bottom"/>
          </w:tcPr>
          <w:p w14:paraId="4C8151B3"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1.200,00</w:t>
            </w:r>
          </w:p>
        </w:tc>
      </w:tr>
      <w:tr w:rsidR="00676570" w:rsidRPr="00BE3EAF" w14:paraId="570ADBC6" w14:textId="77777777" w:rsidTr="004204C8">
        <w:trPr>
          <w:trHeight w:val="282"/>
        </w:trPr>
        <w:tc>
          <w:tcPr>
            <w:tcW w:w="4394" w:type="dxa"/>
            <w:tcBorders>
              <w:top w:val="single" w:sz="4" w:space="0" w:color="auto"/>
              <w:left w:val="single" w:sz="4" w:space="0" w:color="auto"/>
              <w:bottom w:val="single" w:sz="4" w:space="0" w:color="auto"/>
              <w:right w:val="single" w:sz="4" w:space="0" w:color="auto"/>
            </w:tcBorders>
            <w:noWrap/>
            <w:hideMark/>
          </w:tcPr>
          <w:p w14:paraId="5410BB5B" w14:textId="77777777" w:rsidR="00676570" w:rsidRPr="004978E3" w:rsidRDefault="00676570" w:rsidP="004204C8">
            <w:pPr>
              <w:spacing w:after="0" w:line="240" w:lineRule="auto"/>
              <w:rPr>
                <w:rFonts w:ascii="Times New Roman" w:eastAsia="Times New Roman" w:hAnsi="Times New Roman" w:cs="Times New Roman"/>
                <w:b/>
                <w:bCs/>
                <w:color w:val="000000"/>
                <w:sz w:val="18"/>
                <w:szCs w:val="18"/>
                <w:lang w:eastAsia="hr-HR"/>
              </w:rPr>
            </w:pPr>
            <w:r w:rsidRPr="004978E3">
              <w:rPr>
                <w:rFonts w:ascii="Times New Roman" w:eastAsia="Times New Roman" w:hAnsi="Times New Roman" w:cs="Times New Roman"/>
                <w:b/>
                <w:bCs/>
                <w:color w:val="000000"/>
                <w:sz w:val="18"/>
                <w:szCs w:val="18"/>
                <w:lang w:eastAsia="hr-HR"/>
              </w:rPr>
              <w:t>Ukupno program:</w:t>
            </w:r>
          </w:p>
        </w:tc>
        <w:tc>
          <w:tcPr>
            <w:tcW w:w="1276" w:type="dxa"/>
            <w:tcBorders>
              <w:top w:val="nil"/>
              <w:left w:val="nil"/>
              <w:bottom w:val="single" w:sz="4" w:space="0" w:color="auto"/>
              <w:right w:val="single" w:sz="4" w:space="0" w:color="auto"/>
            </w:tcBorders>
            <w:noWrap/>
            <w:vAlign w:val="bottom"/>
            <w:hideMark/>
          </w:tcPr>
          <w:p w14:paraId="20F077BD" w14:textId="77777777" w:rsidR="00676570" w:rsidRPr="00690DE9"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DD51C0">
              <w:rPr>
                <w:rFonts w:ascii="Times New Roman" w:eastAsia="Times New Roman" w:hAnsi="Times New Roman" w:cs="Times New Roman"/>
                <w:b/>
                <w:bCs/>
                <w:color w:val="000000" w:themeColor="text1"/>
                <w:sz w:val="18"/>
                <w:szCs w:val="18"/>
                <w:lang w:eastAsia="hr-HR"/>
              </w:rPr>
              <w:t>496.422,76</w:t>
            </w:r>
          </w:p>
        </w:tc>
        <w:tc>
          <w:tcPr>
            <w:tcW w:w="1276" w:type="dxa"/>
            <w:tcBorders>
              <w:top w:val="nil"/>
              <w:left w:val="nil"/>
              <w:bottom w:val="single" w:sz="4" w:space="0" w:color="auto"/>
              <w:right w:val="single" w:sz="4" w:space="0" w:color="auto"/>
            </w:tcBorders>
            <w:noWrap/>
            <w:vAlign w:val="bottom"/>
            <w:hideMark/>
          </w:tcPr>
          <w:p w14:paraId="442E53CB" w14:textId="369F591B" w:rsidR="00676570" w:rsidRPr="00690DE9"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462.</w:t>
            </w:r>
            <w:r w:rsidR="001C00F8">
              <w:rPr>
                <w:rFonts w:ascii="Times New Roman" w:eastAsia="Times New Roman" w:hAnsi="Times New Roman" w:cs="Times New Roman"/>
                <w:b/>
                <w:bCs/>
                <w:color w:val="000000"/>
                <w:sz w:val="18"/>
                <w:szCs w:val="18"/>
                <w:lang w:eastAsia="hr-HR"/>
              </w:rPr>
              <w:t>717</w:t>
            </w:r>
            <w:r>
              <w:rPr>
                <w:rFonts w:ascii="Times New Roman" w:eastAsia="Times New Roman" w:hAnsi="Times New Roman" w:cs="Times New Roman"/>
                <w:b/>
                <w:bCs/>
                <w:color w:val="000000"/>
                <w:sz w:val="18"/>
                <w:szCs w:val="18"/>
                <w:lang w:eastAsia="hr-HR"/>
              </w:rPr>
              <w:t>,17</w:t>
            </w:r>
          </w:p>
        </w:tc>
        <w:tc>
          <w:tcPr>
            <w:tcW w:w="1134" w:type="dxa"/>
            <w:tcBorders>
              <w:top w:val="nil"/>
              <w:left w:val="nil"/>
              <w:bottom w:val="single" w:sz="4" w:space="0" w:color="auto"/>
              <w:right w:val="single" w:sz="4" w:space="0" w:color="auto"/>
            </w:tcBorders>
            <w:noWrap/>
            <w:vAlign w:val="bottom"/>
            <w:hideMark/>
          </w:tcPr>
          <w:p w14:paraId="40516D2F" w14:textId="77777777" w:rsidR="00676570" w:rsidRPr="00690DE9"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460.579,99</w:t>
            </w:r>
          </w:p>
        </w:tc>
        <w:tc>
          <w:tcPr>
            <w:tcW w:w="1230" w:type="dxa"/>
            <w:tcBorders>
              <w:top w:val="nil"/>
              <w:left w:val="nil"/>
              <w:bottom w:val="single" w:sz="4" w:space="0" w:color="auto"/>
              <w:right w:val="single" w:sz="4" w:space="0" w:color="auto"/>
            </w:tcBorders>
            <w:vAlign w:val="bottom"/>
          </w:tcPr>
          <w:p w14:paraId="0ED68722" w14:textId="77777777" w:rsidR="00676570" w:rsidRPr="00690DE9"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459.135,00</w:t>
            </w:r>
          </w:p>
        </w:tc>
      </w:tr>
      <w:bookmarkEnd w:id="13"/>
    </w:tbl>
    <w:p w14:paraId="569E0C27" w14:textId="77777777" w:rsidR="00676570" w:rsidRPr="00BE3EAF" w:rsidRDefault="00676570" w:rsidP="00676570">
      <w:pPr>
        <w:spacing w:after="0"/>
        <w:rPr>
          <w:rFonts w:ascii="Times New Roman" w:hAnsi="Times New Roman" w:cs="Times New Roman"/>
          <w:b/>
          <w:sz w:val="20"/>
          <w:szCs w:val="20"/>
        </w:rPr>
      </w:pPr>
    </w:p>
    <w:p w14:paraId="08450A1D" w14:textId="77777777" w:rsidR="00676570" w:rsidRPr="00BE3EAF" w:rsidRDefault="00676570" w:rsidP="00676570">
      <w:pPr>
        <w:spacing w:after="0"/>
        <w:ind w:left="284"/>
        <w:rPr>
          <w:rFonts w:ascii="Times New Roman" w:hAnsi="Times New Roman" w:cs="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5BA1BB1F" w14:textId="77777777" w:rsidR="00676570" w:rsidRDefault="00676570" w:rsidP="0067657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     </w:t>
      </w:r>
    </w:p>
    <w:tbl>
      <w:tblPr>
        <w:tblW w:w="9214" w:type="dxa"/>
        <w:tblInd w:w="279" w:type="dxa"/>
        <w:tblLayout w:type="fixed"/>
        <w:tblLook w:val="04A0" w:firstRow="1" w:lastRow="0" w:firstColumn="1" w:lastColumn="0" w:noHBand="0" w:noVBand="1"/>
      </w:tblPr>
      <w:tblGrid>
        <w:gridCol w:w="9214"/>
      </w:tblGrid>
      <w:tr w:rsidR="00676570" w:rsidRPr="00BE3EAF" w14:paraId="6A9DC718"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hideMark/>
          </w:tcPr>
          <w:p w14:paraId="66948421"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Programi organizacija civilnog društva</w:t>
            </w:r>
          </w:p>
        </w:tc>
      </w:tr>
      <w:tr w:rsidR="00676570" w:rsidRPr="00BE3EAF" w14:paraId="7D17D2ED" w14:textId="77777777" w:rsidTr="004204C8">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41EBCD25" w14:textId="77777777" w:rsidR="00676570" w:rsidRDefault="00676570" w:rsidP="004204C8">
            <w:pPr>
              <w:spacing w:after="0" w:line="240" w:lineRule="auto"/>
              <w:jc w:val="both"/>
              <w:rPr>
                <w:rFonts w:ascii="Times New Roman" w:eastAsia="Times New Roman" w:hAnsi="Times New Roman" w:cs="Times New Roman"/>
                <w:sz w:val="20"/>
                <w:szCs w:val="20"/>
                <w:lang w:eastAsia="hr-HR"/>
              </w:rPr>
            </w:pPr>
            <w:r w:rsidRPr="005B3DA0">
              <w:rPr>
                <w:rFonts w:ascii="Times New Roman" w:eastAsia="Times New Roman" w:hAnsi="Times New Roman" w:cs="Times New Roman"/>
                <w:sz w:val="20"/>
                <w:szCs w:val="20"/>
                <w:lang w:eastAsia="hr-HR"/>
              </w:rPr>
              <w:t xml:space="preserve">Ova aktivnost objedinjuje prijašnje aktivnosti: udruge civilnog društva, udruge branitelja, udruga osoba s invaliditetom, udruge potrošača i udruge umirovljenika. </w:t>
            </w:r>
          </w:p>
          <w:p w14:paraId="0E29CDBA" w14:textId="77777777" w:rsidR="00676570" w:rsidRPr="005B3DA0" w:rsidRDefault="00676570" w:rsidP="004204C8">
            <w:pPr>
              <w:spacing w:after="0" w:line="240" w:lineRule="auto"/>
              <w:jc w:val="both"/>
              <w:rPr>
                <w:rFonts w:ascii="Times New Roman" w:eastAsia="Times New Roman" w:hAnsi="Times New Roman" w:cs="Times New Roman"/>
                <w:sz w:val="20"/>
                <w:szCs w:val="20"/>
                <w:lang w:eastAsia="hr-HR"/>
              </w:rPr>
            </w:pPr>
            <w:r w:rsidRPr="005B3DA0">
              <w:rPr>
                <w:rFonts w:ascii="Times New Roman" w:eastAsia="Times New Roman" w:hAnsi="Times New Roman" w:cs="Times New Roman"/>
                <w:sz w:val="20"/>
                <w:szCs w:val="20"/>
                <w:lang w:eastAsia="hr-HR"/>
              </w:rPr>
              <w:t>Sredstva u okviru ove aktivnosti odnose se na sufinanciranje programa i projekata koje provode udruge, a od općeg su interesa za Međimursku županiju. Sredstva se dodjeljuju temeljem Javnog natječaja, sukladno zakonskim propisima u prioritetnim područjima: zaštita prava potrošača, skrb o hrvatskim braniteljima iz Domovinskog rata i članovima njihove obitelji, umirovljenici, zdravstvena i socijalna zaštita te skrb o osobama s invaliditetom, briga o djeci i mladima, ljudska prava, demokratizacija i razvoj civilnog društva.</w:t>
            </w:r>
          </w:p>
          <w:p w14:paraId="74C5FE68" w14:textId="77777777" w:rsidR="00676570" w:rsidRDefault="00676570" w:rsidP="004204C8">
            <w:pPr>
              <w:spacing w:after="0" w:line="240" w:lineRule="auto"/>
              <w:jc w:val="both"/>
              <w:rPr>
                <w:rFonts w:ascii="Times New Roman" w:eastAsia="Times New Roman" w:hAnsi="Times New Roman" w:cs="Times New Roman"/>
                <w:sz w:val="20"/>
                <w:szCs w:val="20"/>
                <w:lang w:eastAsia="hr-HR"/>
              </w:rPr>
            </w:pPr>
            <w:r w:rsidRPr="005B3DA0">
              <w:rPr>
                <w:rFonts w:ascii="Times New Roman" w:eastAsia="Times New Roman" w:hAnsi="Times New Roman" w:cs="Times New Roman"/>
                <w:sz w:val="20"/>
                <w:szCs w:val="20"/>
                <w:lang w:eastAsia="hr-HR"/>
              </w:rPr>
              <w:t>Sufinanciranje</w:t>
            </w:r>
            <w:r>
              <w:rPr>
                <w:rFonts w:ascii="Times New Roman" w:eastAsia="Times New Roman" w:hAnsi="Times New Roman" w:cs="Times New Roman"/>
                <w:sz w:val="20"/>
                <w:szCs w:val="20"/>
                <w:lang w:eastAsia="hr-HR"/>
              </w:rPr>
              <w:t>m</w:t>
            </w:r>
            <w:r w:rsidRPr="005B3DA0">
              <w:rPr>
                <w:rFonts w:ascii="Times New Roman" w:eastAsia="Times New Roman" w:hAnsi="Times New Roman" w:cs="Times New Roman"/>
                <w:sz w:val="20"/>
                <w:szCs w:val="20"/>
                <w:lang w:eastAsia="hr-HR"/>
              </w:rPr>
              <w:t xml:space="preserve"> programa i projekata koje provede udruge unaprjeđuje se i poboljšava kvaliteta života građana uvođenjem novih i inovativnih socijalnih programa, dok se istovremeno stvara poticajno okruženje za jačanje kapaciteta organizacija civilnog društva. Pri tom se zadovoljavaju i javne potrebe u navedenim prioritetnim područjima te se realiziraju ciljevi definirani u županijskim strateškim i planskim dokumentima. </w:t>
            </w:r>
          </w:p>
          <w:p w14:paraId="6ABDD191" w14:textId="77777777" w:rsidR="00676570" w:rsidRPr="005B3DA0" w:rsidRDefault="00676570" w:rsidP="004204C8">
            <w:pPr>
              <w:spacing w:after="0" w:line="240" w:lineRule="auto"/>
              <w:jc w:val="both"/>
              <w:rPr>
                <w:rFonts w:ascii="Times New Roman" w:eastAsia="Times New Roman" w:hAnsi="Times New Roman" w:cs="Times New Roman"/>
                <w:sz w:val="20"/>
                <w:szCs w:val="20"/>
                <w:lang w:eastAsia="hr-HR"/>
              </w:rPr>
            </w:pPr>
          </w:p>
          <w:p w14:paraId="0F1D9633"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2D025B38" w14:textId="77777777" w:rsidTr="004204C8">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1603DB57"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0F085848"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hideMark/>
          </w:tcPr>
          <w:p w14:paraId="4E72392D"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Program djelovanja za mlade na županijskoj razini</w:t>
            </w:r>
          </w:p>
        </w:tc>
      </w:tr>
      <w:tr w:rsidR="00676570" w:rsidRPr="00BE3EAF" w14:paraId="0BDACF62" w14:textId="77777777" w:rsidTr="004204C8">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4E2F68F8" w14:textId="77777777" w:rsidR="00676570" w:rsidRPr="000A4396" w:rsidRDefault="00676570" w:rsidP="004204C8">
            <w:pPr>
              <w:spacing w:after="0" w:line="240" w:lineRule="auto"/>
              <w:jc w:val="both"/>
              <w:rPr>
                <w:rFonts w:ascii="Times New Roman" w:eastAsia="Times New Roman" w:hAnsi="Times New Roman" w:cs="Times New Roman"/>
                <w:color w:val="FF0000"/>
                <w:sz w:val="20"/>
                <w:szCs w:val="20"/>
                <w:lang w:eastAsia="hr-HR"/>
              </w:rPr>
            </w:pPr>
            <w:r w:rsidRPr="005B3DA0">
              <w:rPr>
                <w:rFonts w:ascii="Times New Roman" w:eastAsia="Times New Roman" w:hAnsi="Times New Roman" w:cs="Times New Roman"/>
                <w:sz w:val="20"/>
                <w:szCs w:val="20"/>
                <w:lang w:eastAsia="hr-HR"/>
              </w:rPr>
              <w:t>U okviru ove proračunske aktivnosti nastoje se osigurati sadržaji za mlade te povećati svijest o kulturi, razvoju alternativne i scenske kulture s ciljem promocije Međimurske županije kao turističke destinacije za sve uzraste. Osiguravanjem sredstava za trodnevni festival elektroničke glazbe mladima se omogućava sudjelovanje u (su)kreiranju aktivnosti, ali i aktivnom građanskom aktivizmu pri čemu mladi imaju izravan utjecaj na osmišljavanje javnih događaj</w:t>
            </w:r>
            <w:r>
              <w:rPr>
                <w:rFonts w:ascii="Times New Roman" w:eastAsia="Times New Roman" w:hAnsi="Times New Roman" w:cs="Times New Roman"/>
                <w:sz w:val="20"/>
                <w:szCs w:val="20"/>
                <w:lang w:eastAsia="hr-HR"/>
              </w:rPr>
              <w:t>a.</w:t>
            </w:r>
          </w:p>
        </w:tc>
      </w:tr>
      <w:tr w:rsidR="00676570" w:rsidRPr="00BE3EAF" w14:paraId="5026257F" w14:textId="77777777" w:rsidTr="004204C8">
        <w:trPr>
          <w:trHeight w:val="509"/>
        </w:trPr>
        <w:tc>
          <w:tcPr>
            <w:tcW w:w="9214" w:type="dxa"/>
            <w:vMerge/>
            <w:tcBorders>
              <w:top w:val="single" w:sz="4" w:space="0" w:color="auto"/>
              <w:left w:val="single" w:sz="4" w:space="0" w:color="auto"/>
              <w:bottom w:val="single" w:sz="4" w:space="0" w:color="auto"/>
              <w:right w:val="single" w:sz="4" w:space="0" w:color="auto"/>
            </w:tcBorders>
          </w:tcPr>
          <w:p w14:paraId="64529B8C"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6448A8CA" w14:textId="77777777" w:rsidTr="004204C8">
        <w:trPr>
          <w:trHeight w:val="509"/>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62795898"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1EC8A9B1"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hideMark/>
          </w:tcPr>
          <w:p w14:paraId="52804AF6"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Šarenim čarapama do cilja</w:t>
            </w:r>
          </w:p>
        </w:tc>
      </w:tr>
      <w:tr w:rsidR="00676570" w:rsidRPr="00E0358B" w14:paraId="6316CB25"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tcPr>
          <w:p w14:paraId="1322BB7A" w14:textId="77777777" w:rsidR="00676570" w:rsidRPr="000A4396" w:rsidRDefault="00676570" w:rsidP="004204C8">
            <w:pPr>
              <w:spacing w:after="0" w:line="240" w:lineRule="auto"/>
              <w:jc w:val="both"/>
              <w:rPr>
                <w:rFonts w:ascii="Times New Roman" w:eastAsia="Times New Roman" w:hAnsi="Times New Roman" w:cs="Times New Roman"/>
                <w:sz w:val="20"/>
                <w:szCs w:val="20"/>
                <w:lang w:eastAsia="hr-HR"/>
              </w:rPr>
            </w:pPr>
            <w:r w:rsidRPr="000A4396">
              <w:rPr>
                <w:rFonts w:ascii="Times New Roman" w:eastAsia="Times New Roman" w:hAnsi="Times New Roman" w:cs="Times New Roman"/>
                <w:sz w:val="20"/>
                <w:szCs w:val="20"/>
                <w:lang w:eastAsia="hr-HR"/>
              </w:rPr>
              <w:t xml:space="preserve">Međimurska županija u suradnji s organizacijama civilnog društva nastoji unaprijediti kvalitetu života djece i mladih s teškoćama u razvoju i osoba s invaliditetom. Dugi niz godina se iz Proračuna osiguravaju sredstva za sufinanciranje projektnih aktivnosti za djecu s sindromom Down s ciljem njihova osnaživanja, jačanja komunikacijskih vještina, tjelesnog i </w:t>
            </w:r>
            <w:proofErr w:type="spellStart"/>
            <w:r w:rsidRPr="000A4396">
              <w:rPr>
                <w:rFonts w:ascii="Times New Roman" w:eastAsia="Times New Roman" w:hAnsi="Times New Roman" w:cs="Times New Roman"/>
                <w:sz w:val="20"/>
                <w:szCs w:val="20"/>
                <w:lang w:eastAsia="hr-HR"/>
              </w:rPr>
              <w:t>psihomotoričkog</w:t>
            </w:r>
            <w:proofErr w:type="spellEnd"/>
            <w:r w:rsidRPr="000A4396">
              <w:rPr>
                <w:rFonts w:ascii="Times New Roman" w:eastAsia="Times New Roman" w:hAnsi="Times New Roman" w:cs="Times New Roman"/>
                <w:sz w:val="20"/>
                <w:szCs w:val="20"/>
                <w:lang w:eastAsia="hr-HR"/>
              </w:rPr>
              <w:t xml:space="preserve"> razvoja te emocionalnog osnaživanja. Projekt „Šarenim čarapama do cilja“ provodi se u okviru poziva „Razvoj i širenje mreže socijalnih usluga za razdoblje 2023. do 2025.“ Ministarstva rada, mirovinskog sustava, obitelji i socijalne politike. Ovim se pozivom nastoji uspostaviti financijska potpora potrebna za razvoj socijalnih usluga za djecu i mlade s teškoćama u razvoju i osoba s invaliditetom. S obzirom na potrebu osiguravanja socijalnih usluga kojih nedostaje te preveliki naglasak na institucionalnom pristupu u zbrinjavanju korisnika, ključna je kvalitetna koordinacija i usklađivanje procesa na nacionalnoj i regionalnoj razini. </w:t>
            </w:r>
          </w:p>
          <w:p w14:paraId="367EF86F" w14:textId="77777777" w:rsidR="00676570" w:rsidRPr="000A4396" w:rsidRDefault="00676570" w:rsidP="004204C8">
            <w:pPr>
              <w:spacing w:after="0" w:line="240" w:lineRule="auto"/>
              <w:jc w:val="both"/>
              <w:rPr>
                <w:rFonts w:ascii="Times New Roman" w:eastAsia="Times New Roman" w:hAnsi="Times New Roman" w:cs="Times New Roman"/>
                <w:sz w:val="20"/>
                <w:szCs w:val="20"/>
                <w:lang w:eastAsia="hr-HR"/>
              </w:rPr>
            </w:pPr>
            <w:r w:rsidRPr="000A4396">
              <w:rPr>
                <w:rFonts w:ascii="Times New Roman" w:eastAsia="Times New Roman" w:hAnsi="Times New Roman" w:cs="Times New Roman"/>
                <w:sz w:val="20"/>
                <w:szCs w:val="20"/>
                <w:lang w:eastAsia="hr-HR"/>
              </w:rPr>
              <w:t>U okviru ove proračunske aktivnosti osigurana su sredstva za financiranje ulaznica za provedbu projektnih aktivnosti Sportska radionica – Volim plivati  na Gradskim bazenima Marija Ružić u Čakovcu, a koje će se provoditi u okviru spomenutog projekta</w:t>
            </w:r>
            <w:r>
              <w:rPr>
                <w:rFonts w:ascii="Times New Roman" w:eastAsia="Times New Roman" w:hAnsi="Times New Roman" w:cs="Times New Roman"/>
                <w:sz w:val="20"/>
                <w:szCs w:val="20"/>
                <w:lang w:eastAsia="hr-HR"/>
              </w:rPr>
              <w:t xml:space="preserve"> do sredine 2026. godine.</w:t>
            </w:r>
          </w:p>
          <w:p w14:paraId="400D8E3F" w14:textId="77777777" w:rsidR="00676570" w:rsidRPr="00E0358B" w:rsidRDefault="00676570" w:rsidP="004204C8">
            <w:pPr>
              <w:spacing w:after="0" w:line="240" w:lineRule="auto"/>
              <w:jc w:val="both"/>
              <w:rPr>
                <w:rFonts w:ascii="Times New Roman" w:eastAsia="Times New Roman" w:hAnsi="Times New Roman" w:cs="Times New Roman"/>
                <w:sz w:val="20"/>
                <w:szCs w:val="20"/>
                <w:lang w:eastAsia="hr-HR"/>
              </w:rPr>
            </w:pPr>
          </w:p>
        </w:tc>
      </w:tr>
      <w:tr w:rsidR="00676570" w:rsidRPr="00BE3EAF" w14:paraId="44433067"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tcPr>
          <w:p w14:paraId="7C7C367C"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Potpora osobama u riziku od siromaštva</w:t>
            </w:r>
          </w:p>
        </w:tc>
      </w:tr>
      <w:tr w:rsidR="00676570" w:rsidRPr="00BE3EAF" w14:paraId="743C3E20" w14:textId="77777777" w:rsidTr="004204C8">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60A4B4E9" w14:textId="77777777" w:rsidR="00676570" w:rsidRPr="00B043F0" w:rsidRDefault="00676570" w:rsidP="004204C8">
            <w:pPr>
              <w:spacing w:after="0" w:line="240" w:lineRule="auto"/>
              <w:jc w:val="both"/>
              <w:rPr>
                <w:rFonts w:ascii="Times New Roman" w:eastAsia="Times New Roman" w:hAnsi="Times New Roman" w:cs="Times New Roman"/>
                <w:sz w:val="20"/>
                <w:szCs w:val="20"/>
                <w:lang w:eastAsia="hr-HR"/>
              </w:rPr>
            </w:pPr>
            <w:r w:rsidRPr="00B043F0">
              <w:rPr>
                <w:rFonts w:ascii="Times New Roman" w:eastAsia="Times New Roman" w:hAnsi="Times New Roman" w:cs="Times New Roman"/>
                <w:sz w:val="20"/>
                <w:szCs w:val="20"/>
                <w:lang w:eastAsia="hr-HR"/>
              </w:rPr>
              <w:t xml:space="preserve">Suzbijanje siromaštva i socijalne isključenosti jedan je posebnih ciljeva u području socijalne politike, što je i navedeno u Nacionalnom planu borbe protiv siromaštva i socijalne isključenosti za razdoblje 2021. – 2027. godine. Teži se daljnjem približavanju ideala jednakih prilika i uključivanja svih građana te su propisane mjere koji pridonose suzbijanju segregacije i zaštiti prava svih ranjivih skupina. U okviru ove proračunske aktivnosti planirana su sredstva za pružanje potpore osobama u riziku od siromaštva koje nisu obuhvaćene drugim socijalnim programima. Korisnici su osobe koje zbog trenutnih životnih okolnosti nisu u mogućnosti zadovoljiti </w:t>
            </w:r>
            <w:r w:rsidRPr="00B043F0">
              <w:rPr>
                <w:rFonts w:ascii="Times New Roman" w:eastAsia="Times New Roman" w:hAnsi="Times New Roman" w:cs="Times New Roman"/>
                <w:sz w:val="20"/>
                <w:szCs w:val="20"/>
                <w:lang w:eastAsia="hr-HR"/>
              </w:rPr>
              <w:lastRenderedPageBreak/>
              <w:t>osnovne potrebe te se nalaze u riziku od siromaštva. Cilj ove aktivnosti je ublažiti nejednakost u društvu i osigurati jednak pristup mogućnostima i resursima.</w:t>
            </w:r>
          </w:p>
          <w:p w14:paraId="29BD3227" w14:textId="77777777" w:rsidR="00676570" w:rsidRPr="00015BE5" w:rsidRDefault="00676570" w:rsidP="004204C8">
            <w:pPr>
              <w:spacing w:after="0" w:line="240" w:lineRule="auto"/>
              <w:jc w:val="both"/>
              <w:rPr>
                <w:rFonts w:ascii="Times New Roman" w:eastAsia="Times New Roman" w:hAnsi="Times New Roman" w:cs="Times New Roman"/>
                <w:color w:val="000000"/>
                <w:sz w:val="20"/>
                <w:szCs w:val="20"/>
                <w:lang w:eastAsia="hr-HR"/>
              </w:rPr>
            </w:pPr>
          </w:p>
          <w:p w14:paraId="5A39BE09"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1398C69C" w14:textId="77777777" w:rsidTr="004204C8">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4628502E"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3C57FA2C"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hideMark/>
          </w:tcPr>
          <w:p w14:paraId="6708169A"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Vijeće za prevenciju Međimurske županije</w:t>
            </w:r>
          </w:p>
        </w:tc>
      </w:tr>
      <w:tr w:rsidR="00676570" w:rsidRPr="00BE3EAF" w14:paraId="723B33A4" w14:textId="77777777" w:rsidTr="004204C8">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162536DD" w14:textId="77777777" w:rsidR="00676570" w:rsidRPr="00B043F0" w:rsidRDefault="00676570" w:rsidP="004204C8">
            <w:pPr>
              <w:spacing w:after="0" w:line="240" w:lineRule="auto"/>
              <w:rPr>
                <w:rFonts w:ascii="Times New Roman" w:eastAsia="Times New Roman" w:hAnsi="Times New Roman" w:cs="Times New Roman"/>
                <w:sz w:val="20"/>
                <w:szCs w:val="20"/>
                <w:lang w:eastAsia="hr-HR"/>
              </w:rPr>
            </w:pPr>
            <w:r w:rsidRPr="00B043F0">
              <w:rPr>
                <w:rFonts w:ascii="Times New Roman" w:eastAsia="Times New Roman" w:hAnsi="Times New Roman" w:cs="Times New Roman"/>
                <w:sz w:val="20"/>
                <w:szCs w:val="20"/>
                <w:lang w:eastAsia="hr-HR"/>
              </w:rPr>
              <w:t>Skupština Međimurske županije je 2012. godine donijela Odluku o osnivanju Vijeća za prevenciju Međimurske županije s ciljem koordinacije u provedbi zajedničkih mjera svih sudionika i projektima i aktivnostima na prevenciju kriminaliteta, sigurnosti cestovnog prometa i ostalih delikventnih ponašanja. Zadaće Vijeća za prevenciju su davanje podrške programima prevencije, pružanje podrške nositeljima prevencije kriminaliteta, razmatranje inicijativa općina i gradova za rješavanje određenih pitanja i poduzimanje mjera koje doprinose suzbijanju kriminaliteta te razmatranje izvješća o stanju sigurnosti na području Međimurske županije. Rad Vijeća usmjeren je na povećanje sigurnosti djece i mladih i prevenciju maloljetničke delikvencije, prevenciju nasilja u obitelji i pomoć žrtvama nasilja, prevenciju svih oblika kriminaliteta, osiguravanje javnog reda mira, povećanje opće sigurnosti svih građana. Planirana sredstva odnose se na troškove izrade promotivnih materijala za potrebe Sajma sigurnosti i prevencije koji organizira Policijska uprava međimurska</w:t>
            </w:r>
            <w:r>
              <w:rPr>
                <w:rFonts w:ascii="Times New Roman" w:eastAsia="Times New Roman" w:hAnsi="Times New Roman" w:cs="Times New Roman"/>
                <w:sz w:val="20"/>
                <w:szCs w:val="20"/>
                <w:lang w:eastAsia="hr-HR"/>
              </w:rPr>
              <w:t>.</w:t>
            </w:r>
          </w:p>
          <w:p w14:paraId="2CB67DB3" w14:textId="77777777" w:rsidR="00676570" w:rsidRPr="00B043F0" w:rsidRDefault="00676570" w:rsidP="004204C8">
            <w:pPr>
              <w:spacing w:after="0" w:line="240" w:lineRule="auto"/>
              <w:jc w:val="both"/>
              <w:rPr>
                <w:rFonts w:ascii="Times New Roman" w:eastAsia="Times New Roman" w:hAnsi="Times New Roman" w:cs="Times New Roman"/>
                <w:sz w:val="20"/>
                <w:szCs w:val="20"/>
                <w:lang w:eastAsia="hr-HR"/>
              </w:rPr>
            </w:pPr>
          </w:p>
          <w:p w14:paraId="70010574"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7AFC5C79" w14:textId="77777777" w:rsidTr="004204C8">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64390832"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1767B943"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hideMark/>
          </w:tcPr>
          <w:p w14:paraId="3E7486E4"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Koordinacija za ljudska prava Međimurske županije</w:t>
            </w:r>
          </w:p>
        </w:tc>
      </w:tr>
      <w:tr w:rsidR="00676570" w:rsidRPr="00BE3EAF" w14:paraId="6F0A0D3D" w14:textId="77777777" w:rsidTr="004204C8">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013B106B" w14:textId="77777777" w:rsidR="00676570" w:rsidRPr="00B043F0" w:rsidRDefault="00676570" w:rsidP="004204C8">
            <w:pPr>
              <w:spacing w:after="0" w:line="240" w:lineRule="auto"/>
              <w:jc w:val="both"/>
              <w:rPr>
                <w:rFonts w:ascii="Times New Roman" w:eastAsia="Times New Roman" w:hAnsi="Times New Roman" w:cs="Times New Roman"/>
                <w:sz w:val="20"/>
                <w:szCs w:val="20"/>
                <w:lang w:eastAsia="hr-HR"/>
              </w:rPr>
            </w:pPr>
            <w:r w:rsidRPr="00B043F0">
              <w:rPr>
                <w:rFonts w:ascii="Times New Roman" w:eastAsia="Times New Roman" w:hAnsi="Times New Roman" w:cs="Times New Roman"/>
                <w:sz w:val="20"/>
                <w:szCs w:val="20"/>
                <w:lang w:eastAsia="hr-HR"/>
              </w:rPr>
              <w:t xml:space="preserve">Osnivanjem Koordinacije za ljudska prava Međimurske županije stvaraju se pretpostavke za demokratizaciju u lokalnoj zajednici i poticanje građanskog aktivizma. Koordinacija je savjetodavno tijelo Skupštine Međimurske županije za pitanja ljudskih prava na području županije čija je zadaća prikupljanje podataka o stanju ljudskih prava i sloboda i prava nacionalnih manjina na području Međimurske županije, upozorava nadležna upravna tijela Međimurske županije na pojedine slučajeve kršenja ljudskih prava i sloboda i prava nacionalnih manjina te predlaže rješenja, predlaže akcije za promicanje ljudskih prava i poboljšanje zaštite ljudskih prava u svim segmentima ljudskih prava te upućuje izvješća o stanju ljudskih prava na području županije. Planirana sredstva obuhvaćaju rashode za potrebe radnih tijela i to za naknadu za rad članova na sjednicama te realizaciju aktivnosti iz programa rada ovog tijela. </w:t>
            </w:r>
          </w:p>
          <w:p w14:paraId="51F17A83" w14:textId="77777777" w:rsidR="00676570" w:rsidRPr="00015BE5" w:rsidRDefault="00676570" w:rsidP="004204C8">
            <w:pPr>
              <w:spacing w:after="0" w:line="240" w:lineRule="auto"/>
              <w:jc w:val="both"/>
              <w:rPr>
                <w:rFonts w:ascii="Times New Roman" w:eastAsia="Times New Roman" w:hAnsi="Times New Roman" w:cs="Times New Roman"/>
                <w:color w:val="000000"/>
                <w:sz w:val="20"/>
                <w:szCs w:val="20"/>
                <w:lang w:eastAsia="hr-HR"/>
              </w:rPr>
            </w:pPr>
          </w:p>
          <w:p w14:paraId="37F5E2C9"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042CC1E3" w14:textId="77777777" w:rsidTr="004204C8">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6FAABD4A"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3BCE6965"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hideMark/>
          </w:tcPr>
          <w:p w14:paraId="4416DAA3"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sidRPr="00BE3EAF">
              <w:rPr>
                <w:rFonts w:ascii="Times New Roman" w:eastAsia="Times New Roman" w:hAnsi="Times New Roman" w:cs="Times New Roman"/>
                <w:b/>
                <w:bCs/>
                <w:sz w:val="20"/>
                <w:szCs w:val="20"/>
                <w:lang w:eastAsia="hr-HR"/>
              </w:rPr>
              <w:t>Aktivnosti uključivanja Roma u društvo</w:t>
            </w:r>
          </w:p>
        </w:tc>
      </w:tr>
      <w:tr w:rsidR="00676570" w:rsidRPr="00BE3EAF" w14:paraId="166FAF86" w14:textId="77777777" w:rsidTr="004204C8">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78AE1AC9"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p w14:paraId="4A467BB8"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r w:rsidRPr="009102CD">
              <w:rPr>
                <w:rFonts w:ascii="Times New Roman" w:eastAsia="Times New Roman" w:hAnsi="Times New Roman" w:cs="Times New Roman"/>
                <w:color w:val="000000"/>
                <w:sz w:val="20"/>
                <w:szCs w:val="20"/>
                <w:lang w:eastAsia="hr-HR"/>
              </w:rPr>
              <w:t>U okviru ove proračunske aktivnosti planirana su sredstva za provedbu aktivnosti čiji je cilj uključivanje Roma u društvo u Međimurskoj županiji</w:t>
            </w:r>
            <w:r w:rsidRPr="00BE3EAF">
              <w:rPr>
                <w:rFonts w:ascii="Times New Roman" w:eastAsia="Times New Roman" w:hAnsi="Times New Roman" w:cs="Times New Roman"/>
                <w:color w:val="000000"/>
                <w:sz w:val="20"/>
                <w:szCs w:val="20"/>
                <w:lang w:eastAsia="hr-HR"/>
              </w:rPr>
              <w:t>, sukladno postojećem nacionalno političko – strateškom okviru. Uzevši u obzir specifičnost romske zajednice u kulturnom, geopolitičkom i socioekonomskom kontekstu, svrha ove aktivnosti je nadogradnja, poboljšanje i značajno unaprjeđenje prioriteta i mjera koje će se provoditi s ciljem uspostave socijalnih inovacija i mehanizama socijalne inkluzije, osobito djece kroz kulturne i sportske sadržaje.</w:t>
            </w:r>
          </w:p>
          <w:p w14:paraId="0D050E80"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p>
          <w:p w14:paraId="1609F103"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766F409F" w14:textId="77777777" w:rsidTr="004204C8">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55AD5A55"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4F77D14D"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hideMark/>
          </w:tcPr>
          <w:p w14:paraId="250F1A7C"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Antikorupcijsko povjerenstvo Međimurske županije</w:t>
            </w:r>
          </w:p>
        </w:tc>
      </w:tr>
      <w:tr w:rsidR="00676570" w:rsidRPr="00BE3EAF" w14:paraId="2FDF4046" w14:textId="77777777" w:rsidTr="004204C8">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42A55109" w14:textId="77777777" w:rsidR="00676570" w:rsidRPr="00BE3EAF" w:rsidRDefault="00676570" w:rsidP="004204C8">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Skupština Međimurske županije je 2024. godine donijela Odluku o osnivanju Antikorupcijskog povjerenstva  s ciljem poticanja odgovornosti u vršenju javnih dužnosti te sprječavanja korupcije. Povjerenstvo usmjerava soje programske aktivnosti na područja koja su po ocjeni nacionalne politike najviše izložena riziku korupcije i to sprječavanje sukoba interesa u obnašanju javnih dužnosti, financiranju političkih stranaka, pravu na pristup informacijama, kodeksu ponašanja dužnosnika, službenika i namještenika, zapošljavanja u javnopravnim tijelima, gospodarstvu, trošenju proračunskih sredstava, javnoj nabavi, pravosuđu, zdravstvu i obrazovanju. Ovo Povjerenstvo procjenjuje korupcijske rizike na području Međimurske županije te predlaže i osmišljava mjere za njihovo sprječavanje kroz izradu prijedloga Akcijskog plana suzbijanja korupcije u Međimurskoj županiji, informira građane o provedbi Akcijskog plana i načinu prijave uočenih pojava i slučajeva korupcije, te sustavno prati podatke o pojavama koruptivnog ponašanja.</w:t>
            </w:r>
            <w:r w:rsidRPr="00015BE5">
              <w:rPr>
                <w:rFonts w:ascii="Times New Roman" w:eastAsia="Times New Roman" w:hAnsi="Times New Roman" w:cs="Times New Roman"/>
                <w:color w:val="000000"/>
                <w:sz w:val="20"/>
                <w:szCs w:val="20"/>
                <w:lang w:eastAsia="hr-HR"/>
              </w:rPr>
              <w:t xml:space="preserve"> Planirana sredstva obuhvaćaju rashode za potrebe radnih tijela i to za naknadu za rad članova na sjednicama te realizaciju aktivnosti iz programa rada ovog tijela. </w:t>
            </w:r>
          </w:p>
          <w:p w14:paraId="5B22ACD8" w14:textId="77777777" w:rsidR="00676570" w:rsidRPr="00BE3EAF" w:rsidRDefault="00676570" w:rsidP="004204C8">
            <w:pPr>
              <w:spacing w:after="0" w:line="240" w:lineRule="auto"/>
              <w:rPr>
                <w:rFonts w:ascii="Times New Roman" w:eastAsia="SimSun" w:hAnsi="Times New Roman" w:cs="Times New Roman"/>
                <w:sz w:val="20"/>
                <w:szCs w:val="20"/>
              </w:rPr>
            </w:pPr>
          </w:p>
          <w:p w14:paraId="5C4DCDDB"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0E534E4A" w14:textId="77777777" w:rsidTr="004204C8">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22B17E9F"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6E9F053C"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hideMark/>
          </w:tcPr>
          <w:p w14:paraId="2CEF2D06"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Projekt EMV - LII</w:t>
            </w:r>
          </w:p>
        </w:tc>
      </w:tr>
      <w:tr w:rsidR="00676570" w:rsidRPr="00BE3EAF" w14:paraId="3F46AAE9" w14:textId="77777777" w:rsidTr="004204C8">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6598C8A1" w14:textId="77777777" w:rsidR="00676570" w:rsidRDefault="00676570" w:rsidP="004204C8">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Međimurska županija jedan  je od 19 partnera na projektu </w:t>
            </w:r>
            <w:proofErr w:type="spellStart"/>
            <w:r>
              <w:rPr>
                <w:rFonts w:ascii="Times New Roman" w:eastAsia="Times New Roman" w:hAnsi="Times New Roman" w:cs="Times New Roman"/>
                <w:color w:val="000000"/>
                <w:sz w:val="20"/>
                <w:szCs w:val="20"/>
                <w:lang w:eastAsia="hr-HR"/>
              </w:rPr>
              <w:t>Empowering</w:t>
            </w:r>
            <w:proofErr w:type="spellEnd"/>
            <w:r>
              <w:rPr>
                <w:rFonts w:ascii="Times New Roman" w:eastAsia="Times New Roman" w:hAnsi="Times New Roman" w:cs="Times New Roman"/>
                <w:color w:val="000000"/>
                <w:sz w:val="20"/>
                <w:szCs w:val="20"/>
                <w:lang w:eastAsia="hr-HR"/>
              </w:rPr>
              <w:t xml:space="preserve"> Migrant </w:t>
            </w:r>
            <w:proofErr w:type="spellStart"/>
            <w:r>
              <w:rPr>
                <w:rFonts w:ascii="Times New Roman" w:eastAsia="Times New Roman" w:hAnsi="Times New Roman" w:cs="Times New Roman"/>
                <w:color w:val="000000"/>
                <w:sz w:val="20"/>
                <w:szCs w:val="20"/>
                <w:lang w:eastAsia="hr-HR"/>
              </w:rPr>
              <w:t>Voices</w:t>
            </w:r>
            <w:proofErr w:type="spellEnd"/>
            <w:r>
              <w:rPr>
                <w:rFonts w:ascii="Times New Roman" w:eastAsia="Times New Roman" w:hAnsi="Times New Roman" w:cs="Times New Roman"/>
                <w:color w:val="000000"/>
                <w:sz w:val="20"/>
                <w:szCs w:val="20"/>
                <w:lang w:eastAsia="hr-HR"/>
              </w:rPr>
              <w:t xml:space="preserve"> for </w:t>
            </w:r>
            <w:proofErr w:type="spellStart"/>
            <w:r>
              <w:rPr>
                <w:rFonts w:ascii="Times New Roman" w:eastAsia="Times New Roman" w:hAnsi="Times New Roman" w:cs="Times New Roman"/>
                <w:color w:val="000000"/>
                <w:sz w:val="20"/>
                <w:szCs w:val="20"/>
                <w:lang w:eastAsia="hr-HR"/>
              </w:rPr>
              <w:t>Local</w:t>
            </w:r>
            <w:proofErr w:type="spellEnd"/>
            <w:r>
              <w:rPr>
                <w:rFonts w:ascii="Times New Roman" w:eastAsia="Times New Roman" w:hAnsi="Times New Roman" w:cs="Times New Roman"/>
                <w:color w:val="000000"/>
                <w:sz w:val="20"/>
                <w:szCs w:val="20"/>
                <w:lang w:eastAsia="hr-HR"/>
              </w:rPr>
              <w:t xml:space="preserve"> </w:t>
            </w:r>
            <w:proofErr w:type="spellStart"/>
            <w:r>
              <w:rPr>
                <w:rFonts w:ascii="Times New Roman" w:eastAsia="Times New Roman" w:hAnsi="Times New Roman" w:cs="Times New Roman"/>
                <w:color w:val="000000"/>
                <w:sz w:val="20"/>
                <w:szCs w:val="20"/>
                <w:lang w:eastAsia="hr-HR"/>
              </w:rPr>
              <w:t>Integration</w:t>
            </w:r>
            <w:proofErr w:type="spellEnd"/>
            <w:r>
              <w:rPr>
                <w:rFonts w:ascii="Times New Roman" w:eastAsia="Times New Roman" w:hAnsi="Times New Roman" w:cs="Times New Roman"/>
                <w:color w:val="000000"/>
                <w:sz w:val="20"/>
                <w:szCs w:val="20"/>
                <w:lang w:eastAsia="hr-HR"/>
              </w:rPr>
              <w:t xml:space="preserve"> </w:t>
            </w:r>
            <w:proofErr w:type="spellStart"/>
            <w:r>
              <w:rPr>
                <w:rFonts w:ascii="Times New Roman" w:eastAsia="Times New Roman" w:hAnsi="Times New Roman" w:cs="Times New Roman"/>
                <w:color w:val="000000"/>
                <w:sz w:val="20"/>
                <w:szCs w:val="20"/>
                <w:lang w:eastAsia="hr-HR"/>
              </w:rPr>
              <w:t>and</w:t>
            </w:r>
            <w:proofErr w:type="spellEnd"/>
            <w:r>
              <w:rPr>
                <w:rFonts w:ascii="Times New Roman" w:eastAsia="Times New Roman" w:hAnsi="Times New Roman" w:cs="Times New Roman"/>
                <w:color w:val="000000"/>
                <w:sz w:val="20"/>
                <w:szCs w:val="20"/>
                <w:lang w:eastAsia="hr-HR"/>
              </w:rPr>
              <w:t xml:space="preserve"> </w:t>
            </w:r>
            <w:proofErr w:type="spellStart"/>
            <w:r>
              <w:rPr>
                <w:rFonts w:ascii="Times New Roman" w:eastAsia="Times New Roman" w:hAnsi="Times New Roman" w:cs="Times New Roman"/>
                <w:color w:val="000000"/>
                <w:sz w:val="20"/>
                <w:szCs w:val="20"/>
                <w:lang w:eastAsia="hr-HR"/>
              </w:rPr>
              <w:t>Inclusion</w:t>
            </w:r>
            <w:proofErr w:type="spellEnd"/>
            <w:r>
              <w:rPr>
                <w:rFonts w:ascii="Times New Roman" w:eastAsia="Times New Roman" w:hAnsi="Times New Roman" w:cs="Times New Roman"/>
                <w:color w:val="000000"/>
                <w:sz w:val="20"/>
                <w:szCs w:val="20"/>
                <w:lang w:eastAsia="hr-HR"/>
              </w:rPr>
              <w:t xml:space="preserve"> (EMV – LII) kojem je cilj podržati razvoj i provedbu lokalnih integracijskih strategija povećanje sudjelovanja migranata i organizacije dijaspore za učinkovitije uključivanje na lokalnoj i regionalnoj razini. Specifični ciljevi projekta su: osnaživanje i jačanje sudjelovanja migranata (stranih radnika) u lokalnoj integraciji putem treninga i edukacija; jačanje kapaciteta i volje lokalnih i regionalnih javnih tijela za angažiranje migranata u izradu i implementaciju lokalnih integracijskih strategija te jačanje mehanizama suradnje za lokalnu integraciju. Ciljne skupine čine strani radnici iz trećih zemalja, organizacije koje okupljaju strane radnike, savjetodavna vijeća koja se bave pitanjima integracije stranih radnika, predstavnici vlasti, mediji te opća javnost. Projekt traje 36 mjeseci te se sufinancira iz Fonda za azil, migracije i integraciju (AMIF). Njegova ukupna vrijednost iznosi 1.7 milijuna eura, dok udio Međimurske županije iznosi 14.622,62 eura za troškove plaće zaposlenika na projektu.</w:t>
            </w:r>
          </w:p>
          <w:p w14:paraId="3155AFD1"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408F6BBD" w14:textId="77777777" w:rsidTr="004204C8">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15177926"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7DD7F7ED" w14:textId="77777777" w:rsidTr="004204C8">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59250FB2" w14:textId="77777777" w:rsidR="00676570" w:rsidRPr="00BE3EAF" w:rsidRDefault="00676570" w:rsidP="004204C8">
            <w:pPr>
              <w:spacing w:after="0" w:line="240" w:lineRule="auto"/>
              <w:rPr>
                <w:rFonts w:ascii="Times New Roman" w:eastAsia="Times New Roman" w:hAnsi="Times New Roman" w:cs="Times New Roman"/>
                <w:color w:val="000000"/>
                <w:sz w:val="20"/>
                <w:szCs w:val="20"/>
                <w:lang w:eastAsia="hr-HR"/>
              </w:rPr>
            </w:pPr>
          </w:p>
        </w:tc>
      </w:tr>
      <w:tr w:rsidR="00676570" w:rsidRPr="00BE3EAF" w14:paraId="38140088"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hideMark/>
          </w:tcPr>
          <w:p w14:paraId="614F3E40"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Predstavnici srpske nacionalne manjine Međimurske županije</w:t>
            </w:r>
          </w:p>
        </w:tc>
      </w:tr>
      <w:tr w:rsidR="00676570" w:rsidRPr="00BE3EAF" w14:paraId="4A89F166"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tcPr>
          <w:p w14:paraId="72652EBB" w14:textId="77777777" w:rsidR="00676570" w:rsidRDefault="00676570" w:rsidP="004204C8">
            <w:pPr>
              <w:spacing w:after="0" w:line="240" w:lineRule="auto"/>
              <w:jc w:val="both"/>
              <w:rPr>
                <w:rFonts w:ascii="Times New Roman" w:eastAsia="Times New Roman" w:hAnsi="Times New Roman" w:cs="Times New Roman"/>
                <w:sz w:val="20"/>
                <w:szCs w:val="20"/>
                <w:lang w:eastAsia="hr-HR"/>
              </w:rPr>
            </w:pPr>
            <w:r w:rsidRPr="00B043F0">
              <w:rPr>
                <w:rFonts w:ascii="Times New Roman" w:eastAsia="Times New Roman" w:hAnsi="Times New Roman" w:cs="Times New Roman"/>
                <w:sz w:val="20"/>
                <w:szCs w:val="20"/>
                <w:lang w:eastAsia="hr-HR"/>
              </w:rPr>
              <w:lastRenderedPageBreak/>
              <w:t>Ustavni zakon o pravima nacionalnih manjina određuje izbor vijeća i/ili predstavnika nacionalnih manjina na razini područne (regionalne) samouprave, pa u Međimurskoj županiji</w:t>
            </w:r>
            <w:r>
              <w:rPr>
                <w:rFonts w:ascii="Times New Roman" w:eastAsia="Times New Roman" w:hAnsi="Times New Roman" w:cs="Times New Roman"/>
                <w:sz w:val="20"/>
                <w:szCs w:val="20"/>
                <w:lang w:eastAsia="hr-HR"/>
              </w:rPr>
              <w:t>, temeljem održanih izbora,</w:t>
            </w:r>
            <w:r w:rsidRPr="00B043F0">
              <w:rPr>
                <w:rFonts w:ascii="Times New Roman" w:eastAsia="Times New Roman" w:hAnsi="Times New Roman" w:cs="Times New Roman"/>
                <w:sz w:val="20"/>
                <w:szCs w:val="20"/>
                <w:lang w:eastAsia="hr-HR"/>
              </w:rPr>
              <w:t xml:space="preserve"> djeluje </w:t>
            </w:r>
            <w:r>
              <w:rPr>
                <w:rFonts w:ascii="Times New Roman" w:eastAsia="Times New Roman" w:hAnsi="Times New Roman" w:cs="Times New Roman"/>
                <w:sz w:val="20"/>
                <w:szCs w:val="20"/>
                <w:lang w:eastAsia="hr-HR"/>
              </w:rPr>
              <w:t>predstavnica srpske nacionalne manjine.</w:t>
            </w:r>
          </w:p>
          <w:p w14:paraId="2EBEA728" w14:textId="77777777" w:rsidR="00676570" w:rsidRPr="00B043F0" w:rsidRDefault="00676570" w:rsidP="004204C8">
            <w:pPr>
              <w:spacing w:after="0" w:line="240" w:lineRule="auto"/>
              <w:jc w:val="both"/>
              <w:rPr>
                <w:rFonts w:ascii="Times New Roman" w:eastAsia="Times New Roman" w:hAnsi="Times New Roman" w:cs="Times New Roman"/>
                <w:sz w:val="20"/>
                <w:szCs w:val="20"/>
                <w:lang w:eastAsia="hr-HR"/>
              </w:rPr>
            </w:pPr>
            <w:r w:rsidRPr="00B043F0">
              <w:rPr>
                <w:rFonts w:ascii="Times New Roman" w:eastAsia="Times New Roman" w:hAnsi="Times New Roman" w:cs="Times New Roman"/>
                <w:sz w:val="20"/>
                <w:szCs w:val="20"/>
                <w:lang w:eastAsia="hr-HR"/>
              </w:rPr>
              <w:t>Nj</w:t>
            </w:r>
            <w:r>
              <w:rPr>
                <w:rFonts w:ascii="Times New Roman" w:eastAsia="Times New Roman" w:hAnsi="Times New Roman" w:cs="Times New Roman"/>
                <w:sz w:val="20"/>
                <w:szCs w:val="20"/>
                <w:lang w:eastAsia="hr-HR"/>
              </w:rPr>
              <w:t>oj</w:t>
            </w:r>
            <w:r w:rsidRPr="00B043F0">
              <w:rPr>
                <w:rFonts w:ascii="Times New Roman" w:eastAsia="Times New Roman" w:hAnsi="Times New Roman" w:cs="Times New Roman"/>
                <w:sz w:val="20"/>
                <w:szCs w:val="20"/>
                <w:lang w:eastAsia="hr-HR"/>
              </w:rPr>
              <w:t xml:space="preserve"> se u Upravnom odjelu pruža stručna, administrativna i tehnička podrška s ciljem unaprjeđenja, očuvanja i zaštite položaja nacionaln</w:t>
            </w:r>
            <w:r>
              <w:rPr>
                <w:rFonts w:ascii="Times New Roman" w:eastAsia="Times New Roman" w:hAnsi="Times New Roman" w:cs="Times New Roman"/>
                <w:sz w:val="20"/>
                <w:szCs w:val="20"/>
                <w:lang w:eastAsia="hr-HR"/>
              </w:rPr>
              <w:t>e</w:t>
            </w:r>
            <w:r w:rsidRPr="00B043F0">
              <w:rPr>
                <w:rFonts w:ascii="Times New Roman" w:eastAsia="Times New Roman" w:hAnsi="Times New Roman" w:cs="Times New Roman"/>
                <w:sz w:val="20"/>
                <w:szCs w:val="20"/>
                <w:lang w:eastAsia="hr-HR"/>
              </w:rPr>
              <w:t xml:space="preserve"> manjin</w:t>
            </w:r>
            <w:r>
              <w:rPr>
                <w:rFonts w:ascii="Times New Roman" w:eastAsia="Times New Roman" w:hAnsi="Times New Roman" w:cs="Times New Roman"/>
                <w:sz w:val="20"/>
                <w:szCs w:val="20"/>
                <w:lang w:eastAsia="hr-HR"/>
              </w:rPr>
              <w:t>e</w:t>
            </w:r>
            <w:r w:rsidRPr="00B043F0">
              <w:rPr>
                <w:rFonts w:ascii="Times New Roman" w:eastAsia="Times New Roman" w:hAnsi="Times New Roman" w:cs="Times New Roman"/>
                <w:sz w:val="20"/>
                <w:szCs w:val="20"/>
                <w:lang w:eastAsia="hr-HR"/>
              </w:rPr>
              <w:t xml:space="preserve"> u društvu. Statutom županije određuje se način provedbe Ustavnog zakona, prvenstveno s temelja prava vijeća i predstavnika.</w:t>
            </w:r>
          </w:p>
          <w:p w14:paraId="631F80AC" w14:textId="77777777" w:rsidR="00676570" w:rsidRPr="005B3DA0" w:rsidRDefault="00676570" w:rsidP="004204C8">
            <w:pPr>
              <w:spacing w:after="0" w:line="240" w:lineRule="auto"/>
              <w:jc w:val="both"/>
              <w:rPr>
                <w:rFonts w:ascii="Times New Roman" w:eastAsia="Times New Roman" w:hAnsi="Times New Roman" w:cs="Times New Roman"/>
                <w:color w:val="FF0000"/>
                <w:sz w:val="20"/>
                <w:szCs w:val="20"/>
                <w:lang w:eastAsia="hr-HR"/>
              </w:rPr>
            </w:pPr>
            <w:r w:rsidRPr="00B043F0">
              <w:rPr>
                <w:rFonts w:ascii="Times New Roman" w:eastAsia="Times New Roman" w:hAnsi="Times New Roman" w:cs="Times New Roman"/>
                <w:sz w:val="20"/>
                <w:szCs w:val="20"/>
                <w:lang w:eastAsia="hr-HR"/>
              </w:rPr>
              <w:t>Ova prava detaljnije su definirana posebnom Odlukom o određivanju naknade troškova i nagrade za rad članovima vijeća i predstavnicima nacionalnih manjina Međimurske županije te u dijelu sredstava namijenjenih za obavljanje administrativnih poslova i osiguranja prostornih uvjeta za njihov rad. Sve ostale aktivnosti nacionalnih manjina realiziraju se kroz njihove programske aktivnosti i za njih se, kada one postoje, osiguravaju sredstva za sufinanciranje ili samofinanciranje iz Proračuna, kako i iz drugih izvora financiranja na nacionalnoj i međunarodnoj razini, ali izvan sredstava namijenjenih za rad vijeća i predstavnika nacionalnih manjin</w:t>
            </w:r>
            <w:r>
              <w:rPr>
                <w:rFonts w:ascii="Times New Roman" w:eastAsia="Times New Roman" w:hAnsi="Times New Roman" w:cs="Times New Roman"/>
                <w:sz w:val="20"/>
                <w:szCs w:val="20"/>
                <w:lang w:eastAsia="hr-HR"/>
              </w:rPr>
              <w:t>a.</w:t>
            </w:r>
          </w:p>
          <w:p w14:paraId="4A9829D7"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p>
        </w:tc>
      </w:tr>
      <w:tr w:rsidR="00676570" w:rsidRPr="00BE3EAF" w14:paraId="4FAB7EF9"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tcPr>
          <w:p w14:paraId="28FEBD28" w14:textId="77777777" w:rsidR="00676570" w:rsidRPr="00BE3EAF" w:rsidRDefault="00676570"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Predstavnici ruske nacionalne manjine u Međimurskoj županiji</w:t>
            </w:r>
          </w:p>
        </w:tc>
      </w:tr>
      <w:tr w:rsidR="00676570" w:rsidRPr="00BE3EAF" w14:paraId="14A75D19"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tcPr>
          <w:p w14:paraId="0132EF53" w14:textId="77777777" w:rsidR="00676570" w:rsidRDefault="00676570" w:rsidP="004204C8">
            <w:pPr>
              <w:spacing w:after="0" w:line="240" w:lineRule="auto"/>
              <w:jc w:val="both"/>
              <w:rPr>
                <w:rFonts w:ascii="Times New Roman" w:eastAsia="Times New Roman" w:hAnsi="Times New Roman" w:cs="Times New Roman"/>
                <w:sz w:val="20"/>
                <w:szCs w:val="20"/>
                <w:lang w:eastAsia="hr-HR"/>
              </w:rPr>
            </w:pPr>
            <w:r w:rsidRPr="00B043F0">
              <w:rPr>
                <w:rFonts w:ascii="Times New Roman" w:eastAsia="Times New Roman" w:hAnsi="Times New Roman" w:cs="Times New Roman"/>
                <w:sz w:val="20"/>
                <w:szCs w:val="20"/>
                <w:lang w:eastAsia="hr-HR"/>
              </w:rPr>
              <w:t>Ustavni zakon o pravima nacionalnih manjina određuje izbor vijeća i/ili predstavnika nacionalnih manjina na razini područne (regionalne) samouprave, pa u Međimurskoj županiji</w:t>
            </w:r>
            <w:r>
              <w:rPr>
                <w:rFonts w:ascii="Times New Roman" w:eastAsia="Times New Roman" w:hAnsi="Times New Roman" w:cs="Times New Roman"/>
                <w:sz w:val="20"/>
                <w:szCs w:val="20"/>
                <w:lang w:eastAsia="hr-HR"/>
              </w:rPr>
              <w:t>, temeljem održanih izbora,</w:t>
            </w:r>
            <w:r w:rsidRPr="00B043F0">
              <w:rPr>
                <w:rFonts w:ascii="Times New Roman" w:eastAsia="Times New Roman" w:hAnsi="Times New Roman" w:cs="Times New Roman"/>
                <w:sz w:val="20"/>
                <w:szCs w:val="20"/>
                <w:lang w:eastAsia="hr-HR"/>
              </w:rPr>
              <w:t xml:space="preserve"> djeluje </w:t>
            </w:r>
            <w:r>
              <w:rPr>
                <w:rFonts w:ascii="Times New Roman" w:eastAsia="Times New Roman" w:hAnsi="Times New Roman" w:cs="Times New Roman"/>
                <w:sz w:val="20"/>
                <w:szCs w:val="20"/>
                <w:lang w:eastAsia="hr-HR"/>
              </w:rPr>
              <w:t>predstavnica ruske nacionalne manjine.</w:t>
            </w:r>
          </w:p>
          <w:p w14:paraId="1A1406F7" w14:textId="77777777" w:rsidR="00676570" w:rsidRPr="00B043F0" w:rsidRDefault="00676570" w:rsidP="004204C8">
            <w:pPr>
              <w:spacing w:after="0" w:line="240" w:lineRule="auto"/>
              <w:jc w:val="both"/>
              <w:rPr>
                <w:rFonts w:ascii="Times New Roman" w:eastAsia="Times New Roman" w:hAnsi="Times New Roman" w:cs="Times New Roman"/>
                <w:sz w:val="20"/>
                <w:szCs w:val="20"/>
                <w:lang w:eastAsia="hr-HR"/>
              </w:rPr>
            </w:pPr>
            <w:r w:rsidRPr="00B043F0">
              <w:rPr>
                <w:rFonts w:ascii="Times New Roman" w:eastAsia="Times New Roman" w:hAnsi="Times New Roman" w:cs="Times New Roman"/>
                <w:sz w:val="20"/>
                <w:szCs w:val="20"/>
                <w:lang w:eastAsia="hr-HR"/>
              </w:rPr>
              <w:t>Nj</w:t>
            </w:r>
            <w:r>
              <w:rPr>
                <w:rFonts w:ascii="Times New Roman" w:eastAsia="Times New Roman" w:hAnsi="Times New Roman" w:cs="Times New Roman"/>
                <w:sz w:val="20"/>
                <w:szCs w:val="20"/>
                <w:lang w:eastAsia="hr-HR"/>
              </w:rPr>
              <w:t>oj</w:t>
            </w:r>
            <w:r w:rsidRPr="00B043F0">
              <w:rPr>
                <w:rFonts w:ascii="Times New Roman" w:eastAsia="Times New Roman" w:hAnsi="Times New Roman" w:cs="Times New Roman"/>
                <w:sz w:val="20"/>
                <w:szCs w:val="20"/>
                <w:lang w:eastAsia="hr-HR"/>
              </w:rPr>
              <w:t xml:space="preserve"> se u Upravnom odjelu pruža stručna, administrativna i tehnička podrška s ciljem unaprjeđenja, očuvanja i zaštite položaja nacionaln</w:t>
            </w:r>
            <w:r>
              <w:rPr>
                <w:rFonts w:ascii="Times New Roman" w:eastAsia="Times New Roman" w:hAnsi="Times New Roman" w:cs="Times New Roman"/>
                <w:sz w:val="20"/>
                <w:szCs w:val="20"/>
                <w:lang w:eastAsia="hr-HR"/>
              </w:rPr>
              <w:t>e</w:t>
            </w:r>
            <w:r w:rsidRPr="00B043F0">
              <w:rPr>
                <w:rFonts w:ascii="Times New Roman" w:eastAsia="Times New Roman" w:hAnsi="Times New Roman" w:cs="Times New Roman"/>
                <w:sz w:val="20"/>
                <w:szCs w:val="20"/>
                <w:lang w:eastAsia="hr-HR"/>
              </w:rPr>
              <w:t xml:space="preserve"> manjin</w:t>
            </w:r>
            <w:r>
              <w:rPr>
                <w:rFonts w:ascii="Times New Roman" w:eastAsia="Times New Roman" w:hAnsi="Times New Roman" w:cs="Times New Roman"/>
                <w:sz w:val="20"/>
                <w:szCs w:val="20"/>
                <w:lang w:eastAsia="hr-HR"/>
              </w:rPr>
              <w:t>e</w:t>
            </w:r>
            <w:r w:rsidRPr="00B043F0">
              <w:rPr>
                <w:rFonts w:ascii="Times New Roman" w:eastAsia="Times New Roman" w:hAnsi="Times New Roman" w:cs="Times New Roman"/>
                <w:sz w:val="20"/>
                <w:szCs w:val="20"/>
                <w:lang w:eastAsia="hr-HR"/>
              </w:rPr>
              <w:t xml:space="preserve"> u društvu. Statutom županije određuje se način provedbe Ustavnog zakona, prvenstveno s temelja prava vijeća i predstavnika.</w:t>
            </w:r>
          </w:p>
          <w:p w14:paraId="0D5BF3F9" w14:textId="77777777" w:rsidR="00676570" w:rsidRPr="005B3DA0" w:rsidRDefault="00676570" w:rsidP="004204C8">
            <w:pPr>
              <w:spacing w:after="0" w:line="240" w:lineRule="auto"/>
              <w:jc w:val="both"/>
              <w:rPr>
                <w:rFonts w:ascii="Times New Roman" w:eastAsia="Times New Roman" w:hAnsi="Times New Roman" w:cs="Times New Roman"/>
                <w:color w:val="FF0000"/>
                <w:sz w:val="20"/>
                <w:szCs w:val="20"/>
                <w:lang w:eastAsia="hr-HR"/>
              </w:rPr>
            </w:pPr>
            <w:r w:rsidRPr="00B043F0">
              <w:rPr>
                <w:rFonts w:ascii="Times New Roman" w:eastAsia="Times New Roman" w:hAnsi="Times New Roman" w:cs="Times New Roman"/>
                <w:sz w:val="20"/>
                <w:szCs w:val="20"/>
                <w:lang w:eastAsia="hr-HR"/>
              </w:rPr>
              <w:t>Ova prava detaljnije su definirana posebnom Odlukom o određivanju naknade troškova i nagrade za rad članovima vijeća i predstavnicima nacionalnih manjina Međimurske županije te u dijelu sredstava namijenjenih za obavljanje administrativnih poslova i osiguranja prostornih uvjeta za njihov rad. Sve ostale aktivnosti nacionalnih manjina realiziraju se kroz njihove programske aktivnosti i za njih se, kada one postoje, osiguravaju sredstva za sufinanciranje ili samofinanciranje iz Proračuna, kako i iz drugih izvora financiranja na nacionalnoj i međunarodnoj razini, ali izvan sredstava namijenjenih za rad vijeća i predstavnika nacionalnih manjin</w:t>
            </w:r>
            <w:r>
              <w:rPr>
                <w:rFonts w:ascii="Times New Roman" w:eastAsia="Times New Roman" w:hAnsi="Times New Roman" w:cs="Times New Roman"/>
                <w:sz w:val="20"/>
                <w:szCs w:val="20"/>
                <w:lang w:eastAsia="hr-HR"/>
              </w:rPr>
              <w:t>a.</w:t>
            </w:r>
          </w:p>
          <w:p w14:paraId="1BAB45F4" w14:textId="77777777" w:rsidR="00676570" w:rsidRDefault="00676570" w:rsidP="004204C8">
            <w:pPr>
              <w:spacing w:after="0" w:line="240" w:lineRule="auto"/>
              <w:rPr>
                <w:rFonts w:ascii="Times New Roman" w:eastAsia="Times New Roman" w:hAnsi="Times New Roman" w:cs="Times New Roman"/>
                <w:b/>
                <w:bCs/>
                <w:sz w:val="20"/>
                <w:szCs w:val="20"/>
                <w:lang w:eastAsia="hr-HR"/>
              </w:rPr>
            </w:pPr>
          </w:p>
        </w:tc>
      </w:tr>
      <w:tr w:rsidR="00676570" w:rsidRPr="00BE3EAF" w14:paraId="0EBA94CA"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tcPr>
          <w:p w14:paraId="73AB53CB" w14:textId="77777777" w:rsidR="00676570" w:rsidRDefault="00676570"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Vijeće romske nacionalne manjine u Međimurskoj županiji</w:t>
            </w:r>
          </w:p>
        </w:tc>
      </w:tr>
      <w:tr w:rsidR="00676570" w:rsidRPr="00BE3EAF" w14:paraId="094446DE"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tcPr>
          <w:p w14:paraId="26EAB2D2" w14:textId="77777777" w:rsidR="00676570" w:rsidRDefault="00676570" w:rsidP="004204C8">
            <w:pPr>
              <w:spacing w:after="0" w:line="240" w:lineRule="auto"/>
              <w:jc w:val="both"/>
              <w:rPr>
                <w:rFonts w:ascii="Times New Roman" w:eastAsia="Times New Roman" w:hAnsi="Times New Roman" w:cs="Times New Roman"/>
                <w:sz w:val="20"/>
                <w:szCs w:val="20"/>
                <w:lang w:eastAsia="hr-HR"/>
              </w:rPr>
            </w:pPr>
            <w:r w:rsidRPr="00B043F0">
              <w:rPr>
                <w:rFonts w:ascii="Times New Roman" w:eastAsia="Times New Roman" w:hAnsi="Times New Roman" w:cs="Times New Roman"/>
                <w:sz w:val="20"/>
                <w:szCs w:val="20"/>
                <w:lang w:eastAsia="hr-HR"/>
              </w:rPr>
              <w:t>Ustavni zakon o pravima nacionalnih manjina određuje izbor vijeća i/ili predstavnika nacionalnih manjina na razini područne (regionalne) samouprave, pa u Međimurskoj županiji</w:t>
            </w:r>
            <w:r>
              <w:rPr>
                <w:rFonts w:ascii="Times New Roman" w:eastAsia="Times New Roman" w:hAnsi="Times New Roman" w:cs="Times New Roman"/>
                <w:sz w:val="20"/>
                <w:szCs w:val="20"/>
                <w:lang w:eastAsia="hr-HR"/>
              </w:rPr>
              <w:t>, temeljem održanih izbora,</w:t>
            </w:r>
            <w:r w:rsidRPr="00B043F0">
              <w:rPr>
                <w:rFonts w:ascii="Times New Roman" w:eastAsia="Times New Roman" w:hAnsi="Times New Roman" w:cs="Times New Roman"/>
                <w:sz w:val="20"/>
                <w:szCs w:val="20"/>
                <w:lang w:eastAsia="hr-HR"/>
              </w:rPr>
              <w:t xml:space="preserve"> djeluje </w:t>
            </w:r>
            <w:r>
              <w:rPr>
                <w:rFonts w:ascii="Times New Roman" w:eastAsia="Times New Roman" w:hAnsi="Times New Roman" w:cs="Times New Roman"/>
                <w:sz w:val="20"/>
                <w:szCs w:val="20"/>
                <w:lang w:eastAsia="hr-HR"/>
              </w:rPr>
              <w:t>Vijeće romske nacionalne manjine u Međimurskoj županiji.</w:t>
            </w:r>
          </w:p>
          <w:p w14:paraId="14DAE6ED" w14:textId="77777777" w:rsidR="00676570" w:rsidRPr="00B043F0" w:rsidRDefault="00676570" w:rsidP="004204C8">
            <w:pPr>
              <w:spacing w:after="0" w:line="240" w:lineRule="auto"/>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Vijeću</w:t>
            </w:r>
            <w:r w:rsidRPr="00B043F0">
              <w:rPr>
                <w:rFonts w:ascii="Times New Roman" w:eastAsia="Times New Roman" w:hAnsi="Times New Roman" w:cs="Times New Roman"/>
                <w:sz w:val="20"/>
                <w:szCs w:val="20"/>
                <w:lang w:eastAsia="hr-HR"/>
              </w:rPr>
              <w:t xml:space="preserve"> se u Upravnom odjelu pruža stručna, administrativna i tehnička podrška s ciljem unaprjeđenja, očuvanja i zaštite položaja nacionaln</w:t>
            </w:r>
            <w:r>
              <w:rPr>
                <w:rFonts w:ascii="Times New Roman" w:eastAsia="Times New Roman" w:hAnsi="Times New Roman" w:cs="Times New Roman"/>
                <w:sz w:val="20"/>
                <w:szCs w:val="20"/>
                <w:lang w:eastAsia="hr-HR"/>
              </w:rPr>
              <w:t>e</w:t>
            </w:r>
            <w:r w:rsidRPr="00B043F0">
              <w:rPr>
                <w:rFonts w:ascii="Times New Roman" w:eastAsia="Times New Roman" w:hAnsi="Times New Roman" w:cs="Times New Roman"/>
                <w:sz w:val="20"/>
                <w:szCs w:val="20"/>
                <w:lang w:eastAsia="hr-HR"/>
              </w:rPr>
              <w:t xml:space="preserve"> manjin</w:t>
            </w:r>
            <w:r>
              <w:rPr>
                <w:rFonts w:ascii="Times New Roman" w:eastAsia="Times New Roman" w:hAnsi="Times New Roman" w:cs="Times New Roman"/>
                <w:sz w:val="20"/>
                <w:szCs w:val="20"/>
                <w:lang w:eastAsia="hr-HR"/>
              </w:rPr>
              <w:t>e</w:t>
            </w:r>
            <w:r w:rsidRPr="00B043F0">
              <w:rPr>
                <w:rFonts w:ascii="Times New Roman" w:eastAsia="Times New Roman" w:hAnsi="Times New Roman" w:cs="Times New Roman"/>
                <w:sz w:val="20"/>
                <w:szCs w:val="20"/>
                <w:lang w:eastAsia="hr-HR"/>
              </w:rPr>
              <w:t xml:space="preserve"> u društvu. Statutom županije određuje se način provedbe Ustavnog zakona, prvenstveno s temelja prava vijeća i predstavnika.</w:t>
            </w:r>
          </w:p>
          <w:p w14:paraId="2CD9D443" w14:textId="77777777" w:rsidR="00676570" w:rsidRDefault="00676570" w:rsidP="004204C8">
            <w:pPr>
              <w:spacing w:after="0" w:line="240" w:lineRule="auto"/>
              <w:jc w:val="both"/>
              <w:rPr>
                <w:rFonts w:ascii="Times New Roman" w:eastAsia="Times New Roman" w:hAnsi="Times New Roman" w:cs="Times New Roman"/>
                <w:sz w:val="20"/>
                <w:szCs w:val="20"/>
                <w:lang w:eastAsia="hr-HR"/>
              </w:rPr>
            </w:pPr>
            <w:r w:rsidRPr="00B043F0">
              <w:rPr>
                <w:rFonts w:ascii="Times New Roman" w:eastAsia="Times New Roman" w:hAnsi="Times New Roman" w:cs="Times New Roman"/>
                <w:sz w:val="20"/>
                <w:szCs w:val="20"/>
                <w:lang w:eastAsia="hr-HR"/>
              </w:rPr>
              <w:t>Ova prava detaljnije su definirana posebnom Odlukom o određivanju naknade troškova i nagrade za rad članovima vijeća i predstavnicima nacionalnih manjina Međimurske županije te u dijelu sredstava namijenjenih za obavljanje administrativnih poslova i osiguranja prostornih uvjeta za njihov rad. Sve ostale aktivnosti nacionalnih manjina realiziraju se kroz njihove programske aktivnosti i za njih se, kada one postoje, osiguravaju sredstva za sufinanciranje ili samofinanciranje iz Proračuna, kako i iz drugih izvora financiranja na nacionalnoj i međunarodnoj razini, ali izvan sredstava namijenjenih za rad vijeća i predstavnika nacionalnih manjin</w:t>
            </w:r>
            <w:r>
              <w:rPr>
                <w:rFonts w:ascii="Times New Roman" w:eastAsia="Times New Roman" w:hAnsi="Times New Roman" w:cs="Times New Roman"/>
                <w:sz w:val="20"/>
                <w:szCs w:val="20"/>
                <w:lang w:eastAsia="hr-HR"/>
              </w:rPr>
              <w:t>a.</w:t>
            </w:r>
          </w:p>
          <w:p w14:paraId="3BB0D0BA" w14:textId="77777777" w:rsidR="00676570" w:rsidRDefault="00676570" w:rsidP="004204C8">
            <w:pPr>
              <w:spacing w:after="0" w:line="240" w:lineRule="auto"/>
              <w:jc w:val="both"/>
              <w:rPr>
                <w:rFonts w:ascii="Times New Roman" w:eastAsia="Times New Roman" w:hAnsi="Times New Roman" w:cs="Times New Roman"/>
                <w:b/>
                <w:bCs/>
                <w:sz w:val="20"/>
                <w:szCs w:val="20"/>
                <w:lang w:eastAsia="hr-HR"/>
              </w:rPr>
            </w:pPr>
          </w:p>
        </w:tc>
      </w:tr>
      <w:tr w:rsidR="00676570" w:rsidRPr="00BE3EAF" w14:paraId="33A1A509"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tcPr>
          <w:p w14:paraId="1B5F5737" w14:textId="77777777" w:rsidR="00676570" w:rsidRDefault="00676570"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Hrvatski branitelji iz Domovinskog rata – troškovi ukopa branitelja</w:t>
            </w:r>
          </w:p>
        </w:tc>
      </w:tr>
      <w:tr w:rsidR="00676570" w:rsidRPr="00BE3EAF" w14:paraId="08462465"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tcPr>
          <w:p w14:paraId="5B450BC1" w14:textId="77777777" w:rsidR="00676570" w:rsidRPr="00B043F0" w:rsidRDefault="00676570" w:rsidP="004204C8">
            <w:pPr>
              <w:spacing w:after="0" w:line="240" w:lineRule="auto"/>
              <w:jc w:val="both"/>
              <w:rPr>
                <w:rFonts w:ascii="Times New Roman" w:eastAsia="Times New Roman" w:hAnsi="Times New Roman" w:cs="Times New Roman"/>
                <w:sz w:val="20"/>
                <w:szCs w:val="20"/>
                <w:lang w:eastAsia="hr-HR"/>
              </w:rPr>
            </w:pPr>
            <w:r w:rsidRPr="00B043F0">
              <w:rPr>
                <w:rFonts w:ascii="Times New Roman" w:eastAsia="Times New Roman" w:hAnsi="Times New Roman" w:cs="Times New Roman"/>
                <w:sz w:val="20"/>
                <w:szCs w:val="20"/>
                <w:lang w:eastAsia="hr-HR"/>
              </w:rPr>
              <w:t>U okviru ove proračunske aktivnosti podmiruju se troškovi ukopa umrlih hrvatskih branitelja iz Domovinskog rata, hrvatskih ratnih vojnih invalida ili posmrtnih ostataka ekshumiranog i identificiranog hrvatskog branitelja. Po podnošenju zahtjeva obitelji za podmirivanjem navedenih troškova, Međimurska županija izdaje narudžbenice prema dobavljačima usluga  te od istih zaprima fakture, sukladno iznosima propisanim Pravilnikom o ostvarivanju prava na troškove ukopa uz odavanje vojnih počasti te grobno mjesto i njegovo održavanje, ovisno o statusu pokojnog hrvatskog branitelja. Sredstva za podmirivanje ovih troškova Međimurskoj županiji refundira Ministarstvo hrvatskih branitelja.</w:t>
            </w:r>
          </w:p>
          <w:p w14:paraId="02E0E1E1" w14:textId="77777777" w:rsidR="00676570" w:rsidRDefault="00676570" w:rsidP="004204C8">
            <w:pPr>
              <w:spacing w:after="0" w:line="240" w:lineRule="auto"/>
              <w:rPr>
                <w:rFonts w:ascii="Times New Roman" w:eastAsia="Times New Roman" w:hAnsi="Times New Roman" w:cs="Times New Roman"/>
                <w:b/>
                <w:bCs/>
                <w:sz w:val="20"/>
                <w:szCs w:val="20"/>
                <w:lang w:eastAsia="hr-HR"/>
              </w:rPr>
            </w:pPr>
          </w:p>
        </w:tc>
      </w:tr>
      <w:tr w:rsidR="00676570" w:rsidRPr="00BE3EAF" w14:paraId="3C9CB9A1"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tcPr>
          <w:p w14:paraId="05EEFE41" w14:textId="77777777" w:rsidR="00676570" w:rsidRDefault="00676570"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Uključivanje hrvatskih ratnih vojnih invalida</w:t>
            </w:r>
          </w:p>
        </w:tc>
      </w:tr>
      <w:tr w:rsidR="00676570" w:rsidRPr="00BE3EAF" w14:paraId="0FF53FE8" w14:textId="77777777" w:rsidTr="004204C8">
        <w:trPr>
          <w:trHeight w:val="300"/>
        </w:trPr>
        <w:tc>
          <w:tcPr>
            <w:tcW w:w="9214" w:type="dxa"/>
            <w:tcBorders>
              <w:top w:val="single" w:sz="4" w:space="0" w:color="auto"/>
              <w:left w:val="single" w:sz="4" w:space="0" w:color="auto"/>
              <w:bottom w:val="single" w:sz="4" w:space="0" w:color="auto"/>
              <w:right w:val="single" w:sz="4" w:space="0" w:color="auto"/>
            </w:tcBorders>
          </w:tcPr>
          <w:p w14:paraId="638A1EA5" w14:textId="77777777" w:rsidR="00676570" w:rsidRPr="00B043F0" w:rsidRDefault="00676570" w:rsidP="004204C8">
            <w:pPr>
              <w:spacing w:after="0" w:line="240" w:lineRule="auto"/>
              <w:jc w:val="both"/>
              <w:rPr>
                <w:rFonts w:ascii="Times New Roman" w:eastAsia="Times New Roman" w:hAnsi="Times New Roman" w:cs="Times New Roman"/>
                <w:sz w:val="20"/>
                <w:szCs w:val="20"/>
                <w:lang w:eastAsia="hr-HR"/>
              </w:rPr>
            </w:pPr>
            <w:r w:rsidRPr="00B043F0">
              <w:rPr>
                <w:rFonts w:ascii="Times New Roman" w:eastAsia="Times New Roman" w:hAnsi="Times New Roman" w:cs="Times New Roman"/>
                <w:sz w:val="20"/>
                <w:szCs w:val="20"/>
                <w:lang w:eastAsia="hr-HR"/>
              </w:rPr>
              <w:t>Ova proračunska aktivnost odnosi se na novu mjeru usmjerenu hrvatskim ratnim vojnim invalidima s ciljem poboljšanja kvalitete njihova života. Ova mjera obuhvaća sufinanciranje cjelodnevnih ulaznica na Gradske bazene Čakovec za hrvatske ratne vojne invalide s područja Međimurske županije. U tu je svrhu sklopljen ugovor s GP EKOM.</w:t>
            </w:r>
          </w:p>
          <w:p w14:paraId="44C68BFD" w14:textId="77777777" w:rsidR="00676570" w:rsidRPr="00BE3EAF" w:rsidRDefault="00676570" w:rsidP="004204C8">
            <w:pPr>
              <w:spacing w:after="0" w:line="240" w:lineRule="auto"/>
              <w:jc w:val="both"/>
              <w:rPr>
                <w:rFonts w:ascii="Times New Roman" w:eastAsia="Times New Roman" w:hAnsi="Times New Roman" w:cs="Times New Roman"/>
                <w:b/>
                <w:bCs/>
                <w:sz w:val="20"/>
                <w:szCs w:val="20"/>
                <w:lang w:eastAsia="hr-HR"/>
              </w:rPr>
            </w:pPr>
          </w:p>
        </w:tc>
      </w:tr>
    </w:tbl>
    <w:p w14:paraId="4EA15656" w14:textId="77777777" w:rsidR="00676570" w:rsidRPr="00BE3EAF" w:rsidRDefault="00676570" w:rsidP="00676570">
      <w:pPr>
        <w:rPr>
          <w:rFonts w:ascii="Times New Roman" w:hAnsi="Times New Roman" w:cs="Times New Roman"/>
          <w:sz w:val="20"/>
          <w:szCs w:val="20"/>
        </w:rPr>
      </w:pPr>
    </w:p>
    <w:p w14:paraId="1E79FDC8" w14:textId="77777777" w:rsidR="00676570" w:rsidRPr="004978E3" w:rsidRDefault="00676570" w:rsidP="00676570">
      <w:pPr>
        <w:ind w:left="284"/>
        <w:rPr>
          <w:rFonts w:ascii="Times New Roman" w:hAnsi="Times New Roman" w:cs="Times New Roman"/>
          <w:b/>
          <w:sz w:val="20"/>
          <w:szCs w:val="20"/>
        </w:rPr>
      </w:pPr>
      <w:r>
        <w:rPr>
          <w:rFonts w:ascii="Times New Roman" w:hAnsi="Times New Roman" w:cs="Times New Roman"/>
          <w:b/>
          <w:sz w:val="20"/>
          <w:szCs w:val="20"/>
        </w:rPr>
        <w:t>POKAZATELJI REZULTATA:</w:t>
      </w:r>
    </w:p>
    <w:tbl>
      <w:tblPr>
        <w:tblpPr w:leftFromText="180" w:rightFromText="180" w:vertAnchor="text" w:horzAnchor="margin" w:tblpX="279" w:tblpY="411"/>
        <w:tblW w:w="9209" w:type="dxa"/>
        <w:tblLook w:val="04A0" w:firstRow="1" w:lastRow="0" w:firstColumn="1" w:lastColumn="0" w:noHBand="0" w:noVBand="1"/>
      </w:tblPr>
      <w:tblGrid>
        <w:gridCol w:w="1838"/>
        <w:gridCol w:w="1386"/>
        <w:gridCol w:w="1196"/>
        <w:gridCol w:w="1425"/>
        <w:gridCol w:w="1065"/>
        <w:gridCol w:w="1059"/>
        <w:gridCol w:w="1240"/>
      </w:tblGrid>
      <w:tr w:rsidR="00676570" w:rsidRPr="004138B5" w14:paraId="0016E375"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4909A1A5" w14:textId="77777777" w:rsidR="00676570" w:rsidRPr="004138B5"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4138B5">
              <w:rPr>
                <w:rFonts w:ascii="Times New Roman" w:eastAsia="Times New Roman" w:hAnsi="Times New Roman" w:cs="Times New Roman"/>
                <w:b/>
                <w:bCs/>
                <w:color w:val="000000"/>
                <w:sz w:val="18"/>
                <w:szCs w:val="18"/>
                <w:lang w:eastAsia="hr-HR"/>
              </w:rPr>
              <w:lastRenderedPageBreak/>
              <w:t>Pokazatelj</w:t>
            </w:r>
          </w:p>
          <w:p w14:paraId="118B156E" w14:textId="77777777" w:rsidR="00676570" w:rsidRPr="004138B5"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4138B5">
              <w:rPr>
                <w:rFonts w:ascii="Times New Roman" w:eastAsia="Times New Roman" w:hAnsi="Times New Roman" w:cs="Times New Roman"/>
                <w:b/>
                <w:bCs/>
                <w:color w:val="000000"/>
                <w:sz w:val="18"/>
                <w:szCs w:val="18"/>
                <w:lang w:eastAsia="hr-HR"/>
              </w:rPr>
              <w:t>rezultata</w:t>
            </w:r>
          </w:p>
        </w:tc>
        <w:tc>
          <w:tcPr>
            <w:tcW w:w="1386" w:type="dxa"/>
            <w:tcBorders>
              <w:top w:val="single" w:sz="4" w:space="0" w:color="auto"/>
              <w:left w:val="nil"/>
              <w:bottom w:val="single" w:sz="4" w:space="0" w:color="auto"/>
              <w:right w:val="single" w:sz="4" w:space="0" w:color="auto"/>
            </w:tcBorders>
            <w:noWrap/>
            <w:vAlign w:val="center"/>
            <w:hideMark/>
          </w:tcPr>
          <w:p w14:paraId="1FC1D250" w14:textId="77777777" w:rsidR="00676570" w:rsidRPr="004138B5"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4138B5">
              <w:rPr>
                <w:rFonts w:ascii="Times New Roman" w:eastAsia="Times New Roman" w:hAnsi="Times New Roman" w:cs="Times New Roman"/>
                <w:b/>
                <w:bCs/>
                <w:color w:val="000000"/>
                <w:sz w:val="18"/>
                <w:szCs w:val="18"/>
                <w:lang w:eastAsia="hr-HR"/>
              </w:rPr>
              <w:t>Definicija pokazatelja</w:t>
            </w:r>
          </w:p>
        </w:tc>
        <w:tc>
          <w:tcPr>
            <w:tcW w:w="1196" w:type="dxa"/>
            <w:tcBorders>
              <w:top w:val="single" w:sz="4" w:space="0" w:color="auto"/>
              <w:left w:val="nil"/>
              <w:bottom w:val="single" w:sz="4" w:space="0" w:color="auto"/>
              <w:right w:val="single" w:sz="4" w:space="0" w:color="auto"/>
            </w:tcBorders>
            <w:vAlign w:val="center"/>
          </w:tcPr>
          <w:p w14:paraId="69AE0720" w14:textId="77777777" w:rsidR="00676570" w:rsidRPr="004138B5"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4138B5">
              <w:rPr>
                <w:rFonts w:ascii="Times New Roman" w:eastAsia="Times New Roman" w:hAnsi="Times New Roman" w:cs="Times New Roman"/>
                <w:b/>
                <w:bCs/>
                <w:color w:val="000000"/>
                <w:sz w:val="18"/>
                <w:szCs w:val="18"/>
                <w:lang w:eastAsia="hr-HR"/>
              </w:rPr>
              <w:t>Jedinica</w:t>
            </w:r>
          </w:p>
        </w:tc>
        <w:tc>
          <w:tcPr>
            <w:tcW w:w="1425" w:type="dxa"/>
            <w:tcBorders>
              <w:top w:val="single" w:sz="4" w:space="0" w:color="auto"/>
              <w:left w:val="single" w:sz="4" w:space="0" w:color="auto"/>
              <w:bottom w:val="single" w:sz="4" w:space="0" w:color="auto"/>
              <w:right w:val="single" w:sz="4" w:space="0" w:color="auto"/>
            </w:tcBorders>
            <w:vAlign w:val="center"/>
            <w:hideMark/>
          </w:tcPr>
          <w:p w14:paraId="54543C14" w14:textId="77777777" w:rsidR="00676570" w:rsidRPr="004138B5"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4138B5">
              <w:rPr>
                <w:rFonts w:ascii="Times New Roman" w:eastAsia="Times New Roman" w:hAnsi="Times New Roman" w:cs="Times New Roman"/>
                <w:b/>
                <w:bCs/>
                <w:color w:val="000000"/>
                <w:sz w:val="18"/>
                <w:szCs w:val="18"/>
                <w:lang w:eastAsia="hr-HR"/>
              </w:rPr>
              <w:t>Polazna vrijednost 202</w:t>
            </w:r>
            <w:r>
              <w:rPr>
                <w:rFonts w:ascii="Times New Roman" w:eastAsia="Times New Roman" w:hAnsi="Times New Roman" w:cs="Times New Roman"/>
                <w:b/>
                <w:bCs/>
                <w:color w:val="000000"/>
                <w:sz w:val="18"/>
                <w:szCs w:val="18"/>
                <w:lang w:eastAsia="hr-HR"/>
              </w:rPr>
              <w:t>5</w:t>
            </w:r>
            <w:r w:rsidRPr="004138B5">
              <w:rPr>
                <w:rFonts w:ascii="Times New Roman" w:eastAsia="Times New Roman" w:hAnsi="Times New Roman" w:cs="Times New Roman"/>
                <w:b/>
                <w:bCs/>
                <w:color w:val="000000"/>
                <w:sz w:val="18"/>
                <w:szCs w:val="18"/>
                <w:lang w:eastAsia="hr-HR"/>
              </w:rPr>
              <w:t>.</w:t>
            </w:r>
          </w:p>
        </w:tc>
        <w:tc>
          <w:tcPr>
            <w:tcW w:w="1065" w:type="dxa"/>
            <w:tcBorders>
              <w:top w:val="single" w:sz="4" w:space="0" w:color="auto"/>
              <w:left w:val="nil"/>
              <w:bottom w:val="single" w:sz="4" w:space="0" w:color="auto"/>
              <w:right w:val="single" w:sz="4" w:space="0" w:color="auto"/>
            </w:tcBorders>
            <w:vAlign w:val="center"/>
            <w:hideMark/>
          </w:tcPr>
          <w:p w14:paraId="3E91A2DB" w14:textId="77777777" w:rsidR="00676570" w:rsidRPr="004138B5"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4138B5">
              <w:rPr>
                <w:rFonts w:ascii="Times New Roman" w:eastAsia="Times New Roman" w:hAnsi="Times New Roman" w:cs="Times New Roman"/>
                <w:b/>
                <w:bCs/>
                <w:color w:val="000000"/>
                <w:sz w:val="18"/>
                <w:szCs w:val="18"/>
                <w:lang w:eastAsia="hr-HR"/>
              </w:rPr>
              <w:t>Ciljana vrijednost</w:t>
            </w:r>
          </w:p>
          <w:p w14:paraId="7421925B" w14:textId="77777777" w:rsidR="00676570" w:rsidRPr="004138B5"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4138B5">
              <w:rPr>
                <w:rFonts w:ascii="Times New Roman" w:eastAsia="Times New Roman" w:hAnsi="Times New Roman" w:cs="Times New Roman"/>
                <w:b/>
                <w:bCs/>
                <w:color w:val="000000"/>
                <w:sz w:val="18"/>
                <w:szCs w:val="18"/>
                <w:lang w:eastAsia="hr-HR"/>
              </w:rPr>
              <w:t>202</w:t>
            </w:r>
            <w:r>
              <w:rPr>
                <w:rFonts w:ascii="Times New Roman" w:eastAsia="Times New Roman" w:hAnsi="Times New Roman" w:cs="Times New Roman"/>
                <w:b/>
                <w:bCs/>
                <w:color w:val="000000"/>
                <w:sz w:val="18"/>
                <w:szCs w:val="18"/>
                <w:lang w:eastAsia="hr-HR"/>
              </w:rPr>
              <w:t>6</w:t>
            </w:r>
            <w:r w:rsidRPr="004138B5">
              <w:rPr>
                <w:rFonts w:ascii="Times New Roman" w:eastAsia="Times New Roman" w:hAnsi="Times New Roman" w:cs="Times New Roman"/>
                <w:b/>
                <w:bCs/>
                <w:color w:val="000000"/>
                <w:sz w:val="18"/>
                <w:szCs w:val="18"/>
                <w:lang w:eastAsia="hr-HR"/>
              </w:rPr>
              <w:t>.</w:t>
            </w:r>
          </w:p>
        </w:tc>
        <w:tc>
          <w:tcPr>
            <w:tcW w:w="1059" w:type="dxa"/>
            <w:tcBorders>
              <w:top w:val="single" w:sz="4" w:space="0" w:color="auto"/>
              <w:left w:val="nil"/>
              <w:bottom w:val="single" w:sz="4" w:space="0" w:color="auto"/>
              <w:right w:val="single" w:sz="4" w:space="0" w:color="auto"/>
            </w:tcBorders>
            <w:vAlign w:val="center"/>
          </w:tcPr>
          <w:p w14:paraId="46F8B55A" w14:textId="77777777" w:rsidR="00676570" w:rsidRPr="004138B5"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4138B5">
              <w:rPr>
                <w:rFonts w:ascii="Times New Roman" w:eastAsia="Times New Roman" w:hAnsi="Times New Roman" w:cs="Times New Roman"/>
                <w:b/>
                <w:bCs/>
                <w:color w:val="000000"/>
                <w:sz w:val="18"/>
                <w:szCs w:val="18"/>
                <w:lang w:eastAsia="hr-HR"/>
              </w:rPr>
              <w:t>Ciljana vrijednost</w:t>
            </w:r>
          </w:p>
          <w:p w14:paraId="4E52271E" w14:textId="77777777" w:rsidR="00676570" w:rsidRPr="004138B5"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4138B5">
              <w:rPr>
                <w:rFonts w:ascii="Times New Roman" w:eastAsia="Times New Roman" w:hAnsi="Times New Roman" w:cs="Times New Roman"/>
                <w:b/>
                <w:bCs/>
                <w:color w:val="000000"/>
                <w:sz w:val="18"/>
                <w:szCs w:val="18"/>
                <w:lang w:eastAsia="hr-HR"/>
              </w:rPr>
              <w:t>202</w:t>
            </w:r>
            <w:r>
              <w:rPr>
                <w:rFonts w:ascii="Times New Roman" w:eastAsia="Times New Roman" w:hAnsi="Times New Roman" w:cs="Times New Roman"/>
                <w:b/>
                <w:bCs/>
                <w:color w:val="000000"/>
                <w:sz w:val="18"/>
                <w:szCs w:val="18"/>
                <w:lang w:eastAsia="hr-HR"/>
              </w:rPr>
              <w:t>7</w:t>
            </w:r>
            <w:r w:rsidRPr="004138B5">
              <w:rPr>
                <w:rFonts w:ascii="Times New Roman" w:eastAsia="Times New Roman" w:hAnsi="Times New Roman" w:cs="Times New Roman"/>
                <w:b/>
                <w:bCs/>
                <w:color w:val="000000"/>
                <w:sz w:val="18"/>
                <w:szCs w:val="18"/>
                <w:lang w:eastAsia="hr-HR"/>
              </w:rPr>
              <w:t>.</w:t>
            </w:r>
          </w:p>
        </w:tc>
        <w:tc>
          <w:tcPr>
            <w:tcW w:w="1240" w:type="dxa"/>
            <w:tcBorders>
              <w:top w:val="single" w:sz="4" w:space="0" w:color="auto"/>
              <w:left w:val="nil"/>
              <w:bottom w:val="single" w:sz="4" w:space="0" w:color="auto"/>
              <w:right w:val="single" w:sz="4" w:space="0" w:color="auto"/>
            </w:tcBorders>
            <w:vAlign w:val="center"/>
          </w:tcPr>
          <w:p w14:paraId="40B3998B" w14:textId="77777777" w:rsidR="00676570" w:rsidRPr="004138B5"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4138B5">
              <w:rPr>
                <w:rFonts w:ascii="Times New Roman" w:eastAsia="Times New Roman" w:hAnsi="Times New Roman" w:cs="Times New Roman"/>
                <w:b/>
                <w:bCs/>
                <w:color w:val="000000"/>
                <w:sz w:val="18"/>
                <w:szCs w:val="18"/>
                <w:lang w:eastAsia="hr-HR"/>
              </w:rPr>
              <w:t>Ciljana vrijednost</w:t>
            </w:r>
          </w:p>
          <w:p w14:paraId="451635B3" w14:textId="77777777" w:rsidR="00676570" w:rsidRPr="004138B5" w:rsidRDefault="00676570" w:rsidP="004204C8">
            <w:pPr>
              <w:spacing w:after="0" w:line="240" w:lineRule="auto"/>
              <w:jc w:val="center"/>
              <w:rPr>
                <w:rFonts w:ascii="Times New Roman" w:eastAsia="Times New Roman" w:hAnsi="Times New Roman" w:cs="Times New Roman"/>
                <w:b/>
                <w:bCs/>
                <w:color w:val="000000"/>
                <w:sz w:val="18"/>
                <w:szCs w:val="18"/>
                <w:lang w:eastAsia="hr-HR"/>
              </w:rPr>
            </w:pPr>
            <w:r w:rsidRPr="004138B5">
              <w:rPr>
                <w:rFonts w:ascii="Times New Roman" w:eastAsia="Times New Roman" w:hAnsi="Times New Roman" w:cs="Times New Roman"/>
                <w:b/>
                <w:bCs/>
                <w:color w:val="000000"/>
                <w:sz w:val="18"/>
                <w:szCs w:val="18"/>
                <w:lang w:eastAsia="hr-HR"/>
              </w:rPr>
              <w:t>202</w:t>
            </w:r>
            <w:r>
              <w:rPr>
                <w:rFonts w:ascii="Times New Roman" w:eastAsia="Times New Roman" w:hAnsi="Times New Roman" w:cs="Times New Roman"/>
                <w:b/>
                <w:bCs/>
                <w:color w:val="000000"/>
                <w:sz w:val="18"/>
                <w:szCs w:val="18"/>
                <w:lang w:eastAsia="hr-HR"/>
              </w:rPr>
              <w:t>8</w:t>
            </w:r>
            <w:r w:rsidRPr="004138B5">
              <w:rPr>
                <w:rFonts w:ascii="Times New Roman" w:eastAsia="Times New Roman" w:hAnsi="Times New Roman" w:cs="Times New Roman"/>
                <w:b/>
                <w:bCs/>
                <w:color w:val="000000"/>
                <w:sz w:val="18"/>
                <w:szCs w:val="18"/>
                <w:lang w:eastAsia="hr-HR"/>
              </w:rPr>
              <w:t>.</w:t>
            </w:r>
          </w:p>
        </w:tc>
      </w:tr>
      <w:tr w:rsidR="00676570" w:rsidRPr="004978E3" w14:paraId="3B582334"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tcPr>
          <w:p w14:paraId="0920A14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bCs/>
                <w:color w:val="000000"/>
                <w:sz w:val="18"/>
                <w:szCs w:val="18"/>
                <w:lang w:eastAsia="hr-HR"/>
              </w:rPr>
              <w:t xml:space="preserve">Programi organizacija civilnog društva – broj udruga čiji se programi i projekti sufinanciraju </w:t>
            </w:r>
          </w:p>
        </w:tc>
        <w:tc>
          <w:tcPr>
            <w:tcW w:w="1386" w:type="dxa"/>
            <w:tcBorders>
              <w:top w:val="single" w:sz="4" w:space="0" w:color="auto"/>
              <w:left w:val="nil"/>
              <w:bottom w:val="single" w:sz="4" w:space="0" w:color="auto"/>
              <w:right w:val="single" w:sz="4" w:space="0" w:color="auto"/>
            </w:tcBorders>
            <w:noWrap/>
            <w:vAlign w:val="center"/>
          </w:tcPr>
          <w:p w14:paraId="43D8B76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Povećana kvaliteta života građana, osigurane inovativne socijalne usluge, ojačani kapaciteti organizacija civilnog društva</w:t>
            </w:r>
          </w:p>
        </w:tc>
        <w:tc>
          <w:tcPr>
            <w:tcW w:w="1196" w:type="dxa"/>
            <w:tcBorders>
              <w:top w:val="single" w:sz="4" w:space="0" w:color="auto"/>
              <w:left w:val="nil"/>
              <w:bottom w:val="single" w:sz="4" w:space="0" w:color="auto"/>
              <w:right w:val="single" w:sz="4" w:space="0" w:color="auto"/>
            </w:tcBorders>
            <w:vAlign w:val="center"/>
          </w:tcPr>
          <w:p w14:paraId="6BFFD26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 xml:space="preserve">Broj udruga </w:t>
            </w:r>
          </w:p>
        </w:tc>
        <w:tc>
          <w:tcPr>
            <w:tcW w:w="1425" w:type="dxa"/>
            <w:tcBorders>
              <w:top w:val="single" w:sz="4" w:space="0" w:color="auto"/>
              <w:left w:val="single" w:sz="4" w:space="0" w:color="auto"/>
              <w:bottom w:val="single" w:sz="4" w:space="0" w:color="auto"/>
              <w:right w:val="single" w:sz="4" w:space="0" w:color="auto"/>
            </w:tcBorders>
            <w:vAlign w:val="center"/>
          </w:tcPr>
          <w:p w14:paraId="5037C31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65</w:t>
            </w:r>
          </w:p>
        </w:tc>
        <w:tc>
          <w:tcPr>
            <w:tcW w:w="1065" w:type="dxa"/>
            <w:tcBorders>
              <w:top w:val="single" w:sz="4" w:space="0" w:color="auto"/>
              <w:left w:val="nil"/>
              <w:bottom w:val="single" w:sz="4" w:space="0" w:color="auto"/>
              <w:right w:val="single" w:sz="4" w:space="0" w:color="auto"/>
            </w:tcBorders>
            <w:vAlign w:val="center"/>
          </w:tcPr>
          <w:p w14:paraId="06430A3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65</w:t>
            </w:r>
          </w:p>
        </w:tc>
        <w:tc>
          <w:tcPr>
            <w:tcW w:w="1059" w:type="dxa"/>
            <w:tcBorders>
              <w:top w:val="single" w:sz="4" w:space="0" w:color="auto"/>
              <w:left w:val="nil"/>
              <w:bottom w:val="single" w:sz="4" w:space="0" w:color="auto"/>
              <w:right w:val="single" w:sz="4" w:space="0" w:color="auto"/>
            </w:tcBorders>
            <w:vAlign w:val="center"/>
          </w:tcPr>
          <w:p w14:paraId="54EBABC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65</w:t>
            </w:r>
          </w:p>
        </w:tc>
        <w:tc>
          <w:tcPr>
            <w:tcW w:w="1240" w:type="dxa"/>
            <w:tcBorders>
              <w:top w:val="single" w:sz="4" w:space="0" w:color="auto"/>
              <w:left w:val="nil"/>
              <w:bottom w:val="single" w:sz="4" w:space="0" w:color="auto"/>
              <w:right w:val="single" w:sz="4" w:space="0" w:color="auto"/>
            </w:tcBorders>
            <w:vAlign w:val="center"/>
          </w:tcPr>
          <w:p w14:paraId="702AF72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65</w:t>
            </w:r>
          </w:p>
        </w:tc>
      </w:tr>
      <w:tr w:rsidR="00676570" w:rsidRPr="004978E3" w14:paraId="124C7D46"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tcPr>
          <w:p w14:paraId="3F4B56E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bCs/>
                <w:color w:val="000000"/>
                <w:sz w:val="18"/>
                <w:szCs w:val="18"/>
                <w:lang w:eastAsia="hr-HR"/>
              </w:rPr>
              <w:t>Program djelovanja za mlade na županijskoj razini – broj posjetitelja i sudionika</w:t>
            </w:r>
          </w:p>
        </w:tc>
        <w:tc>
          <w:tcPr>
            <w:tcW w:w="1386" w:type="dxa"/>
            <w:tcBorders>
              <w:top w:val="single" w:sz="4" w:space="0" w:color="auto"/>
              <w:left w:val="nil"/>
              <w:bottom w:val="single" w:sz="4" w:space="0" w:color="auto"/>
              <w:right w:val="single" w:sz="4" w:space="0" w:color="auto"/>
            </w:tcBorders>
            <w:noWrap/>
            <w:vAlign w:val="center"/>
          </w:tcPr>
          <w:p w14:paraId="4852EEE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Povećan broj</w:t>
            </w:r>
          </w:p>
          <w:p w14:paraId="30A328B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sadržaja za mlade u kontekstu suvremene kulture</w:t>
            </w:r>
          </w:p>
        </w:tc>
        <w:tc>
          <w:tcPr>
            <w:tcW w:w="1196" w:type="dxa"/>
            <w:tcBorders>
              <w:top w:val="single" w:sz="4" w:space="0" w:color="auto"/>
              <w:left w:val="nil"/>
              <w:bottom w:val="single" w:sz="4" w:space="0" w:color="auto"/>
              <w:right w:val="single" w:sz="4" w:space="0" w:color="auto"/>
            </w:tcBorders>
            <w:vAlign w:val="center"/>
          </w:tcPr>
          <w:p w14:paraId="7E5D114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posjetitelja</w:t>
            </w:r>
          </w:p>
          <w:p w14:paraId="536C97C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8067B3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BB0C37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sudionika</w:t>
            </w:r>
          </w:p>
        </w:tc>
        <w:tc>
          <w:tcPr>
            <w:tcW w:w="1425" w:type="dxa"/>
            <w:tcBorders>
              <w:top w:val="single" w:sz="4" w:space="0" w:color="auto"/>
              <w:left w:val="single" w:sz="4" w:space="0" w:color="auto"/>
              <w:bottom w:val="single" w:sz="4" w:space="0" w:color="auto"/>
              <w:right w:val="single" w:sz="4" w:space="0" w:color="auto"/>
            </w:tcBorders>
            <w:vAlign w:val="center"/>
          </w:tcPr>
          <w:p w14:paraId="4748978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10.000</w:t>
            </w:r>
          </w:p>
          <w:p w14:paraId="46EB1A3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45ABFC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87CD7F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875026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40</w:t>
            </w:r>
          </w:p>
        </w:tc>
        <w:tc>
          <w:tcPr>
            <w:tcW w:w="1065" w:type="dxa"/>
            <w:tcBorders>
              <w:top w:val="single" w:sz="4" w:space="0" w:color="auto"/>
              <w:left w:val="nil"/>
              <w:bottom w:val="single" w:sz="4" w:space="0" w:color="auto"/>
              <w:right w:val="single" w:sz="4" w:space="0" w:color="auto"/>
            </w:tcBorders>
            <w:vAlign w:val="center"/>
          </w:tcPr>
          <w:p w14:paraId="5BEB138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12.000</w:t>
            </w:r>
          </w:p>
          <w:p w14:paraId="6459B6A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0C1FC5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CFB5CB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221C08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45</w:t>
            </w:r>
          </w:p>
        </w:tc>
        <w:tc>
          <w:tcPr>
            <w:tcW w:w="1059" w:type="dxa"/>
            <w:tcBorders>
              <w:top w:val="single" w:sz="4" w:space="0" w:color="auto"/>
              <w:left w:val="nil"/>
              <w:bottom w:val="single" w:sz="4" w:space="0" w:color="auto"/>
              <w:right w:val="single" w:sz="4" w:space="0" w:color="auto"/>
            </w:tcBorders>
            <w:vAlign w:val="center"/>
          </w:tcPr>
          <w:p w14:paraId="03E3331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12.000</w:t>
            </w:r>
          </w:p>
          <w:p w14:paraId="3E2CAAF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2A8826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59E8E3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EC3B38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45</w:t>
            </w:r>
          </w:p>
        </w:tc>
        <w:tc>
          <w:tcPr>
            <w:tcW w:w="1240" w:type="dxa"/>
            <w:tcBorders>
              <w:top w:val="single" w:sz="4" w:space="0" w:color="auto"/>
              <w:left w:val="nil"/>
              <w:bottom w:val="single" w:sz="4" w:space="0" w:color="auto"/>
              <w:right w:val="single" w:sz="4" w:space="0" w:color="auto"/>
            </w:tcBorders>
            <w:vAlign w:val="center"/>
          </w:tcPr>
          <w:p w14:paraId="44CBBF3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12.000</w:t>
            </w:r>
          </w:p>
          <w:p w14:paraId="5773E4D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41F04F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50E510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148009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45</w:t>
            </w:r>
          </w:p>
        </w:tc>
      </w:tr>
      <w:tr w:rsidR="00676570" w:rsidRPr="004978E3" w14:paraId="7B798DDD"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tcPr>
          <w:p w14:paraId="1B6EB20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bCs/>
                <w:color w:val="000000"/>
                <w:sz w:val="18"/>
                <w:szCs w:val="18"/>
                <w:lang w:eastAsia="hr-HR"/>
              </w:rPr>
              <w:t xml:space="preserve">Projekt „Šarenim čarapama do cilja“ – broj djece sa sindromom Down koja su uključena u sportske aktivnosti </w:t>
            </w:r>
          </w:p>
        </w:tc>
        <w:tc>
          <w:tcPr>
            <w:tcW w:w="1386" w:type="dxa"/>
            <w:tcBorders>
              <w:top w:val="single" w:sz="4" w:space="0" w:color="auto"/>
              <w:left w:val="nil"/>
              <w:bottom w:val="single" w:sz="4" w:space="0" w:color="auto"/>
              <w:right w:val="single" w:sz="4" w:space="0" w:color="auto"/>
            </w:tcBorders>
            <w:noWrap/>
            <w:vAlign w:val="center"/>
          </w:tcPr>
          <w:p w14:paraId="00B0C15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Povećana uključenost djece sa sindromom Down u sportske aktivnosti </w:t>
            </w:r>
          </w:p>
        </w:tc>
        <w:tc>
          <w:tcPr>
            <w:tcW w:w="1196" w:type="dxa"/>
            <w:tcBorders>
              <w:top w:val="single" w:sz="4" w:space="0" w:color="auto"/>
              <w:left w:val="nil"/>
              <w:bottom w:val="single" w:sz="4" w:space="0" w:color="auto"/>
              <w:right w:val="single" w:sz="4" w:space="0" w:color="auto"/>
            </w:tcBorders>
            <w:vAlign w:val="center"/>
          </w:tcPr>
          <w:p w14:paraId="17F4DCD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 djece</w:t>
            </w:r>
          </w:p>
        </w:tc>
        <w:tc>
          <w:tcPr>
            <w:tcW w:w="1425" w:type="dxa"/>
            <w:tcBorders>
              <w:top w:val="single" w:sz="4" w:space="0" w:color="auto"/>
              <w:left w:val="single" w:sz="4" w:space="0" w:color="auto"/>
              <w:bottom w:val="single" w:sz="4" w:space="0" w:color="auto"/>
              <w:right w:val="single" w:sz="4" w:space="0" w:color="auto"/>
            </w:tcBorders>
            <w:vAlign w:val="center"/>
          </w:tcPr>
          <w:p w14:paraId="27C85E6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w:t>
            </w:r>
          </w:p>
        </w:tc>
        <w:tc>
          <w:tcPr>
            <w:tcW w:w="1065" w:type="dxa"/>
            <w:tcBorders>
              <w:top w:val="single" w:sz="4" w:space="0" w:color="auto"/>
              <w:left w:val="nil"/>
              <w:bottom w:val="single" w:sz="4" w:space="0" w:color="auto"/>
              <w:right w:val="single" w:sz="4" w:space="0" w:color="auto"/>
            </w:tcBorders>
            <w:vAlign w:val="center"/>
          </w:tcPr>
          <w:p w14:paraId="4CDB3D6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w:t>
            </w:r>
          </w:p>
        </w:tc>
        <w:tc>
          <w:tcPr>
            <w:tcW w:w="1059" w:type="dxa"/>
            <w:tcBorders>
              <w:top w:val="single" w:sz="4" w:space="0" w:color="auto"/>
              <w:left w:val="nil"/>
              <w:bottom w:val="single" w:sz="4" w:space="0" w:color="auto"/>
              <w:right w:val="single" w:sz="4" w:space="0" w:color="auto"/>
            </w:tcBorders>
            <w:vAlign w:val="center"/>
          </w:tcPr>
          <w:p w14:paraId="11D034D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w:t>
            </w:r>
          </w:p>
        </w:tc>
        <w:tc>
          <w:tcPr>
            <w:tcW w:w="1240" w:type="dxa"/>
            <w:tcBorders>
              <w:top w:val="single" w:sz="4" w:space="0" w:color="auto"/>
              <w:left w:val="nil"/>
              <w:bottom w:val="single" w:sz="4" w:space="0" w:color="auto"/>
              <w:right w:val="single" w:sz="4" w:space="0" w:color="auto"/>
            </w:tcBorders>
            <w:vAlign w:val="center"/>
          </w:tcPr>
          <w:p w14:paraId="7B86BFD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w:t>
            </w:r>
          </w:p>
        </w:tc>
      </w:tr>
      <w:tr w:rsidR="00676570" w:rsidRPr="004978E3" w14:paraId="60F7E06F"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tcPr>
          <w:p w14:paraId="01444882"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r w:rsidRPr="004978E3">
              <w:rPr>
                <w:rFonts w:ascii="Times New Roman" w:eastAsia="Times New Roman" w:hAnsi="Times New Roman" w:cs="Times New Roman"/>
                <w:bCs/>
                <w:color w:val="000000"/>
                <w:sz w:val="18"/>
                <w:szCs w:val="18"/>
                <w:lang w:eastAsia="hr-HR"/>
              </w:rPr>
              <w:t>Potpora osobama u riziku od siromaštva – broj dodijeljenih potpora osobama u riziku od siromaštva</w:t>
            </w:r>
          </w:p>
        </w:tc>
        <w:tc>
          <w:tcPr>
            <w:tcW w:w="1386" w:type="dxa"/>
            <w:tcBorders>
              <w:top w:val="single" w:sz="4" w:space="0" w:color="auto"/>
              <w:left w:val="nil"/>
              <w:bottom w:val="single" w:sz="4" w:space="0" w:color="auto"/>
              <w:right w:val="single" w:sz="4" w:space="0" w:color="auto"/>
            </w:tcBorders>
            <w:noWrap/>
            <w:vAlign w:val="center"/>
          </w:tcPr>
          <w:p w14:paraId="339E420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Ublažena nejednakost u društvu i osiguran jednak pristup mogućnostima i resursima</w:t>
            </w:r>
          </w:p>
        </w:tc>
        <w:tc>
          <w:tcPr>
            <w:tcW w:w="1196" w:type="dxa"/>
            <w:tcBorders>
              <w:top w:val="single" w:sz="4" w:space="0" w:color="auto"/>
              <w:left w:val="nil"/>
              <w:bottom w:val="single" w:sz="4" w:space="0" w:color="auto"/>
              <w:right w:val="single" w:sz="4" w:space="0" w:color="auto"/>
            </w:tcBorders>
            <w:vAlign w:val="center"/>
          </w:tcPr>
          <w:p w14:paraId="5957ACC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 xml:space="preserve">Broj korisnika </w:t>
            </w:r>
          </w:p>
        </w:tc>
        <w:tc>
          <w:tcPr>
            <w:tcW w:w="1425" w:type="dxa"/>
            <w:tcBorders>
              <w:top w:val="single" w:sz="4" w:space="0" w:color="auto"/>
              <w:left w:val="single" w:sz="4" w:space="0" w:color="auto"/>
              <w:bottom w:val="single" w:sz="4" w:space="0" w:color="auto"/>
              <w:right w:val="single" w:sz="4" w:space="0" w:color="auto"/>
            </w:tcBorders>
            <w:vAlign w:val="center"/>
          </w:tcPr>
          <w:p w14:paraId="138B65E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50</w:t>
            </w:r>
          </w:p>
        </w:tc>
        <w:tc>
          <w:tcPr>
            <w:tcW w:w="1065" w:type="dxa"/>
            <w:tcBorders>
              <w:top w:val="single" w:sz="4" w:space="0" w:color="auto"/>
              <w:left w:val="nil"/>
              <w:bottom w:val="single" w:sz="4" w:space="0" w:color="auto"/>
              <w:right w:val="single" w:sz="4" w:space="0" w:color="auto"/>
            </w:tcBorders>
            <w:vAlign w:val="center"/>
          </w:tcPr>
          <w:p w14:paraId="65D0515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60</w:t>
            </w:r>
          </w:p>
        </w:tc>
        <w:tc>
          <w:tcPr>
            <w:tcW w:w="1059" w:type="dxa"/>
            <w:tcBorders>
              <w:top w:val="single" w:sz="4" w:space="0" w:color="auto"/>
              <w:left w:val="nil"/>
              <w:bottom w:val="single" w:sz="4" w:space="0" w:color="auto"/>
              <w:right w:val="single" w:sz="4" w:space="0" w:color="auto"/>
            </w:tcBorders>
            <w:vAlign w:val="center"/>
          </w:tcPr>
          <w:p w14:paraId="03CD3FF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60</w:t>
            </w:r>
          </w:p>
        </w:tc>
        <w:tc>
          <w:tcPr>
            <w:tcW w:w="1240" w:type="dxa"/>
            <w:tcBorders>
              <w:top w:val="single" w:sz="4" w:space="0" w:color="auto"/>
              <w:left w:val="nil"/>
              <w:bottom w:val="single" w:sz="4" w:space="0" w:color="auto"/>
              <w:right w:val="single" w:sz="4" w:space="0" w:color="auto"/>
            </w:tcBorders>
            <w:vAlign w:val="center"/>
          </w:tcPr>
          <w:p w14:paraId="741B938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60</w:t>
            </w:r>
          </w:p>
        </w:tc>
      </w:tr>
      <w:tr w:rsidR="00676570" w:rsidRPr="004978E3" w14:paraId="4E5881CD"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tcPr>
          <w:p w14:paraId="2069F14C"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r>
              <w:rPr>
                <w:rFonts w:ascii="Times New Roman" w:eastAsia="Times New Roman" w:hAnsi="Times New Roman" w:cs="Times New Roman"/>
                <w:bCs/>
                <w:color w:val="000000"/>
                <w:sz w:val="18"/>
                <w:szCs w:val="18"/>
                <w:lang w:eastAsia="hr-HR"/>
              </w:rPr>
              <w:t>Vijeće za prevenciju Međimurske županije – broj preventivnih događaja</w:t>
            </w:r>
          </w:p>
        </w:tc>
        <w:tc>
          <w:tcPr>
            <w:tcW w:w="1386" w:type="dxa"/>
            <w:tcBorders>
              <w:top w:val="single" w:sz="4" w:space="0" w:color="auto"/>
              <w:left w:val="nil"/>
              <w:bottom w:val="single" w:sz="4" w:space="0" w:color="auto"/>
              <w:right w:val="single" w:sz="4" w:space="0" w:color="auto"/>
            </w:tcBorders>
            <w:noWrap/>
            <w:vAlign w:val="center"/>
          </w:tcPr>
          <w:p w14:paraId="1B5AA47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Povećana opća sigurnost građana</w:t>
            </w:r>
          </w:p>
        </w:tc>
        <w:tc>
          <w:tcPr>
            <w:tcW w:w="1196" w:type="dxa"/>
            <w:tcBorders>
              <w:top w:val="single" w:sz="4" w:space="0" w:color="auto"/>
              <w:left w:val="nil"/>
              <w:bottom w:val="single" w:sz="4" w:space="0" w:color="auto"/>
              <w:right w:val="single" w:sz="4" w:space="0" w:color="auto"/>
            </w:tcBorders>
            <w:vAlign w:val="center"/>
          </w:tcPr>
          <w:p w14:paraId="7F641104"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 preventivnih događaja</w:t>
            </w:r>
          </w:p>
          <w:p w14:paraId="3CEDB19A"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5C3313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 sudionika</w:t>
            </w:r>
          </w:p>
        </w:tc>
        <w:tc>
          <w:tcPr>
            <w:tcW w:w="1425" w:type="dxa"/>
            <w:tcBorders>
              <w:top w:val="single" w:sz="4" w:space="0" w:color="auto"/>
              <w:left w:val="single" w:sz="4" w:space="0" w:color="auto"/>
              <w:bottom w:val="single" w:sz="4" w:space="0" w:color="auto"/>
              <w:right w:val="single" w:sz="4" w:space="0" w:color="auto"/>
            </w:tcBorders>
            <w:vAlign w:val="center"/>
          </w:tcPr>
          <w:p w14:paraId="2C43133F"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244627B0"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26D4F93"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6927C91"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CC18910"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7B4021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1800</w:t>
            </w:r>
          </w:p>
        </w:tc>
        <w:tc>
          <w:tcPr>
            <w:tcW w:w="1065" w:type="dxa"/>
            <w:tcBorders>
              <w:top w:val="single" w:sz="4" w:space="0" w:color="auto"/>
              <w:left w:val="nil"/>
              <w:bottom w:val="single" w:sz="4" w:space="0" w:color="auto"/>
              <w:right w:val="single" w:sz="4" w:space="0" w:color="auto"/>
            </w:tcBorders>
            <w:vAlign w:val="center"/>
          </w:tcPr>
          <w:p w14:paraId="1FC190BD"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5FDA6EB6"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9D623F7"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72EB17F"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55C04CB"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630A74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1800</w:t>
            </w:r>
          </w:p>
        </w:tc>
        <w:tc>
          <w:tcPr>
            <w:tcW w:w="1059" w:type="dxa"/>
            <w:tcBorders>
              <w:top w:val="single" w:sz="4" w:space="0" w:color="auto"/>
              <w:left w:val="nil"/>
              <w:bottom w:val="single" w:sz="4" w:space="0" w:color="auto"/>
              <w:right w:val="single" w:sz="4" w:space="0" w:color="auto"/>
            </w:tcBorders>
            <w:vAlign w:val="center"/>
          </w:tcPr>
          <w:p w14:paraId="238F20B9"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44E71453"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0039A0D"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539E61F"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93E27C7"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5088C21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1800</w:t>
            </w:r>
          </w:p>
        </w:tc>
        <w:tc>
          <w:tcPr>
            <w:tcW w:w="1240" w:type="dxa"/>
            <w:tcBorders>
              <w:top w:val="single" w:sz="4" w:space="0" w:color="auto"/>
              <w:left w:val="nil"/>
              <w:bottom w:val="single" w:sz="4" w:space="0" w:color="auto"/>
              <w:right w:val="single" w:sz="4" w:space="0" w:color="auto"/>
            </w:tcBorders>
            <w:vAlign w:val="center"/>
          </w:tcPr>
          <w:p w14:paraId="298A495E"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392D554B"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B2DF64A"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D4E38C4"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CE4A6C5"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7ADEBF2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1800</w:t>
            </w:r>
          </w:p>
        </w:tc>
      </w:tr>
      <w:tr w:rsidR="00676570" w:rsidRPr="004978E3" w14:paraId="791923F1"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tcPr>
          <w:p w14:paraId="347883B1"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r w:rsidRPr="004978E3">
              <w:rPr>
                <w:rFonts w:ascii="Times New Roman" w:eastAsia="Times New Roman" w:hAnsi="Times New Roman" w:cs="Times New Roman"/>
                <w:bCs/>
                <w:color w:val="000000"/>
                <w:sz w:val="18"/>
                <w:szCs w:val="18"/>
                <w:lang w:eastAsia="hr-HR"/>
              </w:rPr>
              <w:t>Koordinacija za ljudska prava Međimurske županije – jačanje svjesnosti o ostvarivanju i zaštiti ljudskih prava</w:t>
            </w:r>
          </w:p>
        </w:tc>
        <w:tc>
          <w:tcPr>
            <w:tcW w:w="1386" w:type="dxa"/>
            <w:tcBorders>
              <w:top w:val="single" w:sz="4" w:space="0" w:color="auto"/>
              <w:left w:val="nil"/>
              <w:bottom w:val="single" w:sz="4" w:space="0" w:color="auto"/>
              <w:right w:val="single" w:sz="4" w:space="0" w:color="auto"/>
            </w:tcBorders>
            <w:noWrap/>
            <w:vAlign w:val="center"/>
          </w:tcPr>
          <w:p w14:paraId="0E60FE9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aktivnosti kojima se promoviraju ljudska prava i suzbijanje diskriminacije</w:t>
            </w:r>
          </w:p>
        </w:tc>
        <w:tc>
          <w:tcPr>
            <w:tcW w:w="1196" w:type="dxa"/>
            <w:tcBorders>
              <w:top w:val="single" w:sz="4" w:space="0" w:color="auto"/>
              <w:left w:val="nil"/>
              <w:bottom w:val="single" w:sz="4" w:space="0" w:color="auto"/>
              <w:right w:val="single" w:sz="4" w:space="0" w:color="auto"/>
            </w:tcBorders>
            <w:vAlign w:val="center"/>
          </w:tcPr>
          <w:p w14:paraId="3A1284F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aktivnosti</w:t>
            </w:r>
          </w:p>
        </w:tc>
        <w:tc>
          <w:tcPr>
            <w:tcW w:w="1425" w:type="dxa"/>
            <w:tcBorders>
              <w:top w:val="single" w:sz="4" w:space="0" w:color="auto"/>
              <w:left w:val="single" w:sz="4" w:space="0" w:color="auto"/>
              <w:bottom w:val="single" w:sz="4" w:space="0" w:color="auto"/>
              <w:right w:val="single" w:sz="4" w:space="0" w:color="auto"/>
            </w:tcBorders>
            <w:vAlign w:val="center"/>
          </w:tcPr>
          <w:p w14:paraId="73831F5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1</w:t>
            </w:r>
          </w:p>
        </w:tc>
        <w:tc>
          <w:tcPr>
            <w:tcW w:w="1065" w:type="dxa"/>
            <w:tcBorders>
              <w:top w:val="single" w:sz="4" w:space="0" w:color="auto"/>
              <w:left w:val="nil"/>
              <w:bottom w:val="single" w:sz="4" w:space="0" w:color="auto"/>
              <w:right w:val="single" w:sz="4" w:space="0" w:color="auto"/>
            </w:tcBorders>
            <w:vAlign w:val="center"/>
          </w:tcPr>
          <w:p w14:paraId="0855336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w:t>
            </w:r>
          </w:p>
        </w:tc>
        <w:tc>
          <w:tcPr>
            <w:tcW w:w="1059" w:type="dxa"/>
            <w:tcBorders>
              <w:top w:val="single" w:sz="4" w:space="0" w:color="auto"/>
              <w:left w:val="nil"/>
              <w:bottom w:val="single" w:sz="4" w:space="0" w:color="auto"/>
              <w:right w:val="single" w:sz="4" w:space="0" w:color="auto"/>
            </w:tcBorders>
            <w:vAlign w:val="center"/>
          </w:tcPr>
          <w:p w14:paraId="47A0D8B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w:t>
            </w:r>
          </w:p>
        </w:tc>
        <w:tc>
          <w:tcPr>
            <w:tcW w:w="1240" w:type="dxa"/>
            <w:tcBorders>
              <w:top w:val="single" w:sz="4" w:space="0" w:color="auto"/>
              <w:left w:val="nil"/>
              <w:bottom w:val="single" w:sz="4" w:space="0" w:color="auto"/>
              <w:right w:val="single" w:sz="4" w:space="0" w:color="auto"/>
            </w:tcBorders>
            <w:vAlign w:val="center"/>
          </w:tcPr>
          <w:p w14:paraId="00A5F0F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w:t>
            </w:r>
          </w:p>
        </w:tc>
      </w:tr>
      <w:tr w:rsidR="00676570" w:rsidRPr="004978E3" w14:paraId="41709038"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tcPr>
          <w:p w14:paraId="5484BEF3"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r w:rsidRPr="004978E3">
              <w:rPr>
                <w:rFonts w:ascii="Times New Roman" w:eastAsia="Times New Roman" w:hAnsi="Times New Roman" w:cs="Times New Roman"/>
                <w:bCs/>
                <w:color w:val="000000"/>
                <w:sz w:val="18"/>
                <w:szCs w:val="18"/>
                <w:lang w:eastAsia="hr-HR"/>
              </w:rPr>
              <w:t xml:space="preserve">Aktivnosti uključivanja Roma u društvo – broj aktivnosti </w:t>
            </w:r>
          </w:p>
        </w:tc>
        <w:tc>
          <w:tcPr>
            <w:tcW w:w="1386" w:type="dxa"/>
            <w:tcBorders>
              <w:top w:val="single" w:sz="4" w:space="0" w:color="auto"/>
              <w:left w:val="nil"/>
              <w:bottom w:val="single" w:sz="4" w:space="0" w:color="auto"/>
              <w:right w:val="single" w:sz="4" w:space="0" w:color="auto"/>
            </w:tcBorders>
            <w:noWrap/>
            <w:vAlign w:val="center"/>
          </w:tcPr>
          <w:p w14:paraId="039E52F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aktivnosti kojima je cilj uključivanje  Roma u kulturne i sportske sadržaje</w:t>
            </w:r>
          </w:p>
        </w:tc>
        <w:tc>
          <w:tcPr>
            <w:tcW w:w="1196" w:type="dxa"/>
            <w:tcBorders>
              <w:top w:val="single" w:sz="4" w:space="0" w:color="auto"/>
              <w:left w:val="nil"/>
              <w:bottom w:val="single" w:sz="4" w:space="0" w:color="auto"/>
              <w:right w:val="single" w:sz="4" w:space="0" w:color="auto"/>
            </w:tcBorders>
            <w:vAlign w:val="center"/>
          </w:tcPr>
          <w:p w14:paraId="6BE1634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aktivnosti</w:t>
            </w:r>
          </w:p>
          <w:p w14:paraId="40ABB38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613163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547089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sudionika</w:t>
            </w:r>
          </w:p>
        </w:tc>
        <w:tc>
          <w:tcPr>
            <w:tcW w:w="1425" w:type="dxa"/>
            <w:tcBorders>
              <w:top w:val="single" w:sz="4" w:space="0" w:color="auto"/>
              <w:left w:val="single" w:sz="4" w:space="0" w:color="auto"/>
              <w:bottom w:val="single" w:sz="4" w:space="0" w:color="auto"/>
              <w:right w:val="single" w:sz="4" w:space="0" w:color="auto"/>
            </w:tcBorders>
            <w:vAlign w:val="center"/>
          </w:tcPr>
          <w:p w14:paraId="4121DBA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w:t>
            </w:r>
          </w:p>
          <w:p w14:paraId="4AF387A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BA8F00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B0D4A3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7E5A5D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180</w:t>
            </w:r>
          </w:p>
        </w:tc>
        <w:tc>
          <w:tcPr>
            <w:tcW w:w="1065" w:type="dxa"/>
            <w:tcBorders>
              <w:top w:val="single" w:sz="4" w:space="0" w:color="auto"/>
              <w:left w:val="nil"/>
              <w:bottom w:val="single" w:sz="4" w:space="0" w:color="auto"/>
              <w:right w:val="single" w:sz="4" w:space="0" w:color="auto"/>
            </w:tcBorders>
            <w:vAlign w:val="center"/>
          </w:tcPr>
          <w:p w14:paraId="7018960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w:t>
            </w:r>
          </w:p>
          <w:p w14:paraId="7A4071B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5577E5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896384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5FACF5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100</w:t>
            </w:r>
          </w:p>
        </w:tc>
        <w:tc>
          <w:tcPr>
            <w:tcW w:w="1059" w:type="dxa"/>
            <w:tcBorders>
              <w:top w:val="single" w:sz="4" w:space="0" w:color="auto"/>
              <w:left w:val="nil"/>
              <w:bottom w:val="single" w:sz="4" w:space="0" w:color="auto"/>
              <w:right w:val="single" w:sz="4" w:space="0" w:color="auto"/>
            </w:tcBorders>
            <w:vAlign w:val="center"/>
          </w:tcPr>
          <w:p w14:paraId="51F22A7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w:t>
            </w:r>
          </w:p>
          <w:p w14:paraId="525488A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00B2B9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793E6D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00ACB2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100</w:t>
            </w:r>
          </w:p>
        </w:tc>
        <w:tc>
          <w:tcPr>
            <w:tcW w:w="1240" w:type="dxa"/>
            <w:tcBorders>
              <w:top w:val="single" w:sz="4" w:space="0" w:color="auto"/>
              <w:left w:val="nil"/>
              <w:bottom w:val="single" w:sz="4" w:space="0" w:color="auto"/>
              <w:right w:val="single" w:sz="4" w:space="0" w:color="auto"/>
            </w:tcBorders>
            <w:vAlign w:val="center"/>
          </w:tcPr>
          <w:p w14:paraId="592047D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w:t>
            </w:r>
          </w:p>
          <w:p w14:paraId="4672126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138AB7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617015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B9A81C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100</w:t>
            </w:r>
          </w:p>
        </w:tc>
      </w:tr>
      <w:tr w:rsidR="00676570" w:rsidRPr="004978E3" w14:paraId="077AB693"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tcPr>
          <w:p w14:paraId="16599CA6"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r>
              <w:rPr>
                <w:rFonts w:ascii="Times New Roman" w:eastAsia="Times New Roman" w:hAnsi="Times New Roman" w:cs="Times New Roman"/>
                <w:bCs/>
                <w:color w:val="000000"/>
                <w:sz w:val="18"/>
                <w:szCs w:val="18"/>
                <w:lang w:eastAsia="hr-HR"/>
              </w:rPr>
              <w:t>Antikorupcijsko povjerenstvo – broj prijava koruptivnog ponašanja</w:t>
            </w:r>
          </w:p>
        </w:tc>
        <w:tc>
          <w:tcPr>
            <w:tcW w:w="1386" w:type="dxa"/>
            <w:tcBorders>
              <w:top w:val="single" w:sz="4" w:space="0" w:color="auto"/>
              <w:left w:val="nil"/>
              <w:bottom w:val="single" w:sz="4" w:space="0" w:color="auto"/>
              <w:right w:val="single" w:sz="4" w:space="0" w:color="auto"/>
            </w:tcBorders>
            <w:noWrap/>
            <w:vAlign w:val="center"/>
          </w:tcPr>
          <w:p w14:paraId="06DB39C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Smanjena koruptivna ponašanja </w:t>
            </w:r>
          </w:p>
        </w:tc>
        <w:tc>
          <w:tcPr>
            <w:tcW w:w="1196" w:type="dxa"/>
            <w:tcBorders>
              <w:top w:val="single" w:sz="4" w:space="0" w:color="auto"/>
              <w:left w:val="nil"/>
              <w:bottom w:val="single" w:sz="4" w:space="0" w:color="auto"/>
              <w:right w:val="single" w:sz="4" w:space="0" w:color="auto"/>
            </w:tcBorders>
            <w:vAlign w:val="center"/>
          </w:tcPr>
          <w:p w14:paraId="2344B7A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 prijava</w:t>
            </w:r>
          </w:p>
        </w:tc>
        <w:tc>
          <w:tcPr>
            <w:tcW w:w="1425" w:type="dxa"/>
            <w:tcBorders>
              <w:top w:val="single" w:sz="4" w:space="0" w:color="auto"/>
              <w:left w:val="single" w:sz="4" w:space="0" w:color="auto"/>
              <w:bottom w:val="single" w:sz="4" w:space="0" w:color="auto"/>
              <w:right w:val="single" w:sz="4" w:space="0" w:color="auto"/>
            </w:tcBorders>
            <w:vAlign w:val="center"/>
          </w:tcPr>
          <w:p w14:paraId="1E4731A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065" w:type="dxa"/>
            <w:tcBorders>
              <w:top w:val="single" w:sz="4" w:space="0" w:color="auto"/>
              <w:left w:val="nil"/>
              <w:bottom w:val="single" w:sz="4" w:space="0" w:color="auto"/>
              <w:right w:val="single" w:sz="4" w:space="0" w:color="auto"/>
            </w:tcBorders>
            <w:vAlign w:val="center"/>
          </w:tcPr>
          <w:p w14:paraId="2C48AA4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1059" w:type="dxa"/>
            <w:tcBorders>
              <w:top w:val="single" w:sz="4" w:space="0" w:color="auto"/>
              <w:left w:val="nil"/>
              <w:bottom w:val="single" w:sz="4" w:space="0" w:color="auto"/>
              <w:right w:val="single" w:sz="4" w:space="0" w:color="auto"/>
            </w:tcBorders>
            <w:vAlign w:val="center"/>
          </w:tcPr>
          <w:p w14:paraId="7AB98B7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1240" w:type="dxa"/>
            <w:tcBorders>
              <w:top w:val="single" w:sz="4" w:space="0" w:color="auto"/>
              <w:left w:val="nil"/>
              <w:bottom w:val="single" w:sz="4" w:space="0" w:color="auto"/>
              <w:right w:val="single" w:sz="4" w:space="0" w:color="auto"/>
            </w:tcBorders>
            <w:vAlign w:val="center"/>
          </w:tcPr>
          <w:p w14:paraId="3B27F8A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r>
      <w:tr w:rsidR="00676570" w:rsidRPr="004978E3" w14:paraId="30572EAB"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tcPr>
          <w:p w14:paraId="09BAD6B5"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r>
              <w:rPr>
                <w:rFonts w:ascii="Times New Roman" w:eastAsia="Times New Roman" w:hAnsi="Times New Roman" w:cs="Times New Roman"/>
                <w:bCs/>
                <w:color w:val="000000"/>
                <w:sz w:val="18"/>
                <w:szCs w:val="18"/>
                <w:lang w:eastAsia="hr-HR"/>
              </w:rPr>
              <w:t>Projekt EMV – LII  - broj uključenih stranih radnika</w:t>
            </w:r>
          </w:p>
        </w:tc>
        <w:tc>
          <w:tcPr>
            <w:tcW w:w="1386" w:type="dxa"/>
            <w:tcBorders>
              <w:top w:val="single" w:sz="4" w:space="0" w:color="auto"/>
              <w:left w:val="nil"/>
              <w:bottom w:val="single" w:sz="4" w:space="0" w:color="auto"/>
              <w:right w:val="single" w:sz="4" w:space="0" w:color="auto"/>
            </w:tcBorders>
            <w:noWrap/>
            <w:vAlign w:val="center"/>
          </w:tcPr>
          <w:p w14:paraId="5FCBA529"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Razvijene lokalne integracijske strategije;</w:t>
            </w:r>
          </w:p>
          <w:p w14:paraId="228BF3B5"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E112A1D"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3897FB1"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CF4652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Povećan broj stranih radnika uključenih na lokalnoj i </w:t>
            </w:r>
            <w:r>
              <w:rPr>
                <w:rFonts w:ascii="Times New Roman" w:eastAsia="Times New Roman" w:hAnsi="Times New Roman" w:cs="Times New Roman"/>
                <w:color w:val="000000"/>
                <w:sz w:val="18"/>
                <w:szCs w:val="18"/>
                <w:lang w:eastAsia="hr-HR"/>
              </w:rPr>
              <w:lastRenderedPageBreak/>
              <w:t>regionalnoj razini</w:t>
            </w:r>
          </w:p>
        </w:tc>
        <w:tc>
          <w:tcPr>
            <w:tcW w:w="1196" w:type="dxa"/>
            <w:tcBorders>
              <w:top w:val="single" w:sz="4" w:space="0" w:color="auto"/>
              <w:left w:val="nil"/>
              <w:bottom w:val="single" w:sz="4" w:space="0" w:color="auto"/>
              <w:right w:val="single" w:sz="4" w:space="0" w:color="auto"/>
            </w:tcBorders>
            <w:vAlign w:val="center"/>
          </w:tcPr>
          <w:p w14:paraId="76DA017A"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lastRenderedPageBreak/>
              <w:t>Broj razvijenih lokalnih integracijskih strategija;</w:t>
            </w:r>
          </w:p>
          <w:p w14:paraId="2477A407"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1CDC5A04"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4C760B2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Broj stranih radnika uključenih na lokalnoj i </w:t>
            </w:r>
            <w:r>
              <w:rPr>
                <w:rFonts w:ascii="Times New Roman" w:eastAsia="Times New Roman" w:hAnsi="Times New Roman" w:cs="Times New Roman"/>
                <w:color w:val="000000"/>
                <w:sz w:val="18"/>
                <w:szCs w:val="18"/>
                <w:lang w:eastAsia="hr-HR"/>
              </w:rPr>
              <w:lastRenderedPageBreak/>
              <w:t>regionalnoj razini</w:t>
            </w:r>
          </w:p>
        </w:tc>
        <w:tc>
          <w:tcPr>
            <w:tcW w:w="1425" w:type="dxa"/>
            <w:tcBorders>
              <w:top w:val="single" w:sz="4" w:space="0" w:color="auto"/>
              <w:left w:val="single" w:sz="4" w:space="0" w:color="auto"/>
              <w:bottom w:val="single" w:sz="4" w:space="0" w:color="auto"/>
              <w:right w:val="single" w:sz="4" w:space="0" w:color="auto"/>
            </w:tcBorders>
            <w:vAlign w:val="center"/>
          </w:tcPr>
          <w:p w14:paraId="67964D0D"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lastRenderedPageBreak/>
              <w:t>0</w:t>
            </w:r>
          </w:p>
          <w:p w14:paraId="0C16D7EC"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366374C"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3645226"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AB05918"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A56A6A9"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6944A365"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093D393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065" w:type="dxa"/>
            <w:tcBorders>
              <w:top w:val="single" w:sz="4" w:space="0" w:color="auto"/>
              <w:left w:val="nil"/>
              <w:bottom w:val="single" w:sz="4" w:space="0" w:color="auto"/>
              <w:right w:val="single" w:sz="4" w:space="0" w:color="auto"/>
            </w:tcBorders>
            <w:vAlign w:val="center"/>
          </w:tcPr>
          <w:p w14:paraId="0CC93041"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1D4CDA59"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8614CAB"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7C708C6"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9A866CC"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C7C9C43"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383B5B8"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EDF2596"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1B1F23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w:t>
            </w:r>
          </w:p>
        </w:tc>
        <w:tc>
          <w:tcPr>
            <w:tcW w:w="1059" w:type="dxa"/>
            <w:tcBorders>
              <w:top w:val="single" w:sz="4" w:space="0" w:color="auto"/>
              <w:left w:val="nil"/>
              <w:bottom w:val="single" w:sz="4" w:space="0" w:color="auto"/>
              <w:right w:val="single" w:sz="4" w:space="0" w:color="auto"/>
            </w:tcBorders>
            <w:vAlign w:val="center"/>
          </w:tcPr>
          <w:p w14:paraId="32A5F23C"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234AC1DD"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5FBFB81"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EEC2A87"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5284C65"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6077FE1"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8C1B5A0"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A61A1A0"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E82638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w:t>
            </w:r>
          </w:p>
        </w:tc>
        <w:tc>
          <w:tcPr>
            <w:tcW w:w="1240" w:type="dxa"/>
            <w:tcBorders>
              <w:top w:val="single" w:sz="4" w:space="0" w:color="auto"/>
              <w:left w:val="nil"/>
              <w:bottom w:val="single" w:sz="4" w:space="0" w:color="auto"/>
              <w:right w:val="single" w:sz="4" w:space="0" w:color="auto"/>
            </w:tcBorders>
            <w:vAlign w:val="center"/>
          </w:tcPr>
          <w:p w14:paraId="0B31C555"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0F6C0EB2"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F7C7AB6"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57C6CDD"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1691E79"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8C2C6AC"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34C8F99"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B2DB5A0"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39D9B2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w:t>
            </w:r>
          </w:p>
        </w:tc>
      </w:tr>
      <w:tr w:rsidR="00676570" w:rsidRPr="004978E3" w14:paraId="2B73143D"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tcPr>
          <w:p w14:paraId="1BA632BC"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r>
              <w:rPr>
                <w:rFonts w:ascii="Times New Roman" w:eastAsia="Times New Roman" w:hAnsi="Times New Roman" w:cs="Times New Roman"/>
                <w:bCs/>
                <w:color w:val="000000"/>
                <w:sz w:val="18"/>
                <w:szCs w:val="18"/>
                <w:lang w:eastAsia="hr-HR"/>
              </w:rPr>
              <w:t xml:space="preserve">Predstavnici srpske nacionalne manjine u Međimurskoj županiji - </w:t>
            </w:r>
            <w:r w:rsidRPr="004978E3">
              <w:rPr>
                <w:rFonts w:ascii="Times New Roman" w:eastAsia="Times New Roman" w:hAnsi="Times New Roman" w:cs="Times New Roman"/>
                <w:bCs/>
                <w:color w:val="000000"/>
                <w:sz w:val="18"/>
                <w:szCs w:val="18"/>
                <w:lang w:eastAsia="hr-HR"/>
              </w:rPr>
              <w:t xml:space="preserve"> veće sudjelovanje pripadnika nacionalnih manjina u Međimurskoj županiji</w:t>
            </w:r>
          </w:p>
        </w:tc>
        <w:tc>
          <w:tcPr>
            <w:tcW w:w="1386" w:type="dxa"/>
            <w:tcBorders>
              <w:top w:val="single" w:sz="4" w:space="0" w:color="auto"/>
              <w:left w:val="nil"/>
              <w:bottom w:val="single" w:sz="4" w:space="0" w:color="auto"/>
              <w:right w:val="single" w:sz="4" w:space="0" w:color="auto"/>
            </w:tcBorders>
            <w:noWrap/>
            <w:vAlign w:val="center"/>
          </w:tcPr>
          <w:p w14:paraId="51F51D4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programa</w:t>
            </w:r>
            <w:r>
              <w:rPr>
                <w:rFonts w:ascii="Times New Roman" w:eastAsia="Times New Roman" w:hAnsi="Times New Roman" w:cs="Times New Roman"/>
                <w:color w:val="000000"/>
                <w:sz w:val="18"/>
                <w:szCs w:val="18"/>
                <w:lang w:eastAsia="hr-HR"/>
              </w:rPr>
              <w:t xml:space="preserve"> rada</w:t>
            </w:r>
            <w:r w:rsidRPr="004978E3">
              <w:rPr>
                <w:rFonts w:ascii="Times New Roman" w:eastAsia="Times New Roman" w:hAnsi="Times New Roman" w:cs="Times New Roman"/>
                <w:color w:val="000000"/>
                <w:sz w:val="18"/>
                <w:szCs w:val="18"/>
                <w:lang w:eastAsia="hr-HR"/>
              </w:rPr>
              <w:t xml:space="preserve"> predstavnika nacionalnih manjina i aktivnosti kojima se promoviraju kultura i običaji, kao i očuvanje identiteta nacionalnih manjine</w:t>
            </w:r>
          </w:p>
        </w:tc>
        <w:tc>
          <w:tcPr>
            <w:tcW w:w="1196" w:type="dxa"/>
            <w:tcBorders>
              <w:top w:val="single" w:sz="4" w:space="0" w:color="auto"/>
              <w:left w:val="nil"/>
              <w:bottom w:val="single" w:sz="4" w:space="0" w:color="auto"/>
              <w:right w:val="single" w:sz="4" w:space="0" w:color="auto"/>
            </w:tcBorders>
            <w:vAlign w:val="center"/>
          </w:tcPr>
          <w:p w14:paraId="437020F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FADF2E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F4C913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programa</w:t>
            </w:r>
          </w:p>
          <w:p w14:paraId="076AAF4A"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22D35CFC"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21A304BE"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05F9B4A9"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57945D62"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71CF55F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aktivnosti</w:t>
            </w:r>
          </w:p>
          <w:p w14:paraId="3A21A4A5"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37B62589"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tc>
        <w:tc>
          <w:tcPr>
            <w:tcW w:w="1425" w:type="dxa"/>
            <w:tcBorders>
              <w:top w:val="single" w:sz="4" w:space="0" w:color="auto"/>
              <w:left w:val="single" w:sz="4" w:space="0" w:color="auto"/>
              <w:bottom w:val="single" w:sz="4" w:space="0" w:color="auto"/>
              <w:right w:val="single" w:sz="4" w:space="0" w:color="auto"/>
            </w:tcBorders>
            <w:vAlign w:val="center"/>
          </w:tcPr>
          <w:p w14:paraId="61CAB93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930083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2B6DC6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p w14:paraId="3C3303E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C29D1F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B68FD2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5C45D6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94097B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E08B95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FBA4BF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901200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065" w:type="dxa"/>
            <w:tcBorders>
              <w:top w:val="single" w:sz="4" w:space="0" w:color="auto"/>
              <w:left w:val="nil"/>
              <w:bottom w:val="single" w:sz="4" w:space="0" w:color="auto"/>
              <w:right w:val="single" w:sz="4" w:space="0" w:color="auto"/>
            </w:tcBorders>
            <w:vAlign w:val="center"/>
          </w:tcPr>
          <w:p w14:paraId="3B3618C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560CC7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D9143C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18E212D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3FAA5D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1B9F99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6A9A5D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54C36F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7E4B5D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C20970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94DC70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3</w:t>
            </w:r>
          </w:p>
        </w:tc>
        <w:tc>
          <w:tcPr>
            <w:tcW w:w="1059" w:type="dxa"/>
            <w:tcBorders>
              <w:top w:val="single" w:sz="4" w:space="0" w:color="auto"/>
              <w:left w:val="nil"/>
              <w:bottom w:val="single" w:sz="4" w:space="0" w:color="auto"/>
              <w:right w:val="single" w:sz="4" w:space="0" w:color="auto"/>
            </w:tcBorders>
            <w:vAlign w:val="center"/>
          </w:tcPr>
          <w:p w14:paraId="77D9EE7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E9F87D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92BB10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2C32421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F1F28B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96956E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936FF9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DF8BF8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AD8EFFF"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F7BBB7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8D3960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3</w:t>
            </w:r>
          </w:p>
        </w:tc>
        <w:tc>
          <w:tcPr>
            <w:tcW w:w="1240" w:type="dxa"/>
            <w:tcBorders>
              <w:top w:val="single" w:sz="4" w:space="0" w:color="auto"/>
              <w:left w:val="nil"/>
              <w:bottom w:val="single" w:sz="4" w:space="0" w:color="auto"/>
              <w:right w:val="single" w:sz="4" w:space="0" w:color="auto"/>
            </w:tcBorders>
            <w:vAlign w:val="center"/>
          </w:tcPr>
          <w:p w14:paraId="3830580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1AEB0B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5BDDC4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2FB794E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0D88CA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E99C77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C866C1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BEE517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0B79C8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EFD4C6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668BEF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3</w:t>
            </w:r>
          </w:p>
        </w:tc>
      </w:tr>
      <w:tr w:rsidR="00676570" w:rsidRPr="004978E3" w14:paraId="2DD4FF9A"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tcPr>
          <w:p w14:paraId="78DC25D3"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r>
              <w:rPr>
                <w:rFonts w:ascii="Times New Roman" w:eastAsia="Times New Roman" w:hAnsi="Times New Roman" w:cs="Times New Roman"/>
                <w:bCs/>
                <w:color w:val="000000"/>
                <w:sz w:val="18"/>
                <w:szCs w:val="18"/>
                <w:lang w:eastAsia="hr-HR"/>
              </w:rPr>
              <w:t xml:space="preserve">Predstavnici ruske nacionalne manjine u Međimurskoj županiji - </w:t>
            </w:r>
            <w:r w:rsidRPr="004978E3">
              <w:rPr>
                <w:rFonts w:ascii="Times New Roman" w:eastAsia="Times New Roman" w:hAnsi="Times New Roman" w:cs="Times New Roman"/>
                <w:bCs/>
                <w:color w:val="000000"/>
                <w:sz w:val="18"/>
                <w:szCs w:val="18"/>
                <w:lang w:eastAsia="hr-HR"/>
              </w:rPr>
              <w:t xml:space="preserve"> veće sudjelovanje pripadnika nacionalnih manjina u Međimurskoj županiji</w:t>
            </w:r>
          </w:p>
        </w:tc>
        <w:tc>
          <w:tcPr>
            <w:tcW w:w="1386" w:type="dxa"/>
            <w:tcBorders>
              <w:top w:val="single" w:sz="4" w:space="0" w:color="auto"/>
              <w:left w:val="nil"/>
              <w:bottom w:val="single" w:sz="4" w:space="0" w:color="auto"/>
              <w:right w:val="single" w:sz="4" w:space="0" w:color="auto"/>
            </w:tcBorders>
            <w:noWrap/>
            <w:vAlign w:val="center"/>
          </w:tcPr>
          <w:p w14:paraId="30A3FC4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programa</w:t>
            </w:r>
            <w:r>
              <w:rPr>
                <w:rFonts w:ascii="Times New Roman" w:eastAsia="Times New Roman" w:hAnsi="Times New Roman" w:cs="Times New Roman"/>
                <w:color w:val="000000"/>
                <w:sz w:val="18"/>
                <w:szCs w:val="18"/>
                <w:lang w:eastAsia="hr-HR"/>
              </w:rPr>
              <w:t xml:space="preserve"> rada</w:t>
            </w:r>
            <w:r w:rsidRPr="004978E3">
              <w:rPr>
                <w:rFonts w:ascii="Times New Roman" w:eastAsia="Times New Roman" w:hAnsi="Times New Roman" w:cs="Times New Roman"/>
                <w:color w:val="000000"/>
                <w:sz w:val="18"/>
                <w:szCs w:val="18"/>
                <w:lang w:eastAsia="hr-HR"/>
              </w:rPr>
              <w:t xml:space="preserve"> </w:t>
            </w:r>
            <w:r>
              <w:rPr>
                <w:rFonts w:ascii="Times New Roman" w:eastAsia="Times New Roman" w:hAnsi="Times New Roman" w:cs="Times New Roman"/>
                <w:color w:val="000000"/>
                <w:sz w:val="18"/>
                <w:szCs w:val="18"/>
                <w:lang w:eastAsia="hr-HR"/>
              </w:rPr>
              <w:t xml:space="preserve">vijeća </w:t>
            </w:r>
            <w:r w:rsidRPr="004978E3">
              <w:rPr>
                <w:rFonts w:ascii="Times New Roman" w:eastAsia="Times New Roman" w:hAnsi="Times New Roman" w:cs="Times New Roman"/>
                <w:color w:val="000000"/>
                <w:sz w:val="18"/>
                <w:szCs w:val="18"/>
                <w:lang w:eastAsia="hr-HR"/>
              </w:rPr>
              <w:t>nacionalnih manjina i aktivnosti kojima se promoviraju kultura i običaji, kao i očuvanje identiteta nacionalnih manjine</w:t>
            </w:r>
          </w:p>
        </w:tc>
        <w:tc>
          <w:tcPr>
            <w:tcW w:w="1196" w:type="dxa"/>
            <w:tcBorders>
              <w:top w:val="single" w:sz="4" w:space="0" w:color="auto"/>
              <w:left w:val="nil"/>
              <w:bottom w:val="single" w:sz="4" w:space="0" w:color="auto"/>
              <w:right w:val="single" w:sz="4" w:space="0" w:color="auto"/>
            </w:tcBorders>
            <w:vAlign w:val="center"/>
          </w:tcPr>
          <w:p w14:paraId="1E12D82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3FA791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B04B1B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programa</w:t>
            </w:r>
          </w:p>
          <w:p w14:paraId="0E236A98"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7FBCEEE7"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0E262223"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67F842E6"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3A2B5582"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2B7C41E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aktivnosti</w:t>
            </w:r>
          </w:p>
          <w:p w14:paraId="58F9276A"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6969E7F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tc>
        <w:tc>
          <w:tcPr>
            <w:tcW w:w="1425" w:type="dxa"/>
            <w:tcBorders>
              <w:top w:val="single" w:sz="4" w:space="0" w:color="auto"/>
              <w:left w:val="single" w:sz="4" w:space="0" w:color="auto"/>
              <w:bottom w:val="single" w:sz="4" w:space="0" w:color="auto"/>
              <w:right w:val="single" w:sz="4" w:space="0" w:color="auto"/>
            </w:tcBorders>
            <w:vAlign w:val="center"/>
          </w:tcPr>
          <w:p w14:paraId="1EF411F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p w14:paraId="146235E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6B9C9F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085B84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4FC95A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905F15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407C5D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93D5DB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065" w:type="dxa"/>
            <w:tcBorders>
              <w:top w:val="single" w:sz="4" w:space="0" w:color="auto"/>
              <w:left w:val="nil"/>
              <w:bottom w:val="single" w:sz="4" w:space="0" w:color="auto"/>
              <w:right w:val="single" w:sz="4" w:space="0" w:color="auto"/>
            </w:tcBorders>
            <w:vAlign w:val="center"/>
          </w:tcPr>
          <w:p w14:paraId="7240E72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3EF0D3C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7F9690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63E6B4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3A5B4A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70FE68D"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580C6312"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6E419E0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3</w:t>
            </w:r>
          </w:p>
        </w:tc>
        <w:tc>
          <w:tcPr>
            <w:tcW w:w="1059" w:type="dxa"/>
            <w:tcBorders>
              <w:top w:val="single" w:sz="4" w:space="0" w:color="auto"/>
              <w:left w:val="nil"/>
              <w:bottom w:val="single" w:sz="4" w:space="0" w:color="auto"/>
              <w:right w:val="single" w:sz="4" w:space="0" w:color="auto"/>
            </w:tcBorders>
            <w:vAlign w:val="center"/>
          </w:tcPr>
          <w:p w14:paraId="665943D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098D924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730DC6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884EB0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E397CE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E79927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8F3E1CD"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4F2A4CE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3</w:t>
            </w:r>
          </w:p>
        </w:tc>
        <w:tc>
          <w:tcPr>
            <w:tcW w:w="1240" w:type="dxa"/>
            <w:tcBorders>
              <w:top w:val="single" w:sz="4" w:space="0" w:color="auto"/>
              <w:left w:val="nil"/>
              <w:bottom w:val="single" w:sz="4" w:space="0" w:color="auto"/>
              <w:right w:val="single" w:sz="4" w:space="0" w:color="auto"/>
            </w:tcBorders>
            <w:vAlign w:val="center"/>
          </w:tcPr>
          <w:p w14:paraId="24D585E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2E7DA63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55D41A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5AD533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55DC50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95DC21D"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7CECC16D"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21C56C3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3</w:t>
            </w:r>
          </w:p>
        </w:tc>
      </w:tr>
      <w:tr w:rsidR="00676570" w:rsidRPr="004978E3" w14:paraId="419E4979"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tcPr>
          <w:p w14:paraId="5F5E8252"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r>
              <w:rPr>
                <w:rFonts w:ascii="Times New Roman" w:eastAsia="Times New Roman" w:hAnsi="Times New Roman" w:cs="Times New Roman"/>
                <w:bCs/>
                <w:color w:val="000000"/>
                <w:sz w:val="18"/>
                <w:szCs w:val="18"/>
                <w:lang w:eastAsia="hr-HR"/>
              </w:rPr>
              <w:t xml:space="preserve">Vijeće romske  nacionalne manjine u Međimurskoj županiji - </w:t>
            </w:r>
            <w:r w:rsidRPr="004978E3">
              <w:rPr>
                <w:rFonts w:ascii="Times New Roman" w:eastAsia="Times New Roman" w:hAnsi="Times New Roman" w:cs="Times New Roman"/>
                <w:bCs/>
                <w:color w:val="000000"/>
                <w:sz w:val="18"/>
                <w:szCs w:val="18"/>
                <w:lang w:eastAsia="hr-HR"/>
              </w:rPr>
              <w:t xml:space="preserve"> veće sudjelovanje pripadnika nacionalnih manjina u Međimurskoj županiji</w:t>
            </w:r>
          </w:p>
        </w:tc>
        <w:tc>
          <w:tcPr>
            <w:tcW w:w="1386" w:type="dxa"/>
            <w:tcBorders>
              <w:top w:val="single" w:sz="4" w:space="0" w:color="auto"/>
              <w:left w:val="nil"/>
              <w:bottom w:val="single" w:sz="4" w:space="0" w:color="auto"/>
              <w:right w:val="single" w:sz="4" w:space="0" w:color="auto"/>
            </w:tcBorders>
            <w:noWrap/>
            <w:vAlign w:val="center"/>
          </w:tcPr>
          <w:p w14:paraId="47BA79A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programa predstavnika nacionalnih manjina i aktivnosti kojima se promoviraju kultura i običaji, kao i očuvanje identiteta nacionalnih manjine</w:t>
            </w:r>
          </w:p>
        </w:tc>
        <w:tc>
          <w:tcPr>
            <w:tcW w:w="1196" w:type="dxa"/>
            <w:tcBorders>
              <w:top w:val="single" w:sz="4" w:space="0" w:color="auto"/>
              <w:left w:val="nil"/>
              <w:bottom w:val="single" w:sz="4" w:space="0" w:color="auto"/>
              <w:right w:val="single" w:sz="4" w:space="0" w:color="auto"/>
            </w:tcBorders>
            <w:vAlign w:val="center"/>
          </w:tcPr>
          <w:p w14:paraId="57D9CAC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945A06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F27039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programa</w:t>
            </w:r>
          </w:p>
          <w:p w14:paraId="76C12A24"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6B7A9E10"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5A0EB6BC"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01852BEF"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6CF316EF"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44C3C7F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aktivnosti</w:t>
            </w:r>
          </w:p>
          <w:p w14:paraId="25DBE8FD"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0085EE9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tc>
        <w:tc>
          <w:tcPr>
            <w:tcW w:w="1425" w:type="dxa"/>
            <w:tcBorders>
              <w:top w:val="single" w:sz="4" w:space="0" w:color="auto"/>
              <w:left w:val="single" w:sz="4" w:space="0" w:color="auto"/>
              <w:bottom w:val="single" w:sz="4" w:space="0" w:color="auto"/>
              <w:right w:val="single" w:sz="4" w:space="0" w:color="auto"/>
            </w:tcBorders>
            <w:vAlign w:val="center"/>
          </w:tcPr>
          <w:p w14:paraId="2D1F68B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p w14:paraId="29019F2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E43A2F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3D0200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26AA95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0EED919"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60B8F4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483EED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065" w:type="dxa"/>
            <w:tcBorders>
              <w:top w:val="single" w:sz="4" w:space="0" w:color="auto"/>
              <w:left w:val="nil"/>
              <w:bottom w:val="single" w:sz="4" w:space="0" w:color="auto"/>
              <w:right w:val="single" w:sz="4" w:space="0" w:color="auto"/>
            </w:tcBorders>
            <w:vAlign w:val="center"/>
          </w:tcPr>
          <w:p w14:paraId="646F2884"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17722B7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1F95F9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6D455DB"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AEE8907"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6C0B9C8B"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148179E2"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462D9078"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3</w:t>
            </w:r>
          </w:p>
        </w:tc>
        <w:tc>
          <w:tcPr>
            <w:tcW w:w="1059" w:type="dxa"/>
            <w:tcBorders>
              <w:top w:val="single" w:sz="4" w:space="0" w:color="auto"/>
              <w:left w:val="nil"/>
              <w:bottom w:val="single" w:sz="4" w:space="0" w:color="auto"/>
              <w:right w:val="single" w:sz="4" w:space="0" w:color="auto"/>
            </w:tcBorders>
            <w:vAlign w:val="center"/>
          </w:tcPr>
          <w:p w14:paraId="5D0C1C5D"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34A914A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589D74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413C63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5A8BBA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534811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A490D65"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3F93C4D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3</w:t>
            </w:r>
          </w:p>
        </w:tc>
        <w:tc>
          <w:tcPr>
            <w:tcW w:w="1240" w:type="dxa"/>
            <w:tcBorders>
              <w:top w:val="single" w:sz="4" w:space="0" w:color="auto"/>
              <w:left w:val="nil"/>
              <w:bottom w:val="single" w:sz="4" w:space="0" w:color="auto"/>
              <w:right w:val="single" w:sz="4" w:space="0" w:color="auto"/>
            </w:tcBorders>
            <w:vAlign w:val="center"/>
          </w:tcPr>
          <w:p w14:paraId="22F259B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4667DE5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9C9F0A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320DA0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E5834D3"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8EF6230"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0296959F" w14:textId="77777777" w:rsidR="00676570" w:rsidRPr="004978E3" w:rsidRDefault="00676570" w:rsidP="004204C8">
            <w:pPr>
              <w:spacing w:after="0" w:line="240" w:lineRule="auto"/>
              <w:rPr>
                <w:rFonts w:ascii="Times New Roman" w:eastAsia="Times New Roman" w:hAnsi="Times New Roman" w:cs="Times New Roman"/>
                <w:color w:val="000000"/>
                <w:sz w:val="18"/>
                <w:szCs w:val="18"/>
                <w:lang w:eastAsia="hr-HR"/>
              </w:rPr>
            </w:pPr>
          </w:p>
          <w:p w14:paraId="65F6A17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3</w:t>
            </w:r>
          </w:p>
        </w:tc>
      </w:tr>
      <w:tr w:rsidR="00676570" w:rsidRPr="004978E3" w14:paraId="19BE71FA"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tcPr>
          <w:p w14:paraId="70758A9C"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r w:rsidRPr="004978E3">
              <w:rPr>
                <w:rFonts w:ascii="Times New Roman" w:eastAsia="Times New Roman" w:hAnsi="Times New Roman" w:cs="Times New Roman"/>
                <w:bCs/>
                <w:color w:val="000000"/>
                <w:sz w:val="18"/>
                <w:szCs w:val="18"/>
                <w:lang w:eastAsia="hr-HR"/>
              </w:rPr>
              <w:t>Hrvatski branitelji iz Domovinskog rata – troškovi ukopa branitelja – broj zahtjeva obitelji umrlih hrvatskih branitelja za ukopom uz vojnu počast</w:t>
            </w:r>
          </w:p>
        </w:tc>
        <w:tc>
          <w:tcPr>
            <w:tcW w:w="1386" w:type="dxa"/>
            <w:tcBorders>
              <w:top w:val="single" w:sz="4" w:space="0" w:color="auto"/>
              <w:left w:val="nil"/>
              <w:bottom w:val="single" w:sz="4" w:space="0" w:color="auto"/>
              <w:right w:val="single" w:sz="4" w:space="0" w:color="auto"/>
            </w:tcBorders>
            <w:noWrap/>
            <w:vAlign w:val="center"/>
          </w:tcPr>
          <w:p w14:paraId="685372D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Organizacija i djelomično financiranje ukopa hrvatskih branitelja radi dostojanstvenog vrednovanja njihove uloge u obrani suvereniteta Republike Hrvatske</w:t>
            </w:r>
          </w:p>
        </w:tc>
        <w:tc>
          <w:tcPr>
            <w:tcW w:w="1196" w:type="dxa"/>
            <w:tcBorders>
              <w:top w:val="single" w:sz="4" w:space="0" w:color="auto"/>
              <w:left w:val="nil"/>
              <w:bottom w:val="single" w:sz="4" w:space="0" w:color="auto"/>
              <w:right w:val="single" w:sz="4" w:space="0" w:color="auto"/>
            </w:tcBorders>
            <w:vAlign w:val="center"/>
          </w:tcPr>
          <w:p w14:paraId="646978CC"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zahtjeva</w:t>
            </w:r>
          </w:p>
        </w:tc>
        <w:tc>
          <w:tcPr>
            <w:tcW w:w="1425" w:type="dxa"/>
            <w:tcBorders>
              <w:top w:val="single" w:sz="4" w:space="0" w:color="auto"/>
              <w:left w:val="single" w:sz="4" w:space="0" w:color="auto"/>
              <w:bottom w:val="single" w:sz="4" w:space="0" w:color="auto"/>
              <w:right w:val="single" w:sz="4" w:space="0" w:color="auto"/>
            </w:tcBorders>
            <w:vAlign w:val="center"/>
          </w:tcPr>
          <w:p w14:paraId="3D4C0A05"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w:t>
            </w:r>
            <w:r>
              <w:rPr>
                <w:rFonts w:ascii="Times New Roman" w:eastAsia="Times New Roman" w:hAnsi="Times New Roman" w:cs="Times New Roman"/>
                <w:color w:val="000000"/>
                <w:sz w:val="18"/>
                <w:szCs w:val="18"/>
                <w:lang w:eastAsia="hr-HR"/>
              </w:rPr>
              <w:t>5</w:t>
            </w:r>
          </w:p>
        </w:tc>
        <w:tc>
          <w:tcPr>
            <w:tcW w:w="1065" w:type="dxa"/>
            <w:tcBorders>
              <w:top w:val="single" w:sz="4" w:space="0" w:color="auto"/>
              <w:left w:val="nil"/>
              <w:bottom w:val="single" w:sz="4" w:space="0" w:color="auto"/>
              <w:right w:val="single" w:sz="4" w:space="0" w:color="auto"/>
            </w:tcBorders>
            <w:vAlign w:val="center"/>
          </w:tcPr>
          <w:p w14:paraId="2929287A"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55</w:t>
            </w:r>
          </w:p>
        </w:tc>
        <w:tc>
          <w:tcPr>
            <w:tcW w:w="1059" w:type="dxa"/>
            <w:tcBorders>
              <w:top w:val="single" w:sz="4" w:space="0" w:color="auto"/>
              <w:left w:val="nil"/>
              <w:bottom w:val="single" w:sz="4" w:space="0" w:color="auto"/>
              <w:right w:val="single" w:sz="4" w:space="0" w:color="auto"/>
            </w:tcBorders>
            <w:vAlign w:val="center"/>
          </w:tcPr>
          <w:p w14:paraId="2B028ED0"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55</w:t>
            </w:r>
          </w:p>
        </w:tc>
        <w:tc>
          <w:tcPr>
            <w:tcW w:w="1240" w:type="dxa"/>
            <w:tcBorders>
              <w:top w:val="single" w:sz="4" w:space="0" w:color="auto"/>
              <w:left w:val="nil"/>
              <w:bottom w:val="single" w:sz="4" w:space="0" w:color="auto"/>
              <w:right w:val="single" w:sz="4" w:space="0" w:color="auto"/>
            </w:tcBorders>
            <w:vAlign w:val="center"/>
          </w:tcPr>
          <w:p w14:paraId="1C2D87C6"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55</w:t>
            </w:r>
          </w:p>
        </w:tc>
      </w:tr>
      <w:tr w:rsidR="00676570" w:rsidRPr="004978E3" w14:paraId="7F6C73A8" w14:textId="77777777" w:rsidTr="004204C8">
        <w:trPr>
          <w:trHeight w:val="564"/>
        </w:trPr>
        <w:tc>
          <w:tcPr>
            <w:tcW w:w="1838" w:type="dxa"/>
            <w:tcBorders>
              <w:top w:val="single" w:sz="4" w:space="0" w:color="auto"/>
              <w:left w:val="single" w:sz="4" w:space="0" w:color="auto"/>
              <w:bottom w:val="single" w:sz="4" w:space="0" w:color="auto"/>
              <w:right w:val="single" w:sz="4" w:space="0" w:color="auto"/>
            </w:tcBorders>
            <w:noWrap/>
            <w:vAlign w:val="center"/>
          </w:tcPr>
          <w:p w14:paraId="3A273C64" w14:textId="77777777" w:rsidR="00676570" w:rsidRPr="004978E3" w:rsidRDefault="00676570" w:rsidP="004204C8">
            <w:pPr>
              <w:spacing w:after="0" w:line="240" w:lineRule="auto"/>
              <w:jc w:val="center"/>
              <w:rPr>
                <w:rFonts w:ascii="Times New Roman" w:eastAsia="Times New Roman" w:hAnsi="Times New Roman" w:cs="Times New Roman"/>
                <w:bCs/>
                <w:color w:val="000000"/>
                <w:sz w:val="18"/>
                <w:szCs w:val="18"/>
                <w:lang w:eastAsia="hr-HR"/>
              </w:rPr>
            </w:pPr>
            <w:r>
              <w:rPr>
                <w:rFonts w:ascii="Times New Roman" w:eastAsia="Times New Roman" w:hAnsi="Times New Roman" w:cs="Times New Roman"/>
                <w:bCs/>
                <w:color w:val="000000"/>
                <w:sz w:val="18"/>
                <w:szCs w:val="18"/>
                <w:lang w:eastAsia="hr-HR"/>
              </w:rPr>
              <w:t>Uključivanje hrvatskih ratnih vojnih invalida</w:t>
            </w:r>
          </w:p>
        </w:tc>
        <w:tc>
          <w:tcPr>
            <w:tcW w:w="1386" w:type="dxa"/>
            <w:tcBorders>
              <w:top w:val="single" w:sz="4" w:space="0" w:color="auto"/>
              <w:left w:val="nil"/>
              <w:bottom w:val="single" w:sz="4" w:space="0" w:color="auto"/>
              <w:right w:val="single" w:sz="4" w:space="0" w:color="auto"/>
            </w:tcBorders>
            <w:noWrap/>
            <w:vAlign w:val="center"/>
          </w:tcPr>
          <w:p w14:paraId="0E44A77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Poboljšana kvaliteta života hrvatskih ratnih vojnih invalida</w:t>
            </w:r>
          </w:p>
        </w:tc>
        <w:tc>
          <w:tcPr>
            <w:tcW w:w="1196" w:type="dxa"/>
            <w:tcBorders>
              <w:top w:val="single" w:sz="4" w:space="0" w:color="auto"/>
              <w:left w:val="nil"/>
              <w:bottom w:val="single" w:sz="4" w:space="0" w:color="auto"/>
              <w:right w:val="single" w:sz="4" w:space="0" w:color="auto"/>
            </w:tcBorders>
            <w:vAlign w:val="center"/>
          </w:tcPr>
          <w:p w14:paraId="7ADA341C"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00DFDE0"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Broj uključenih hrvatskih ratnih vojnih invalida </w:t>
            </w:r>
          </w:p>
          <w:p w14:paraId="53D13CD6"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1D17BC0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Broj ulaznica </w:t>
            </w:r>
          </w:p>
        </w:tc>
        <w:tc>
          <w:tcPr>
            <w:tcW w:w="1425" w:type="dxa"/>
            <w:tcBorders>
              <w:top w:val="single" w:sz="4" w:space="0" w:color="auto"/>
              <w:left w:val="single" w:sz="4" w:space="0" w:color="auto"/>
              <w:bottom w:val="single" w:sz="4" w:space="0" w:color="auto"/>
              <w:right w:val="single" w:sz="4" w:space="0" w:color="auto"/>
            </w:tcBorders>
            <w:vAlign w:val="center"/>
          </w:tcPr>
          <w:p w14:paraId="3294392C"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7B621968"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35</w:t>
            </w:r>
          </w:p>
          <w:p w14:paraId="7D75B578"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27BFC531"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02FCA160"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30C798AC" w14:textId="77777777" w:rsidR="00676570" w:rsidRDefault="00676570" w:rsidP="004204C8">
            <w:pPr>
              <w:spacing w:after="0" w:line="240" w:lineRule="auto"/>
              <w:rPr>
                <w:rFonts w:ascii="Times New Roman" w:eastAsia="Times New Roman" w:hAnsi="Times New Roman" w:cs="Times New Roman"/>
                <w:color w:val="000000"/>
                <w:sz w:val="18"/>
                <w:szCs w:val="18"/>
                <w:lang w:eastAsia="hr-HR"/>
              </w:rPr>
            </w:pPr>
          </w:p>
          <w:p w14:paraId="7438CC2F"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35</w:t>
            </w:r>
          </w:p>
        </w:tc>
        <w:tc>
          <w:tcPr>
            <w:tcW w:w="1065" w:type="dxa"/>
            <w:tcBorders>
              <w:top w:val="single" w:sz="4" w:space="0" w:color="auto"/>
              <w:left w:val="nil"/>
              <w:bottom w:val="single" w:sz="4" w:space="0" w:color="auto"/>
              <w:right w:val="single" w:sz="4" w:space="0" w:color="auto"/>
            </w:tcBorders>
            <w:vAlign w:val="center"/>
          </w:tcPr>
          <w:p w14:paraId="41FE25C7"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DFC2320"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w:t>
            </w:r>
          </w:p>
          <w:p w14:paraId="5CDC68AD"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EA89DD3"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5BB6D7C"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26412FA"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438CE12"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w:t>
            </w:r>
          </w:p>
        </w:tc>
        <w:tc>
          <w:tcPr>
            <w:tcW w:w="1059" w:type="dxa"/>
            <w:tcBorders>
              <w:top w:val="single" w:sz="4" w:space="0" w:color="auto"/>
              <w:left w:val="nil"/>
              <w:bottom w:val="single" w:sz="4" w:space="0" w:color="auto"/>
              <w:right w:val="single" w:sz="4" w:space="0" w:color="auto"/>
            </w:tcBorders>
            <w:vAlign w:val="center"/>
          </w:tcPr>
          <w:p w14:paraId="52466CCB"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2C882EE"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80</w:t>
            </w:r>
          </w:p>
          <w:p w14:paraId="1153E6D7"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ACB7BAE"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4B54972E"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073898CE"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214AC931"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80</w:t>
            </w:r>
          </w:p>
        </w:tc>
        <w:tc>
          <w:tcPr>
            <w:tcW w:w="1240" w:type="dxa"/>
            <w:tcBorders>
              <w:top w:val="single" w:sz="4" w:space="0" w:color="auto"/>
              <w:left w:val="nil"/>
              <w:bottom w:val="single" w:sz="4" w:space="0" w:color="auto"/>
              <w:right w:val="single" w:sz="4" w:space="0" w:color="auto"/>
            </w:tcBorders>
            <w:vAlign w:val="center"/>
          </w:tcPr>
          <w:p w14:paraId="4D1512AC"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C7A4154"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80</w:t>
            </w:r>
          </w:p>
          <w:p w14:paraId="3928FC1F"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745D0B79"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08E1579"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55DA87D1" w14:textId="77777777" w:rsidR="00676570" w:rsidRDefault="00676570" w:rsidP="004204C8">
            <w:pPr>
              <w:spacing w:after="0" w:line="240" w:lineRule="auto"/>
              <w:jc w:val="center"/>
              <w:rPr>
                <w:rFonts w:ascii="Times New Roman" w:eastAsia="Times New Roman" w:hAnsi="Times New Roman" w:cs="Times New Roman"/>
                <w:color w:val="000000"/>
                <w:sz w:val="18"/>
                <w:szCs w:val="18"/>
                <w:lang w:eastAsia="hr-HR"/>
              </w:rPr>
            </w:pPr>
          </w:p>
          <w:p w14:paraId="3B9933FE" w14:textId="77777777" w:rsidR="00676570" w:rsidRPr="004978E3" w:rsidRDefault="00676570"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80</w:t>
            </w:r>
          </w:p>
        </w:tc>
      </w:tr>
    </w:tbl>
    <w:p w14:paraId="7E9DF2CE" w14:textId="77777777" w:rsidR="00676570" w:rsidRDefault="00676570" w:rsidP="00676570">
      <w:pPr>
        <w:rPr>
          <w:rFonts w:ascii="Times New Roman" w:hAnsi="Times New Roman" w:cs="Times New Roman"/>
          <w:sz w:val="20"/>
          <w:szCs w:val="20"/>
        </w:rPr>
      </w:pPr>
    </w:p>
    <w:p w14:paraId="0D73BEFB" w14:textId="77777777" w:rsidR="00A71E40" w:rsidRDefault="00A71E40" w:rsidP="00BF610B">
      <w:pPr>
        <w:rPr>
          <w:rFonts w:ascii="Times New Roman" w:hAnsi="Times New Roman" w:cs="Times New Roman"/>
          <w:sz w:val="20"/>
          <w:szCs w:val="20"/>
        </w:rPr>
      </w:pPr>
    </w:p>
    <w:p w14:paraId="1DBEB4AD" w14:textId="77777777" w:rsidR="00A71E40" w:rsidRDefault="00A71E40" w:rsidP="00BF610B">
      <w:pPr>
        <w:rPr>
          <w:rFonts w:ascii="Times New Roman" w:hAnsi="Times New Roman" w:cs="Times New Roman"/>
          <w:sz w:val="20"/>
          <w:szCs w:val="20"/>
        </w:rPr>
      </w:pPr>
    </w:p>
    <w:p w14:paraId="25DF918F" w14:textId="77777777" w:rsidR="00A71E40" w:rsidRDefault="00A71E40" w:rsidP="00BF610B">
      <w:pPr>
        <w:rPr>
          <w:rFonts w:ascii="Times New Roman" w:hAnsi="Times New Roman" w:cs="Times New Roman"/>
          <w:sz w:val="20"/>
          <w:szCs w:val="20"/>
        </w:rPr>
      </w:pPr>
    </w:p>
    <w:p w14:paraId="2E09F597" w14:textId="77777777" w:rsidR="00F1159D" w:rsidRPr="00391FE7" w:rsidRDefault="00F1159D" w:rsidP="00C90A5F">
      <w:pPr>
        <w:pBdr>
          <w:top w:val="single" w:sz="4" w:space="1" w:color="auto"/>
          <w:bottom w:val="single" w:sz="4" w:space="1" w:color="auto"/>
        </w:pBdr>
        <w:jc w:val="center"/>
        <w:rPr>
          <w:rFonts w:ascii="Times New Roman" w:hAnsi="Times New Roman"/>
          <w:b/>
          <w:bCs/>
          <w:sz w:val="28"/>
          <w:szCs w:val="28"/>
        </w:rPr>
      </w:pPr>
      <w:r w:rsidRPr="00391FE7">
        <w:rPr>
          <w:rFonts w:ascii="Times New Roman" w:hAnsi="Times New Roman"/>
          <w:b/>
          <w:bCs/>
          <w:sz w:val="28"/>
          <w:szCs w:val="28"/>
        </w:rPr>
        <w:lastRenderedPageBreak/>
        <w:t>RAZDJEL 800: UPRAVNI ODJEL ZA PROSTORNO UREĐENJE, GRADNJU I ZAŠTITU OKOLIŠA</w:t>
      </w:r>
    </w:p>
    <w:p w14:paraId="4F1F62BE" w14:textId="77777777" w:rsidR="00C90A5F" w:rsidRDefault="00C90A5F" w:rsidP="00391FE7">
      <w:pPr>
        <w:autoSpaceDE w:val="0"/>
        <w:autoSpaceDN w:val="0"/>
        <w:adjustRightInd w:val="0"/>
        <w:spacing w:after="0"/>
        <w:rPr>
          <w:rFonts w:ascii="Times New Roman" w:hAnsi="Times New Roman"/>
          <w:b/>
          <w:bCs/>
          <w:sz w:val="20"/>
          <w:szCs w:val="20"/>
        </w:rPr>
      </w:pPr>
    </w:p>
    <w:bookmarkEnd w:id="6"/>
    <w:p w14:paraId="31C74CBD" w14:textId="77777777" w:rsidR="00424C58" w:rsidRPr="005B469E" w:rsidRDefault="00424C58" w:rsidP="00424C58">
      <w:pPr>
        <w:autoSpaceDE w:val="0"/>
        <w:autoSpaceDN w:val="0"/>
        <w:adjustRightInd w:val="0"/>
        <w:spacing w:after="0"/>
        <w:rPr>
          <w:rFonts w:ascii="Times New Roman" w:hAnsi="Times New Roman"/>
          <w:b/>
          <w:bCs/>
          <w:sz w:val="20"/>
          <w:szCs w:val="20"/>
        </w:rPr>
      </w:pPr>
      <w:r w:rsidRPr="005B469E">
        <w:rPr>
          <w:rFonts w:ascii="Times New Roman" w:hAnsi="Times New Roman"/>
          <w:b/>
          <w:bCs/>
          <w:sz w:val="20"/>
          <w:szCs w:val="20"/>
        </w:rPr>
        <w:t>SAŽETAK DJELOKRUGA RADA:</w:t>
      </w:r>
    </w:p>
    <w:p w14:paraId="45D7B52B" w14:textId="77777777" w:rsidR="00424C58" w:rsidRPr="005B469E" w:rsidRDefault="00424C58" w:rsidP="00424C58">
      <w:pPr>
        <w:autoSpaceDE w:val="0"/>
        <w:autoSpaceDN w:val="0"/>
        <w:adjustRightInd w:val="0"/>
        <w:spacing w:after="0" w:line="240" w:lineRule="auto"/>
        <w:ind w:firstLine="567"/>
        <w:jc w:val="both"/>
        <w:rPr>
          <w:rFonts w:ascii="Times New Roman" w:hAnsi="Times New Roman"/>
          <w:sz w:val="20"/>
          <w:szCs w:val="20"/>
        </w:rPr>
      </w:pPr>
      <w:r w:rsidRPr="005E1DAF">
        <w:rPr>
          <w:rFonts w:ascii="Times New Roman" w:hAnsi="Times New Roman"/>
          <w:sz w:val="20"/>
          <w:szCs w:val="20"/>
        </w:rPr>
        <w:t xml:space="preserve">Odlukom o ustrojstvu i djelokrugu rada upravnih tijela Međimurske županije </w:t>
      </w:r>
      <w:r w:rsidRPr="005E1DAF">
        <w:rPr>
          <w:rFonts w:ascii="Times New Roman" w:hAnsi="Times New Roman" w:cs="Times New Roman"/>
          <w:sz w:val="20"/>
          <w:szCs w:val="20"/>
        </w:rPr>
        <w:t>(„Službeni glasnik Međimurske županije“, broj 7/22) i Odlukama o izmjenama i dopunama Odluke o ustrojstvu i djelokrugu upravnih tijela Međimurske županije („Službeni glasnik Međimurske županije“, broj 24/23 i 5/24)</w:t>
      </w:r>
      <w:r w:rsidRPr="005B469E">
        <w:rPr>
          <w:rFonts w:ascii="Times New Roman" w:hAnsi="Times New Roman"/>
          <w:sz w:val="20"/>
          <w:szCs w:val="20"/>
        </w:rPr>
        <w:t xml:space="preserve"> određeni su poslovi i zadaci Upravnog odjela za prostorno uređenj</w:t>
      </w:r>
      <w:r>
        <w:rPr>
          <w:rFonts w:ascii="Times New Roman" w:hAnsi="Times New Roman"/>
          <w:sz w:val="20"/>
          <w:szCs w:val="20"/>
        </w:rPr>
        <w:t>e</w:t>
      </w:r>
      <w:r w:rsidRPr="005B469E">
        <w:rPr>
          <w:rFonts w:ascii="Times New Roman" w:hAnsi="Times New Roman"/>
          <w:sz w:val="20"/>
          <w:szCs w:val="20"/>
        </w:rPr>
        <w:t xml:space="preserve">, gradnju i zaštitu okoliša. Ovaj Upravni odjel nadležan je za obavljanje upravnih </w:t>
      </w:r>
      <w:r>
        <w:rPr>
          <w:rFonts w:ascii="Times New Roman" w:hAnsi="Times New Roman"/>
          <w:sz w:val="20"/>
          <w:szCs w:val="20"/>
        </w:rPr>
        <w:t xml:space="preserve">i </w:t>
      </w:r>
      <w:r w:rsidRPr="005B469E">
        <w:rPr>
          <w:rFonts w:ascii="Times New Roman" w:hAnsi="Times New Roman"/>
          <w:sz w:val="20"/>
          <w:szCs w:val="20"/>
        </w:rPr>
        <w:t>stručnih poslova koji se</w:t>
      </w:r>
      <w:r>
        <w:rPr>
          <w:rFonts w:ascii="Times New Roman" w:hAnsi="Times New Roman"/>
          <w:sz w:val="20"/>
          <w:szCs w:val="20"/>
        </w:rPr>
        <w:t xml:space="preserve"> </w:t>
      </w:r>
      <w:r w:rsidRPr="005B469E">
        <w:rPr>
          <w:rFonts w:ascii="Times New Roman" w:hAnsi="Times New Roman"/>
          <w:sz w:val="20"/>
          <w:szCs w:val="20"/>
        </w:rPr>
        <w:t>odnose na prostorno uređenje i gradnju za područje Međimurske županije (izuzev područja Grada Čakovca) te za obavljanje upravnih i stručnih poslova koji se odnose na zaštitu okoliša i prirode za područje cijele Međimurske županije, a odnose se posebno na:</w:t>
      </w:r>
    </w:p>
    <w:p w14:paraId="7F4E0989" w14:textId="77777777" w:rsidR="00424C58" w:rsidRPr="00C65694"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izdavanje lokacijskih dozvola, rješenja o izmjenama i dopunama lokacijskih dozvola, rješenja o produljenju važenja lokacijskih dozvola</w:t>
      </w:r>
    </w:p>
    <w:p w14:paraId="6FD0C195" w14:textId="77777777" w:rsidR="00424C58" w:rsidRPr="00251721"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sz w:val="20"/>
          <w:szCs w:val="20"/>
          <w:lang w:eastAsia="hr-HR"/>
        </w:rPr>
      </w:pPr>
      <w:r w:rsidRPr="00251721">
        <w:rPr>
          <w:rFonts w:ascii="Times New Roman" w:eastAsia="Times New Roman" w:hAnsi="Times New Roman" w:cs="Times New Roman"/>
          <w:sz w:val="20"/>
          <w:szCs w:val="20"/>
          <w:lang w:eastAsia="hr-HR"/>
        </w:rPr>
        <w:t>izdavanje lokacijskih informacija,</w:t>
      </w:r>
      <w:r w:rsidRPr="00251721">
        <w:t xml:space="preserve"> </w:t>
      </w:r>
      <w:r w:rsidRPr="00251721">
        <w:rPr>
          <w:rFonts w:ascii="Times New Roman" w:hAnsi="Times New Roman" w:cs="Times New Roman"/>
          <w:sz w:val="20"/>
          <w:szCs w:val="20"/>
        </w:rPr>
        <w:t>izdavanje akata i mišljenja iz područja prostornog uređenja</w:t>
      </w:r>
    </w:p>
    <w:p w14:paraId="369F51DD" w14:textId="77777777" w:rsidR="00424C58" w:rsidRPr="00C65694"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izdavanje rješenja o utvrđivanju građevnih čestica sukladno važećoj prostorno-planskoj dokumentaciji i pravilima struke</w:t>
      </w:r>
    </w:p>
    <w:p w14:paraId="191451F2" w14:textId="77777777" w:rsidR="00424C58" w:rsidRPr="002A7B75" w:rsidRDefault="00424C58" w:rsidP="00424C58">
      <w:pPr>
        <w:numPr>
          <w:ilvl w:val="0"/>
          <w:numId w:val="55"/>
        </w:numPr>
        <w:spacing w:after="0" w:line="240" w:lineRule="auto"/>
        <w:ind w:left="709" w:right="38" w:hanging="142"/>
        <w:jc w:val="both"/>
        <w:rPr>
          <w:rFonts w:ascii="Times New Roman" w:hAnsi="Times New Roman" w:cs="Times New Roman"/>
          <w:sz w:val="20"/>
          <w:szCs w:val="20"/>
        </w:rPr>
      </w:pPr>
      <w:r w:rsidRPr="002A7B75">
        <w:rPr>
          <w:rFonts w:ascii="Times New Roman" w:eastAsia="Times New Roman" w:hAnsi="Times New Roman" w:cs="Times New Roman"/>
          <w:sz w:val="20"/>
          <w:szCs w:val="20"/>
          <w:lang w:eastAsia="hr-HR"/>
        </w:rPr>
        <w:t>izdavanje potvrda o usklađenosti parcelacijskih elaborata s</w:t>
      </w:r>
      <w:r w:rsidRPr="002A7B75">
        <w:t xml:space="preserve"> </w:t>
      </w:r>
      <w:r w:rsidRPr="002A7B75">
        <w:rPr>
          <w:rFonts w:ascii="Times New Roman" w:hAnsi="Times New Roman" w:cs="Times New Roman"/>
          <w:sz w:val="20"/>
          <w:szCs w:val="20"/>
        </w:rPr>
        <w:t>aktom, odnosno planom u skladu s kojim je izrađen</w:t>
      </w:r>
    </w:p>
    <w:p w14:paraId="3B986F68" w14:textId="77777777" w:rsidR="00424C58" w:rsidRPr="00B256C6"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B256C6">
        <w:rPr>
          <w:rFonts w:ascii="Times New Roman" w:eastAsia="Times New Roman" w:hAnsi="Times New Roman" w:cs="Times New Roman"/>
          <w:color w:val="000000"/>
          <w:sz w:val="20"/>
          <w:szCs w:val="20"/>
          <w:lang w:eastAsia="hr-HR"/>
        </w:rPr>
        <w:t>izdavanje uvjerenja o statusu zemljišta prema važećim dokumentima prostornog uređenja i uvjerenja o statusu zemljišta na dan 24. srpnja 1991. godine u skladu s tada važećim dokumentima prostornog uređenja</w:t>
      </w:r>
    </w:p>
    <w:p w14:paraId="61F6AEFD" w14:textId="77777777" w:rsidR="00424C58" w:rsidRPr="00C65694"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zaprimanje izjava i sastavljanje zapisnika o prijenosu neizgrađenog i neopterećenog zemljišta vlasnika u vlasništvo jedinica lokalne samouprave na kojemu je urbanističkim planom uređenja planirano građenje infrastrukture ili građevine javne namjene</w:t>
      </w:r>
    </w:p>
    <w:p w14:paraId="4FA40151" w14:textId="77777777" w:rsidR="00424C58" w:rsidRPr="00C65694"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zaprimanje izjava i sastavljanje zapisnika o prijenosu građevinskog zemljišta unutar granica građevinskog područja koje je prostornim planom određeno za građenje komunalne infrastrukture</w:t>
      </w:r>
    </w:p>
    <w:p w14:paraId="61D35F5C" w14:textId="77777777" w:rsidR="00424C58"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izdavanje građevinskih dozvola, rješenja o izmjenama i dopunama građevinskih dozvola, rješenja o izmjenama i dopunama građevinskih dozvola u vezi s promjenom imena, odnosno tvrtke investitora, rješenja o produljenju važenja građevinskih dozvola</w:t>
      </w:r>
    </w:p>
    <w:p w14:paraId="04FE2B96" w14:textId="77777777" w:rsidR="00424C58" w:rsidRPr="007F53DE" w:rsidRDefault="00424C58" w:rsidP="00424C58">
      <w:pPr>
        <w:numPr>
          <w:ilvl w:val="0"/>
          <w:numId w:val="40"/>
        </w:numPr>
        <w:spacing w:after="0" w:line="240" w:lineRule="auto"/>
        <w:ind w:left="709" w:right="38" w:hanging="142"/>
        <w:jc w:val="both"/>
        <w:rPr>
          <w:rFonts w:ascii="Times New Roman" w:eastAsia="Times New Roman" w:hAnsi="Times New Roman" w:cs="Times New Roman"/>
          <w:sz w:val="20"/>
          <w:szCs w:val="20"/>
          <w:lang w:eastAsia="hr-HR"/>
        </w:rPr>
      </w:pPr>
      <w:r w:rsidRPr="007F53DE">
        <w:rPr>
          <w:rFonts w:ascii="Times New Roman" w:hAnsi="Times New Roman" w:cs="Times New Roman"/>
          <w:sz w:val="20"/>
          <w:szCs w:val="20"/>
        </w:rPr>
        <w:t>izdavanje dozvola za promjenu namjene i uporabu građevine</w:t>
      </w:r>
    </w:p>
    <w:p w14:paraId="25DAC0D5" w14:textId="77777777" w:rsidR="00424C58"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izdavanje uporabnih dozvola, privremenih uporabnih dozvola, uporabnih dozvola za građevine izgrađene do 15. veljače 1968. godine, uporabnih dozvola za građevine izgrađene na temelju akta za građenje izdanog do 1. listopada 2007. godine, uporabnih dozvola za građevine čiji je akt uništen ili nedostupan</w:t>
      </w:r>
    </w:p>
    <w:p w14:paraId="54246CB7" w14:textId="77777777" w:rsidR="00424C58" w:rsidRPr="007F53DE" w:rsidRDefault="00424C58" w:rsidP="00424C58">
      <w:pPr>
        <w:pStyle w:val="Odlomakpopisa"/>
        <w:numPr>
          <w:ilvl w:val="0"/>
          <w:numId w:val="40"/>
        </w:numPr>
        <w:spacing w:after="0" w:line="240" w:lineRule="auto"/>
        <w:ind w:hanging="153"/>
        <w:jc w:val="both"/>
        <w:rPr>
          <w:rFonts w:ascii="Times New Roman" w:hAnsi="Times New Roman" w:cs="Times New Roman"/>
          <w:sz w:val="20"/>
          <w:szCs w:val="20"/>
        </w:rPr>
      </w:pPr>
      <w:r w:rsidRPr="007F53DE">
        <w:rPr>
          <w:rFonts w:ascii="Times New Roman" w:hAnsi="Times New Roman" w:cs="Times New Roman"/>
          <w:sz w:val="20"/>
          <w:szCs w:val="20"/>
        </w:rPr>
        <w:t>izdavanje potvrda da su posebni dijelovi nekretnine samostalne uporabne cjeline (</w:t>
      </w:r>
      <w:proofErr w:type="spellStart"/>
      <w:r w:rsidRPr="007F53DE">
        <w:rPr>
          <w:rFonts w:ascii="Times New Roman" w:hAnsi="Times New Roman" w:cs="Times New Roman"/>
          <w:sz w:val="20"/>
          <w:szCs w:val="20"/>
        </w:rPr>
        <w:t>etažiranje</w:t>
      </w:r>
      <w:proofErr w:type="spellEnd"/>
      <w:r w:rsidRPr="007F53DE">
        <w:rPr>
          <w:rFonts w:ascii="Times New Roman" w:hAnsi="Times New Roman" w:cs="Times New Roman"/>
          <w:sz w:val="20"/>
          <w:szCs w:val="20"/>
        </w:rPr>
        <w:t>)</w:t>
      </w:r>
    </w:p>
    <w:p w14:paraId="146B914F" w14:textId="77777777" w:rsidR="00424C58"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izdavanje rješenja o izvedenom stanju, dopuns</w:t>
      </w:r>
      <w:r>
        <w:rPr>
          <w:rFonts w:ascii="Times New Roman" w:eastAsia="Times New Roman" w:hAnsi="Times New Roman" w:cs="Times New Roman"/>
          <w:color w:val="000000"/>
          <w:sz w:val="20"/>
          <w:szCs w:val="20"/>
          <w:lang w:eastAsia="hr-HR"/>
        </w:rPr>
        <w:t>kih rješenja o izvedenom stanju</w:t>
      </w:r>
    </w:p>
    <w:p w14:paraId="7DB23B98" w14:textId="77777777" w:rsidR="00424C58" w:rsidRPr="000761C5" w:rsidRDefault="00424C58" w:rsidP="00424C58">
      <w:pPr>
        <w:numPr>
          <w:ilvl w:val="0"/>
          <w:numId w:val="40"/>
        </w:numPr>
        <w:tabs>
          <w:tab w:val="clear" w:pos="720"/>
        </w:tabs>
        <w:spacing w:after="0" w:line="240" w:lineRule="auto"/>
        <w:ind w:left="0" w:firstLine="567"/>
        <w:jc w:val="both"/>
        <w:rPr>
          <w:rFonts w:ascii="Times New Roman" w:eastAsia="Times New Roman" w:hAnsi="Times New Roman" w:cs="Times New Roman"/>
          <w:sz w:val="20"/>
          <w:szCs w:val="20"/>
          <w:lang w:eastAsia="hr-HR"/>
        </w:rPr>
      </w:pPr>
      <w:r w:rsidRPr="000761C5">
        <w:rPr>
          <w:rFonts w:ascii="Times New Roman" w:hAnsi="Times New Roman" w:cs="Times New Roman"/>
          <w:sz w:val="20"/>
          <w:szCs w:val="20"/>
        </w:rPr>
        <w:t>izdavanje akata i mišljenja iz područja gradnje</w:t>
      </w:r>
    </w:p>
    <w:p w14:paraId="39A52364" w14:textId="77777777" w:rsidR="00424C58" w:rsidRPr="00E05FC8" w:rsidRDefault="00424C58" w:rsidP="00424C58">
      <w:pPr>
        <w:pStyle w:val="Odlomakpopisa"/>
        <w:spacing w:after="0" w:line="240" w:lineRule="auto"/>
        <w:ind w:left="709" w:hanging="142"/>
        <w:jc w:val="both"/>
        <w:rPr>
          <w:rFonts w:ascii="Times New Roman" w:hAnsi="Times New Roman" w:cs="Times New Roman"/>
          <w:sz w:val="20"/>
          <w:szCs w:val="20"/>
        </w:rPr>
      </w:pPr>
      <w:r w:rsidRPr="00E05FC8">
        <w:t xml:space="preserve">- </w:t>
      </w:r>
      <w:r w:rsidRPr="00E05FC8">
        <w:rPr>
          <w:rFonts w:ascii="Times New Roman" w:hAnsi="Times New Roman" w:cs="Times New Roman"/>
          <w:sz w:val="20"/>
          <w:szCs w:val="20"/>
        </w:rPr>
        <w:t>prijava početka građenja (bez građevinske dozvole), prijava početka građenja (po građevinskoj dozvoli), prijava početka uklanjanja, prijava početka pokusnog rada</w:t>
      </w:r>
    </w:p>
    <w:p w14:paraId="0F4B7FD5" w14:textId="77777777" w:rsidR="00424C58" w:rsidRPr="009160FF" w:rsidRDefault="00424C58" w:rsidP="00424C58">
      <w:pPr>
        <w:pStyle w:val="Odlomakpopisa"/>
        <w:spacing w:after="0" w:line="240" w:lineRule="auto"/>
        <w:ind w:left="0" w:firstLine="567"/>
        <w:jc w:val="both"/>
      </w:pPr>
      <w:r>
        <w:t>-</w:t>
      </w:r>
      <w:r>
        <w:rPr>
          <w:rFonts w:ascii="Times New Roman" w:hAnsi="Times New Roman" w:cs="Times New Roman"/>
          <w:color w:val="92D050"/>
          <w:sz w:val="20"/>
          <w:szCs w:val="20"/>
        </w:rPr>
        <w:t xml:space="preserve"> </w:t>
      </w:r>
      <w:r w:rsidRPr="00E05FC8">
        <w:rPr>
          <w:rFonts w:ascii="Times New Roman" w:hAnsi="Times New Roman" w:cs="Times New Roman"/>
          <w:sz w:val="20"/>
          <w:szCs w:val="20"/>
        </w:rPr>
        <w:t>ishođenje posebnih uvjeta i uvjeta priključenja, ishođenja potvrda glavnog projekta</w:t>
      </w:r>
    </w:p>
    <w:p w14:paraId="5E73D350" w14:textId="77777777" w:rsidR="00424C58" w:rsidRPr="00E05FC8"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sz w:val="20"/>
          <w:szCs w:val="20"/>
          <w:lang w:eastAsia="hr-HR"/>
        </w:rPr>
      </w:pPr>
      <w:r w:rsidRPr="00CB7344">
        <w:rPr>
          <w:rFonts w:ascii="Times New Roman" w:eastAsia="Times New Roman" w:hAnsi="Times New Roman" w:cs="Times New Roman"/>
          <w:color w:val="000000"/>
          <w:sz w:val="20"/>
          <w:szCs w:val="20"/>
          <w:lang w:eastAsia="hr-HR"/>
        </w:rPr>
        <w:t xml:space="preserve">izdavanje dozvola za gospodarenje neopasnim otpadom, </w:t>
      </w:r>
      <w:r w:rsidRPr="00E05FC8">
        <w:rPr>
          <w:rFonts w:ascii="Times New Roman" w:eastAsia="Times New Roman" w:hAnsi="Times New Roman" w:cs="Times New Roman"/>
          <w:sz w:val="20"/>
          <w:szCs w:val="20"/>
          <w:lang w:eastAsia="hr-HR"/>
        </w:rPr>
        <w:t>upis u očevidnike i evidencija gospodarenja otpadom i izrada plana gospodarenja otpadom</w:t>
      </w:r>
    </w:p>
    <w:p w14:paraId="1C7E821A" w14:textId="77777777" w:rsidR="00424C58" w:rsidRPr="00C65694"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izdavanje rješenja o ocjeni o potrebi procjene utjecaja zahvata na okoliš, rješenja o procjeni utjecaja zahvata na okoliš, rješenja o prihvatljivosti zahvata za ekološku mrežu i rješenja o strateškoj procjeni utjecaja strategije, plana i programa na okoliš</w:t>
      </w:r>
    </w:p>
    <w:p w14:paraId="3C51D159" w14:textId="77777777" w:rsidR="00424C58" w:rsidRPr="00C65694"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izdavanje uvjeta zaštite okoliša i prirode</w:t>
      </w:r>
    </w:p>
    <w:p w14:paraId="29D91C20" w14:textId="77777777" w:rsidR="00424C58" w:rsidRPr="00C65694"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izdavanje mišljenja u svezi potrebe provođenja postupaka sukladno propisima iz područja zaštite okoliša i prirode</w:t>
      </w:r>
    </w:p>
    <w:p w14:paraId="0918B478" w14:textId="77777777" w:rsidR="00424C58" w:rsidRPr="00C65694"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izdavanje dopuštenja za radnje i zahvate u prostoru u zaštićenim dijelovima prirode</w:t>
      </w:r>
    </w:p>
    <w:p w14:paraId="13D025F4" w14:textId="77777777" w:rsidR="00424C58"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 xml:space="preserve">izdavanje mišljenja za zahvate koji se upućuju na međunarodno financiranje ili natječaje koje </w:t>
      </w:r>
      <w:r>
        <w:rPr>
          <w:rFonts w:ascii="Times New Roman" w:eastAsia="Times New Roman" w:hAnsi="Times New Roman" w:cs="Times New Roman"/>
          <w:color w:val="000000"/>
          <w:sz w:val="20"/>
          <w:szCs w:val="20"/>
          <w:lang w:eastAsia="hr-HR"/>
        </w:rPr>
        <w:t>raspisuju nadležna Ministarstva</w:t>
      </w:r>
    </w:p>
    <w:p w14:paraId="334CCA9F" w14:textId="77777777" w:rsidR="00424C58" w:rsidRPr="00330901" w:rsidRDefault="00424C58" w:rsidP="00424C58">
      <w:pPr>
        <w:spacing w:after="0" w:line="240" w:lineRule="auto"/>
        <w:ind w:left="709" w:hanging="142"/>
        <w:jc w:val="both"/>
        <w:rPr>
          <w:rFonts w:ascii="Times New Roman" w:eastAsia="Times New Roman" w:hAnsi="Times New Roman" w:cs="Times New Roman"/>
          <w:color w:val="92D050"/>
          <w:sz w:val="20"/>
          <w:szCs w:val="20"/>
          <w:lang w:eastAsia="hr-HR"/>
        </w:rPr>
      </w:pPr>
      <w:r w:rsidRPr="00330901">
        <w:rPr>
          <w:rFonts w:ascii="Times New Roman" w:hAnsi="Times New Roman" w:cs="Times New Roman"/>
          <w:color w:val="92D050"/>
          <w:sz w:val="20"/>
          <w:szCs w:val="20"/>
        </w:rPr>
        <w:t xml:space="preserve">- </w:t>
      </w:r>
      <w:r w:rsidRPr="00E05FC8">
        <w:rPr>
          <w:rFonts w:ascii="Times New Roman" w:hAnsi="Times New Roman" w:cs="Times New Roman"/>
          <w:sz w:val="20"/>
          <w:szCs w:val="20"/>
        </w:rPr>
        <w:t>vođenje propisanih evidencija o stanju okoliša i emisijama u okolišu</w:t>
      </w:r>
    </w:p>
    <w:p w14:paraId="24060C75" w14:textId="77777777" w:rsidR="00424C58" w:rsidRPr="00C65694"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obavljanje stručnih i administrativno-tehničkih poslova u postupcima procjene vrijednosti nekretnina, vođenje baze podataka u sustavu „e-nekretnina“ sukladno zakonu i propisima kojima se uređuje procjena vrijednosti nekretnina</w:t>
      </w:r>
    </w:p>
    <w:p w14:paraId="17189E0D" w14:textId="77777777" w:rsidR="00424C58" w:rsidRPr="00C65694"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sudjelovanje u postupcima izrade i donošenja prostornih planova regionalne i lokalne razine, te njegovih izmjena i/ili dopuna u okvi</w:t>
      </w:r>
      <w:r>
        <w:rPr>
          <w:rFonts w:ascii="Times New Roman" w:eastAsia="Times New Roman" w:hAnsi="Times New Roman" w:cs="Times New Roman"/>
          <w:color w:val="000000"/>
          <w:sz w:val="20"/>
          <w:szCs w:val="20"/>
          <w:lang w:eastAsia="hr-HR"/>
        </w:rPr>
        <w:t>ru zakonom određene nadležnosti</w:t>
      </w:r>
    </w:p>
    <w:p w14:paraId="26741F62" w14:textId="77777777" w:rsidR="00424C58" w:rsidRPr="00C65694"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 xml:space="preserve">izrada nacrta općih akata, planova i programa iz područja prostornog uređenja, gradnje, zaštite okoliša i </w:t>
      </w:r>
      <w:r>
        <w:rPr>
          <w:rFonts w:ascii="Times New Roman" w:eastAsia="Times New Roman" w:hAnsi="Times New Roman" w:cs="Times New Roman"/>
          <w:color w:val="000000"/>
          <w:sz w:val="20"/>
          <w:szCs w:val="20"/>
          <w:lang w:eastAsia="hr-HR"/>
        </w:rPr>
        <w:t>prirode</w:t>
      </w:r>
    </w:p>
    <w:p w14:paraId="4FE4B117" w14:textId="77777777" w:rsidR="00424C58" w:rsidRPr="00C65694"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izrada izvješća</w:t>
      </w:r>
      <w:r>
        <w:rPr>
          <w:rFonts w:ascii="Times New Roman" w:eastAsia="Times New Roman" w:hAnsi="Times New Roman" w:cs="Times New Roman"/>
          <w:color w:val="000000"/>
          <w:sz w:val="20"/>
          <w:szCs w:val="20"/>
          <w:lang w:eastAsia="hr-HR"/>
        </w:rPr>
        <w:t xml:space="preserve"> iz nadležnosti Upravnog odjela</w:t>
      </w:r>
    </w:p>
    <w:p w14:paraId="136AABEE" w14:textId="77777777" w:rsidR="00424C58" w:rsidRPr="00C65694"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BF1926">
        <w:rPr>
          <w:rFonts w:ascii="Times New Roman" w:hAnsi="Times New Roman" w:cs="Times New Roman"/>
          <w:sz w:val="20"/>
          <w:szCs w:val="20"/>
        </w:rPr>
        <w:t>obavljanje stručnih i administrativno-tehničkih poslova za potrebe procjeniteljskog povjerenstva i drugih poslova sukladno propisima o procjeni vrijednosti nekretnina</w:t>
      </w:r>
      <w:r w:rsidRPr="00BF1926">
        <w:rPr>
          <w:rFonts w:ascii="Times New Roman" w:eastAsia="Times New Roman" w:hAnsi="Times New Roman" w:cs="Times New Roman"/>
          <w:color w:val="000000"/>
          <w:sz w:val="20"/>
          <w:szCs w:val="20"/>
          <w:lang w:eastAsia="hr-HR"/>
        </w:rPr>
        <w:t xml:space="preserve"> </w:t>
      </w:r>
    </w:p>
    <w:p w14:paraId="7E528480" w14:textId="77777777" w:rsidR="00424C58" w:rsidRPr="00C65694" w:rsidRDefault="00424C58" w:rsidP="00424C58">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65694">
        <w:rPr>
          <w:rFonts w:ascii="Times New Roman" w:eastAsia="Times New Roman" w:hAnsi="Times New Roman" w:cs="Times New Roman"/>
          <w:color w:val="000000"/>
          <w:sz w:val="20"/>
          <w:szCs w:val="20"/>
          <w:lang w:eastAsia="hr-HR"/>
        </w:rPr>
        <w:t>obavljanje drugih stručnih i upravnih poslova koji su stavljeni u nadležnost Upravnog odjela temeljem zakona i podzakonskih propisa.</w:t>
      </w:r>
    </w:p>
    <w:p w14:paraId="3EB227CC" w14:textId="77777777" w:rsidR="00424C58" w:rsidRDefault="00424C58" w:rsidP="00424C58">
      <w:pPr>
        <w:autoSpaceDE w:val="0"/>
        <w:autoSpaceDN w:val="0"/>
        <w:adjustRightInd w:val="0"/>
        <w:spacing w:after="0" w:line="240" w:lineRule="auto"/>
        <w:ind w:firstLine="567"/>
        <w:jc w:val="both"/>
        <w:rPr>
          <w:rFonts w:ascii="Times New Roman" w:hAnsi="Times New Roman"/>
          <w:sz w:val="20"/>
          <w:szCs w:val="20"/>
        </w:rPr>
      </w:pPr>
    </w:p>
    <w:p w14:paraId="53AD9C58" w14:textId="77777777" w:rsidR="00424C58" w:rsidRPr="005B469E" w:rsidRDefault="00424C58" w:rsidP="00424C58">
      <w:pPr>
        <w:autoSpaceDE w:val="0"/>
        <w:autoSpaceDN w:val="0"/>
        <w:adjustRightInd w:val="0"/>
        <w:spacing w:after="0" w:line="240" w:lineRule="auto"/>
        <w:jc w:val="both"/>
        <w:rPr>
          <w:rFonts w:ascii="Times New Roman" w:hAnsi="Times New Roman"/>
          <w:b/>
          <w:bCs/>
          <w:sz w:val="20"/>
          <w:szCs w:val="20"/>
        </w:rPr>
      </w:pPr>
      <w:r w:rsidRPr="005B469E">
        <w:rPr>
          <w:rFonts w:ascii="Times New Roman" w:hAnsi="Times New Roman"/>
          <w:b/>
          <w:bCs/>
          <w:sz w:val="20"/>
          <w:szCs w:val="20"/>
        </w:rPr>
        <w:lastRenderedPageBreak/>
        <w:t>ORGANIZACIJSKA STRUKTURA:</w:t>
      </w:r>
    </w:p>
    <w:p w14:paraId="4653B0A3" w14:textId="77777777" w:rsidR="00424C58" w:rsidRDefault="00424C58" w:rsidP="00424C58">
      <w:pPr>
        <w:tabs>
          <w:tab w:val="center" w:pos="4536"/>
          <w:tab w:val="right" w:pos="9072"/>
        </w:tabs>
        <w:spacing w:after="0" w:line="240" w:lineRule="auto"/>
        <w:ind w:firstLine="567"/>
        <w:jc w:val="both"/>
        <w:rPr>
          <w:rFonts w:ascii="Times New Roman" w:hAnsi="Times New Roman"/>
          <w:sz w:val="20"/>
          <w:szCs w:val="20"/>
        </w:rPr>
      </w:pPr>
      <w:r w:rsidRPr="005B469E">
        <w:rPr>
          <w:rFonts w:ascii="Times New Roman" w:hAnsi="Times New Roman"/>
          <w:b/>
          <w:sz w:val="20"/>
          <w:szCs w:val="20"/>
        </w:rPr>
        <w:t>Organizacijska struktura</w:t>
      </w:r>
      <w:r w:rsidRPr="005B469E">
        <w:rPr>
          <w:rFonts w:ascii="Times New Roman" w:hAnsi="Times New Roman"/>
          <w:sz w:val="20"/>
          <w:szCs w:val="20"/>
        </w:rPr>
        <w:t xml:space="preserve"> određena je Odlukom o ustrojstvu i djelokrugu rada upravnih tijela Međimurske županije</w:t>
      </w:r>
      <w:r>
        <w:rPr>
          <w:rFonts w:ascii="Times New Roman" w:hAnsi="Times New Roman"/>
          <w:sz w:val="20"/>
          <w:szCs w:val="20"/>
        </w:rPr>
        <w:t>,</w:t>
      </w:r>
      <w:r>
        <w:t xml:space="preserve"> </w:t>
      </w:r>
      <w:r w:rsidRPr="00B22B2E">
        <w:rPr>
          <w:rFonts w:ascii="Times New Roman" w:hAnsi="Times New Roman" w:cs="Times New Roman"/>
          <w:sz w:val="20"/>
          <w:szCs w:val="20"/>
        </w:rPr>
        <w:t>Odlukama o izmjenama i dopunama Oluke o ustrojstvu i djelokrugu upravnih tijela Međimurske županije</w:t>
      </w:r>
      <w:r w:rsidRPr="00B22B2E">
        <w:rPr>
          <w:rFonts w:ascii="Times New Roman" w:hAnsi="Times New Roman"/>
          <w:sz w:val="20"/>
          <w:szCs w:val="20"/>
        </w:rPr>
        <w:t xml:space="preserve"> i P</w:t>
      </w:r>
      <w:r w:rsidRPr="005B469E">
        <w:rPr>
          <w:rFonts w:ascii="Times New Roman" w:hAnsi="Times New Roman"/>
          <w:sz w:val="20"/>
          <w:szCs w:val="20"/>
        </w:rPr>
        <w:t>ravilnikom o r</w:t>
      </w:r>
      <w:r>
        <w:rPr>
          <w:rFonts w:ascii="Times New Roman" w:hAnsi="Times New Roman"/>
          <w:sz w:val="20"/>
          <w:szCs w:val="20"/>
        </w:rPr>
        <w:t>e</w:t>
      </w:r>
      <w:r w:rsidRPr="005B469E">
        <w:rPr>
          <w:rFonts w:ascii="Times New Roman" w:hAnsi="Times New Roman"/>
          <w:sz w:val="20"/>
          <w:szCs w:val="20"/>
        </w:rPr>
        <w:t xml:space="preserve">du upravnih tijela Međimurske županije. </w:t>
      </w:r>
    </w:p>
    <w:p w14:paraId="13AC40CC" w14:textId="77777777" w:rsidR="00424C58" w:rsidRPr="00D70ED1" w:rsidRDefault="00424C58" w:rsidP="00424C58">
      <w:pPr>
        <w:tabs>
          <w:tab w:val="center" w:pos="4536"/>
          <w:tab w:val="right" w:pos="9072"/>
        </w:tabs>
        <w:spacing w:after="0" w:line="240" w:lineRule="auto"/>
        <w:ind w:firstLine="567"/>
        <w:jc w:val="both"/>
        <w:rPr>
          <w:rFonts w:ascii="Times New Roman" w:hAnsi="Times New Roman"/>
          <w:sz w:val="20"/>
          <w:szCs w:val="20"/>
        </w:rPr>
      </w:pPr>
      <w:r w:rsidRPr="005B469E">
        <w:rPr>
          <w:rFonts w:ascii="Times New Roman" w:hAnsi="Times New Roman"/>
          <w:sz w:val="20"/>
          <w:szCs w:val="20"/>
        </w:rPr>
        <w:t xml:space="preserve">U Upravnom odjelu za prostorno uređenje, gradnju i zaštitu okoliša trenutno </w:t>
      </w:r>
      <w:r w:rsidRPr="00D70ED1">
        <w:rPr>
          <w:rFonts w:ascii="Times New Roman" w:hAnsi="Times New Roman"/>
          <w:sz w:val="20"/>
          <w:szCs w:val="20"/>
        </w:rPr>
        <w:t>ima 23 izvršitelja.</w:t>
      </w:r>
    </w:p>
    <w:p w14:paraId="523E94F2" w14:textId="77777777" w:rsidR="00424C58" w:rsidRPr="005B469E" w:rsidRDefault="00424C58" w:rsidP="00424C58">
      <w:pPr>
        <w:tabs>
          <w:tab w:val="center" w:pos="4536"/>
          <w:tab w:val="right" w:pos="9072"/>
        </w:tabs>
        <w:spacing w:after="0" w:line="240" w:lineRule="auto"/>
        <w:ind w:firstLine="567"/>
        <w:jc w:val="both"/>
        <w:rPr>
          <w:rFonts w:ascii="Times New Roman" w:hAnsi="Times New Roman"/>
          <w:sz w:val="20"/>
          <w:szCs w:val="20"/>
        </w:rPr>
      </w:pPr>
      <w:r w:rsidRPr="005B469E">
        <w:rPr>
          <w:rFonts w:ascii="Times New Roman" w:hAnsi="Times New Roman"/>
          <w:sz w:val="20"/>
          <w:szCs w:val="20"/>
        </w:rPr>
        <w:t>U Upravnom odjelu za prostorno uređenje, gradnju i zaštitu okoliša ustrojeni su sljedeći odsjeci:</w:t>
      </w:r>
    </w:p>
    <w:p w14:paraId="45E4E2A7" w14:textId="77777777" w:rsidR="00424C58" w:rsidRDefault="00424C58" w:rsidP="00424C58">
      <w:pPr>
        <w:tabs>
          <w:tab w:val="center" w:pos="4536"/>
          <w:tab w:val="right" w:pos="9072"/>
        </w:tabs>
        <w:spacing w:after="0" w:line="240" w:lineRule="auto"/>
        <w:ind w:left="851" w:hanging="284"/>
        <w:jc w:val="both"/>
        <w:rPr>
          <w:rFonts w:ascii="Times New Roman" w:hAnsi="Times New Roman"/>
          <w:sz w:val="20"/>
          <w:szCs w:val="20"/>
        </w:rPr>
      </w:pPr>
      <w:r w:rsidRPr="005B469E">
        <w:rPr>
          <w:rFonts w:ascii="Times New Roman" w:hAnsi="Times New Roman"/>
          <w:sz w:val="20"/>
          <w:szCs w:val="20"/>
        </w:rPr>
        <w:t>1. Odsjek za prostorno uređenje</w:t>
      </w:r>
    </w:p>
    <w:p w14:paraId="78D7F93B" w14:textId="77777777" w:rsidR="00424C58" w:rsidRPr="00223D97" w:rsidRDefault="00424C58" w:rsidP="00424C58">
      <w:pPr>
        <w:tabs>
          <w:tab w:val="center" w:pos="4536"/>
          <w:tab w:val="right" w:pos="9072"/>
        </w:tabs>
        <w:spacing w:after="0" w:line="240" w:lineRule="auto"/>
        <w:ind w:left="851" w:hanging="284"/>
        <w:jc w:val="both"/>
        <w:rPr>
          <w:rFonts w:ascii="Times New Roman" w:hAnsi="Times New Roman"/>
          <w:color w:val="92D050"/>
          <w:sz w:val="20"/>
          <w:szCs w:val="20"/>
        </w:rPr>
      </w:pPr>
      <w:r w:rsidRPr="005B469E">
        <w:rPr>
          <w:rFonts w:ascii="Times New Roman" w:hAnsi="Times New Roman"/>
          <w:sz w:val="20"/>
          <w:szCs w:val="20"/>
        </w:rPr>
        <w:t>2</w:t>
      </w:r>
      <w:r w:rsidRPr="00223D97">
        <w:rPr>
          <w:rFonts w:ascii="Times New Roman" w:hAnsi="Times New Roman"/>
          <w:color w:val="92D050"/>
          <w:sz w:val="20"/>
          <w:szCs w:val="20"/>
        </w:rPr>
        <w:t xml:space="preserve">. </w:t>
      </w:r>
      <w:r w:rsidRPr="00B22B2E">
        <w:rPr>
          <w:rFonts w:ascii="Times New Roman" w:hAnsi="Times New Roman"/>
          <w:sz w:val="20"/>
          <w:szCs w:val="20"/>
        </w:rPr>
        <w:t>Odsjek za gradnju</w:t>
      </w:r>
    </w:p>
    <w:p w14:paraId="1081411A" w14:textId="77777777" w:rsidR="00424C58" w:rsidRDefault="00424C58" w:rsidP="00424C58">
      <w:pPr>
        <w:tabs>
          <w:tab w:val="center" w:pos="4536"/>
          <w:tab w:val="right" w:pos="9072"/>
        </w:tabs>
        <w:spacing w:after="0" w:line="240" w:lineRule="auto"/>
        <w:ind w:left="851" w:hanging="284"/>
        <w:jc w:val="both"/>
        <w:rPr>
          <w:rFonts w:ascii="Times New Roman" w:hAnsi="Times New Roman"/>
          <w:sz w:val="20"/>
          <w:szCs w:val="20"/>
        </w:rPr>
      </w:pPr>
      <w:r>
        <w:rPr>
          <w:rFonts w:ascii="Times New Roman" w:hAnsi="Times New Roman"/>
          <w:sz w:val="20"/>
          <w:szCs w:val="20"/>
        </w:rPr>
        <w:t xml:space="preserve">3. </w:t>
      </w:r>
      <w:r w:rsidRPr="005B469E">
        <w:rPr>
          <w:rFonts w:ascii="Times New Roman" w:hAnsi="Times New Roman"/>
          <w:sz w:val="20"/>
          <w:szCs w:val="20"/>
        </w:rPr>
        <w:t>Odsjek za zaštitu okoliša i prirode</w:t>
      </w:r>
      <w:r>
        <w:rPr>
          <w:rFonts w:ascii="Times New Roman" w:hAnsi="Times New Roman"/>
          <w:sz w:val="20"/>
          <w:szCs w:val="20"/>
        </w:rPr>
        <w:t>.</w:t>
      </w:r>
    </w:p>
    <w:p w14:paraId="49AB2EE1" w14:textId="77777777" w:rsidR="00424C58" w:rsidRPr="00B22B2E" w:rsidRDefault="00424C58" w:rsidP="00424C58">
      <w:pPr>
        <w:tabs>
          <w:tab w:val="center" w:pos="4536"/>
          <w:tab w:val="right" w:pos="9072"/>
        </w:tabs>
        <w:spacing w:after="0" w:line="240" w:lineRule="auto"/>
        <w:ind w:left="851" w:hanging="284"/>
        <w:jc w:val="both"/>
        <w:rPr>
          <w:rFonts w:ascii="Times New Roman" w:hAnsi="Times New Roman" w:cs="Times New Roman"/>
          <w:sz w:val="20"/>
          <w:szCs w:val="20"/>
        </w:rPr>
      </w:pPr>
      <w:r w:rsidRPr="00B22B2E">
        <w:rPr>
          <w:rFonts w:ascii="Times New Roman" w:hAnsi="Times New Roman" w:cs="Times New Roman"/>
          <w:sz w:val="20"/>
          <w:szCs w:val="20"/>
        </w:rPr>
        <w:t>Upravni odjel ima ispostave u Murskom Središću i Prelogu.</w:t>
      </w:r>
    </w:p>
    <w:p w14:paraId="47323C90" w14:textId="77777777" w:rsidR="00424C58" w:rsidRPr="005B469E" w:rsidRDefault="00424C58" w:rsidP="00424C58">
      <w:pPr>
        <w:autoSpaceDE w:val="0"/>
        <w:autoSpaceDN w:val="0"/>
        <w:adjustRightInd w:val="0"/>
        <w:spacing w:after="0" w:line="240" w:lineRule="auto"/>
        <w:jc w:val="both"/>
        <w:rPr>
          <w:rFonts w:ascii="Times New Roman" w:hAnsi="Times New Roman"/>
          <w:sz w:val="20"/>
          <w:szCs w:val="20"/>
        </w:rPr>
      </w:pPr>
    </w:p>
    <w:p w14:paraId="6D4A3D72" w14:textId="77777777" w:rsidR="00424C58" w:rsidRPr="005B469E" w:rsidRDefault="00424C58" w:rsidP="00424C58">
      <w:pPr>
        <w:spacing w:after="0" w:line="240" w:lineRule="auto"/>
        <w:rPr>
          <w:rFonts w:ascii="Times New Roman" w:hAnsi="Times New Roman"/>
          <w:b/>
          <w:bCs/>
          <w:sz w:val="20"/>
          <w:szCs w:val="20"/>
        </w:rPr>
      </w:pPr>
      <w:r w:rsidRPr="005B469E">
        <w:rPr>
          <w:rFonts w:ascii="Times New Roman" w:hAnsi="Times New Roman"/>
          <w:b/>
          <w:bCs/>
          <w:sz w:val="20"/>
          <w:szCs w:val="20"/>
        </w:rPr>
        <w:t>PRORAČUNSKI (RKP) KORISNICI IZ NADLEŽNOSTI ODJELA:</w:t>
      </w:r>
    </w:p>
    <w:p w14:paraId="54243626" w14:textId="77777777" w:rsidR="00424C58" w:rsidRPr="005B469E" w:rsidRDefault="00424C58" w:rsidP="00424C58">
      <w:pPr>
        <w:tabs>
          <w:tab w:val="center" w:pos="4536"/>
          <w:tab w:val="right" w:pos="9072"/>
        </w:tabs>
        <w:spacing w:after="0"/>
        <w:ind w:firstLine="567"/>
        <w:jc w:val="both"/>
        <w:rPr>
          <w:rFonts w:ascii="Times New Roman" w:hAnsi="Times New Roman"/>
          <w:sz w:val="20"/>
          <w:szCs w:val="20"/>
        </w:rPr>
      </w:pPr>
      <w:r w:rsidRPr="005B469E">
        <w:rPr>
          <w:rFonts w:ascii="Times New Roman" w:hAnsi="Times New Roman"/>
          <w:sz w:val="20"/>
          <w:szCs w:val="20"/>
        </w:rPr>
        <w:t>Upravni odjel za prostorno uređenje, gradnju i zaštitu okoliša ima slijedeće proračunske korisnike</w:t>
      </w:r>
      <w:r>
        <w:rPr>
          <w:rFonts w:ascii="Times New Roman" w:hAnsi="Times New Roman"/>
          <w:sz w:val="20"/>
          <w:szCs w:val="20"/>
        </w:rPr>
        <w:t xml:space="preserve"> unutar programa zaštita okoliša</w:t>
      </w:r>
      <w:r w:rsidRPr="005B469E">
        <w:rPr>
          <w:rFonts w:ascii="Times New Roman" w:hAnsi="Times New Roman"/>
          <w:sz w:val="20"/>
          <w:szCs w:val="20"/>
        </w:rPr>
        <w:t>:</w:t>
      </w:r>
    </w:p>
    <w:p w14:paraId="0C3E33D6" w14:textId="77777777" w:rsidR="00424C58" w:rsidRPr="005B469E" w:rsidRDefault="00424C58" w:rsidP="00424C58">
      <w:pPr>
        <w:pStyle w:val="Odlomakpopisa"/>
        <w:numPr>
          <w:ilvl w:val="0"/>
          <w:numId w:val="40"/>
        </w:numPr>
        <w:tabs>
          <w:tab w:val="center" w:pos="426"/>
          <w:tab w:val="right" w:pos="9072"/>
        </w:tabs>
        <w:spacing w:after="0" w:line="240" w:lineRule="auto"/>
        <w:jc w:val="both"/>
        <w:rPr>
          <w:rFonts w:ascii="Times New Roman" w:hAnsi="Times New Roman"/>
          <w:sz w:val="20"/>
          <w:szCs w:val="20"/>
        </w:rPr>
      </w:pPr>
      <w:r w:rsidRPr="005B469E">
        <w:rPr>
          <w:rFonts w:ascii="Times New Roman" w:hAnsi="Times New Roman"/>
          <w:sz w:val="20"/>
          <w:szCs w:val="20"/>
        </w:rPr>
        <w:t>Zavod za prostorno uređenje Međimurske županije</w:t>
      </w:r>
    </w:p>
    <w:p w14:paraId="49575F06" w14:textId="77777777" w:rsidR="00424C58" w:rsidRPr="00134059" w:rsidRDefault="00424C58" w:rsidP="00424C58">
      <w:pPr>
        <w:pStyle w:val="Odlomakpopisa"/>
        <w:numPr>
          <w:ilvl w:val="0"/>
          <w:numId w:val="40"/>
        </w:numPr>
        <w:tabs>
          <w:tab w:val="center" w:pos="426"/>
        </w:tabs>
        <w:spacing w:after="0" w:line="240" w:lineRule="auto"/>
        <w:jc w:val="both"/>
        <w:rPr>
          <w:rFonts w:ascii="Times New Roman" w:hAnsi="Times New Roman"/>
          <w:bCs/>
          <w:sz w:val="20"/>
          <w:szCs w:val="20"/>
        </w:rPr>
      </w:pPr>
      <w:r w:rsidRPr="005B469E">
        <w:rPr>
          <w:rFonts w:ascii="Times New Roman" w:hAnsi="Times New Roman"/>
          <w:sz w:val="20"/>
          <w:szCs w:val="20"/>
        </w:rPr>
        <w:t xml:space="preserve">Javna ustanova Međimurska priroda </w:t>
      </w:r>
    </w:p>
    <w:p w14:paraId="37E5518E" w14:textId="77777777" w:rsidR="00424C58" w:rsidRPr="00B22B2E" w:rsidRDefault="00424C58" w:rsidP="00424C58">
      <w:pPr>
        <w:pStyle w:val="Odlomakpopisa"/>
        <w:numPr>
          <w:ilvl w:val="0"/>
          <w:numId w:val="40"/>
        </w:numPr>
        <w:tabs>
          <w:tab w:val="center" w:pos="426"/>
        </w:tabs>
        <w:spacing w:after="0" w:line="240" w:lineRule="auto"/>
        <w:jc w:val="both"/>
        <w:rPr>
          <w:rFonts w:ascii="Times New Roman" w:hAnsi="Times New Roman" w:cs="Times New Roman"/>
          <w:bCs/>
          <w:sz w:val="20"/>
          <w:szCs w:val="20"/>
        </w:rPr>
      </w:pPr>
      <w:r w:rsidRPr="00B22B2E">
        <w:rPr>
          <w:rFonts w:ascii="Times New Roman" w:eastAsia="Calibri" w:hAnsi="Times New Roman" w:cs="Times New Roman"/>
          <w:sz w:val="20"/>
          <w:szCs w:val="20"/>
        </w:rPr>
        <w:t xml:space="preserve">Regionalni centar za gospodarenje otpadom </w:t>
      </w:r>
      <w:proofErr w:type="spellStart"/>
      <w:r w:rsidRPr="00B22B2E">
        <w:rPr>
          <w:rFonts w:ascii="Times New Roman" w:eastAsia="Calibri" w:hAnsi="Times New Roman" w:cs="Times New Roman"/>
          <w:sz w:val="20"/>
          <w:szCs w:val="20"/>
        </w:rPr>
        <w:t>Piškornica</w:t>
      </w:r>
      <w:proofErr w:type="spellEnd"/>
      <w:r>
        <w:rPr>
          <w:rFonts w:ascii="Times New Roman" w:eastAsia="Calibri" w:hAnsi="Times New Roman" w:cs="Times New Roman"/>
          <w:sz w:val="20"/>
          <w:szCs w:val="20"/>
        </w:rPr>
        <w:t xml:space="preserve"> d.o.o</w:t>
      </w:r>
      <w:r w:rsidRPr="00B22B2E">
        <w:rPr>
          <w:rFonts w:ascii="Times New Roman" w:eastAsia="Calibri" w:hAnsi="Times New Roman" w:cs="Times New Roman"/>
          <w:sz w:val="20"/>
          <w:szCs w:val="20"/>
        </w:rPr>
        <w:t>.</w:t>
      </w:r>
    </w:p>
    <w:p w14:paraId="73768F65" w14:textId="77777777" w:rsidR="00424C58" w:rsidRPr="005B469E" w:rsidRDefault="00424C58" w:rsidP="00424C58">
      <w:pPr>
        <w:pStyle w:val="Odlomakpopisa"/>
        <w:tabs>
          <w:tab w:val="center" w:pos="426"/>
        </w:tabs>
        <w:spacing w:after="0" w:line="240" w:lineRule="auto"/>
        <w:ind w:left="0"/>
        <w:jc w:val="both"/>
        <w:rPr>
          <w:rFonts w:ascii="Times New Roman" w:hAnsi="Times New Roman"/>
          <w:bCs/>
          <w:sz w:val="20"/>
          <w:szCs w:val="20"/>
        </w:rPr>
      </w:pPr>
    </w:p>
    <w:p w14:paraId="26681B97" w14:textId="77777777" w:rsidR="00424C58" w:rsidRPr="005B469E" w:rsidRDefault="00424C58" w:rsidP="00424C58">
      <w:pPr>
        <w:pStyle w:val="Odlomakpopisa"/>
        <w:tabs>
          <w:tab w:val="center" w:pos="426"/>
        </w:tabs>
        <w:spacing w:after="0" w:line="240" w:lineRule="auto"/>
        <w:ind w:left="0"/>
        <w:jc w:val="both"/>
        <w:rPr>
          <w:rFonts w:ascii="Times New Roman" w:hAnsi="Times New Roman"/>
          <w:b/>
          <w:sz w:val="20"/>
          <w:szCs w:val="20"/>
        </w:rPr>
      </w:pPr>
      <w:r w:rsidRPr="005B469E">
        <w:rPr>
          <w:rFonts w:ascii="Times New Roman" w:hAnsi="Times New Roman"/>
          <w:b/>
          <w:sz w:val="20"/>
          <w:szCs w:val="20"/>
        </w:rPr>
        <w:t>PREGLED FINANCIJSKIH SREDSTAVA PO PROGRAMIMA:</w:t>
      </w:r>
    </w:p>
    <w:p w14:paraId="02F73A1D" w14:textId="77777777" w:rsidR="00424C58" w:rsidRPr="005B469E" w:rsidRDefault="00424C58" w:rsidP="00424C58">
      <w:pPr>
        <w:pStyle w:val="Odlomakpopisa"/>
        <w:tabs>
          <w:tab w:val="center" w:pos="426"/>
        </w:tabs>
        <w:spacing w:after="0" w:line="240" w:lineRule="auto"/>
        <w:ind w:left="0"/>
        <w:jc w:val="both"/>
        <w:rPr>
          <w:rFonts w:ascii="Times New Roman" w:hAnsi="Times New Roman"/>
          <w:b/>
          <w:sz w:val="20"/>
          <w:szCs w:val="20"/>
        </w:rPr>
      </w:pPr>
    </w:p>
    <w:p w14:paraId="617D1E3C" w14:textId="77777777" w:rsidR="00424C58" w:rsidRPr="005B469E" w:rsidRDefault="00424C58" w:rsidP="00424C58">
      <w:pPr>
        <w:spacing w:before="120" w:after="120"/>
        <w:ind w:right="57"/>
        <w:rPr>
          <w:rFonts w:ascii="Times New Roman" w:hAnsi="Times New Roman"/>
          <w:sz w:val="20"/>
          <w:szCs w:val="20"/>
        </w:rPr>
      </w:pPr>
      <w:r w:rsidRPr="005B469E">
        <w:rPr>
          <w:rFonts w:ascii="Times New Roman" w:hAnsi="Times New Roman"/>
          <w:sz w:val="20"/>
          <w:szCs w:val="20"/>
        </w:rPr>
        <w:t>Unutar razdjela planiraju se sljedeći programi:</w:t>
      </w:r>
    </w:p>
    <w:tbl>
      <w:tblPr>
        <w:tblW w:w="0" w:type="auto"/>
        <w:jc w:val="center"/>
        <w:tblLook w:val="04A0" w:firstRow="1" w:lastRow="0" w:firstColumn="1" w:lastColumn="0" w:noHBand="0" w:noVBand="1"/>
      </w:tblPr>
      <w:tblGrid>
        <w:gridCol w:w="3175"/>
        <w:gridCol w:w="1266"/>
        <w:gridCol w:w="1266"/>
        <w:gridCol w:w="1266"/>
        <w:gridCol w:w="1266"/>
      </w:tblGrid>
      <w:tr w:rsidR="00424C58" w:rsidRPr="00391FE7" w14:paraId="6CC2B9EC" w14:textId="77777777" w:rsidTr="004204C8">
        <w:trPr>
          <w:trHeight w:val="227"/>
          <w:jc w:val="center"/>
        </w:trPr>
        <w:tc>
          <w:tcPr>
            <w:tcW w:w="3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7FDCA61" w14:textId="77777777" w:rsidR="00424C58" w:rsidRPr="00391FE7" w:rsidRDefault="00424C58" w:rsidP="004204C8">
            <w:pPr>
              <w:spacing w:after="0" w:line="240" w:lineRule="auto"/>
              <w:jc w:val="center"/>
              <w:rPr>
                <w:rFonts w:ascii="Times New Roman" w:eastAsia="Times New Roman" w:hAnsi="Times New Roman"/>
                <w:i/>
                <w:color w:val="000000"/>
                <w:sz w:val="20"/>
                <w:szCs w:val="20"/>
                <w:lang w:eastAsia="hr-HR"/>
              </w:rPr>
            </w:pPr>
            <w:r w:rsidRPr="00391FE7">
              <w:rPr>
                <w:rFonts w:ascii="Times New Roman" w:eastAsia="Times New Roman" w:hAnsi="Times New Roman"/>
                <w:i/>
                <w:color w:val="000000"/>
                <w:sz w:val="20"/>
                <w:szCs w:val="20"/>
                <w:lang w:eastAsia="hr-HR"/>
              </w:rPr>
              <w:t>Naziv programa iz Proračuna</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49A8E7" w14:textId="77777777" w:rsidR="00424C58" w:rsidRDefault="00424C58" w:rsidP="004204C8">
            <w:pPr>
              <w:spacing w:after="0" w:line="240" w:lineRule="auto"/>
              <w:jc w:val="center"/>
              <w:rPr>
                <w:rFonts w:ascii="Times New Roman" w:eastAsia="Times New Roman" w:hAnsi="Times New Roman" w:cs="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 xml:space="preserve">Proračun </w:t>
            </w:r>
          </w:p>
          <w:p w14:paraId="6AE19290" w14:textId="77777777" w:rsidR="00424C58" w:rsidRPr="00391FE7" w:rsidRDefault="00424C58" w:rsidP="004204C8">
            <w:pPr>
              <w:spacing w:after="0" w:line="240" w:lineRule="auto"/>
              <w:jc w:val="center"/>
              <w:rPr>
                <w:rFonts w:ascii="Times New Roman" w:eastAsia="Times New Roman" w:hAnsi="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202</w:t>
            </w:r>
            <w:r>
              <w:rPr>
                <w:rFonts w:ascii="Times New Roman" w:eastAsia="Times New Roman" w:hAnsi="Times New Roman" w:cs="Times New Roman"/>
                <w:i/>
                <w:color w:val="000000"/>
                <w:sz w:val="20"/>
                <w:szCs w:val="20"/>
                <w:lang w:eastAsia="hr-HR"/>
              </w:rPr>
              <w:t>5</w:t>
            </w:r>
            <w:r w:rsidRPr="00A546CB">
              <w:rPr>
                <w:rFonts w:ascii="Times New Roman" w:eastAsia="Times New Roman" w:hAnsi="Times New Roman" w:cs="Times New Roman"/>
                <w:i/>
                <w:color w:val="000000"/>
                <w:sz w:val="20"/>
                <w:szCs w:val="20"/>
                <w:lang w:eastAsia="hr-HR"/>
              </w:rPr>
              <w:t>.</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AC086D6" w14:textId="77777777" w:rsidR="00424C58" w:rsidRPr="00391FE7" w:rsidRDefault="00424C58" w:rsidP="004204C8">
            <w:pPr>
              <w:spacing w:after="0" w:line="240" w:lineRule="auto"/>
              <w:jc w:val="center"/>
              <w:rPr>
                <w:rFonts w:ascii="Times New Roman" w:eastAsia="Times New Roman" w:hAnsi="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Plan 202</w:t>
            </w:r>
            <w:r>
              <w:rPr>
                <w:rFonts w:ascii="Times New Roman" w:eastAsia="Times New Roman" w:hAnsi="Times New Roman" w:cs="Times New Roman"/>
                <w:i/>
                <w:color w:val="000000"/>
                <w:sz w:val="20"/>
                <w:szCs w:val="20"/>
                <w:lang w:eastAsia="hr-HR"/>
              </w:rPr>
              <w:t>6</w:t>
            </w:r>
            <w:r w:rsidRPr="00A546CB">
              <w:rPr>
                <w:rFonts w:ascii="Times New Roman" w:eastAsia="Times New Roman" w:hAnsi="Times New Roman" w:cs="Times New Roman"/>
                <w:i/>
                <w:color w:val="000000"/>
                <w:sz w:val="20"/>
                <w:szCs w:val="20"/>
                <w:lang w:eastAsia="hr-HR"/>
              </w:rPr>
              <w:t>.</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01A890" w14:textId="77777777" w:rsidR="00424C58" w:rsidRDefault="00424C58" w:rsidP="004204C8">
            <w:pPr>
              <w:spacing w:after="0" w:line="240" w:lineRule="auto"/>
              <w:jc w:val="center"/>
              <w:rPr>
                <w:rFonts w:ascii="Times New Roman" w:eastAsia="Times New Roman" w:hAnsi="Times New Roman" w:cs="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 xml:space="preserve">Projekcija </w:t>
            </w:r>
          </w:p>
          <w:p w14:paraId="15ACA0F0" w14:textId="77777777" w:rsidR="00424C58" w:rsidRPr="00391FE7" w:rsidRDefault="00424C58" w:rsidP="004204C8">
            <w:pPr>
              <w:spacing w:after="0" w:line="240" w:lineRule="auto"/>
              <w:jc w:val="center"/>
              <w:rPr>
                <w:rFonts w:ascii="Times New Roman" w:eastAsia="Times New Roman" w:hAnsi="Times New Roman"/>
                <w:i/>
                <w:color w:val="000000"/>
                <w:sz w:val="20"/>
                <w:szCs w:val="20"/>
                <w:lang w:eastAsia="hr-HR"/>
              </w:rPr>
            </w:pPr>
            <w:r>
              <w:rPr>
                <w:rFonts w:ascii="Times New Roman" w:eastAsia="Times New Roman" w:hAnsi="Times New Roman" w:cs="Times New Roman"/>
                <w:i/>
                <w:color w:val="000000"/>
                <w:sz w:val="20"/>
                <w:szCs w:val="20"/>
                <w:lang w:eastAsia="hr-HR"/>
              </w:rPr>
              <w:t>2</w:t>
            </w:r>
            <w:r w:rsidRPr="00A546CB">
              <w:rPr>
                <w:rFonts w:ascii="Times New Roman" w:eastAsia="Times New Roman" w:hAnsi="Times New Roman" w:cs="Times New Roman"/>
                <w:i/>
                <w:color w:val="000000"/>
                <w:sz w:val="20"/>
                <w:szCs w:val="20"/>
                <w:lang w:eastAsia="hr-HR"/>
              </w:rPr>
              <w:t>02</w:t>
            </w:r>
            <w:r>
              <w:rPr>
                <w:rFonts w:ascii="Times New Roman" w:eastAsia="Times New Roman" w:hAnsi="Times New Roman" w:cs="Times New Roman"/>
                <w:i/>
                <w:color w:val="000000"/>
                <w:sz w:val="20"/>
                <w:szCs w:val="20"/>
                <w:lang w:eastAsia="hr-HR"/>
              </w:rPr>
              <w:t>7</w:t>
            </w:r>
            <w:r w:rsidRPr="00A546CB">
              <w:rPr>
                <w:rFonts w:ascii="Times New Roman" w:eastAsia="Times New Roman" w:hAnsi="Times New Roman" w:cs="Times New Roman"/>
                <w:i/>
                <w:color w:val="000000"/>
                <w:sz w:val="20"/>
                <w:szCs w:val="20"/>
                <w:lang w:eastAsia="hr-HR"/>
              </w:rPr>
              <w:t>.</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1AA6DE26" w14:textId="77777777" w:rsidR="00424C58" w:rsidRDefault="00424C58" w:rsidP="004204C8">
            <w:pPr>
              <w:spacing w:after="0" w:line="240" w:lineRule="auto"/>
              <w:jc w:val="center"/>
              <w:rPr>
                <w:rFonts w:ascii="Times New Roman" w:eastAsia="Times New Roman" w:hAnsi="Times New Roman" w:cs="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 xml:space="preserve">Projekcija </w:t>
            </w:r>
          </w:p>
          <w:p w14:paraId="0EA50BCF" w14:textId="77777777" w:rsidR="00424C58" w:rsidRPr="00391FE7" w:rsidRDefault="00424C58" w:rsidP="004204C8">
            <w:pPr>
              <w:spacing w:after="0" w:line="240" w:lineRule="auto"/>
              <w:jc w:val="center"/>
              <w:rPr>
                <w:rFonts w:ascii="Times New Roman" w:eastAsia="Times New Roman" w:hAnsi="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202</w:t>
            </w:r>
            <w:r>
              <w:rPr>
                <w:rFonts w:ascii="Times New Roman" w:eastAsia="Times New Roman" w:hAnsi="Times New Roman" w:cs="Times New Roman"/>
                <w:i/>
                <w:color w:val="000000"/>
                <w:sz w:val="20"/>
                <w:szCs w:val="20"/>
                <w:lang w:eastAsia="hr-HR"/>
              </w:rPr>
              <w:t>8</w:t>
            </w:r>
            <w:r w:rsidRPr="00A546CB">
              <w:rPr>
                <w:rFonts w:ascii="Times New Roman" w:eastAsia="Times New Roman" w:hAnsi="Times New Roman" w:cs="Times New Roman"/>
                <w:i/>
                <w:color w:val="000000"/>
                <w:sz w:val="20"/>
                <w:szCs w:val="20"/>
                <w:lang w:eastAsia="hr-HR"/>
              </w:rPr>
              <w:t>.</w:t>
            </w:r>
          </w:p>
        </w:tc>
      </w:tr>
      <w:tr w:rsidR="00424C58" w:rsidRPr="005B469E" w14:paraId="3565ECA5" w14:textId="77777777" w:rsidTr="004204C8">
        <w:trPr>
          <w:trHeight w:val="227"/>
          <w:jc w:val="center"/>
        </w:trPr>
        <w:tc>
          <w:tcPr>
            <w:tcW w:w="3175" w:type="dxa"/>
            <w:tcBorders>
              <w:top w:val="single" w:sz="4" w:space="0" w:color="auto"/>
              <w:left w:val="single" w:sz="4" w:space="0" w:color="auto"/>
              <w:bottom w:val="single" w:sz="4" w:space="0" w:color="auto"/>
              <w:right w:val="single" w:sz="4" w:space="0" w:color="auto"/>
            </w:tcBorders>
            <w:noWrap/>
            <w:vAlign w:val="center"/>
            <w:hideMark/>
          </w:tcPr>
          <w:p w14:paraId="056375A5" w14:textId="77777777" w:rsidR="00424C58" w:rsidRPr="005B469E" w:rsidRDefault="00424C58" w:rsidP="004204C8">
            <w:pPr>
              <w:spacing w:after="0" w:line="240" w:lineRule="auto"/>
              <w:rPr>
                <w:rFonts w:ascii="Times New Roman" w:eastAsia="Times New Roman" w:hAnsi="Times New Roman"/>
                <w:color w:val="000000"/>
                <w:sz w:val="20"/>
                <w:szCs w:val="20"/>
                <w:lang w:eastAsia="hr-HR"/>
              </w:rPr>
            </w:pPr>
            <w:r w:rsidRPr="005B469E">
              <w:rPr>
                <w:rFonts w:ascii="Times New Roman" w:eastAsia="Times New Roman" w:hAnsi="Times New Roman"/>
                <w:color w:val="000000"/>
                <w:sz w:val="20"/>
                <w:szCs w:val="20"/>
                <w:lang w:eastAsia="hr-HR"/>
              </w:rPr>
              <w:t>Program 1001 Tekući izdaci</w:t>
            </w:r>
          </w:p>
        </w:tc>
        <w:tc>
          <w:tcPr>
            <w:tcW w:w="0" w:type="auto"/>
            <w:tcBorders>
              <w:top w:val="single" w:sz="4" w:space="0" w:color="auto"/>
              <w:left w:val="nil"/>
              <w:bottom w:val="single" w:sz="4" w:space="0" w:color="auto"/>
              <w:right w:val="single" w:sz="4" w:space="0" w:color="auto"/>
            </w:tcBorders>
            <w:noWrap/>
            <w:vAlign w:val="center"/>
            <w:hideMark/>
          </w:tcPr>
          <w:p w14:paraId="53A4E56D" w14:textId="77777777" w:rsidR="00424C58" w:rsidRPr="009E1FD7" w:rsidRDefault="00424C58" w:rsidP="004204C8">
            <w:pPr>
              <w:spacing w:after="0" w:line="240" w:lineRule="auto"/>
              <w:jc w:val="right"/>
              <w:rPr>
                <w:rFonts w:ascii="Times New Roman" w:eastAsia="Times New Roman" w:hAnsi="Times New Roman"/>
                <w:sz w:val="20"/>
                <w:szCs w:val="20"/>
                <w:lang w:eastAsia="hr-HR"/>
              </w:rPr>
            </w:pPr>
            <w:r w:rsidRPr="009E1FD7">
              <w:rPr>
                <w:rFonts w:ascii="Times New Roman" w:eastAsia="Times New Roman" w:hAnsi="Times New Roman"/>
                <w:sz w:val="20"/>
                <w:szCs w:val="20"/>
                <w:lang w:eastAsia="hr-HR"/>
              </w:rPr>
              <w:t>27.032,00</w:t>
            </w:r>
          </w:p>
        </w:tc>
        <w:tc>
          <w:tcPr>
            <w:tcW w:w="0" w:type="auto"/>
            <w:tcBorders>
              <w:top w:val="single" w:sz="4" w:space="0" w:color="auto"/>
              <w:left w:val="nil"/>
              <w:bottom w:val="single" w:sz="4" w:space="0" w:color="auto"/>
              <w:right w:val="single" w:sz="4" w:space="0" w:color="auto"/>
            </w:tcBorders>
            <w:vAlign w:val="center"/>
            <w:hideMark/>
          </w:tcPr>
          <w:p w14:paraId="7802600F" w14:textId="77777777" w:rsidR="00424C58" w:rsidRPr="009E1FD7" w:rsidRDefault="00424C58" w:rsidP="004204C8">
            <w:pPr>
              <w:spacing w:after="0" w:line="240" w:lineRule="auto"/>
              <w:jc w:val="right"/>
              <w:rPr>
                <w:rFonts w:ascii="Times New Roman" w:eastAsia="Times New Roman" w:hAnsi="Times New Roman"/>
                <w:sz w:val="20"/>
                <w:szCs w:val="20"/>
                <w:lang w:eastAsia="hr-HR"/>
              </w:rPr>
            </w:pPr>
            <w:r w:rsidRPr="009E1FD7">
              <w:rPr>
                <w:rFonts w:ascii="Times New Roman" w:eastAsia="Times New Roman" w:hAnsi="Times New Roman"/>
                <w:sz w:val="20"/>
                <w:szCs w:val="20"/>
                <w:lang w:eastAsia="hr-HR"/>
              </w:rPr>
              <w:t>22.032,00</w:t>
            </w:r>
          </w:p>
        </w:tc>
        <w:tc>
          <w:tcPr>
            <w:tcW w:w="0" w:type="auto"/>
            <w:tcBorders>
              <w:top w:val="single" w:sz="4" w:space="0" w:color="auto"/>
              <w:left w:val="nil"/>
              <w:bottom w:val="single" w:sz="4" w:space="0" w:color="auto"/>
              <w:right w:val="single" w:sz="4" w:space="0" w:color="auto"/>
            </w:tcBorders>
            <w:vAlign w:val="center"/>
            <w:hideMark/>
          </w:tcPr>
          <w:p w14:paraId="0E2C1B02" w14:textId="77777777" w:rsidR="00424C58" w:rsidRPr="00487A98" w:rsidRDefault="00424C58" w:rsidP="004204C8">
            <w:pPr>
              <w:spacing w:after="0" w:line="240" w:lineRule="auto"/>
              <w:jc w:val="right"/>
              <w:rPr>
                <w:rFonts w:ascii="Times New Roman" w:eastAsia="Times New Roman" w:hAnsi="Times New Roman"/>
                <w:sz w:val="20"/>
                <w:szCs w:val="20"/>
                <w:lang w:eastAsia="hr-HR"/>
              </w:rPr>
            </w:pPr>
            <w:r w:rsidRPr="00487A98">
              <w:rPr>
                <w:rFonts w:ascii="Times New Roman" w:eastAsia="Times New Roman" w:hAnsi="Times New Roman"/>
                <w:sz w:val="20"/>
                <w:szCs w:val="20"/>
                <w:lang w:eastAsia="hr-HR"/>
              </w:rPr>
              <w:t>22.032,00</w:t>
            </w:r>
          </w:p>
        </w:tc>
        <w:tc>
          <w:tcPr>
            <w:tcW w:w="0" w:type="auto"/>
            <w:tcBorders>
              <w:top w:val="single" w:sz="4" w:space="0" w:color="auto"/>
              <w:left w:val="nil"/>
              <w:bottom w:val="single" w:sz="4" w:space="0" w:color="auto"/>
              <w:right w:val="single" w:sz="4" w:space="0" w:color="auto"/>
            </w:tcBorders>
            <w:vAlign w:val="center"/>
          </w:tcPr>
          <w:p w14:paraId="4D14E36F" w14:textId="77777777" w:rsidR="00424C58" w:rsidRPr="00487A98" w:rsidRDefault="00424C58" w:rsidP="004204C8">
            <w:pPr>
              <w:spacing w:after="0" w:line="240" w:lineRule="auto"/>
              <w:jc w:val="right"/>
              <w:rPr>
                <w:rFonts w:ascii="Times New Roman" w:eastAsia="Times New Roman" w:hAnsi="Times New Roman"/>
                <w:sz w:val="20"/>
                <w:szCs w:val="20"/>
                <w:lang w:eastAsia="hr-HR"/>
              </w:rPr>
            </w:pPr>
            <w:r w:rsidRPr="00487A98">
              <w:rPr>
                <w:rFonts w:ascii="Times New Roman" w:eastAsia="Times New Roman" w:hAnsi="Times New Roman"/>
                <w:sz w:val="20"/>
                <w:szCs w:val="20"/>
                <w:lang w:eastAsia="hr-HR"/>
              </w:rPr>
              <w:t>22.032,00</w:t>
            </w:r>
          </w:p>
        </w:tc>
      </w:tr>
      <w:tr w:rsidR="00424C58" w:rsidRPr="005B469E" w14:paraId="311E99E9" w14:textId="77777777" w:rsidTr="004204C8">
        <w:trPr>
          <w:trHeight w:val="227"/>
          <w:jc w:val="center"/>
        </w:trPr>
        <w:tc>
          <w:tcPr>
            <w:tcW w:w="3175" w:type="dxa"/>
            <w:tcBorders>
              <w:top w:val="single" w:sz="4" w:space="0" w:color="auto"/>
              <w:left w:val="single" w:sz="4" w:space="0" w:color="auto"/>
              <w:bottom w:val="single" w:sz="4" w:space="0" w:color="auto"/>
              <w:right w:val="single" w:sz="4" w:space="0" w:color="auto"/>
            </w:tcBorders>
            <w:noWrap/>
            <w:vAlign w:val="center"/>
            <w:hideMark/>
          </w:tcPr>
          <w:p w14:paraId="22344F2F" w14:textId="77777777" w:rsidR="00424C58" w:rsidRPr="005B469E" w:rsidRDefault="00424C58" w:rsidP="004204C8">
            <w:pPr>
              <w:spacing w:after="0" w:line="240" w:lineRule="auto"/>
              <w:rPr>
                <w:rFonts w:ascii="Times New Roman" w:eastAsia="Times New Roman" w:hAnsi="Times New Roman"/>
                <w:color w:val="000000"/>
                <w:sz w:val="20"/>
                <w:szCs w:val="20"/>
                <w:lang w:eastAsia="hr-HR"/>
              </w:rPr>
            </w:pPr>
            <w:r w:rsidRPr="005B469E">
              <w:rPr>
                <w:rFonts w:ascii="Times New Roman" w:eastAsia="Times New Roman" w:hAnsi="Times New Roman"/>
                <w:color w:val="000000"/>
                <w:sz w:val="20"/>
                <w:szCs w:val="20"/>
                <w:lang w:eastAsia="hr-HR"/>
              </w:rPr>
              <w:t>Program 1003 Zaštita okoliša</w:t>
            </w:r>
          </w:p>
        </w:tc>
        <w:tc>
          <w:tcPr>
            <w:tcW w:w="0" w:type="auto"/>
            <w:tcBorders>
              <w:top w:val="single" w:sz="4" w:space="0" w:color="auto"/>
              <w:left w:val="nil"/>
              <w:bottom w:val="single" w:sz="4" w:space="0" w:color="auto"/>
              <w:right w:val="single" w:sz="4" w:space="0" w:color="auto"/>
            </w:tcBorders>
            <w:noWrap/>
            <w:vAlign w:val="center"/>
            <w:hideMark/>
          </w:tcPr>
          <w:p w14:paraId="4BCE7E5D" w14:textId="6B607279" w:rsidR="00424C58" w:rsidRPr="009E1FD7" w:rsidRDefault="004F410A" w:rsidP="004204C8">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432.467,00</w:t>
            </w:r>
          </w:p>
        </w:tc>
        <w:tc>
          <w:tcPr>
            <w:tcW w:w="0" w:type="auto"/>
            <w:tcBorders>
              <w:top w:val="single" w:sz="4" w:space="0" w:color="auto"/>
              <w:left w:val="nil"/>
              <w:bottom w:val="single" w:sz="4" w:space="0" w:color="auto"/>
              <w:right w:val="single" w:sz="4" w:space="0" w:color="auto"/>
            </w:tcBorders>
            <w:vAlign w:val="center"/>
            <w:hideMark/>
          </w:tcPr>
          <w:p w14:paraId="4BD289C8" w14:textId="77777777" w:rsidR="00424C58" w:rsidRPr="009E1FD7" w:rsidRDefault="00424C58" w:rsidP="004204C8">
            <w:pPr>
              <w:spacing w:after="0" w:line="240" w:lineRule="auto"/>
              <w:jc w:val="right"/>
              <w:rPr>
                <w:rFonts w:ascii="Times New Roman" w:eastAsia="Times New Roman" w:hAnsi="Times New Roman"/>
                <w:sz w:val="20"/>
                <w:szCs w:val="20"/>
                <w:lang w:eastAsia="hr-HR"/>
              </w:rPr>
            </w:pPr>
            <w:r w:rsidRPr="009E1FD7">
              <w:rPr>
                <w:rFonts w:ascii="Times New Roman" w:eastAsia="Times New Roman" w:hAnsi="Times New Roman"/>
                <w:sz w:val="20"/>
                <w:szCs w:val="20"/>
                <w:lang w:eastAsia="hr-HR"/>
              </w:rPr>
              <w:t>477.078,00</w:t>
            </w:r>
          </w:p>
        </w:tc>
        <w:tc>
          <w:tcPr>
            <w:tcW w:w="0" w:type="auto"/>
            <w:tcBorders>
              <w:top w:val="single" w:sz="4" w:space="0" w:color="auto"/>
              <w:left w:val="nil"/>
              <w:bottom w:val="single" w:sz="4" w:space="0" w:color="auto"/>
              <w:right w:val="single" w:sz="4" w:space="0" w:color="auto"/>
            </w:tcBorders>
            <w:vAlign w:val="center"/>
            <w:hideMark/>
          </w:tcPr>
          <w:p w14:paraId="66FC88E2" w14:textId="092D310F" w:rsidR="00424C58" w:rsidRPr="00487A98" w:rsidRDefault="004F410A" w:rsidP="004204C8">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430.743,00</w:t>
            </w:r>
          </w:p>
        </w:tc>
        <w:tc>
          <w:tcPr>
            <w:tcW w:w="0" w:type="auto"/>
            <w:tcBorders>
              <w:top w:val="single" w:sz="4" w:space="0" w:color="auto"/>
              <w:left w:val="nil"/>
              <w:bottom w:val="single" w:sz="4" w:space="0" w:color="auto"/>
              <w:right w:val="single" w:sz="4" w:space="0" w:color="auto"/>
            </w:tcBorders>
            <w:vAlign w:val="center"/>
          </w:tcPr>
          <w:p w14:paraId="011C2E08" w14:textId="3EA8D5A3" w:rsidR="00424C58" w:rsidRPr="00487A98" w:rsidRDefault="004F410A" w:rsidP="004204C8">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435.094,00</w:t>
            </w:r>
          </w:p>
        </w:tc>
      </w:tr>
      <w:tr w:rsidR="00424C58" w:rsidRPr="005B469E" w14:paraId="0B3473F7" w14:textId="77777777" w:rsidTr="004204C8">
        <w:trPr>
          <w:trHeight w:val="227"/>
          <w:jc w:val="center"/>
        </w:trPr>
        <w:tc>
          <w:tcPr>
            <w:tcW w:w="3175" w:type="dxa"/>
            <w:tcBorders>
              <w:top w:val="single" w:sz="4" w:space="0" w:color="auto"/>
              <w:left w:val="single" w:sz="4" w:space="0" w:color="auto"/>
              <w:bottom w:val="single" w:sz="4" w:space="0" w:color="auto"/>
              <w:right w:val="single" w:sz="4" w:space="0" w:color="auto"/>
            </w:tcBorders>
            <w:noWrap/>
            <w:vAlign w:val="center"/>
            <w:hideMark/>
          </w:tcPr>
          <w:p w14:paraId="7E03518A" w14:textId="77777777" w:rsidR="00424C58" w:rsidRPr="005B469E" w:rsidRDefault="00424C58" w:rsidP="004204C8">
            <w:pPr>
              <w:spacing w:after="0" w:line="240" w:lineRule="auto"/>
              <w:rPr>
                <w:rFonts w:ascii="Times New Roman" w:eastAsia="Times New Roman" w:hAnsi="Times New Roman"/>
                <w:color w:val="000000"/>
                <w:sz w:val="20"/>
                <w:szCs w:val="20"/>
                <w:lang w:eastAsia="hr-HR"/>
              </w:rPr>
            </w:pPr>
            <w:r w:rsidRPr="005B469E">
              <w:rPr>
                <w:rFonts w:ascii="Times New Roman" w:eastAsia="Times New Roman" w:hAnsi="Times New Roman"/>
                <w:color w:val="000000"/>
                <w:sz w:val="20"/>
                <w:szCs w:val="20"/>
                <w:lang w:eastAsia="hr-HR"/>
              </w:rPr>
              <w:t>Program 1003 Zaštita okoliša</w:t>
            </w:r>
          </w:p>
        </w:tc>
        <w:tc>
          <w:tcPr>
            <w:tcW w:w="0" w:type="auto"/>
            <w:tcBorders>
              <w:top w:val="single" w:sz="4" w:space="0" w:color="auto"/>
              <w:left w:val="nil"/>
              <w:bottom w:val="single" w:sz="4" w:space="0" w:color="auto"/>
              <w:right w:val="single" w:sz="4" w:space="0" w:color="auto"/>
            </w:tcBorders>
            <w:noWrap/>
            <w:vAlign w:val="center"/>
          </w:tcPr>
          <w:p w14:paraId="605C14ED" w14:textId="55F61B97" w:rsidR="00424C58" w:rsidRPr="009E1FD7" w:rsidRDefault="004F410A" w:rsidP="004204C8">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2.262.750,00</w:t>
            </w:r>
          </w:p>
        </w:tc>
        <w:tc>
          <w:tcPr>
            <w:tcW w:w="0" w:type="auto"/>
            <w:tcBorders>
              <w:top w:val="single" w:sz="4" w:space="0" w:color="auto"/>
              <w:left w:val="nil"/>
              <w:bottom w:val="single" w:sz="4" w:space="0" w:color="auto"/>
              <w:right w:val="single" w:sz="4" w:space="0" w:color="auto"/>
            </w:tcBorders>
            <w:vAlign w:val="center"/>
          </w:tcPr>
          <w:p w14:paraId="479BBF02" w14:textId="77777777" w:rsidR="00424C58" w:rsidRPr="009E1FD7" w:rsidRDefault="00424C58" w:rsidP="004204C8">
            <w:pPr>
              <w:spacing w:after="0" w:line="240" w:lineRule="auto"/>
              <w:jc w:val="right"/>
              <w:rPr>
                <w:rFonts w:ascii="Times New Roman" w:eastAsia="Times New Roman" w:hAnsi="Times New Roman"/>
                <w:sz w:val="20"/>
                <w:szCs w:val="20"/>
                <w:lang w:eastAsia="hr-HR"/>
              </w:rPr>
            </w:pPr>
            <w:r w:rsidRPr="009E1FD7">
              <w:rPr>
                <w:rFonts w:ascii="Times New Roman" w:eastAsia="Times New Roman" w:hAnsi="Times New Roman"/>
                <w:sz w:val="20"/>
                <w:szCs w:val="20"/>
                <w:lang w:eastAsia="hr-HR"/>
              </w:rPr>
              <w:t>2.254.156,00</w:t>
            </w:r>
          </w:p>
        </w:tc>
        <w:tc>
          <w:tcPr>
            <w:tcW w:w="0" w:type="auto"/>
            <w:tcBorders>
              <w:top w:val="single" w:sz="4" w:space="0" w:color="auto"/>
              <w:left w:val="nil"/>
              <w:bottom w:val="single" w:sz="4" w:space="0" w:color="auto"/>
              <w:right w:val="single" w:sz="4" w:space="0" w:color="auto"/>
            </w:tcBorders>
            <w:vAlign w:val="center"/>
          </w:tcPr>
          <w:p w14:paraId="3CFB93AE" w14:textId="01FAC067" w:rsidR="00424C58" w:rsidRPr="00487A98" w:rsidRDefault="004F410A" w:rsidP="004204C8">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2.509.074,00</w:t>
            </w:r>
          </w:p>
        </w:tc>
        <w:tc>
          <w:tcPr>
            <w:tcW w:w="0" w:type="auto"/>
            <w:tcBorders>
              <w:top w:val="single" w:sz="4" w:space="0" w:color="auto"/>
              <w:left w:val="nil"/>
              <w:bottom w:val="single" w:sz="4" w:space="0" w:color="auto"/>
              <w:right w:val="single" w:sz="4" w:space="0" w:color="auto"/>
            </w:tcBorders>
            <w:vAlign w:val="center"/>
          </w:tcPr>
          <w:p w14:paraId="1A5D5FE4" w14:textId="5F0CCCB4" w:rsidR="00424C58" w:rsidRPr="00487A98" w:rsidRDefault="004F410A" w:rsidP="004204C8">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1.804.846,00</w:t>
            </w:r>
          </w:p>
        </w:tc>
      </w:tr>
      <w:tr w:rsidR="00424C58" w:rsidRPr="005B469E" w14:paraId="464D6FCE" w14:textId="77777777" w:rsidTr="004204C8">
        <w:trPr>
          <w:trHeight w:val="227"/>
          <w:jc w:val="center"/>
        </w:trPr>
        <w:tc>
          <w:tcPr>
            <w:tcW w:w="3175" w:type="dxa"/>
            <w:tcBorders>
              <w:top w:val="single" w:sz="4" w:space="0" w:color="auto"/>
              <w:left w:val="single" w:sz="4" w:space="0" w:color="auto"/>
              <w:bottom w:val="single" w:sz="4" w:space="0" w:color="auto"/>
              <w:right w:val="single" w:sz="4" w:space="0" w:color="auto"/>
            </w:tcBorders>
            <w:noWrap/>
            <w:vAlign w:val="center"/>
          </w:tcPr>
          <w:p w14:paraId="76517ECD" w14:textId="77777777" w:rsidR="00424C58" w:rsidRPr="00080595" w:rsidRDefault="00424C58" w:rsidP="004204C8">
            <w:pPr>
              <w:spacing w:after="0" w:line="240" w:lineRule="auto"/>
              <w:rPr>
                <w:rFonts w:ascii="Times New Roman" w:eastAsia="Times New Roman" w:hAnsi="Times New Roman"/>
                <w:b/>
                <w:bCs/>
                <w:color w:val="000000"/>
                <w:sz w:val="20"/>
                <w:szCs w:val="20"/>
                <w:lang w:eastAsia="hr-HR"/>
              </w:rPr>
            </w:pPr>
            <w:r w:rsidRPr="00080595">
              <w:rPr>
                <w:rFonts w:ascii="Times New Roman" w:eastAsia="Times New Roman" w:hAnsi="Times New Roman"/>
                <w:b/>
                <w:bCs/>
                <w:color w:val="000000"/>
                <w:sz w:val="20"/>
                <w:szCs w:val="20"/>
                <w:lang w:eastAsia="hr-HR"/>
              </w:rPr>
              <w:t>Ukupno:</w:t>
            </w:r>
          </w:p>
        </w:tc>
        <w:tc>
          <w:tcPr>
            <w:tcW w:w="0" w:type="auto"/>
            <w:tcBorders>
              <w:top w:val="single" w:sz="4" w:space="0" w:color="auto"/>
              <w:left w:val="nil"/>
              <w:bottom w:val="single" w:sz="4" w:space="0" w:color="auto"/>
              <w:right w:val="single" w:sz="4" w:space="0" w:color="auto"/>
            </w:tcBorders>
            <w:noWrap/>
            <w:vAlign w:val="center"/>
          </w:tcPr>
          <w:p w14:paraId="2F7A87E4" w14:textId="2E69C7D6" w:rsidR="00424C58" w:rsidRPr="009E1FD7" w:rsidRDefault="004F410A" w:rsidP="004204C8">
            <w:pPr>
              <w:spacing w:after="0" w:line="240" w:lineRule="auto"/>
              <w:jc w:val="right"/>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2.722.249,00</w:t>
            </w:r>
          </w:p>
        </w:tc>
        <w:tc>
          <w:tcPr>
            <w:tcW w:w="0" w:type="auto"/>
            <w:tcBorders>
              <w:top w:val="single" w:sz="4" w:space="0" w:color="auto"/>
              <w:left w:val="nil"/>
              <w:bottom w:val="single" w:sz="4" w:space="0" w:color="auto"/>
              <w:right w:val="single" w:sz="4" w:space="0" w:color="auto"/>
            </w:tcBorders>
            <w:vAlign w:val="center"/>
          </w:tcPr>
          <w:p w14:paraId="0ABC14C4" w14:textId="77777777" w:rsidR="00424C58" w:rsidRPr="009E1FD7" w:rsidRDefault="00424C58" w:rsidP="004204C8">
            <w:pPr>
              <w:spacing w:after="0" w:line="240" w:lineRule="auto"/>
              <w:jc w:val="right"/>
              <w:rPr>
                <w:rFonts w:ascii="Times New Roman" w:eastAsia="Times New Roman" w:hAnsi="Times New Roman"/>
                <w:b/>
                <w:bCs/>
                <w:sz w:val="20"/>
                <w:szCs w:val="20"/>
                <w:lang w:eastAsia="hr-HR"/>
              </w:rPr>
            </w:pPr>
            <w:r w:rsidRPr="009E1FD7">
              <w:rPr>
                <w:rFonts w:ascii="Times New Roman" w:eastAsia="Times New Roman" w:hAnsi="Times New Roman"/>
                <w:b/>
                <w:bCs/>
                <w:sz w:val="20"/>
                <w:szCs w:val="20"/>
                <w:lang w:eastAsia="hr-HR"/>
              </w:rPr>
              <w:t>2.753.266,00</w:t>
            </w:r>
          </w:p>
        </w:tc>
        <w:tc>
          <w:tcPr>
            <w:tcW w:w="0" w:type="auto"/>
            <w:tcBorders>
              <w:top w:val="single" w:sz="4" w:space="0" w:color="auto"/>
              <w:left w:val="nil"/>
              <w:bottom w:val="single" w:sz="4" w:space="0" w:color="auto"/>
              <w:right w:val="single" w:sz="4" w:space="0" w:color="auto"/>
            </w:tcBorders>
            <w:vAlign w:val="center"/>
          </w:tcPr>
          <w:p w14:paraId="6C755BFF" w14:textId="77777777" w:rsidR="00424C58" w:rsidRPr="00487A98" w:rsidRDefault="00424C58" w:rsidP="004204C8">
            <w:pPr>
              <w:spacing w:after="0" w:line="240" w:lineRule="auto"/>
              <w:jc w:val="right"/>
              <w:rPr>
                <w:rFonts w:ascii="Times New Roman" w:eastAsia="Times New Roman" w:hAnsi="Times New Roman"/>
                <w:b/>
                <w:bCs/>
                <w:sz w:val="20"/>
                <w:szCs w:val="20"/>
                <w:lang w:eastAsia="hr-HR"/>
              </w:rPr>
            </w:pPr>
            <w:r w:rsidRPr="00487A98">
              <w:rPr>
                <w:rFonts w:ascii="Times New Roman" w:eastAsia="Times New Roman" w:hAnsi="Times New Roman"/>
                <w:b/>
                <w:bCs/>
                <w:sz w:val="20"/>
                <w:szCs w:val="20"/>
                <w:lang w:eastAsia="hr-HR"/>
              </w:rPr>
              <w:t>2.961.849,00</w:t>
            </w:r>
          </w:p>
        </w:tc>
        <w:tc>
          <w:tcPr>
            <w:tcW w:w="0" w:type="auto"/>
            <w:tcBorders>
              <w:top w:val="single" w:sz="4" w:space="0" w:color="auto"/>
              <w:left w:val="nil"/>
              <w:bottom w:val="single" w:sz="4" w:space="0" w:color="auto"/>
              <w:right w:val="single" w:sz="4" w:space="0" w:color="auto"/>
            </w:tcBorders>
            <w:vAlign w:val="center"/>
          </w:tcPr>
          <w:p w14:paraId="6D5739B3" w14:textId="77777777" w:rsidR="00424C58" w:rsidRPr="00487A98" w:rsidRDefault="00424C58" w:rsidP="004204C8">
            <w:pPr>
              <w:spacing w:after="0" w:line="240" w:lineRule="auto"/>
              <w:jc w:val="right"/>
              <w:rPr>
                <w:rFonts w:ascii="Times New Roman" w:eastAsia="Times New Roman" w:hAnsi="Times New Roman"/>
                <w:b/>
                <w:bCs/>
                <w:sz w:val="20"/>
                <w:szCs w:val="20"/>
                <w:lang w:eastAsia="hr-HR"/>
              </w:rPr>
            </w:pPr>
            <w:r w:rsidRPr="00487A98">
              <w:rPr>
                <w:rFonts w:ascii="Times New Roman" w:eastAsia="Times New Roman" w:hAnsi="Times New Roman"/>
                <w:b/>
                <w:bCs/>
                <w:sz w:val="20"/>
                <w:szCs w:val="20"/>
                <w:lang w:eastAsia="hr-HR"/>
              </w:rPr>
              <w:t>2.261.972,00</w:t>
            </w:r>
          </w:p>
        </w:tc>
      </w:tr>
    </w:tbl>
    <w:p w14:paraId="23C6FB58" w14:textId="77777777" w:rsidR="00424C58" w:rsidRDefault="00424C58" w:rsidP="00424C58">
      <w:pPr>
        <w:spacing w:after="0"/>
        <w:rPr>
          <w:rFonts w:ascii="Times New Roman" w:hAnsi="Times New Roman"/>
          <w:sz w:val="20"/>
          <w:szCs w:val="20"/>
        </w:rPr>
      </w:pPr>
    </w:p>
    <w:p w14:paraId="23A519B7" w14:textId="77777777" w:rsidR="00424C58" w:rsidRPr="005B469E" w:rsidRDefault="00424C58" w:rsidP="00424C58">
      <w:pPr>
        <w:spacing w:after="0"/>
        <w:rPr>
          <w:rFonts w:ascii="Times New Roman" w:hAnsi="Times New Roman"/>
          <w:sz w:val="20"/>
          <w:szCs w:val="20"/>
        </w:rPr>
      </w:pPr>
    </w:p>
    <w:p w14:paraId="0FD8448B" w14:textId="77777777" w:rsidR="00424C58" w:rsidRDefault="00424C58" w:rsidP="00424C58">
      <w:pPr>
        <w:pStyle w:val="Odlomakpopisa"/>
        <w:spacing w:after="0"/>
        <w:ind w:left="0"/>
        <w:rPr>
          <w:rFonts w:ascii="Times New Roman" w:hAnsi="Times New Roman"/>
          <w:b/>
          <w:sz w:val="20"/>
          <w:szCs w:val="20"/>
        </w:rPr>
      </w:pPr>
      <w:r w:rsidRPr="005B469E">
        <w:rPr>
          <w:rFonts w:ascii="Times New Roman" w:hAnsi="Times New Roman"/>
          <w:b/>
          <w:sz w:val="20"/>
          <w:szCs w:val="20"/>
        </w:rPr>
        <w:t>OBRAZLOŽENJE PROGRAMA:</w:t>
      </w:r>
    </w:p>
    <w:p w14:paraId="76CA51C6" w14:textId="77777777" w:rsidR="00424C58" w:rsidRPr="005B469E" w:rsidRDefault="00424C58" w:rsidP="00424C58">
      <w:pPr>
        <w:pStyle w:val="Odlomakpopisa"/>
        <w:spacing w:after="0"/>
        <w:ind w:left="0"/>
        <w:rPr>
          <w:rFonts w:ascii="Times New Roman" w:hAnsi="Times New Roman"/>
          <w:b/>
          <w:sz w:val="20"/>
          <w:szCs w:val="20"/>
        </w:rPr>
      </w:pPr>
    </w:p>
    <w:tbl>
      <w:tblPr>
        <w:tblW w:w="5000" w:type="pct"/>
        <w:tblLook w:val="04A0" w:firstRow="1" w:lastRow="0" w:firstColumn="1" w:lastColumn="0" w:noHBand="0" w:noVBand="1"/>
      </w:tblPr>
      <w:tblGrid>
        <w:gridCol w:w="9628"/>
      </w:tblGrid>
      <w:tr w:rsidR="00424C58" w:rsidRPr="00391FE7" w14:paraId="5EB5D6A2" w14:textId="77777777" w:rsidTr="004204C8">
        <w:trPr>
          <w:trHeight w:val="26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AB00B7F" w14:textId="77777777" w:rsidR="00424C58" w:rsidRPr="008A733A" w:rsidRDefault="00424C58" w:rsidP="004204C8">
            <w:pPr>
              <w:spacing w:after="0" w:line="240" w:lineRule="auto"/>
              <w:jc w:val="both"/>
              <w:rPr>
                <w:rFonts w:ascii="Times New Roman" w:eastAsia="Times New Roman" w:hAnsi="Times New Roman"/>
                <w:b/>
                <w:color w:val="000000"/>
                <w:lang w:eastAsia="hr-HR"/>
              </w:rPr>
            </w:pPr>
            <w:r w:rsidRPr="008A733A">
              <w:rPr>
                <w:rFonts w:ascii="Times New Roman" w:eastAsia="Times New Roman" w:hAnsi="Times New Roman"/>
                <w:b/>
                <w:color w:val="000000"/>
                <w:lang w:eastAsia="hr-HR"/>
              </w:rPr>
              <w:t>PROGRAM 1001  TEKUĆI IZDACI</w:t>
            </w:r>
          </w:p>
        </w:tc>
      </w:tr>
      <w:tr w:rsidR="00424C58" w:rsidRPr="005B469E" w14:paraId="5B28D49D"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00F7FA58" w14:textId="77777777" w:rsidR="00424C58" w:rsidRPr="005B469E" w:rsidRDefault="00424C58" w:rsidP="004204C8">
            <w:pPr>
              <w:spacing w:after="0" w:line="240" w:lineRule="auto"/>
              <w:jc w:val="both"/>
              <w:rPr>
                <w:rFonts w:ascii="Times New Roman" w:eastAsia="Times New Roman" w:hAnsi="Times New Roman"/>
                <w:sz w:val="20"/>
                <w:szCs w:val="20"/>
                <w:lang w:eastAsia="hr-HR"/>
              </w:rPr>
            </w:pPr>
            <w:r w:rsidRPr="005B469E">
              <w:rPr>
                <w:rFonts w:ascii="Times New Roman" w:eastAsia="Times New Roman" w:hAnsi="Times New Roman"/>
                <w:b/>
                <w:sz w:val="20"/>
                <w:szCs w:val="20"/>
                <w:lang w:eastAsia="hr-HR"/>
              </w:rPr>
              <w:t>Opis programa</w:t>
            </w:r>
            <w:r w:rsidRPr="005B469E">
              <w:rPr>
                <w:rFonts w:ascii="Times New Roman" w:eastAsia="Times New Roman" w:hAnsi="Times New Roman"/>
                <w:sz w:val="20"/>
                <w:szCs w:val="20"/>
                <w:lang w:eastAsia="hr-HR"/>
              </w:rPr>
              <w:t>:</w:t>
            </w:r>
          </w:p>
          <w:p w14:paraId="444BAE40" w14:textId="77777777" w:rsidR="00424C58" w:rsidRPr="005B469E" w:rsidRDefault="00424C58" w:rsidP="004204C8">
            <w:pPr>
              <w:adjustRightInd w:val="0"/>
              <w:spacing w:after="0" w:line="240" w:lineRule="auto"/>
              <w:ind w:left="142"/>
              <w:jc w:val="both"/>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U okviru ovog programa planirana su sredstva za izvršavanje Zakonima propisanih poslova u nadležnosti Upravnog odjela, s naglaskom na kontinuirano stručno usavršavanje u cilju: </w:t>
            </w:r>
          </w:p>
          <w:p w14:paraId="2668B481" w14:textId="77777777" w:rsidR="00424C58" w:rsidRPr="00391FE7" w:rsidRDefault="00424C58" w:rsidP="00424C58">
            <w:pPr>
              <w:pStyle w:val="Odlomakpopisa"/>
              <w:numPr>
                <w:ilvl w:val="0"/>
                <w:numId w:val="42"/>
              </w:numPr>
              <w:tabs>
                <w:tab w:val="clear" w:pos="720"/>
                <w:tab w:val="num" w:pos="284"/>
              </w:tabs>
              <w:autoSpaceDE w:val="0"/>
              <w:autoSpaceDN w:val="0"/>
              <w:adjustRightInd w:val="0"/>
              <w:spacing w:after="0" w:line="240" w:lineRule="auto"/>
              <w:ind w:left="284" w:hanging="142"/>
              <w:jc w:val="both"/>
              <w:rPr>
                <w:rFonts w:ascii="Times New Roman" w:hAnsi="Times New Roman"/>
                <w:color w:val="000000"/>
                <w:sz w:val="20"/>
                <w:szCs w:val="20"/>
                <w:lang w:eastAsia="hr-HR"/>
              </w:rPr>
            </w:pPr>
            <w:r w:rsidRPr="00391FE7">
              <w:rPr>
                <w:rFonts w:ascii="Times New Roman" w:hAnsi="Times New Roman"/>
                <w:color w:val="000000"/>
                <w:sz w:val="20"/>
                <w:szCs w:val="20"/>
                <w:lang w:eastAsia="hr-HR"/>
              </w:rPr>
              <w:t>povećanja kvalitete stručnog kadra i povećanja dostupnosti javnih usluga sv</w:t>
            </w:r>
            <w:r>
              <w:rPr>
                <w:rFonts w:ascii="Times New Roman" w:hAnsi="Times New Roman"/>
                <w:color w:val="000000"/>
                <w:sz w:val="20"/>
                <w:szCs w:val="20"/>
                <w:lang w:eastAsia="hr-HR"/>
              </w:rPr>
              <w:t>im građanima pod istim uvjetima</w:t>
            </w:r>
          </w:p>
          <w:p w14:paraId="19E18358" w14:textId="77777777" w:rsidR="00424C58" w:rsidRPr="00391FE7" w:rsidRDefault="00424C58" w:rsidP="00424C58">
            <w:pPr>
              <w:pStyle w:val="Odlomakpopisa"/>
              <w:numPr>
                <w:ilvl w:val="0"/>
                <w:numId w:val="42"/>
              </w:numPr>
              <w:tabs>
                <w:tab w:val="clear" w:pos="720"/>
                <w:tab w:val="num" w:pos="284"/>
              </w:tabs>
              <w:autoSpaceDE w:val="0"/>
              <w:autoSpaceDN w:val="0"/>
              <w:adjustRightInd w:val="0"/>
              <w:spacing w:after="0" w:line="240" w:lineRule="auto"/>
              <w:ind w:left="284" w:hanging="142"/>
              <w:jc w:val="both"/>
              <w:rPr>
                <w:rFonts w:ascii="Times New Roman" w:hAnsi="Times New Roman"/>
                <w:color w:val="000000"/>
                <w:sz w:val="20"/>
                <w:szCs w:val="20"/>
                <w:lang w:eastAsia="hr-HR"/>
              </w:rPr>
            </w:pPr>
            <w:r w:rsidRPr="00391FE7">
              <w:rPr>
                <w:rFonts w:ascii="Times New Roman" w:hAnsi="Times New Roman"/>
                <w:color w:val="000000"/>
                <w:sz w:val="20"/>
                <w:szCs w:val="20"/>
                <w:lang w:eastAsia="hr-HR"/>
              </w:rPr>
              <w:t xml:space="preserve">omogućavanje što učinkovitijeg postupanja u postupcima izdavanja akata za gradnju i drugih akata iz nadležnosti upravnog odjela, stalnim ažuriranjem, unapređenjem i primjenom informacijskih sustava uvedenih </w:t>
            </w:r>
            <w:r>
              <w:rPr>
                <w:rFonts w:ascii="Times New Roman" w:hAnsi="Times New Roman"/>
                <w:color w:val="000000"/>
                <w:sz w:val="20"/>
                <w:szCs w:val="20"/>
                <w:lang w:eastAsia="hr-HR"/>
              </w:rPr>
              <w:t>u javne institucije (e-Dozvola)</w:t>
            </w:r>
            <w:r w:rsidRPr="00391FE7">
              <w:rPr>
                <w:rFonts w:ascii="Times New Roman" w:hAnsi="Times New Roman"/>
                <w:color w:val="000000"/>
                <w:sz w:val="20"/>
                <w:szCs w:val="20"/>
                <w:lang w:eastAsia="hr-HR"/>
              </w:rPr>
              <w:t xml:space="preserve"> </w:t>
            </w:r>
          </w:p>
          <w:p w14:paraId="7B788F92" w14:textId="77777777" w:rsidR="00424C58" w:rsidRPr="00391FE7" w:rsidRDefault="00424C58" w:rsidP="00424C58">
            <w:pPr>
              <w:pStyle w:val="Odlomakpopisa"/>
              <w:numPr>
                <w:ilvl w:val="0"/>
                <w:numId w:val="42"/>
              </w:numPr>
              <w:tabs>
                <w:tab w:val="clear" w:pos="720"/>
                <w:tab w:val="num" w:pos="284"/>
              </w:tabs>
              <w:autoSpaceDE w:val="0"/>
              <w:autoSpaceDN w:val="0"/>
              <w:adjustRightInd w:val="0"/>
              <w:spacing w:after="0" w:line="240" w:lineRule="auto"/>
              <w:ind w:left="284" w:hanging="142"/>
              <w:jc w:val="both"/>
              <w:rPr>
                <w:rFonts w:ascii="Times New Roman" w:hAnsi="Times New Roman"/>
                <w:color w:val="000000"/>
                <w:sz w:val="20"/>
                <w:szCs w:val="20"/>
                <w:lang w:eastAsia="hr-HR"/>
              </w:rPr>
            </w:pPr>
            <w:r w:rsidRPr="00391FE7">
              <w:rPr>
                <w:rFonts w:ascii="Times New Roman" w:hAnsi="Times New Roman"/>
                <w:color w:val="000000"/>
                <w:sz w:val="20"/>
                <w:szCs w:val="20"/>
                <w:lang w:eastAsia="hr-HR"/>
              </w:rPr>
              <w:t>provedba postupaka legalizacije nezakonito izgrađenih zgrada temeljem Zakona o postupanju s nezakonito izgrađenim zgradama</w:t>
            </w:r>
            <w:r>
              <w:rPr>
                <w:rFonts w:ascii="Times New Roman" w:hAnsi="Times New Roman"/>
                <w:color w:val="000000"/>
                <w:sz w:val="20"/>
                <w:szCs w:val="20"/>
                <w:lang w:eastAsia="hr-HR"/>
              </w:rPr>
              <w:t>.</w:t>
            </w:r>
          </w:p>
        </w:tc>
      </w:tr>
      <w:tr w:rsidR="00424C58" w:rsidRPr="005B469E" w14:paraId="7868B8FD"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48717F8C" w14:textId="77777777" w:rsidR="00424C58" w:rsidRPr="005B469E" w:rsidRDefault="00424C58" w:rsidP="004204C8">
            <w:pPr>
              <w:spacing w:after="0" w:line="240" w:lineRule="auto"/>
              <w:jc w:val="both"/>
              <w:rPr>
                <w:rFonts w:ascii="Times New Roman" w:eastAsia="Times New Roman" w:hAnsi="Times New Roman"/>
                <w:sz w:val="20"/>
                <w:szCs w:val="20"/>
                <w:lang w:eastAsia="hr-HR"/>
              </w:rPr>
            </w:pPr>
            <w:r w:rsidRPr="005B469E">
              <w:rPr>
                <w:rFonts w:ascii="Times New Roman" w:eastAsia="Times New Roman" w:hAnsi="Times New Roman"/>
                <w:b/>
                <w:sz w:val="20"/>
                <w:szCs w:val="20"/>
                <w:lang w:eastAsia="hr-HR"/>
              </w:rPr>
              <w:t>Zakonske i druge pravne osnove programa</w:t>
            </w:r>
            <w:r w:rsidRPr="005B469E">
              <w:rPr>
                <w:rFonts w:ascii="Times New Roman" w:eastAsia="Times New Roman" w:hAnsi="Times New Roman"/>
                <w:sz w:val="20"/>
                <w:szCs w:val="20"/>
                <w:lang w:eastAsia="hr-HR"/>
              </w:rPr>
              <w:t>:</w:t>
            </w:r>
          </w:p>
          <w:p w14:paraId="45370902"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Zakon o prostornom uređenju</w:t>
            </w:r>
          </w:p>
          <w:p w14:paraId="6B6161D3"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 xml:space="preserve">Zakon o gradnji </w:t>
            </w:r>
          </w:p>
          <w:p w14:paraId="11F2BC2A"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Zakon o građevinskoj inspekciji</w:t>
            </w:r>
          </w:p>
          <w:p w14:paraId="282948F0"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 xml:space="preserve">Zakon o postupanju s nezakonito izgrađenim zgradama </w:t>
            </w:r>
          </w:p>
          <w:p w14:paraId="52DFE312"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 xml:space="preserve">Zakon o općem upravnom postupku </w:t>
            </w:r>
          </w:p>
          <w:p w14:paraId="7217191B"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 xml:space="preserve">Zakon o arhitektonskim i inženjerskim poslovima i djelatnostima u prostornom uređenju i gradnji </w:t>
            </w:r>
          </w:p>
          <w:p w14:paraId="7B2B0C67"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Zakon o lokalnoj i područnoj (regionalnoj) samoupravi</w:t>
            </w:r>
          </w:p>
          <w:p w14:paraId="3D87C554"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Zakon o poslovima i djelatnostima prostornog uređenja i gradnje</w:t>
            </w:r>
          </w:p>
          <w:p w14:paraId="1CA9EF60"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Zakon o komori arhitekata i komorama inženjera u graditeljstvu i prostornom uređenju</w:t>
            </w:r>
          </w:p>
          <w:p w14:paraId="3E50F0C5"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 xml:space="preserve">Pravilnik o jednostavnim i drugim građevinama i radovima </w:t>
            </w:r>
          </w:p>
          <w:p w14:paraId="42318690"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 xml:space="preserve">Pravilnik o načinu utvrđivanja obujma građevine za obračun komunalnog doprinosa </w:t>
            </w:r>
          </w:p>
          <w:p w14:paraId="010429B8"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Pravilnik o energetskom pregledu zgrade i energetskom certificiranju</w:t>
            </w:r>
          </w:p>
          <w:p w14:paraId="17C11E6F"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Pravilnik o obveznom sadržaju i opremanju projekata građevina</w:t>
            </w:r>
          </w:p>
          <w:p w14:paraId="66B950B4"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Pravilnik o obveznom sadržaju idejnog projekta</w:t>
            </w:r>
          </w:p>
          <w:p w14:paraId="6E5A0090"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Pravilnik o geodetskom projektu</w:t>
            </w:r>
          </w:p>
          <w:p w14:paraId="0DD47D84"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Pravilnik o kontroli projekata</w:t>
            </w:r>
          </w:p>
          <w:p w14:paraId="2BDFE554"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 xml:space="preserve">Pravilnik o nostrifikaciji projekata </w:t>
            </w:r>
          </w:p>
          <w:p w14:paraId="476DA015"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lastRenderedPageBreak/>
              <w:t>Pravilnik o tehničkom pregledu građevine</w:t>
            </w:r>
          </w:p>
          <w:p w14:paraId="53A313EE"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Uredba o određivanju građevina, drugih zahvata u prostoru i površina državnog i područnog (regionalnog) značaja</w:t>
            </w:r>
          </w:p>
          <w:p w14:paraId="3240642F"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 xml:space="preserve">Uredba o Tarifi upravnih pristojbi </w:t>
            </w:r>
          </w:p>
          <w:p w14:paraId="6B5026EE"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 xml:space="preserve">Uredba o informacijskom sustavu prostornog uređenja, </w:t>
            </w:r>
          </w:p>
          <w:p w14:paraId="7CF259B7" w14:textId="77777777" w:rsidR="00424C58" w:rsidRPr="00F47C1B" w:rsidRDefault="00424C58" w:rsidP="00424C58">
            <w:pPr>
              <w:pStyle w:val="Odlomakpopisa"/>
              <w:numPr>
                <w:ilvl w:val="0"/>
                <w:numId w:val="66"/>
              </w:numPr>
              <w:autoSpaceDE w:val="0"/>
              <w:autoSpaceDN w:val="0"/>
              <w:adjustRightInd w:val="0"/>
              <w:spacing w:after="0" w:line="240" w:lineRule="auto"/>
              <w:rPr>
                <w:rFonts w:ascii="Times New Roman" w:hAnsi="Times New Roman"/>
                <w:color w:val="000000"/>
                <w:sz w:val="20"/>
                <w:szCs w:val="20"/>
                <w:lang w:eastAsia="hr-HR"/>
              </w:rPr>
            </w:pPr>
            <w:r w:rsidRPr="00F47C1B">
              <w:rPr>
                <w:rFonts w:ascii="Times New Roman" w:hAnsi="Times New Roman"/>
                <w:color w:val="000000"/>
                <w:sz w:val="20"/>
                <w:szCs w:val="20"/>
                <w:lang w:eastAsia="hr-HR"/>
              </w:rPr>
              <w:t xml:space="preserve">druge uredbe, pravilnici, tehnički propisi i podzakonski akti. </w:t>
            </w:r>
          </w:p>
        </w:tc>
      </w:tr>
      <w:tr w:rsidR="00424C58" w:rsidRPr="005B469E" w14:paraId="4E7BAE42" w14:textId="77777777" w:rsidTr="004204C8">
        <w:trPr>
          <w:trHeight w:val="584"/>
        </w:trPr>
        <w:tc>
          <w:tcPr>
            <w:tcW w:w="5000" w:type="pct"/>
            <w:tcBorders>
              <w:top w:val="single" w:sz="4" w:space="0" w:color="auto"/>
              <w:left w:val="single" w:sz="4" w:space="0" w:color="auto"/>
              <w:bottom w:val="single" w:sz="4" w:space="0" w:color="auto"/>
              <w:right w:val="single" w:sz="4" w:space="0" w:color="000000"/>
            </w:tcBorders>
            <w:hideMark/>
          </w:tcPr>
          <w:p w14:paraId="648DB752" w14:textId="77777777" w:rsidR="00424C58" w:rsidRPr="005B469E" w:rsidRDefault="00424C58" w:rsidP="004204C8">
            <w:pPr>
              <w:spacing w:after="0" w:line="240" w:lineRule="auto"/>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lastRenderedPageBreak/>
              <w:t>Ciljevi provedbe programa u razdoblju 202</w:t>
            </w:r>
            <w:r>
              <w:rPr>
                <w:rFonts w:ascii="Times New Roman" w:eastAsia="Times New Roman" w:hAnsi="Times New Roman"/>
                <w:b/>
                <w:sz w:val="20"/>
                <w:szCs w:val="20"/>
                <w:lang w:eastAsia="hr-HR"/>
              </w:rPr>
              <w:t>6</w:t>
            </w:r>
            <w:r w:rsidRPr="005B469E">
              <w:rPr>
                <w:rFonts w:ascii="Times New Roman" w:eastAsia="Times New Roman" w:hAnsi="Times New Roman"/>
                <w:b/>
                <w:sz w:val="20"/>
                <w:szCs w:val="20"/>
                <w:lang w:eastAsia="hr-HR"/>
              </w:rPr>
              <w:t>.-202</w:t>
            </w:r>
            <w:r>
              <w:rPr>
                <w:rFonts w:ascii="Times New Roman" w:eastAsia="Times New Roman" w:hAnsi="Times New Roman"/>
                <w:b/>
                <w:sz w:val="20"/>
                <w:szCs w:val="20"/>
                <w:lang w:eastAsia="hr-HR"/>
              </w:rPr>
              <w:t>8</w:t>
            </w:r>
            <w:r w:rsidRPr="005B469E">
              <w:rPr>
                <w:rFonts w:ascii="Times New Roman" w:eastAsia="Times New Roman" w:hAnsi="Times New Roman"/>
                <w:b/>
                <w:sz w:val="20"/>
                <w:szCs w:val="20"/>
                <w:lang w:eastAsia="hr-HR"/>
              </w:rPr>
              <w:t>.</w:t>
            </w:r>
          </w:p>
          <w:p w14:paraId="2BBEB6E8" w14:textId="77777777" w:rsidR="00424C58" w:rsidRPr="005B469E" w:rsidRDefault="00424C58" w:rsidP="004204C8">
            <w:pPr>
              <w:autoSpaceDE w:val="0"/>
              <w:autoSpaceDN w:val="0"/>
              <w:adjustRightInd w:val="0"/>
              <w:spacing w:after="0"/>
              <w:ind w:left="142"/>
              <w:jc w:val="both"/>
              <w:rPr>
                <w:rFonts w:ascii="Times New Roman" w:eastAsia="Times New Roman" w:hAnsi="Times New Roman"/>
                <w:sz w:val="20"/>
                <w:szCs w:val="20"/>
                <w:lang w:eastAsia="hr-HR"/>
              </w:rPr>
            </w:pPr>
            <w:r w:rsidRPr="005B469E">
              <w:rPr>
                <w:rFonts w:ascii="Times New Roman" w:hAnsi="Times New Roman"/>
                <w:color w:val="000000"/>
                <w:sz w:val="20"/>
                <w:szCs w:val="20"/>
                <w:lang w:eastAsia="hr-HR"/>
              </w:rPr>
              <w:t>Cilj provedbe aktivnosti Javna uprava i administracija je stručno i u zakonskom roku izvršavanje aktivnosti Upravnog tijela sukladno propisima kao i pružanje usluga građanima putem svakodnevnih konzultacija.</w:t>
            </w:r>
          </w:p>
        </w:tc>
      </w:tr>
    </w:tbl>
    <w:p w14:paraId="79D8FADB" w14:textId="77777777" w:rsidR="00424C58" w:rsidRPr="005B469E" w:rsidRDefault="00424C58" w:rsidP="00424C58">
      <w:pPr>
        <w:pStyle w:val="Odlomakpopisa"/>
        <w:spacing w:after="0"/>
        <w:rPr>
          <w:rFonts w:ascii="Times New Roman" w:hAnsi="Times New Roman"/>
          <w:b/>
          <w:sz w:val="20"/>
          <w:szCs w:val="20"/>
        </w:rPr>
      </w:pPr>
    </w:p>
    <w:p w14:paraId="141C9E72" w14:textId="77777777" w:rsidR="00424C58" w:rsidRPr="00C45F63" w:rsidRDefault="00424C58" w:rsidP="00424C58">
      <w:pPr>
        <w:spacing w:after="0"/>
        <w:rPr>
          <w:rFonts w:ascii="Times New Roman" w:hAnsi="Times New Roman"/>
          <w:b/>
          <w:sz w:val="20"/>
          <w:szCs w:val="20"/>
        </w:rPr>
      </w:pPr>
      <w:r w:rsidRPr="00C45F63">
        <w:rPr>
          <w:rFonts w:ascii="Times New Roman" w:hAnsi="Times New Roman"/>
          <w:b/>
          <w:sz w:val="20"/>
          <w:szCs w:val="20"/>
        </w:rPr>
        <w:t>Procjena i ishodište potrebnih sredstava za aktivnosti/projekte unutar programa</w:t>
      </w:r>
    </w:p>
    <w:p w14:paraId="28F72AB2" w14:textId="77777777" w:rsidR="00424C58" w:rsidRPr="005B469E" w:rsidRDefault="00424C58" w:rsidP="00424C58">
      <w:pPr>
        <w:spacing w:after="0"/>
        <w:rPr>
          <w:rFonts w:ascii="Times New Roman" w:hAnsi="Times New Roman"/>
          <w:sz w:val="20"/>
          <w:szCs w:val="20"/>
        </w:rPr>
      </w:pPr>
    </w:p>
    <w:tbl>
      <w:tblPr>
        <w:tblW w:w="9214" w:type="dxa"/>
        <w:jc w:val="center"/>
        <w:tblLook w:val="04A0" w:firstRow="1" w:lastRow="0" w:firstColumn="1" w:lastColumn="0" w:noHBand="0" w:noVBand="1"/>
      </w:tblPr>
      <w:tblGrid>
        <w:gridCol w:w="3686"/>
        <w:gridCol w:w="1417"/>
        <w:gridCol w:w="1493"/>
        <w:gridCol w:w="1309"/>
        <w:gridCol w:w="1309"/>
      </w:tblGrid>
      <w:tr w:rsidR="00424C58" w:rsidRPr="00391FE7" w14:paraId="0D5EDF62" w14:textId="77777777" w:rsidTr="004204C8">
        <w:trPr>
          <w:trHeight w:val="227"/>
          <w:jc w:val="center"/>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2DB9BE" w14:textId="77777777" w:rsidR="00424C58" w:rsidRPr="00391FE7" w:rsidRDefault="00424C58" w:rsidP="004204C8">
            <w:pPr>
              <w:spacing w:after="0" w:line="240" w:lineRule="auto"/>
              <w:jc w:val="center"/>
              <w:rPr>
                <w:rFonts w:ascii="Times New Roman" w:eastAsia="Times New Roman" w:hAnsi="Times New Roman"/>
                <w:i/>
                <w:color w:val="000000"/>
                <w:sz w:val="20"/>
                <w:szCs w:val="20"/>
                <w:lang w:eastAsia="hr-HR"/>
              </w:rPr>
            </w:pPr>
            <w:r w:rsidRPr="00391FE7">
              <w:rPr>
                <w:rFonts w:ascii="Times New Roman" w:eastAsia="Times New Roman" w:hAnsi="Times New Roman"/>
                <w:i/>
                <w:color w:val="000000"/>
                <w:sz w:val="20"/>
                <w:szCs w:val="20"/>
                <w:lang w:eastAsia="hr-HR"/>
              </w:rPr>
              <w:t>Naziv programa iz Proračuna</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3B8803" w14:textId="77777777" w:rsidR="00424C58" w:rsidRDefault="00424C58" w:rsidP="004204C8">
            <w:pPr>
              <w:spacing w:after="0" w:line="240" w:lineRule="auto"/>
              <w:jc w:val="center"/>
              <w:rPr>
                <w:rFonts w:ascii="Times New Roman" w:eastAsia="Times New Roman" w:hAnsi="Times New Roman" w:cs="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 xml:space="preserve">Proračun </w:t>
            </w:r>
          </w:p>
          <w:p w14:paraId="5CDDBAB2" w14:textId="77777777" w:rsidR="00424C58" w:rsidRPr="00391FE7" w:rsidRDefault="00424C58" w:rsidP="004204C8">
            <w:pPr>
              <w:spacing w:after="0" w:line="240" w:lineRule="auto"/>
              <w:jc w:val="center"/>
              <w:rPr>
                <w:rFonts w:ascii="Times New Roman" w:eastAsia="Times New Roman" w:hAnsi="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202</w:t>
            </w:r>
            <w:r>
              <w:rPr>
                <w:rFonts w:ascii="Times New Roman" w:eastAsia="Times New Roman" w:hAnsi="Times New Roman" w:cs="Times New Roman"/>
                <w:i/>
                <w:color w:val="000000"/>
                <w:sz w:val="20"/>
                <w:szCs w:val="20"/>
                <w:lang w:eastAsia="hr-HR"/>
              </w:rPr>
              <w:t>5</w:t>
            </w:r>
            <w:r w:rsidRPr="00A546CB">
              <w:rPr>
                <w:rFonts w:ascii="Times New Roman" w:eastAsia="Times New Roman" w:hAnsi="Times New Roman" w:cs="Times New Roman"/>
                <w:i/>
                <w:color w:val="000000"/>
                <w:sz w:val="20"/>
                <w:szCs w:val="20"/>
                <w:lang w:eastAsia="hr-HR"/>
              </w:rPr>
              <w:t>.</w:t>
            </w:r>
          </w:p>
        </w:tc>
        <w:tc>
          <w:tcPr>
            <w:tcW w:w="14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150362D" w14:textId="77777777" w:rsidR="00424C58" w:rsidRPr="00391FE7" w:rsidRDefault="00424C58" w:rsidP="004204C8">
            <w:pPr>
              <w:spacing w:after="0" w:line="240" w:lineRule="auto"/>
              <w:jc w:val="center"/>
              <w:rPr>
                <w:rFonts w:ascii="Times New Roman" w:eastAsia="Times New Roman" w:hAnsi="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Plan 202</w:t>
            </w:r>
            <w:r>
              <w:rPr>
                <w:rFonts w:ascii="Times New Roman" w:eastAsia="Times New Roman" w:hAnsi="Times New Roman" w:cs="Times New Roman"/>
                <w:i/>
                <w:color w:val="000000"/>
                <w:sz w:val="20"/>
                <w:szCs w:val="20"/>
                <w:lang w:eastAsia="hr-HR"/>
              </w:rPr>
              <w:t>6</w:t>
            </w:r>
            <w:r w:rsidRPr="00A546CB">
              <w:rPr>
                <w:rFonts w:ascii="Times New Roman" w:eastAsia="Times New Roman" w:hAnsi="Times New Roman" w:cs="Times New Roman"/>
                <w:i/>
                <w:color w:val="000000"/>
                <w:sz w:val="20"/>
                <w:szCs w:val="20"/>
                <w:lang w:eastAsia="hr-HR"/>
              </w:rPr>
              <w:t>.</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3B2B53" w14:textId="77777777" w:rsidR="00424C58" w:rsidRDefault="00424C58" w:rsidP="004204C8">
            <w:pPr>
              <w:spacing w:after="0" w:line="240" w:lineRule="auto"/>
              <w:jc w:val="center"/>
              <w:rPr>
                <w:rFonts w:ascii="Times New Roman" w:eastAsia="Times New Roman" w:hAnsi="Times New Roman" w:cs="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 xml:space="preserve">Projekcija </w:t>
            </w:r>
          </w:p>
          <w:p w14:paraId="21F9D3DD" w14:textId="77777777" w:rsidR="00424C58" w:rsidRPr="00391FE7" w:rsidRDefault="00424C58" w:rsidP="004204C8">
            <w:pPr>
              <w:spacing w:after="0" w:line="240" w:lineRule="auto"/>
              <w:jc w:val="center"/>
              <w:rPr>
                <w:rFonts w:ascii="Times New Roman" w:eastAsia="Times New Roman" w:hAnsi="Times New Roman"/>
                <w:i/>
                <w:color w:val="000000"/>
                <w:sz w:val="20"/>
                <w:szCs w:val="20"/>
                <w:lang w:eastAsia="hr-HR"/>
              </w:rPr>
            </w:pPr>
            <w:r>
              <w:rPr>
                <w:rFonts w:ascii="Times New Roman" w:eastAsia="Times New Roman" w:hAnsi="Times New Roman" w:cs="Times New Roman"/>
                <w:i/>
                <w:color w:val="000000"/>
                <w:sz w:val="20"/>
                <w:szCs w:val="20"/>
                <w:lang w:eastAsia="hr-HR"/>
              </w:rPr>
              <w:t>2</w:t>
            </w:r>
            <w:r w:rsidRPr="00A546CB">
              <w:rPr>
                <w:rFonts w:ascii="Times New Roman" w:eastAsia="Times New Roman" w:hAnsi="Times New Roman" w:cs="Times New Roman"/>
                <w:i/>
                <w:color w:val="000000"/>
                <w:sz w:val="20"/>
                <w:szCs w:val="20"/>
                <w:lang w:eastAsia="hr-HR"/>
              </w:rPr>
              <w:t>02</w:t>
            </w:r>
            <w:r>
              <w:rPr>
                <w:rFonts w:ascii="Times New Roman" w:eastAsia="Times New Roman" w:hAnsi="Times New Roman" w:cs="Times New Roman"/>
                <w:i/>
                <w:color w:val="000000"/>
                <w:sz w:val="20"/>
                <w:szCs w:val="20"/>
                <w:lang w:eastAsia="hr-HR"/>
              </w:rPr>
              <w:t>7</w:t>
            </w:r>
            <w:r w:rsidRPr="00A546CB">
              <w:rPr>
                <w:rFonts w:ascii="Times New Roman" w:eastAsia="Times New Roman" w:hAnsi="Times New Roman" w:cs="Times New Roman"/>
                <w:i/>
                <w:color w:val="000000"/>
                <w:sz w:val="20"/>
                <w:szCs w:val="20"/>
                <w:lang w:eastAsia="hr-HR"/>
              </w:rPr>
              <w:t>.</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08418E6B" w14:textId="77777777" w:rsidR="00424C58" w:rsidRDefault="00424C58" w:rsidP="004204C8">
            <w:pPr>
              <w:spacing w:after="0" w:line="240" w:lineRule="auto"/>
              <w:jc w:val="center"/>
              <w:rPr>
                <w:rFonts w:ascii="Times New Roman" w:eastAsia="Times New Roman" w:hAnsi="Times New Roman" w:cs="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 xml:space="preserve">Projekcija </w:t>
            </w:r>
          </w:p>
          <w:p w14:paraId="56015D23" w14:textId="77777777" w:rsidR="00424C58" w:rsidRPr="00391FE7" w:rsidRDefault="00424C58" w:rsidP="004204C8">
            <w:pPr>
              <w:spacing w:after="0" w:line="240" w:lineRule="auto"/>
              <w:jc w:val="center"/>
              <w:rPr>
                <w:rFonts w:ascii="Times New Roman" w:eastAsia="Times New Roman" w:hAnsi="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202</w:t>
            </w:r>
            <w:r>
              <w:rPr>
                <w:rFonts w:ascii="Times New Roman" w:eastAsia="Times New Roman" w:hAnsi="Times New Roman" w:cs="Times New Roman"/>
                <w:i/>
                <w:color w:val="000000"/>
                <w:sz w:val="20"/>
                <w:szCs w:val="20"/>
                <w:lang w:eastAsia="hr-HR"/>
              </w:rPr>
              <w:t>8</w:t>
            </w:r>
            <w:r w:rsidRPr="00A546CB">
              <w:rPr>
                <w:rFonts w:ascii="Times New Roman" w:eastAsia="Times New Roman" w:hAnsi="Times New Roman" w:cs="Times New Roman"/>
                <w:i/>
                <w:color w:val="000000"/>
                <w:sz w:val="20"/>
                <w:szCs w:val="20"/>
                <w:lang w:eastAsia="hr-HR"/>
              </w:rPr>
              <w:t>.</w:t>
            </w:r>
          </w:p>
        </w:tc>
      </w:tr>
      <w:tr w:rsidR="00424C58" w:rsidRPr="005B469E" w14:paraId="650D1486" w14:textId="77777777" w:rsidTr="004204C8">
        <w:trPr>
          <w:trHeight w:val="227"/>
          <w:jc w:val="center"/>
        </w:trPr>
        <w:tc>
          <w:tcPr>
            <w:tcW w:w="3686" w:type="dxa"/>
            <w:tcBorders>
              <w:top w:val="single" w:sz="4" w:space="0" w:color="auto"/>
              <w:left w:val="single" w:sz="4" w:space="0" w:color="auto"/>
              <w:bottom w:val="single" w:sz="4" w:space="0" w:color="auto"/>
              <w:right w:val="single" w:sz="4" w:space="0" w:color="auto"/>
            </w:tcBorders>
            <w:noWrap/>
            <w:vAlign w:val="center"/>
            <w:hideMark/>
          </w:tcPr>
          <w:p w14:paraId="0BAC7A03" w14:textId="77777777" w:rsidR="00424C58" w:rsidRPr="005B469E" w:rsidRDefault="00424C58" w:rsidP="004204C8">
            <w:pPr>
              <w:spacing w:after="0" w:line="240" w:lineRule="auto"/>
              <w:jc w:val="both"/>
              <w:rPr>
                <w:rFonts w:ascii="Times New Roman" w:eastAsia="Times New Roman" w:hAnsi="Times New Roman"/>
                <w:color w:val="000000"/>
                <w:sz w:val="20"/>
                <w:szCs w:val="20"/>
                <w:lang w:eastAsia="hr-HR"/>
              </w:rPr>
            </w:pPr>
            <w:r w:rsidRPr="005B469E">
              <w:rPr>
                <w:rFonts w:ascii="Times New Roman" w:eastAsia="Times New Roman" w:hAnsi="Times New Roman"/>
                <w:color w:val="000000"/>
                <w:sz w:val="20"/>
                <w:szCs w:val="20"/>
                <w:lang w:eastAsia="hr-HR"/>
              </w:rPr>
              <w:t>Sufinanciranje rada Upravnog odjela za prostorno uređenje i gradnju</w:t>
            </w:r>
          </w:p>
        </w:tc>
        <w:tc>
          <w:tcPr>
            <w:tcW w:w="1417" w:type="dxa"/>
            <w:tcBorders>
              <w:top w:val="single" w:sz="4" w:space="0" w:color="auto"/>
              <w:left w:val="nil"/>
              <w:bottom w:val="single" w:sz="4" w:space="0" w:color="auto"/>
              <w:right w:val="single" w:sz="4" w:space="0" w:color="auto"/>
            </w:tcBorders>
            <w:noWrap/>
            <w:vAlign w:val="center"/>
            <w:hideMark/>
          </w:tcPr>
          <w:p w14:paraId="72D17C89" w14:textId="77777777" w:rsidR="00424C58" w:rsidRPr="003346AC" w:rsidRDefault="00424C58" w:rsidP="004204C8">
            <w:pPr>
              <w:spacing w:after="0" w:line="240" w:lineRule="auto"/>
              <w:jc w:val="right"/>
              <w:rPr>
                <w:rFonts w:ascii="Times New Roman" w:eastAsia="Times New Roman" w:hAnsi="Times New Roman"/>
                <w:sz w:val="20"/>
                <w:szCs w:val="20"/>
                <w:lang w:eastAsia="hr-HR"/>
              </w:rPr>
            </w:pPr>
            <w:r w:rsidRPr="003346AC">
              <w:rPr>
                <w:rFonts w:ascii="Times New Roman" w:eastAsia="Times New Roman" w:hAnsi="Times New Roman"/>
                <w:sz w:val="20"/>
                <w:szCs w:val="20"/>
                <w:lang w:eastAsia="hr-HR"/>
              </w:rPr>
              <w:t>24.032,00</w:t>
            </w:r>
          </w:p>
        </w:tc>
        <w:tc>
          <w:tcPr>
            <w:tcW w:w="1493" w:type="dxa"/>
            <w:tcBorders>
              <w:top w:val="single" w:sz="4" w:space="0" w:color="auto"/>
              <w:left w:val="nil"/>
              <w:bottom w:val="single" w:sz="4" w:space="0" w:color="auto"/>
              <w:right w:val="single" w:sz="4" w:space="0" w:color="auto"/>
            </w:tcBorders>
            <w:vAlign w:val="center"/>
            <w:hideMark/>
          </w:tcPr>
          <w:p w14:paraId="69A37D7E" w14:textId="77777777" w:rsidR="00424C58" w:rsidRPr="00BD5F7C" w:rsidRDefault="00424C58" w:rsidP="004204C8">
            <w:pPr>
              <w:spacing w:after="0" w:line="240" w:lineRule="auto"/>
              <w:jc w:val="right"/>
              <w:rPr>
                <w:rFonts w:ascii="Times New Roman" w:eastAsia="Times New Roman" w:hAnsi="Times New Roman"/>
                <w:sz w:val="20"/>
                <w:szCs w:val="20"/>
                <w:lang w:eastAsia="hr-HR"/>
              </w:rPr>
            </w:pPr>
            <w:r w:rsidRPr="00BD5F7C">
              <w:rPr>
                <w:rFonts w:ascii="Times New Roman" w:eastAsia="Times New Roman" w:hAnsi="Times New Roman"/>
                <w:sz w:val="20"/>
                <w:szCs w:val="20"/>
                <w:lang w:eastAsia="hr-HR"/>
              </w:rPr>
              <w:t>19.032,00</w:t>
            </w:r>
          </w:p>
        </w:tc>
        <w:tc>
          <w:tcPr>
            <w:tcW w:w="0" w:type="auto"/>
            <w:tcBorders>
              <w:top w:val="single" w:sz="4" w:space="0" w:color="auto"/>
              <w:left w:val="nil"/>
              <w:bottom w:val="single" w:sz="4" w:space="0" w:color="auto"/>
              <w:right w:val="single" w:sz="4" w:space="0" w:color="auto"/>
            </w:tcBorders>
            <w:vAlign w:val="center"/>
            <w:hideMark/>
          </w:tcPr>
          <w:p w14:paraId="40123000" w14:textId="77777777" w:rsidR="00424C58" w:rsidRPr="00D37C95" w:rsidRDefault="00424C58" w:rsidP="004204C8">
            <w:pPr>
              <w:spacing w:after="0" w:line="240" w:lineRule="auto"/>
              <w:jc w:val="right"/>
              <w:rPr>
                <w:rFonts w:ascii="Times New Roman" w:eastAsia="Times New Roman" w:hAnsi="Times New Roman"/>
                <w:sz w:val="20"/>
                <w:szCs w:val="20"/>
                <w:lang w:eastAsia="hr-HR"/>
              </w:rPr>
            </w:pPr>
            <w:r w:rsidRPr="00D37C95">
              <w:rPr>
                <w:rFonts w:ascii="Times New Roman" w:eastAsia="Times New Roman" w:hAnsi="Times New Roman"/>
                <w:sz w:val="20"/>
                <w:szCs w:val="20"/>
                <w:lang w:eastAsia="hr-HR"/>
              </w:rPr>
              <w:t>19.032,00</w:t>
            </w:r>
          </w:p>
        </w:tc>
        <w:tc>
          <w:tcPr>
            <w:tcW w:w="0" w:type="auto"/>
            <w:tcBorders>
              <w:top w:val="single" w:sz="4" w:space="0" w:color="auto"/>
              <w:left w:val="nil"/>
              <w:bottom w:val="single" w:sz="4" w:space="0" w:color="auto"/>
              <w:right w:val="single" w:sz="4" w:space="0" w:color="auto"/>
            </w:tcBorders>
            <w:vAlign w:val="center"/>
          </w:tcPr>
          <w:p w14:paraId="14C8590D" w14:textId="77777777" w:rsidR="00424C58" w:rsidRPr="00D37C95" w:rsidRDefault="00424C58" w:rsidP="004204C8">
            <w:pPr>
              <w:spacing w:after="0" w:line="240" w:lineRule="auto"/>
              <w:jc w:val="right"/>
              <w:rPr>
                <w:rFonts w:ascii="Times New Roman" w:eastAsia="Times New Roman" w:hAnsi="Times New Roman"/>
                <w:sz w:val="20"/>
                <w:szCs w:val="20"/>
                <w:lang w:eastAsia="hr-HR"/>
              </w:rPr>
            </w:pPr>
            <w:r w:rsidRPr="00D37C95">
              <w:rPr>
                <w:rFonts w:ascii="Times New Roman" w:eastAsia="Times New Roman" w:hAnsi="Times New Roman"/>
                <w:sz w:val="20"/>
                <w:szCs w:val="20"/>
                <w:lang w:eastAsia="hr-HR"/>
              </w:rPr>
              <w:t>19.032,00</w:t>
            </w:r>
          </w:p>
        </w:tc>
      </w:tr>
      <w:tr w:rsidR="00424C58" w:rsidRPr="005B469E" w14:paraId="3D15B46F" w14:textId="77777777" w:rsidTr="004204C8">
        <w:trPr>
          <w:trHeight w:val="227"/>
          <w:jc w:val="center"/>
        </w:trPr>
        <w:tc>
          <w:tcPr>
            <w:tcW w:w="3686" w:type="dxa"/>
            <w:tcBorders>
              <w:top w:val="single" w:sz="4" w:space="0" w:color="auto"/>
              <w:left w:val="single" w:sz="4" w:space="0" w:color="auto"/>
              <w:bottom w:val="single" w:sz="4" w:space="0" w:color="auto"/>
              <w:right w:val="single" w:sz="4" w:space="0" w:color="auto"/>
            </w:tcBorders>
            <w:noWrap/>
            <w:vAlign w:val="center"/>
            <w:hideMark/>
          </w:tcPr>
          <w:p w14:paraId="41D9397D" w14:textId="77777777" w:rsidR="00424C58" w:rsidRPr="007B6B2C" w:rsidRDefault="00424C58" w:rsidP="004204C8">
            <w:pPr>
              <w:spacing w:after="0" w:line="240" w:lineRule="auto"/>
              <w:jc w:val="both"/>
              <w:rPr>
                <w:rFonts w:ascii="Times New Roman" w:eastAsia="Times New Roman" w:hAnsi="Times New Roman"/>
                <w:color w:val="FF0000"/>
                <w:sz w:val="20"/>
                <w:szCs w:val="20"/>
                <w:lang w:eastAsia="hr-HR"/>
              </w:rPr>
            </w:pPr>
            <w:r w:rsidRPr="00B04D18">
              <w:rPr>
                <w:rFonts w:ascii="Times New Roman" w:eastAsia="Times New Roman" w:hAnsi="Times New Roman"/>
                <w:sz w:val="20"/>
                <w:szCs w:val="20"/>
                <w:lang w:eastAsia="hr-HR"/>
              </w:rPr>
              <w:t>Pristojbe za legalizaciju Romskih naselja Međimurske županije</w:t>
            </w:r>
          </w:p>
        </w:tc>
        <w:tc>
          <w:tcPr>
            <w:tcW w:w="1417" w:type="dxa"/>
            <w:tcBorders>
              <w:top w:val="single" w:sz="4" w:space="0" w:color="auto"/>
              <w:left w:val="nil"/>
              <w:bottom w:val="single" w:sz="4" w:space="0" w:color="auto"/>
              <w:right w:val="single" w:sz="4" w:space="0" w:color="auto"/>
            </w:tcBorders>
            <w:noWrap/>
            <w:vAlign w:val="center"/>
            <w:hideMark/>
          </w:tcPr>
          <w:p w14:paraId="457F3DF6" w14:textId="77777777" w:rsidR="00424C58" w:rsidRPr="003346AC" w:rsidRDefault="00424C58" w:rsidP="004204C8">
            <w:pPr>
              <w:spacing w:after="0" w:line="240" w:lineRule="auto"/>
              <w:jc w:val="right"/>
              <w:rPr>
                <w:rFonts w:ascii="Times New Roman" w:eastAsia="Times New Roman" w:hAnsi="Times New Roman"/>
                <w:sz w:val="20"/>
                <w:szCs w:val="20"/>
                <w:lang w:eastAsia="hr-HR"/>
              </w:rPr>
            </w:pPr>
            <w:r w:rsidRPr="003346AC">
              <w:rPr>
                <w:rFonts w:ascii="Times New Roman" w:eastAsia="Times New Roman" w:hAnsi="Times New Roman"/>
                <w:sz w:val="20"/>
                <w:szCs w:val="20"/>
                <w:lang w:eastAsia="hr-HR"/>
              </w:rPr>
              <w:t>3.000,00</w:t>
            </w:r>
          </w:p>
        </w:tc>
        <w:tc>
          <w:tcPr>
            <w:tcW w:w="1493" w:type="dxa"/>
            <w:tcBorders>
              <w:top w:val="single" w:sz="4" w:space="0" w:color="auto"/>
              <w:left w:val="nil"/>
              <w:bottom w:val="single" w:sz="4" w:space="0" w:color="auto"/>
              <w:right w:val="single" w:sz="4" w:space="0" w:color="auto"/>
            </w:tcBorders>
            <w:vAlign w:val="center"/>
            <w:hideMark/>
          </w:tcPr>
          <w:p w14:paraId="3D78E022" w14:textId="77777777" w:rsidR="00424C58" w:rsidRPr="00BD5F7C" w:rsidRDefault="00424C58" w:rsidP="004204C8">
            <w:pPr>
              <w:spacing w:after="0" w:line="240" w:lineRule="auto"/>
              <w:jc w:val="right"/>
              <w:rPr>
                <w:rFonts w:ascii="Times New Roman" w:eastAsia="Times New Roman" w:hAnsi="Times New Roman"/>
                <w:sz w:val="20"/>
                <w:szCs w:val="20"/>
                <w:lang w:eastAsia="hr-HR"/>
              </w:rPr>
            </w:pPr>
            <w:r w:rsidRPr="00BD5F7C">
              <w:rPr>
                <w:rFonts w:ascii="Times New Roman" w:eastAsia="Times New Roman" w:hAnsi="Times New Roman"/>
                <w:sz w:val="20"/>
                <w:szCs w:val="20"/>
                <w:lang w:eastAsia="hr-HR"/>
              </w:rPr>
              <w:t>3.000,00</w:t>
            </w:r>
          </w:p>
        </w:tc>
        <w:tc>
          <w:tcPr>
            <w:tcW w:w="0" w:type="auto"/>
            <w:tcBorders>
              <w:top w:val="single" w:sz="4" w:space="0" w:color="auto"/>
              <w:left w:val="nil"/>
              <w:bottom w:val="single" w:sz="4" w:space="0" w:color="auto"/>
              <w:right w:val="single" w:sz="4" w:space="0" w:color="auto"/>
            </w:tcBorders>
            <w:vAlign w:val="center"/>
            <w:hideMark/>
          </w:tcPr>
          <w:p w14:paraId="613B430E" w14:textId="77777777" w:rsidR="00424C58" w:rsidRPr="00D37C95" w:rsidRDefault="00424C58" w:rsidP="004204C8">
            <w:pPr>
              <w:spacing w:after="0" w:line="240" w:lineRule="auto"/>
              <w:jc w:val="right"/>
              <w:rPr>
                <w:rFonts w:ascii="Times New Roman" w:eastAsia="Times New Roman" w:hAnsi="Times New Roman"/>
                <w:sz w:val="20"/>
                <w:szCs w:val="20"/>
                <w:lang w:eastAsia="hr-HR"/>
              </w:rPr>
            </w:pPr>
            <w:r w:rsidRPr="00D37C95">
              <w:rPr>
                <w:rFonts w:ascii="Times New Roman" w:eastAsia="Times New Roman" w:hAnsi="Times New Roman"/>
                <w:sz w:val="20"/>
                <w:szCs w:val="20"/>
                <w:lang w:eastAsia="hr-HR"/>
              </w:rPr>
              <w:t>3.000,00</w:t>
            </w:r>
          </w:p>
        </w:tc>
        <w:tc>
          <w:tcPr>
            <w:tcW w:w="0" w:type="auto"/>
            <w:tcBorders>
              <w:top w:val="single" w:sz="4" w:space="0" w:color="auto"/>
              <w:left w:val="nil"/>
              <w:bottom w:val="single" w:sz="4" w:space="0" w:color="auto"/>
              <w:right w:val="single" w:sz="4" w:space="0" w:color="auto"/>
            </w:tcBorders>
            <w:vAlign w:val="center"/>
          </w:tcPr>
          <w:p w14:paraId="39884D99" w14:textId="77777777" w:rsidR="00424C58" w:rsidRPr="00D37C95" w:rsidRDefault="00424C58" w:rsidP="004204C8">
            <w:pPr>
              <w:spacing w:after="0" w:line="240" w:lineRule="auto"/>
              <w:jc w:val="right"/>
              <w:rPr>
                <w:rFonts w:ascii="Times New Roman" w:eastAsia="Times New Roman" w:hAnsi="Times New Roman"/>
                <w:sz w:val="20"/>
                <w:szCs w:val="20"/>
                <w:lang w:eastAsia="hr-HR"/>
              </w:rPr>
            </w:pPr>
            <w:r w:rsidRPr="00D37C95">
              <w:rPr>
                <w:rFonts w:ascii="Times New Roman" w:eastAsia="Times New Roman" w:hAnsi="Times New Roman"/>
                <w:sz w:val="20"/>
                <w:szCs w:val="20"/>
                <w:lang w:eastAsia="hr-HR"/>
              </w:rPr>
              <w:t>3.000,00</w:t>
            </w:r>
          </w:p>
        </w:tc>
      </w:tr>
      <w:tr w:rsidR="00424C58" w:rsidRPr="005B469E" w14:paraId="6A6E7A3A" w14:textId="77777777" w:rsidTr="004204C8">
        <w:trPr>
          <w:trHeight w:val="227"/>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14:paraId="04B7D59A" w14:textId="77777777" w:rsidR="00424C58" w:rsidRPr="005B469E" w:rsidRDefault="00424C58" w:rsidP="004204C8">
            <w:pPr>
              <w:spacing w:after="0" w:line="240" w:lineRule="auto"/>
              <w:jc w:val="both"/>
              <w:rPr>
                <w:rFonts w:ascii="Times New Roman" w:eastAsia="Times New Roman" w:hAnsi="Times New Roman"/>
                <w:b/>
                <w:bCs/>
                <w:color w:val="000000"/>
                <w:sz w:val="20"/>
                <w:szCs w:val="20"/>
                <w:lang w:eastAsia="hr-HR"/>
              </w:rPr>
            </w:pPr>
            <w:r w:rsidRPr="005B469E">
              <w:rPr>
                <w:rFonts w:ascii="Times New Roman" w:eastAsia="Times New Roman" w:hAnsi="Times New Roman"/>
                <w:b/>
                <w:bCs/>
                <w:color w:val="000000"/>
                <w:sz w:val="20"/>
                <w:szCs w:val="20"/>
                <w:lang w:eastAsia="hr-HR"/>
              </w:rPr>
              <w:t>Ukupno:</w:t>
            </w:r>
          </w:p>
        </w:tc>
        <w:tc>
          <w:tcPr>
            <w:tcW w:w="1417" w:type="dxa"/>
            <w:tcBorders>
              <w:top w:val="nil"/>
              <w:left w:val="nil"/>
              <w:bottom w:val="single" w:sz="4" w:space="0" w:color="auto"/>
              <w:right w:val="single" w:sz="4" w:space="0" w:color="auto"/>
            </w:tcBorders>
            <w:noWrap/>
            <w:vAlign w:val="center"/>
            <w:hideMark/>
          </w:tcPr>
          <w:p w14:paraId="1B8A2F2B" w14:textId="77777777" w:rsidR="00424C58" w:rsidRPr="003346AC" w:rsidRDefault="00424C58" w:rsidP="004204C8">
            <w:pPr>
              <w:spacing w:after="0" w:line="240" w:lineRule="auto"/>
              <w:jc w:val="right"/>
              <w:rPr>
                <w:rFonts w:ascii="Times New Roman" w:eastAsia="Times New Roman" w:hAnsi="Times New Roman"/>
                <w:b/>
                <w:sz w:val="20"/>
                <w:szCs w:val="20"/>
                <w:lang w:eastAsia="hr-HR"/>
              </w:rPr>
            </w:pPr>
            <w:r w:rsidRPr="003346AC">
              <w:rPr>
                <w:rFonts w:ascii="Times New Roman" w:eastAsia="Times New Roman" w:hAnsi="Times New Roman"/>
                <w:b/>
                <w:sz w:val="20"/>
                <w:szCs w:val="20"/>
                <w:lang w:eastAsia="hr-HR"/>
              </w:rPr>
              <w:t>27.032,00</w:t>
            </w:r>
          </w:p>
        </w:tc>
        <w:tc>
          <w:tcPr>
            <w:tcW w:w="1493" w:type="dxa"/>
            <w:tcBorders>
              <w:top w:val="nil"/>
              <w:left w:val="nil"/>
              <w:bottom w:val="single" w:sz="4" w:space="0" w:color="auto"/>
              <w:right w:val="single" w:sz="4" w:space="0" w:color="auto"/>
            </w:tcBorders>
            <w:noWrap/>
            <w:vAlign w:val="center"/>
            <w:hideMark/>
          </w:tcPr>
          <w:p w14:paraId="1F403D45" w14:textId="77777777" w:rsidR="00424C58" w:rsidRPr="00BD5F7C" w:rsidRDefault="00424C58" w:rsidP="004204C8">
            <w:pPr>
              <w:spacing w:after="0" w:line="240" w:lineRule="auto"/>
              <w:jc w:val="right"/>
              <w:rPr>
                <w:rFonts w:ascii="Times New Roman" w:eastAsia="Times New Roman" w:hAnsi="Times New Roman"/>
                <w:b/>
                <w:sz w:val="20"/>
                <w:szCs w:val="20"/>
                <w:lang w:eastAsia="hr-HR"/>
              </w:rPr>
            </w:pPr>
            <w:r w:rsidRPr="00BD5F7C">
              <w:rPr>
                <w:rFonts w:ascii="Times New Roman" w:eastAsia="Times New Roman" w:hAnsi="Times New Roman"/>
                <w:b/>
                <w:sz w:val="20"/>
                <w:szCs w:val="20"/>
                <w:lang w:eastAsia="hr-HR"/>
              </w:rPr>
              <w:t>22.032,00</w:t>
            </w:r>
          </w:p>
        </w:tc>
        <w:tc>
          <w:tcPr>
            <w:tcW w:w="0" w:type="auto"/>
            <w:tcBorders>
              <w:top w:val="nil"/>
              <w:left w:val="nil"/>
              <w:bottom w:val="single" w:sz="4" w:space="0" w:color="auto"/>
              <w:right w:val="single" w:sz="4" w:space="0" w:color="auto"/>
            </w:tcBorders>
            <w:noWrap/>
            <w:vAlign w:val="center"/>
            <w:hideMark/>
          </w:tcPr>
          <w:p w14:paraId="7E7B3FD4" w14:textId="77777777" w:rsidR="00424C58" w:rsidRPr="00D37C95" w:rsidRDefault="00424C58" w:rsidP="004204C8">
            <w:pPr>
              <w:spacing w:after="0" w:line="240" w:lineRule="auto"/>
              <w:jc w:val="right"/>
              <w:rPr>
                <w:rFonts w:ascii="Times New Roman" w:eastAsia="Times New Roman" w:hAnsi="Times New Roman"/>
                <w:sz w:val="20"/>
                <w:szCs w:val="20"/>
                <w:lang w:eastAsia="hr-HR"/>
              </w:rPr>
            </w:pPr>
            <w:r w:rsidRPr="00D37C95">
              <w:rPr>
                <w:rFonts w:ascii="Times New Roman" w:eastAsia="Times New Roman" w:hAnsi="Times New Roman"/>
                <w:b/>
                <w:sz w:val="20"/>
                <w:szCs w:val="20"/>
                <w:lang w:eastAsia="hr-HR"/>
              </w:rPr>
              <w:t>22.032,00</w:t>
            </w:r>
          </w:p>
        </w:tc>
        <w:tc>
          <w:tcPr>
            <w:tcW w:w="0" w:type="auto"/>
            <w:tcBorders>
              <w:top w:val="nil"/>
              <w:left w:val="nil"/>
              <w:bottom w:val="single" w:sz="4" w:space="0" w:color="auto"/>
              <w:right w:val="single" w:sz="4" w:space="0" w:color="auto"/>
            </w:tcBorders>
            <w:vAlign w:val="center"/>
          </w:tcPr>
          <w:p w14:paraId="594C97F5" w14:textId="77777777" w:rsidR="00424C58" w:rsidRPr="00D37C95" w:rsidRDefault="00424C58" w:rsidP="004204C8">
            <w:pPr>
              <w:spacing w:after="0" w:line="240" w:lineRule="auto"/>
              <w:jc w:val="right"/>
              <w:rPr>
                <w:rFonts w:ascii="Times New Roman" w:eastAsia="Times New Roman" w:hAnsi="Times New Roman"/>
                <w:sz w:val="20"/>
                <w:szCs w:val="20"/>
                <w:lang w:eastAsia="hr-HR"/>
              </w:rPr>
            </w:pPr>
            <w:r w:rsidRPr="00D37C95">
              <w:rPr>
                <w:rFonts w:ascii="Times New Roman" w:eastAsia="Times New Roman" w:hAnsi="Times New Roman"/>
                <w:b/>
                <w:sz w:val="20"/>
                <w:szCs w:val="20"/>
                <w:lang w:eastAsia="hr-HR"/>
              </w:rPr>
              <w:t>22.032,00</w:t>
            </w:r>
          </w:p>
        </w:tc>
      </w:tr>
    </w:tbl>
    <w:p w14:paraId="2B53F650" w14:textId="77777777" w:rsidR="00424C58" w:rsidRPr="005B469E" w:rsidRDefault="00424C58" w:rsidP="00424C58">
      <w:pPr>
        <w:spacing w:after="0"/>
        <w:rPr>
          <w:rFonts w:ascii="Times New Roman" w:hAnsi="Times New Roman"/>
          <w:sz w:val="20"/>
          <w:szCs w:val="20"/>
        </w:rPr>
      </w:pPr>
    </w:p>
    <w:p w14:paraId="4F1D1C79" w14:textId="77777777" w:rsidR="00424C58" w:rsidRPr="005B469E" w:rsidRDefault="00424C58" w:rsidP="00424C58">
      <w:pPr>
        <w:spacing w:after="0" w:line="240" w:lineRule="auto"/>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U nastavku se za svaku aktivnost/projekt daje obrazloženje i definiraju pokazatelji rezultata</w:t>
      </w:r>
    </w:p>
    <w:p w14:paraId="2ADA3DC0" w14:textId="77777777" w:rsidR="00424C58" w:rsidRPr="005B469E" w:rsidRDefault="00424C58" w:rsidP="00424C58">
      <w:pPr>
        <w:spacing w:after="0"/>
        <w:rPr>
          <w:rFonts w:ascii="Times New Roman" w:hAnsi="Times New Roman"/>
          <w:sz w:val="20"/>
          <w:szCs w:val="20"/>
        </w:rPr>
      </w:pPr>
    </w:p>
    <w:tbl>
      <w:tblPr>
        <w:tblW w:w="5000" w:type="pct"/>
        <w:tblLook w:val="04A0" w:firstRow="1" w:lastRow="0" w:firstColumn="1" w:lastColumn="0" w:noHBand="0" w:noVBand="1"/>
      </w:tblPr>
      <w:tblGrid>
        <w:gridCol w:w="9628"/>
      </w:tblGrid>
      <w:tr w:rsidR="00424C58" w:rsidRPr="005B469E" w14:paraId="6E4A9A02"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117FC8E4" w14:textId="77777777" w:rsidR="00424C58" w:rsidRPr="00391FE7" w:rsidRDefault="00424C58" w:rsidP="004204C8">
            <w:pPr>
              <w:spacing w:after="0" w:line="240" w:lineRule="auto"/>
              <w:rPr>
                <w:rFonts w:ascii="Times New Roman" w:eastAsia="Times New Roman" w:hAnsi="Times New Roman"/>
                <w:b/>
                <w:bCs/>
                <w:sz w:val="20"/>
                <w:szCs w:val="20"/>
                <w:lang w:eastAsia="hr-HR"/>
              </w:rPr>
            </w:pPr>
            <w:r w:rsidRPr="00391FE7">
              <w:rPr>
                <w:rFonts w:ascii="Times New Roman" w:eastAsia="Times New Roman" w:hAnsi="Times New Roman"/>
                <w:b/>
                <w:color w:val="000000"/>
                <w:sz w:val="20"/>
                <w:szCs w:val="20"/>
                <w:lang w:eastAsia="hr-HR"/>
              </w:rPr>
              <w:t>Sufinanciranje rada Upravnog odjela za prostorno uređenje i gradnju</w:t>
            </w:r>
          </w:p>
        </w:tc>
      </w:tr>
      <w:tr w:rsidR="00424C58" w:rsidRPr="00B04D18" w14:paraId="78085F6F"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3F032DFF" w14:textId="77777777" w:rsidR="00424C58" w:rsidRPr="00B04D18" w:rsidRDefault="00424C58" w:rsidP="004204C8">
            <w:pPr>
              <w:spacing w:after="0" w:line="240" w:lineRule="auto"/>
              <w:jc w:val="both"/>
              <w:rPr>
                <w:rFonts w:ascii="Times New Roman" w:eastAsia="Times New Roman" w:hAnsi="Times New Roman"/>
                <w:sz w:val="20"/>
                <w:szCs w:val="20"/>
                <w:lang w:eastAsia="hr-HR"/>
              </w:rPr>
            </w:pPr>
            <w:r w:rsidRPr="00B04D18">
              <w:rPr>
                <w:rFonts w:ascii="Times New Roman" w:eastAsia="Times New Roman" w:hAnsi="Times New Roman"/>
                <w:sz w:val="20"/>
                <w:szCs w:val="20"/>
                <w:lang w:eastAsia="hr-HR"/>
              </w:rPr>
              <w:t>Edukacija i stručno usavršavanja službenika o politikama i praksama iz područja gradnje i prostornog planiranja kroz sudjelovanje na stručnim skupovima, seminarima i radionicama.</w:t>
            </w:r>
          </w:p>
        </w:tc>
      </w:tr>
      <w:tr w:rsidR="00424C58" w:rsidRPr="00B04D18" w14:paraId="25790251"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74421052" w14:textId="77777777" w:rsidR="00424C58" w:rsidRPr="00391FE7" w:rsidRDefault="00424C58" w:rsidP="004204C8">
            <w:pPr>
              <w:spacing w:after="0" w:line="240" w:lineRule="auto"/>
              <w:rPr>
                <w:rFonts w:ascii="Times New Roman" w:eastAsia="Times New Roman" w:hAnsi="Times New Roman"/>
                <w:b/>
                <w:bCs/>
                <w:sz w:val="20"/>
                <w:szCs w:val="20"/>
                <w:lang w:eastAsia="hr-HR"/>
              </w:rPr>
            </w:pPr>
            <w:r w:rsidRPr="00391FE7">
              <w:rPr>
                <w:rFonts w:ascii="Times New Roman" w:eastAsia="Times New Roman" w:hAnsi="Times New Roman"/>
                <w:b/>
                <w:sz w:val="20"/>
                <w:szCs w:val="20"/>
                <w:lang w:eastAsia="hr-HR"/>
              </w:rPr>
              <w:t>Pristojbe za legalizaciju Romskih naselja Međimurske županije</w:t>
            </w:r>
          </w:p>
        </w:tc>
      </w:tr>
      <w:tr w:rsidR="00424C58" w:rsidRPr="00B04D18" w14:paraId="65B4A5B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2E5A9FE3" w14:textId="77777777" w:rsidR="00424C58" w:rsidRPr="00B04D18" w:rsidRDefault="00424C58" w:rsidP="004204C8">
            <w:pPr>
              <w:spacing w:after="0" w:line="240" w:lineRule="auto"/>
              <w:jc w:val="both"/>
              <w:rPr>
                <w:rFonts w:ascii="Times New Roman" w:eastAsia="Times New Roman" w:hAnsi="Times New Roman"/>
                <w:sz w:val="20"/>
                <w:szCs w:val="20"/>
                <w:lang w:eastAsia="hr-HR"/>
              </w:rPr>
            </w:pPr>
            <w:r w:rsidRPr="00B04D18">
              <w:rPr>
                <w:rFonts w:ascii="Times New Roman" w:hAnsi="Times New Roman"/>
                <w:sz w:val="20"/>
                <w:szCs w:val="20"/>
              </w:rPr>
              <w:t>Osigurana su i sredstva za pristojbe za legalizaciju Romskih naselja Međimurske županije. U 202</w:t>
            </w:r>
            <w:r>
              <w:rPr>
                <w:rFonts w:ascii="Times New Roman" w:hAnsi="Times New Roman"/>
                <w:sz w:val="20"/>
                <w:szCs w:val="20"/>
              </w:rPr>
              <w:t>5</w:t>
            </w:r>
            <w:r w:rsidRPr="00B04D18">
              <w:rPr>
                <w:rFonts w:ascii="Times New Roman" w:hAnsi="Times New Roman"/>
                <w:sz w:val="20"/>
                <w:szCs w:val="20"/>
              </w:rPr>
              <w:t xml:space="preserve">. godini nije </w:t>
            </w:r>
            <w:r w:rsidRPr="000A26C2">
              <w:rPr>
                <w:rFonts w:ascii="Times New Roman" w:hAnsi="Times New Roman"/>
                <w:sz w:val="20"/>
                <w:szCs w:val="20"/>
              </w:rPr>
              <w:t xml:space="preserve">bilo uplaćenih pristojbi, a ostalo je još za legalizaciju </w:t>
            </w:r>
            <w:proofErr w:type="spellStart"/>
            <w:r w:rsidRPr="00D32606">
              <w:rPr>
                <w:rFonts w:ascii="Times New Roman" w:hAnsi="Times New Roman"/>
                <w:sz w:val="20"/>
                <w:szCs w:val="20"/>
              </w:rPr>
              <w:t>šezdesetjedan</w:t>
            </w:r>
            <w:proofErr w:type="spellEnd"/>
            <w:r w:rsidRPr="00D32606">
              <w:rPr>
                <w:rFonts w:ascii="Times New Roman" w:hAnsi="Times New Roman"/>
                <w:sz w:val="20"/>
                <w:szCs w:val="20"/>
              </w:rPr>
              <w:t xml:space="preserve"> (61)</w:t>
            </w:r>
            <w:r w:rsidRPr="000A26C2">
              <w:rPr>
                <w:rFonts w:ascii="Times New Roman" w:hAnsi="Times New Roman"/>
                <w:sz w:val="20"/>
                <w:szCs w:val="20"/>
              </w:rPr>
              <w:t xml:space="preserve"> predmet.</w:t>
            </w:r>
          </w:p>
        </w:tc>
      </w:tr>
    </w:tbl>
    <w:p w14:paraId="5E469760" w14:textId="77777777" w:rsidR="00424C58" w:rsidRPr="00B04D18" w:rsidRDefault="00424C58" w:rsidP="00424C58">
      <w:pPr>
        <w:rPr>
          <w:rFonts w:ascii="Times New Roman" w:hAnsi="Times New Roman"/>
          <w:b/>
          <w:sz w:val="20"/>
          <w:szCs w:val="20"/>
        </w:rPr>
      </w:pPr>
    </w:p>
    <w:p w14:paraId="552A30AA" w14:textId="77777777" w:rsidR="00424C58" w:rsidRPr="00391FE7" w:rsidRDefault="00424C58" w:rsidP="00424C58">
      <w:pPr>
        <w:spacing w:after="0"/>
        <w:rPr>
          <w:rFonts w:ascii="Times New Roman" w:hAnsi="Times New Roman"/>
          <w:b/>
          <w:sz w:val="18"/>
          <w:szCs w:val="18"/>
        </w:rPr>
      </w:pPr>
      <w:r w:rsidRPr="00391FE7">
        <w:rPr>
          <w:rFonts w:ascii="Times New Roman" w:hAnsi="Times New Roman"/>
          <w:b/>
          <w:sz w:val="18"/>
          <w:szCs w:val="18"/>
        </w:rPr>
        <w:t>POKAZATELJI REZULTATA:</w:t>
      </w:r>
    </w:p>
    <w:tbl>
      <w:tblPr>
        <w:tblW w:w="4729" w:type="pct"/>
        <w:tblInd w:w="534" w:type="dxa"/>
        <w:tblLayout w:type="fixed"/>
        <w:tblLook w:val="04A0" w:firstRow="1" w:lastRow="0" w:firstColumn="1" w:lastColumn="0" w:noHBand="0" w:noVBand="1"/>
      </w:tblPr>
      <w:tblGrid>
        <w:gridCol w:w="2215"/>
        <w:gridCol w:w="1162"/>
        <w:gridCol w:w="1029"/>
        <w:gridCol w:w="1018"/>
        <w:gridCol w:w="1084"/>
        <w:gridCol w:w="1248"/>
        <w:gridCol w:w="1350"/>
      </w:tblGrid>
      <w:tr w:rsidR="00424C58" w:rsidRPr="00373013" w14:paraId="00E941AF" w14:textId="77777777" w:rsidTr="004204C8">
        <w:trPr>
          <w:trHeight w:val="564"/>
        </w:trPr>
        <w:tc>
          <w:tcPr>
            <w:tcW w:w="1217" w:type="pct"/>
            <w:tcBorders>
              <w:top w:val="single" w:sz="4" w:space="0" w:color="auto"/>
              <w:left w:val="single" w:sz="4" w:space="0" w:color="auto"/>
              <w:bottom w:val="single" w:sz="4" w:space="0" w:color="auto"/>
              <w:right w:val="single" w:sz="4" w:space="0" w:color="auto"/>
            </w:tcBorders>
            <w:noWrap/>
            <w:vAlign w:val="center"/>
            <w:hideMark/>
          </w:tcPr>
          <w:p w14:paraId="4E99CE16" w14:textId="77777777" w:rsidR="00424C58" w:rsidRPr="00373013" w:rsidRDefault="00424C58" w:rsidP="004204C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Pokazatelj</w:t>
            </w:r>
          </w:p>
          <w:p w14:paraId="7D840425" w14:textId="77777777" w:rsidR="00424C58" w:rsidRPr="00373013" w:rsidRDefault="00424C58" w:rsidP="004204C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rezultata</w:t>
            </w:r>
          </w:p>
        </w:tc>
        <w:tc>
          <w:tcPr>
            <w:tcW w:w="638" w:type="pct"/>
            <w:tcBorders>
              <w:top w:val="single" w:sz="4" w:space="0" w:color="auto"/>
              <w:left w:val="nil"/>
              <w:bottom w:val="single" w:sz="4" w:space="0" w:color="auto"/>
              <w:right w:val="single" w:sz="4" w:space="0" w:color="auto"/>
            </w:tcBorders>
            <w:noWrap/>
            <w:vAlign w:val="center"/>
            <w:hideMark/>
          </w:tcPr>
          <w:p w14:paraId="4C9FFDB2" w14:textId="77777777" w:rsidR="00424C58" w:rsidRPr="00373013" w:rsidRDefault="00424C58" w:rsidP="004204C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Definicija pokazatelja</w:t>
            </w:r>
          </w:p>
        </w:tc>
        <w:tc>
          <w:tcPr>
            <w:tcW w:w="565" w:type="pct"/>
            <w:tcBorders>
              <w:top w:val="single" w:sz="4" w:space="0" w:color="auto"/>
              <w:left w:val="nil"/>
              <w:bottom w:val="single" w:sz="4" w:space="0" w:color="auto"/>
              <w:right w:val="single" w:sz="4" w:space="0" w:color="auto"/>
            </w:tcBorders>
            <w:vAlign w:val="center"/>
          </w:tcPr>
          <w:p w14:paraId="30D4720D" w14:textId="77777777" w:rsidR="00424C58" w:rsidRPr="00373013" w:rsidRDefault="00424C58" w:rsidP="004204C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Jedinica</w:t>
            </w:r>
          </w:p>
        </w:tc>
        <w:tc>
          <w:tcPr>
            <w:tcW w:w="559" w:type="pct"/>
            <w:tcBorders>
              <w:top w:val="single" w:sz="4" w:space="0" w:color="auto"/>
              <w:left w:val="single" w:sz="4" w:space="0" w:color="auto"/>
              <w:bottom w:val="single" w:sz="4" w:space="0" w:color="auto"/>
              <w:right w:val="single" w:sz="4" w:space="0" w:color="auto"/>
            </w:tcBorders>
            <w:vAlign w:val="center"/>
            <w:hideMark/>
          </w:tcPr>
          <w:p w14:paraId="61283523" w14:textId="77777777" w:rsidR="00424C58" w:rsidRPr="00373013" w:rsidRDefault="00424C58" w:rsidP="004204C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Polazna vrijednost 202</w:t>
            </w:r>
            <w:r>
              <w:rPr>
                <w:rFonts w:ascii="Times New Roman" w:eastAsia="Times New Roman" w:hAnsi="Times New Roman"/>
                <w:sz w:val="18"/>
                <w:szCs w:val="18"/>
                <w:lang w:eastAsia="hr-HR"/>
              </w:rPr>
              <w:t>5</w:t>
            </w:r>
            <w:r w:rsidRPr="00373013">
              <w:rPr>
                <w:rFonts w:ascii="Times New Roman" w:eastAsia="Times New Roman" w:hAnsi="Times New Roman"/>
                <w:sz w:val="18"/>
                <w:szCs w:val="18"/>
                <w:lang w:eastAsia="hr-HR"/>
              </w:rPr>
              <w:t>.</w:t>
            </w:r>
          </w:p>
        </w:tc>
        <w:tc>
          <w:tcPr>
            <w:tcW w:w="595" w:type="pct"/>
            <w:tcBorders>
              <w:top w:val="single" w:sz="4" w:space="0" w:color="auto"/>
              <w:left w:val="nil"/>
              <w:bottom w:val="single" w:sz="4" w:space="0" w:color="auto"/>
              <w:right w:val="single" w:sz="4" w:space="0" w:color="auto"/>
            </w:tcBorders>
            <w:vAlign w:val="center"/>
            <w:hideMark/>
          </w:tcPr>
          <w:p w14:paraId="5E8B6671" w14:textId="77777777" w:rsidR="00424C58" w:rsidRPr="00373013" w:rsidRDefault="00424C58" w:rsidP="004204C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Ciljana vrijednost</w:t>
            </w:r>
          </w:p>
          <w:p w14:paraId="24E5D804" w14:textId="77777777" w:rsidR="00424C58" w:rsidRPr="00373013" w:rsidRDefault="00424C58" w:rsidP="004204C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202</w:t>
            </w:r>
            <w:r>
              <w:rPr>
                <w:rFonts w:ascii="Times New Roman" w:eastAsia="Times New Roman" w:hAnsi="Times New Roman"/>
                <w:sz w:val="18"/>
                <w:szCs w:val="18"/>
                <w:lang w:eastAsia="hr-HR"/>
              </w:rPr>
              <w:t>6</w:t>
            </w:r>
            <w:r w:rsidRPr="00373013">
              <w:rPr>
                <w:rFonts w:ascii="Times New Roman" w:eastAsia="Times New Roman" w:hAnsi="Times New Roman"/>
                <w:sz w:val="18"/>
                <w:szCs w:val="18"/>
                <w:lang w:eastAsia="hr-HR"/>
              </w:rPr>
              <w:t>.</w:t>
            </w:r>
          </w:p>
        </w:tc>
        <w:tc>
          <w:tcPr>
            <w:tcW w:w="685" w:type="pct"/>
            <w:tcBorders>
              <w:top w:val="single" w:sz="4" w:space="0" w:color="auto"/>
              <w:left w:val="nil"/>
              <w:bottom w:val="single" w:sz="4" w:space="0" w:color="auto"/>
              <w:right w:val="single" w:sz="4" w:space="0" w:color="auto"/>
            </w:tcBorders>
            <w:vAlign w:val="center"/>
          </w:tcPr>
          <w:p w14:paraId="209CD890" w14:textId="77777777" w:rsidR="00424C58" w:rsidRPr="00373013" w:rsidRDefault="00424C58" w:rsidP="004204C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Ciljana vrijednost</w:t>
            </w:r>
          </w:p>
          <w:p w14:paraId="3C2CCE40" w14:textId="77777777" w:rsidR="00424C58" w:rsidRPr="00373013" w:rsidRDefault="00424C58" w:rsidP="004204C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202</w:t>
            </w:r>
            <w:r>
              <w:rPr>
                <w:rFonts w:ascii="Times New Roman" w:eastAsia="Times New Roman" w:hAnsi="Times New Roman"/>
                <w:sz w:val="18"/>
                <w:szCs w:val="18"/>
                <w:lang w:eastAsia="hr-HR"/>
              </w:rPr>
              <w:t>7</w:t>
            </w:r>
            <w:r w:rsidRPr="00373013">
              <w:rPr>
                <w:rFonts w:ascii="Times New Roman" w:eastAsia="Times New Roman" w:hAnsi="Times New Roman"/>
                <w:sz w:val="18"/>
                <w:szCs w:val="18"/>
                <w:lang w:eastAsia="hr-HR"/>
              </w:rPr>
              <w:t>.</w:t>
            </w:r>
          </w:p>
        </w:tc>
        <w:tc>
          <w:tcPr>
            <w:tcW w:w="741" w:type="pct"/>
            <w:tcBorders>
              <w:top w:val="single" w:sz="4" w:space="0" w:color="auto"/>
              <w:left w:val="nil"/>
              <w:bottom w:val="single" w:sz="4" w:space="0" w:color="auto"/>
              <w:right w:val="single" w:sz="4" w:space="0" w:color="auto"/>
            </w:tcBorders>
            <w:vAlign w:val="center"/>
          </w:tcPr>
          <w:p w14:paraId="1DF14119" w14:textId="77777777" w:rsidR="00424C58" w:rsidRPr="00373013" w:rsidRDefault="00424C58" w:rsidP="004204C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Ciljana vrijednost</w:t>
            </w:r>
          </w:p>
          <w:p w14:paraId="4B5B195F" w14:textId="77777777" w:rsidR="00424C58" w:rsidRPr="00373013" w:rsidRDefault="00424C58" w:rsidP="004204C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202</w:t>
            </w:r>
            <w:r>
              <w:rPr>
                <w:rFonts w:ascii="Times New Roman" w:eastAsia="Times New Roman" w:hAnsi="Times New Roman"/>
                <w:sz w:val="18"/>
                <w:szCs w:val="18"/>
                <w:lang w:eastAsia="hr-HR"/>
              </w:rPr>
              <w:t>8</w:t>
            </w:r>
            <w:r w:rsidRPr="00373013">
              <w:rPr>
                <w:rFonts w:ascii="Times New Roman" w:eastAsia="Times New Roman" w:hAnsi="Times New Roman"/>
                <w:sz w:val="18"/>
                <w:szCs w:val="18"/>
                <w:lang w:eastAsia="hr-HR"/>
              </w:rPr>
              <w:t>.</w:t>
            </w:r>
          </w:p>
        </w:tc>
      </w:tr>
      <w:tr w:rsidR="00424C58" w:rsidRPr="00373013" w14:paraId="193491F4" w14:textId="77777777" w:rsidTr="004204C8">
        <w:trPr>
          <w:trHeight w:val="282"/>
        </w:trPr>
        <w:tc>
          <w:tcPr>
            <w:tcW w:w="1217" w:type="pct"/>
            <w:tcBorders>
              <w:top w:val="single" w:sz="4" w:space="0" w:color="auto"/>
              <w:left w:val="single" w:sz="4" w:space="0" w:color="auto"/>
              <w:bottom w:val="single" w:sz="4" w:space="0" w:color="auto"/>
              <w:right w:val="single" w:sz="4" w:space="0" w:color="auto"/>
            </w:tcBorders>
          </w:tcPr>
          <w:p w14:paraId="0F8986D5" w14:textId="77777777" w:rsidR="00424C58" w:rsidRPr="00373013" w:rsidRDefault="00424C58" w:rsidP="004204C8">
            <w:pPr>
              <w:spacing w:after="0" w:line="240" w:lineRule="auto"/>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Građevinske dozvole i drugi akti</w:t>
            </w:r>
          </w:p>
        </w:tc>
        <w:tc>
          <w:tcPr>
            <w:tcW w:w="638" w:type="pct"/>
            <w:tcBorders>
              <w:top w:val="nil"/>
              <w:left w:val="nil"/>
              <w:bottom w:val="single" w:sz="4" w:space="0" w:color="auto"/>
              <w:right w:val="single" w:sz="4" w:space="0" w:color="auto"/>
            </w:tcBorders>
            <w:noWrap/>
            <w:vAlign w:val="bottom"/>
          </w:tcPr>
          <w:p w14:paraId="2A064BF5" w14:textId="77777777" w:rsidR="00424C58" w:rsidRPr="00373013" w:rsidRDefault="00424C58" w:rsidP="004204C8">
            <w:pPr>
              <w:spacing w:after="0" w:line="240" w:lineRule="auto"/>
              <w:rPr>
                <w:rFonts w:ascii="Times New Roman" w:eastAsia="Times New Roman" w:hAnsi="Times New Roman"/>
                <w:sz w:val="18"/>
                <w:szCs w:val="18"/>
                <w:lang w:eastAsia="hr-HR"/>
              </w:rPr>
            </w:pPr>
          </w:p>
        </w:tc>
        <w:tc>
          <w:tcPr>
            <w:tcW w:w="565" w:type="pct"/>
            <w:tcBorders>
              <w:top w:val="nil"/>
              <w:left w:val="nil"/>
              <w:bottom w:val="single" w:sz="4" w:space="0" w:color="auto"/>
              <w:right w:val="single" w:sz="4" w:space="0" w:color="auto"/>
            </w:tcBorders>
          </w:tcPr>
          <w:p w14:paraId="4E9CCC49" w14:textId="77777777" w:rsidR="00424C58" w:rsidRPr="00373013" w:rsidRDefault="00424C58" w:rsidP="004204C8">
            <w:pPr>
              <w:spacing w:after="0" w:line="240" w:lineRule="auto"/>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kom.</w:t>
            </w:r>
          </w:p>
        </w:tc>
        <w:tc>
          <w:tcPr>
            <w:tcW w:w="559" w:type="pct"/>
            <w:tcBorders>
              <w:top w:val="single" w:sz="4" w:space="0" w:color="auto"/>
              <w:left w:val="single" w:sz="4" w:space="0" w:color="auto"/>
              <w:bottom w:val="single" w:sz="4" w:space="0" w:color="auto"/>
              <w:right w:val="single" w:sz="4" w:space="0" w:color="auto"/>
            </w:tcBorders>
            <w:noWrap/>
            <w:vAlign w:val="center"/>
          </w:tcPr>
          <w:p w14:paraId="7055D948" w14:textId="77777777" w:rsidR="00424C58" w:rsidRPr="00970746" w:rsidRDefault="00424C58" w:rsidP="004204C8">
            <w:pPr>
              <w:spacing w:after="0" w:line="240" w:lineRule="auto"/>
              <w:jc w:val="center"/>
              <w:rPr>
                <w:rFonts w:ascii="Times New Roman" w:eastAsia="Times New Roman" w:hAnsi="Times New Roman"/>
                <w:sz w:val="18"/>
                <w:szCs w:val="18"/>
                <w:lang w:eastAsia="hr-HR"/>
              </w:rPr>
            </w:pPr>
            <w:r w:rsidRPr="00970746">
              <w:rPr>
                <w:rFonts w:ascii="Times New Roman" w:eastAsia="Times New Roman" w:hAnsi="Times New Roman"/>
                <w:sz w:val="18"/>
                <w:szCs w:val="18"/>
                <w:lang w:eastAsia="hr-HR"/>
              </w:rPr>
              <w:t>3200</w:t>
            </w:r>
          </w:p>
        </w:tc>
        <w:tc>
          <w:tcPr>
            <w:tcW w:w="595" w:type="pct"/>
            <w:tcBorders>
              <w:top w:val="nil"/>
              <w:left w:val="nil"/>
              <w:bottom w:val="single" w:sz="4" w:space="0" w:color="auto"/>
              <w:right w:val="single" w:sz="4" w:space="0" w:color="auto"/>
            </w:tcBorders>
            <w:noWrap/>
            <w:vAlign w:val="center"/>
          </w:tcPr>
          <w:p w14:paraId="287D8FB3" w14:textId="77777777" w:rsidR="00424C58" w:rsidRPr="00970746" w:rsidRDefault="00424C58" w:rsidP="004204C8">
            <w:pPr>
              <w:spacing w:after="0" w:line="240" w:lineRule="auto"/>
              <w:jc w:val="center"/>
              <w:rPr>
                <w:rFonts w:ascii="Times New Roman" w:eastAsia="Times New Roman" w:hAnsi="Times New Roman"/>
                <w:sz w:val="18"/>
                <w:szCs w:val="18"/>
                <w:lang w:eastAsia="hr-HR"/>
              </w:rPr>
            </w:pPr>
            <w:r w:rsidRPr="00970746">
              <w:rPr>
                <w:rFonts w:ascii="Times New Roman" w:eastAsia="Times New Roman" w:hAnsi="Times New Roman"/>
                <w:sz w:val="18"/>
                <w:szCs w:val="18"/>
                <w:lang w:eastAsia="hr-HR"/>
              </w:rPr>
              <w:t>3300</w:t>
            </w:r>
          </w:p>
        </w:tc>
        <w:tc>
          <w:tcPr>
            <w:tcW w:w="685" w:type="pct"/>
            <w:tcBorders>
              <w:top w:val="nil"/>
              <w:left w:val="nil"/>
              <w:bottom w:val="single" w:sz="4" w:space="0" w:color="auto"/>
              <w:right w:val="single" w:sz="4" w:space="0" w:color="auto"/>
            </w:tcBorders>
            <w:vAlign w:val="center"/>
          </w:tcPr>
          <w:p w14:paraId="73FE9945" w14:textId="77777777" w:rsidR="00424C58" w:rsidRPr="00970746" w:rsidRDefault="00424C58" w:rsidP="004204C8">
            <w:pPr>
              <w:spacing w:after="0" w:line="240" w:lineRule="auto"/>
              <w:jc w:val="center"/>
              <w:rPr>
                <w:rFonts w:ascii="Times New Roman" w:eastAsia="Times New Roman" w:hAnsi="Times New Roman"/>
                <w:sz w:val="18"/>
                <w:szCs w:val="18"/>
                <w:lang w:eastAsia="hr-HR"/>
              </w:rPr>
            </w:pPr>
            <w:r w:rsidRPr="00970746">
              <w:rPr>
                <w:rFonts w:ascii="Times New Roman" w:eastAsia="Times New Roman" w:hAnsi="Times New Roman"/>
                <w:sz w:val="18"/>
                <w:szCs w:val="18"/>
                <w:lang w:eastAsia="hr-HR"/>
              </w:rPr>
              <w:t>3400</w:t>
            </w:r>
          </w:p>
        </w:tc>
        <w:tc>
          <w:tcPr>
            <w:tcW w:w="741" w:type="pct"/>
            <w:tcBorders>
              <w:top w:val="nil"/>
              <w:left w:val="nil"/>
              <w:bottom w:val="single" w:sz="4" w:space="0" w:color="auto"/>
              <w:right w:val="single" w:sz="4" w:space="0" w:color="auto"/>
            </w:tcBorders>
            <w:vAlign w:val="center"/>
          </w:tcPr>
          <w:p w14:paraId="094AE4B4" w14:textId="77777777" w:rsidR="00424C58" w:rsidRPr="00970746" w:rsidRDefault="00424C58" w:rsidP="004204C8">
            <w:pPr>
              <w:spacing w:after="0" w:line="240" w:lineRule="auto"/>
              <w:jc w:val="center"/>
              <w:rPr>
                <w:rFonts w:ascii="Times New Roman" w:eastAsia="Times New Roman" w:hAnsi="Times New Roman"/>
                <w:sz w:val="18"/>
                <w:szCs w:val="18"/>
                <w:lang w:eastAsia="hr-HR"/>
              </w:rPr>
            </w:pPr>
            <w:r w:rsidRPr="00970746">
              <w:rPr>
                <w:rFonts w:ascii="Times New Roman" w:eastAsia="Times New Roman" w:hAnsi="Times New Roman"/>
                <w:sz w:val="18"/>
                <w:szCs w:val="18"/>
                <w:lang w:eastAsia="hr-HR"/>
              </w:rPr>
              <w:t>3500</w:t>
            </w:r>
          </w:p>
        </w:tc>
      </w:tr>
    </w:tbl>
    <w:p w14:paraId="10CFF8D6" w14:textId="77777777" w:rsidR="00424C58" w:rsidRPr="00B04D18" w:rsidRDefault="00424C58" w:rsidP="00424C58">
      <w:pPr>
        <w:rPr>
          <w:rFonts w:ascii="Times New Roman" w:hAnsi="Times New Roman"/>
          <w:b/>
          <w:sz w:val="20"/>
          <w:szCs w:val="20"/>
        </w:rPr>
      </w:pPr>
    </w:p>
    <w:p w14:paraId="1589F041" w14:textId="77777777" w:rsidR="00424C58" w:rsidRPr="005B469E" w:rsidRDefault="00424C58" w:rsidP="00424C58">
      <w:pPr>
        <w:pStyle w:val="Odlomakpopisa"/>
        <w:spacing w:after="0"/>
        <w:ind w:left="0"/>
        <w:rPr>
          <w:rFonts w:ascii="Times New Roman" w:hAnsi="Times New Roman"/>
          <w:b/>
          <w:sz w:val="20"/>
          <w:szCs w:val="20"/>
        </w:rPr>
      </w:pPr>
      <w:r w:rsidRPr="00373013">
        <w:rPr>
          <w:rFonts w:ascii="Times New Roman" w:hAnsi="Times New Roman"/>
          <w:b/>
          <w:sz w:val="20"/>
          <w:szCs w:val="20"/>
        </w:rPr>
        <w:t>OBRAZLOŽENJE PROGRAMA:</w:t>
      </w:r>
    </w:p>
    <w:p w14:paraId="67D29E2A" w14:textId="77777777" w:rsidR="00424C58" w:rsidRPr="005B469E" w:rsidRDefault="00424C58" w:rsidP="00424C58">
      <w:pPr>
        <w:spacing w:after="0"/>
        <w:rPr>
          <w:rFonts w:ascii="Times New Roman" w:hAnsi="Times New Roman"/>
          <w:sz w:val="20"/>
          <w:szCs w:val="20"/>
        </w:rPr>
      </w:pPr>
    </w:p>
    <w:tbl>
      <w:tblPr>
        <w:tblW w:w="5000" w:type="pct"/>
        <w:tblLook w:val="04A0" w:firstRow="1" w:lastRow="0" w:firstColumn="1" w:lastColumn="0" w:noHBand="0" w:noVBand="1"/>
      </w:tblPr>
      <w:tblGrid>
        <w:gridCol w:w="9628"/>
      </w:tblGrid>
      <w:tr w:rsidR="00424C58" w:rsidRPr="005B469E" w14:paraId="44792124" w14:textId="77777777" w:rsidTr="004204C8">
        <w:trPr>
          <w:trHeight w:val="26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60AA613" w14:textId="77777777" w:rsidR="00424C58" w:rsidRPr="00B15778" w:rsidRDefault="00424C58" w:rsidP="004204C8">
            <w:pPr>
              <w:spacing w:after="0" w:line="240" w:lineRule="auto"/>
              <w:rPr>
                <w:rFonts w:ascii="Times New Roman" w:eastAsia="Times New Roman" w:hAnsi="Times New Roman"/>
                <w:b/>
                <w:lang w:eastAsia="hr-HR"/>
              </w:rPr>
            </w:pPr>
            <w:r>
              <w:rPr>
                <w:rFonts w:ascii="Times New Roman" w:eastAsia="Times New Roman" w:hAnsi="Times New Roman"/>
                <w:b/>
                <w:lang w:eastAsia="hr-HR"/>
              </w:rPr>
              <w:t xml:space="preserve">PROGRAM 1003 </w:t>
            </w:r>
            <w:r w:rsidRPr="00B15778">
              <w:rPr>
                <w:rFonts w:ascii="Times New Roman" w:eastAsia="Times New Roman" w:hAnsi="Times New Roman"/>
                <w:b/>
                <w:lang w:eastAsia="hr-HR"/>
              </w:rPr>
              <w:t xml:space="preserve"> ZAŠTITA OKOLIŠA</w:t>
            </w:r>
          </w:p>
          <w:p w14:paraId="3191E133" w14:textId="77777777" w:rsidR="00424C58" w:rsidRPr="005B469E" w:rsidRDefault="00424C58" w:rsidP="004204C8">
            <w:pPr>
              <w:spacing w:after="0" w:line="240" w:lineRule="auto"/>
              <w:rPr>
                <w:rFonts w:ascii="Times New Roman" w:eastAsia="Times New Roman" w:hAnsi="Times New Roman"/>
                <w:b/>
                <w:bCs/>
                <w:sz w:val="20"/>
                <w:szCs w:val="20"/>
                <w:lang w:eastAsia="hr-HR"/>
              </w:rPr>
            </w:pPr>
            <w:r w:rsidRPr="008A733A">
              <w:rPr>
                <w:rFonts w:ascii="Times New Roman" w:eastAsia="Times New Roman" w:hAnsi="Times New Roman"/>
                <w:sz w:val="20"/>
                <w:szCs w:val="20"/>
                <w:lang w:eastAsia="hr-HR"/>
              </w:rPr>
              <w:t>A1003</w:t>
            </w:r>
            <w:r>
              <w:rPr>
                <w:rFonts w:ascii="Times New Roman" w:eastAsia="Times New Roman" w:hAnsi="Times New Roman"/>
                <w:sz w:val="20"/>
                <w:szCs w:val="20"/>
                <w:lang w:eastAsia="hr-HR"/>
              </w:rPr>
              <w:t>2</w:t>
            </w:r>
            <w:r w:rsidRPr="008A733A">
              <w:rPr>
                <w:rFonts w:ascii="Times New Roman" w:eastAsia="Times New Roman" w:hAnsi="Times New Roman"/>
                <w:sz w:val="20"/>
                <w:szCs w:val="20"/>
                <w:lang w:eastAsia="hr-HR"/>
              </w:rPr>
              <w:t xml:space="preserve">3 Strateška procjena </w:t>
            </w:r>
            <w:r>
              <w:rPr>
                <w:rFonts w:ascii="Times New Roman" w:eastAsia="Times New Roman" w:hAnsi="Times New Roman"/>
                <w:sz w:val="20"/>
                <w:szCs w:val="20"/>
                <w:lang w:eastAsia="hr-HR"/>
              </w:rPr>
              <w:t xml:space="preserve">za </w:t>
            </w:r>
            <w:r w:rsidRPr="008A733A">
              <w:rPr>
                <w:rFonts w:ascii="Times New Roman" w:eastAsia="Times New Roman" w:hAnsi="Times New Roman"/>
                <w:sz w:val="20"/>
                <w:szCs w:val="20"/>
                <w:lang w:eastAsia="hr-HR"/>
              </w:rPr>
              <w:t>izmjen</w:t>
            </w:r>
            <w:r>
              <w:rPr>
                <w:rFonts w:ascii="Times New Roman" w:eastAsia="Times New Roman" w:hAnsi="Times New Roman"/>
                <w:sz w:val="20"/>
                <w:szCs w:val="20"/>
                <w:lang w:eastAsia="hr-HR"/>
              </w:rPr>
              <w:t>u</w:t>
            </w:r>
            <w:r w:rsidRPr="008A733A">
              <w:rPr>
                <w:rFonts w:ascii="Times New Roman" w:eastAsia="Times New Roman" w:hAnsi="Times New Roman"/>
                <w:sz w:val="20"/>
                <w:szCs w:val="20"/>
                <w:lang w:eastAsia="hr-HR"/>
              </w:rPr>
              <w:t xml:space="preserve"> i dopun</w:t>
            </w:r>
            <w:r>
              <w:rPr>
                <w:rFonts w:ascii="Times New Roman" w:eastAsia="Times New Roman" w:hAnsi="Times New Roman"/>
                <w:sz w:val="20"/>
                <w:szCs w:val="20"/>
                <w:lang w:eastAsia="hr-HR"/>
              </w:rPr>
              <w:t>u</w:t>
            </w:r>
            <w:r w:rsidRPr="008A733A">
              <w:rPr>
                <w:rFonts w:ascii="Times New Roman" w:eastAsia="Times New Roman" w:hAnsi="Times New Roman"/>
                <w:sz w:val="20"/>
                <w:szCs w:val="20"/>
                <w:lang w:eastAsia="hr-HR"/>
              </w:rPr>
              <w:t xml:space="preserve"> Prostornog plana Međimurske županije</w:t>
            </w:r>
          </w:p>
        </w:tc>
      </w:tr>
      <w:tr w:rsidR="00424C58" w:rsidRPr="005B469E" w14:paraId="37112D8B"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75F94415" w14:textId="77777777" w:rsidR="00424C58" w:rsidRPr="005B469E" w:rsidRDefault="00424C58" w:rsidP="004204C8">
            <w:pPr>
              <w:spacing w:after="0" w:line="240" w:lineRule="auto"/>
              <w:jc w:val="both"/>
              <w:rPr>
                <w:rFonts w:ascii="Times New Roman" w:eastAsia="Times New Roman" w:hAnsi="Times New Roman"/>
                <w:sz w:val="20"/>
                <w:szCs w:val="20"/>
                <w:lang w:eastAsia="hr-HR"/>
              </w:rPr>
            </w:pPr>
            <w:r w:rsidRPr="005B469E">
              <w:rPr>
                <w:rFonts w:ascii="Times New Roman" w:eastAsia="Times New Roman" w:hAnsi="Times New Roman"/>
                <w:b/>
                <w:sz w:val="20"/>
                <w:szCs w:val="20"/>
                <w:lang w:eastAsia="hr-HR"/>
              </w:rPr>
              <w:t>Opis programa</w:t>
            </w:r>
            <w:r w:rsidRPr="005B469E">
              <w:rPr>
                <w:rFonts w:ascii="Times New Roman" w:eastAsia="Times New Roman" w:hAnsi="Times New Roman"/>
                <w:sz w:val="20"/>
                <w:szCs w:val="20"/>
                <w:lang w:eastAsia="hr-HR"/>
              </w:rPr>
              <w:t>:</w:t>
            </w:r>
          </w:p>
          <w:p w14:paraId="76B5C9F2" w14:textId="77777777" w:rsidR="00424C58" w:rsidRPr="005B469E" w:rsidRDefault="00424C58" w:rsidP="004204C8">
            <w:pPr>
              <w:spacing w:after="0" w:line="240" w:lineRule="auto"/>
              <w:ind w:left="142"/>
              <w:jc w:val="both"/>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 xml:space="preserve">Ovaj postupak uključuje određivanje sadržaja strateške studije, izradu strateške studije i ocjenu cjelovitosti i stručne utemeljenosti strateške studije osobito u vezi s razumnim alternativama plana, postupak davanja mišljenja povjerenstva za stratešku procjenu, postupak davanja mišljenja tijela i/ili osoba određenih posebnim propisima te mišljenja jedinica lokalne samouprave i drugih tijela, rezultate prekograničnih konzultacija ako su bile obvezne sukladno Zakonu o zaštiti okoliša, </w:t>
            </w:r>
            <w:r>
              <w:rPr>
                <w:rFonts w:ascii="Times New Roman" w:eastAsia="Times New Roman" w:hAnsi="Times New Roman"/>
                <w:sz w:val="20"/>
                <w:szCs w:val="20"/>
                <w:lang w:eastAsia="hr-HR"/>
              </w:rPr>
              <w:t xml:space="preserve">postupak </w:t>
            </w:r>
            <w:r w:rsidRPr="005B469E">
              <w:rPr>
                <w:rFonts w:ascii="Times New Roman" w:eastAsia="Times New Roman" w:hAnsi="Times New Roman"/>
                <w:sz w:val="20"/>
                <w:szCs w:val="20"/>
                <w:lang w:eastAsia="hr-HR"/>
              </w:rPr>
              <w:t>informiranj</w:t>
            </w:r>
            <w:r>
              <w:rPr>
                <w:rFonts w:ascii="Times New Roman" w:eastAsia="Times New Roman" w:hAnsi="Times New Roman"/>
                <w:sz w:val="20"/>
                <w:szCs w:val="20"/>
                <w:lang w:eastAsia="hr-HR"/>
              </w:rPr>
              <w:t>a</w:t>
            </w:r>
            <w:r w:rsidRPr="005B469E">
              <w:rPr>
                <w:rFonts w:ascii="Times New Roman" w:eastAsia="Times New Roman" w:hAnsi="Times New Roman"/>
                <w:sz w:val="20"/>
                <w:szCs w:val="20"/>
                <w:lang w:eastAsia="hr-HR"/>
              </w:rPr>
              <w:t xml:space="preserve"> i sudjelovanj</w:t>
            </w:r>
            <w:r>
              <w:rPr>
                <w:rFonts w:ascii="Times New Roman" w:eastAsia="Times New Roman" w:hAnsi="Times New Roman"/>
                <w:sz w:val="20"/>
                <w:szCs w:val="20"/>
                <w:lang w:eastAsia="hr-HR"/>
              </w:rPr>
              <w:t>a</w:t>
            </w:r>
            <w:r w:rsidRPr="005B469E">
              <w:rPr>
                <w:rFonts w:ascii="Times New Roman" w:eastAsia="Times New Roman" w:hAnsi="Times New Roman"/>
                <w:sz w:val="20"/>
                <w:szCs w:val="20"/>
                <w:lang w:eastAsia="hr-HR"/>
              </w:rPr>
              <w:t xml:space="preserve"> javnosti, postupak davanja mišljenja Ministarstva </w:t>
            </w:r>
            <w:r>
              <w:rPr>
                <w:rFonts w:ascii="Times New Roman" w:eastAsia="Times New Roman" w:hAnsi="Times New Roman"/>
                <w:sz w:val="20"/>
                <w:szCs w:val="20"/>
                <w:lang w:eastAsia="hr-HR"/>
              </w:rPr>
              <w:t>zaštite okoliša i zelene tranzicije</w:t>
            </w:r>
            <w:r w:rsidRPr="005B469E">
              <w:rPr>
                <w:rFonts w:ascii="Times New Roman" w:eastAsia="Times New Roman" w:hAnsi="Times New Roman"/>
                <w:sz w:val="20"/>
                <w:szCs w:val="20"/>
                <w:lang w:eastAsia="hr-HR"/>
              </w:rPr>
              <w:t xml:space="preserve"> o provedenoj strateškoj procjeni te postupak izvješćivanja nakon donošenja </w:t>
            </w:r>
            <w:r>
              <w:rPr>
                <w:rFonts w:ascii="Times New Roman" w:eastAsia="Times New Roman" w:hAnsi="Times New Roman"/>
                <w:sz w:val="20"/>
                <w:szCs w:val="20"/>
                <w:lang w:eastAsia="hr-HR"/>
              </w:rPr>
              <w:t xml:space="preserve">izmjene i dopune </w:t>
            </w:r>
            <w:r w:rsidRPr="005B469E">
              <w:rPr>
                <w:rFonts w:ascii="Times New Roman" w:eastAsia="Times New Roman" w:hAnsi="Times New Roman"/>
                <w:sz w:val="20"/>
                <w:szCs w:val="20"/>
                <w:lang w:eastAsia="hr-HR"/>
              </w:rPr>
              <w:t>plana.</w:t>
            </w:r>
          </w:p>
        </w:tc>
      </w:tr>
      <w:tr w:rsidR="00424C58" w:rsidRPr="005B469E" w14:paraId="4E163772"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290D053D" w14:textId="77777777" w:rsidR="00424C58" w:rsidRPr="005B469E" w:rsidRDefault="00424C58" w:rsidP="004204C8">
            <w:pPr>
              <w:spacing w:after="0" w:line="240" w:lineRule="auto"/>
              <w:jc w:val="both"/>
              <w:rPr>
                <w:rFonts w:ascii="Times New Roman" w:eastAsia="Times New Roman" w:hAnsi="Times New Roman"/>
                <w:sz w:val="20"/>
                <w:szCs w:val="20"/>
                <w:lang w:eastAsia="hr-HR"/>
              </w:rPr>
            </w:pPr>
            <w:r w:rsidRPr="005B469E">
              <w:rPr>
                <w:rFonts w:ascii="Times New Roman" w:eastAsia="Times New Roman" w:hAnsi="Times New Roman"/>
                <w:b/>
                <w:sz w:val="20"/>
                <w:szCs w:val="20"/>
                <w:lang w:eastAsia="hr-HR"/>
              </w:rPr>
              <w:t>Zakonske i druge pravne osnove programa</w:t>
            </w:r>
            <w:r w:rsidRPr="005B469E">
              <w:rPr>
                <w:rFonts w:ascii="Times New Roman" w:eastAsia="Times New Roman" w:hAnsi="Times New Roman"/>
                <w:sz w:val="20"/>
                <w:szCs w:val="20"/>
                <w:lang w:eastAsia="hr-HR"/>
              </w:rPr>
              <w:t>:</w:t>
            </w:r>
          </w:p>
          <w:p w14:paraId="738EC388" w14:textId="77777777" w:rsidR="00424C58" w:rsidRPr="0064637A" w:rsidRDefault="00424C58" w:rsidP="00424C58">
            <w:pPr>
              <w:pStyle w:val="Odlomakpopisa"/>
              <w:numPr>
                <w:ilvl w:val="0"/>
                <w:numId w:val="67"/>
              </w:numPr>
              <w:autoSpaceDE w:val="0"/>
              <w:autoSpaceDN w:val="0"/>
              <w:adjustRightInd w:val="0"/>
              <w:spacing w:after="0"/>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Zakon</w:t>
            </w:r>
            <w:r w:rsidRPr="0064637A">
              <w:rPr>
                <w:rFonts w:ascii="Times New Roman" w:eastAsia="Times New Roman" w:hAnsi="Times New Roman"/>
                <w:sz w:val="20"/>
                <w:szCs w:val="20"/>
                <w:lang w:eastAsia="hr-HR"/>
              </w:rPr>
              <w:t xml:space="preserve"> o zaštiti okoliša ('Narodne novine', broj 80/13, 153/13, 78/15, 12/18 i 118/18) </w:t>
            </w:r>
          </w:p>
          <w:p w14:paraId="46F03875" w14:textId="77777777" w:rsidR="00424C58" w:rsidRPr="0064637A" w:rsidRDefault="00424C58" w:rsidP="00424C58">
            <w:pPr>
              <w:pStyle w:val="Odlomakpopisa"/>
              <w:numPr>
                <w:ilvl w:val="0"/>
                <w:numId w:val="67"/>
              </w:numPr>
              <w:autoSpaceDE w:val="0"/>
              <w:autoSpaceDN w:val="0"/>
              <w:adjustRightInd w:val="0"/>
              <w:spacing w:after="0"/>
              <w:jc w:val="both"/>
              <w:rPr>
                <w:rFonts w:ascii="Times New Roman" w:eastAsia="Times New Roman" w:hAnsi="Times New Roman"/>
                <w:sz w:val="20"/>
                <w:szCs w:val="20"/>
                <w:lang w:eastAsia="hr-HR"/>
              </w:rPr>
            </w:pPr>
            <w:r w:rsidRPr="0064637A">
              <w:rPr>
                <w:rFonts w:ascii="Times New Roman" w:eastAsia="Times New Roman" w:hAnsi="Times New Roman"/>
                <w:sz w:val="20"/>
                <w:szCs w:val="20"/>
                <w:lang w:eastAsia="hr-HR"/>
              </w:rPr>
              <w:t>Uredba o strateškoj procjeni utjecaja strategije, plana i programa na okoliš ('Narodne novine', broj 3/17</w:t>
            </w:r>
            <w:r>
              <w:rPr>
                <w:rFonts w:ascii="Times New Roman" w:eastAsia="Times New Roman" w:hAnsi="Times New Roman"/>
                <w:sz w:val="20"/>
                <w:szCs w:val="20"/>
                <w:lang w:eastAsia="hr-HR"/>
              </w:rPr>
              <w:t>)</w:t>
            </w:r>
          </w:p>
          <w:p w14:paraId="08B2CAAE" w14:textId="77777777" w:rsidR="00424C58" w:rsidRPr="0064637A" w:rsidRDefault="00424C58" w:rsidP="00424C58">
            <w:pPr>
              <w:pStyle w:val="Odlomakpopisa"/>
              <w:numPr>
                <w:ilvl w:val="0"/>
                <w:numId w:val="67"/>
              </w:numPr>
              <w:autoSpaceDE w:val="0"/>
              <w:autoSpaceDN w:val="0"/>
              <w:adjustRightInd w:val="0"/>
              <w:spacing w:after="0"/>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Uredba</w:t>
            </w:r>
            <w:r w:rsidRPr="0064637A">
              <w:rPr>
                <w:rFonts w:ascii="Times New Roman" w:eastAsia="Times New Roman" w:hAnsi="Times New Roman"/>
                <w:sz w:val="20"/>
                <w:szCs w:val="20"/>
                <w:lang w:eastAsia="hr-HR"/>
              </w:rPr>
              <w:t xml:space="preserve"> o informiranju i sudjelovanju javnosti i zainteresirane javnosti u pitanjima zaštite okoliša ('Narodne novine', broj 64/08)</w:t>
            </w:r>
            <w:r>
              <w:rPr>
                <w:rFonts w:ascii="Times New Roman" w:eastAsia="Times New Roman" w:hAnsi="Times New Roman"/>
                <w:sz w:val="20"/>
                <w:szCs w:val="20"/>
                <w:lang w:eastAsia="hr-HR"/>
              </w:rPr>
              <w:t>.</w:t>
            </w:r>
          </w:p>
        </w:tc>
      </w:tr>
      <w:tr w:rsidR="00424C58" w:rsidRPr="005B469E" w14:paraId="7F2F3EFB" w14:textId="77777777" w:rsidTr="004204C8">
        <w:trPr>
          <w:trHeight w:val="584"/>
        </w:trPr>
        <w:tc>
          <w:tcPr>
            <w:tcW w:w="5000" w:type="pct"/>
            <w:tcBorders>
              <w:top w:val="single" w:sz="4" w:space="0" w:color="auto"/>
              <w:left w:val="single" w:sz="4" w:space="0" w:color="auto"/>
              <w:bottom w:val="single" w:sz="4" w:space="0" w:color="auto"/>
              <w:right w:val="single" w:sz="4" w:space="0" w:color="000000"/>
            </w:tcBorders>
            <w:hideMark/>
          </w:tcPr>
          <w:p w14:paraId="455A0022" w14:textId="77777777" w:rsidR="00424C58" w:rsidRPr="005B469E" w:rsidRDefault="00424C58" w:rsidP="004204C8">
            <w:pPr>
              <w:spacing w:after="0" w:line="240" w:lineRule="auto"/>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t>Ciljevi provedbe programa u razdoblju 202</w:t>
            </w:r>
            <w:r>
              <w:rPr>
                <w:rFonts w:ascii="Times New Roman" w:eastAsia="Times New Roman" w:hAnsi="Times New Roman"/>
                <w:b/>
                <w:sz w:val="20"/>
                <w:szCs w:val="20"/>
                <w:lang w:eastAsia="hr-HR"/>
              </w:rPr>
              <w:t>6</w:t>
            </w:r>
            <w:r w:rsidRPr="005B469E">
              <w:rPr>
                <w:rFonts w:ascii="Times New Roman" w:eastAsia="Times New Roman" w:hAnsi="Times New Roman"/>
                <w:b/>
                <w:sz w:val="20"/>
                <w:szCs w:val="20"/>
                <w:lang w:eastAsia="hr-HR"/>
              </w:rPr>
              <w:t>.-202</w:t>
            </w:r>
            <w:r>
              <w:rPr>
                <w:rFonts w:ascii="Times New Roman" w:eastAsia="Times New Roman" w:hAnsi="Times New Roman"/>
                <w:b/>
                <w:sz w:val="20"/>
                <w:szCs w:val="20"/>
                <w:lang w:eastAsia="hr-HR"/>
              </w:rPr>
              <w:t>8</w:t>
            </w:r>
            <w:r w:rsidRPr="005B469E">
              <w:rPr>
                <w:rFonts w:ascii="Times New Roman" w:eastAsia="Times New Roman" w:hAnsi="Times New Roman"/>
                <w:b/>
                <w:sz w:val="20"/>
                <w:szCs w:val="20"/>
                <w:lang w:eastAsia="hr-HR"/>
              </w:rPr>
              <w:t>.</w:t>
            </w:r>
          </w:p>
          <w:p w14:paraId="28C3EB86" w14:textId="77777777" w:rsidR="00424C58" w:rsidRPr="005B469E" w:rsidRDefault="00424C58" w:rsidP="004204C8">
            <w:pPr>
              <w:autoSpaceDE w:val="0"/>
              <w:autoSpaceDN w:val="0"/>
              <w:adjustRightInd w:val="0"/>
              <w:spacing w:after="0"/>
              <w:ind w:left="142"/>
              <w:jc w:val="both"/>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Procijenjeni vjerojatno značajni utjecaji na okoliš koji mogu nastati provedbom</w:t>
            </w:r>
            <w:r>
              <w:rPr>
                <w:rFonts w:ascii="Times New Roman" w:eastAsia="Times New Roman" w:hAnsi="Times New Roman"/>
                <w:sz w:val="20"/>
                <w:szCs w:val="20"/>
                <w:lang w:eastAsia="hr-HR"/>
              </w:rPr>
              <w:t xml:space="preserve"> izmjene i dopune</w:t>
            </w:r>
            <w:r w:rsidRPr="005B469E">
              <w:rPr>
                <w:rFonts w:ascii="Times New Roman" w:eastAsia="Times New Roman" w:hAnsi="Times New Roman"/>
                <w:sz w:val="20"/>
                <w:szCs w:val="20"/>
                <w:lang w:eastAsia="hr-HR"/>
              </w:rPr>
              <w:t xml:space="preserve"> plana</w:t>
            </w:r>
            <w:r>
              <w:rPr>
                <w:rFonts w:ascii="Times New Roman" w:eastAsia="Times New Roman" w:hAnsi="Times New Roman"/>
                <w:sz w:val="20"/>
                <w:szCs w:val="20"/>
                <w:lang w:eastAsia="hr-HR"/>
              </w:rPr>
              <w:t>.</w:t>
            </w:r>
          </w:p>
        </w:tc>
      </w:tr>
    </w:tbl>
    <w:p w14:paraId="52901214" w14:textId="77777777" w:rsidR="00424C58" w:rsidRPr="005B469E" w:rsidRDefault="00424C58" w:rsidP="00424C58">
      <w:pPr>
        <w:pStyle w:val="Odlomakpopisa"/>
        <w:spacing w:after="0"/>
        <w:rPr>
          <w:rFonts w:ascii="Times New Roman" w:hAnsi="Times New Roman"/>
          <w:b/>
          <w:sz w:val="20"/>
          <w:szCs w:val="20"/>
        </w:rPr>
      </w:pPr>
    </w:p>
    <w:p w14:paraId="7C125C82" w14:textId="77777777" w:rsidR="00424C58" w:rsidRPr="00C45F63" w:rsidRDefault="00424C58" w:rsidP="00424C58">
      <w:pPr>
        <w:spacing w:after="0"/>
        <w:rPr>
          <w:rFonts w:ascii="Times New Roman" w:hAnsi="Times New Roman"/>
          <w:b/>
          <w:sz w:val="20"/>
          <w:szCs w:val="20"/>
        </w:rPr>
      </w:pPr>
      <w:r w:rsidRPr="00C45F63">
        <w:rPr>
          <w:rFonts w:ascii="Times New Roman" w:hAnsi="Times New Roman"/>
          <w:b/>
          <w:sz w:val="20"/>
          <w:szCs w:val="20"/>
        </w:rPr>
        <w:t>Procjena i ishodište potrebnih sredstava za aktivnosti/projekte unutar programa</w:t>
      </w:r>
    </w:p>
    <w:p w14:paraId="6773DFDC" w14:textId="77777777" w:rsidR="00424C58" w:rsidRPr="005B469E" w:rsidRDefault="00424C58" w:rsidP="00424C58">
      <w:pPr>
        <w:spacing w:after="0"/>
        <w:rPr>
          <w:rFonts w:ascii="Times New Roman" w:hAnsi="Times New Roman"/>
          <w:sz w:val="20"/>
          <w:szCs w:val="20"/>
        </w:rPr>
      </w:pPr>
    </w:p>
    <w:tbl>
      <w:tblPr>
        <w:tblW w:w="9634" w:type="dxa"/>
        <w:jc w:val="center"/>
        <w:tblLayout w:type="fixed"/>
        <w:tblLook w:val="04A0" w:firstRow="1" w:lastRow="0" w:firstColumn="1" w:lastColumn="0" w:noHBand="0" w:noVBand="1"/>
      </w:tblPr>
      <w:tblGrid>
        <w:gridCol w:w="3539"/>
        <w:gridCol w:w="1559"/>
        <w:gridCol w:w="1276"/>
        <w:gridCol w:w="1580"/>
        <w:gridCol w:w="1680"/>
      </w:tblGrid>
      <w:tr w:rsidR="00424C58" w:rsidRPr="005B469E" w14:paraId="470871C3" w14:textId="77777777" w:rsidTr="004F410A">
        <w:trPr>
          <w:trHeight w:val="227"/>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35FE5D8" w14:textId="77777777" w:rsidR="00424C58" w:rsidRPr="00997098" w:rsidRDefault="00424C58" w:rsidP="004204C8">
            <w:pPr>
              <w:spacing w:after="0" w:line="240" w:lineRule="auto"/>
              <w:jc w:val="center"/>
              <w:rPr>
                <w:rFonts w:ascii="Times New Roman" w:eastAsia="Times New Roman" w:hAnsi="Times New Roman"/>
                <w:i/>
                <w:sz w:val="20"/>
                <w:szCs w:val="20"/>
                <w:lang w:eastAsia="hr-HR"/>
              </w:rPr>
            </w:pPr>
            <w:r w:rsidRPr="00997098">
              <w:rPr>
                <w:rFonts w:ascii="Times New Roman" w:eastAsia="Times New Roman" w:hAnsi="Times New Roman"/>
                <w:i/>
                <w:sz w:val="20"/>
                <w:szCs w:val="20"/>
                <w:lang w:eastAsia="hr-HR"/>
              </w:rPr>
              <w:t>Naziv aktivnosti</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59E00D" w14:textId="20BB5608" w:rsidR="00424C58" w:rsidRPr="004F410A" w:rsidRDefault="00424C58" w:rsidP="004F410A">
            <w:pPr>
              <w:spacing w:after="0" w:line="240" w:lineRule="auto"/>
              <w:jc w:val="center"/>
              <w:rPr>
                <w:rFonts w:ascii="Times New Roman" w:eastAsia="Times New Roman" w:hAnsi="Times New Roman" w:cs="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Proračun 202</w:t>
            </w:r>
            <w:r>
              <w:rPr>
                <w:rFonts w:ascii="Times New Roman" w:eastAsia="Times New Roman" w:hAnsi="Times New Roman" w:cs="Times New Roman"/>
                <w:i/>
                <w:color w:val="000000"/>
                <w:sz w:val="20"/>
                <w:szCs w:val="20"/>
                <w:lang w:eastAsia="hr-HR"/>
              </w:rPr>
              <w:t>5</w:t>
            </w:r>
            <w:r w:rsidRPr="00A546CB">
              <w:rPr>
                <w:rFonts w:ascii="Times New Roman" w:eastAsia="Times New Roman" w:hAnsi="Times New Roman" w:cs="Times New Roman"/>
                <w:i/>
                <w:color w:val="000000"/>
                <w:sz w:val="20"/>
                <w:szCs w:val="20"/>
                <w:lang w:eastAsia="hr-HR"/>
              </w:rPr>
              <w:t>.</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5F529B8" w14:textId="77777777" w:rsidR="00424C58" w:rsidRPr="00997098" w:rsidRDefault="00424C58" w:rsidP="004204C8">
            <w:pPr>
              <w:spacing w:after="0" w:line="240" w:lineRule="auto"/>
              <w:jc w:val="center"/>
              <w:rPr>
                <w:rFonts w:ascii="Times New Roman" w:eastAsia="Times New Roman" w:hAnsi="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Plan 20</w:t>
            </w:r>
            <w:r>
              <w:rPr>
                <w:rFonts w:ascii="Times New Roman" w:eastAsia="Times New Roman" w:hAnsi="Times New Roman" w:cs="Times New Roman"/>
                <w:i/>
                <w:color w:val="000000"/>
                <w:sz w:val="20"/>
                <w:szCs w:val="20"/>
                <w:lang w:eastAsia="hr-HR"/>
              </w:rPr>
              <w:t>26</w:t>
            </w:r>
            <w:r w:rsidRPr="00A546CB">
              <w:rPr>
                <w:rFonts w:ascii="Times New Roman" w:eastAsia="Times New Roman" w:hAnsi="Times New Roman" w:cs="Times New Roman"/>
                <w:i/>
                <w:color w:val="000000"/>
                <w:sz w:val="20"/>
                <w:szCs w:val="20"/>
                <w:lang w:eastAsia="hr-HR"/>
              </w:rPr>
              <w:t>.</w:t>
            </w:r>
          </w:p>
        </w:tc>
        <w:tc>
          <w:tcPr>
            <w:tcW w:w="15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6372217" w14:textId="6FA097C5" w:rsidR="00424C58" w:rsidRPr="004F410A" w:rsidRDefault="00424C58" w:rsidP="004F410A">
            <w:pPr>
              <w:spacing w:after="0" w:line="240" w:lineRule="auto"/>
              <w:jc w:val="center"/>
              <w:rPr>
                <w:rFonts w:ascii="Times New Roman" w:eastAsia="Times New Roman" w:hAnsi="Times New Roman" w:cs="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 xml:space="preserve">Projekcija </w:t>
            </w:r>
            <w:r>
              <w:rPr>
                <w:rFonts w:ascii="Times New Roman" w:eastAsia="Times New Roman" w:hAnsi="Times New Roman" w:cs="Times New Roman"/>
                <w:i/>
                <w:color w:val="000000"/>
                <w:sz w:val="20"/>
                <w:szCs w:val="20"/>
                <w:lang w:eastAsia="hr-HR"/>
              </w:rPr>
              <w:t>2</w:t>
            </w:r>
            <w:r w:rsidRPr="00A546CB">
              <w:rPr>
                <w:rFonts w:ascii="Times New Roman" w:eastAsia="Times New Roman" w:hAnsi="Times New Roman" w:cs="Times New Roman"/>
                <w:i/>
                <w:color w:val="000000"/>
                <w:sz w:val="20"/>
                <w:szCs w:val="20"/>
                <w:lang w:eastAsia="hr-HR"/>
              </w:rPr>
              <w:t>02</w:t>
            </w:r>
            <w:r>
              <w:rPr>
                <w:rFonts w:ascii="Times New Roman" w:eastAsia="Times New Roman" w:hAnsi="Times New Roman" w:cs="Times New Roman"/>
                <w:i/>
                <w:color w:val="000000"/>
                <w:sz w:val="20"/>
                <w:szCs w:val="20"/>
                <w:lang w:eastAsia="hr-HR"/>
              </w:rPr>
              <w:t>7</w:t>
            </w:r>
            <w:r w:rsidRPr="00A546CB">
              <w:rPr>
                <w:rFonts w:ascii="Times New Roman" w:eastAsia="Times New Roman" w:hAnsi="Times New Roman" w:cs="Times New Roman"/>
                <w:i/>
                <w:color w:val="000000"/>
                <w:sz w:val="20"/>
                <w:szCs w:val="20"/>
                <w:lang w:eastAsia="hr-HR"/>
              </w:rPr>
              <w:t>.</w:t>
            </w:r>
          </w:p>
        </w:tc>
        <w:tc>
          <w:tcPr>
            <w:tcW w:w="168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08E881D" w14:textId="0DBADCEB" w:rsidR="00424C58" w:rsidRPr="004F410A" w:rsidRDefault="00424C58" w:rsidP="004F410A">
            <w:pPr>
              <w:spacing w:after="0" w:line="240" w:lineRule="auto"/>
              <w:jc w:val="center"/>
              <w:rPr>
                <w:rFonts w:ascii="Times New Roman" w:eastAsia="Times New Roman" w:hAnsi="Times New Roman" w:cs="Times New Roman"/>
                <w:i/>
                <w:color w:val="000000"/>
                <w:sz w:val="20"/>
                <w:szCs w:val="20"/>
                <w:lang w:eastAsia="hr-HR"/>
              </w:rPr>
            </w:pPr>
            <w:r w:rsidRPr="00A546CB">
              <w:rPr>
                <w:rFonts w:ascii="Times New Roman" w:eastAsia="Times New Roman" w:hAnsi="Times New Roman" w:cs="Times New Roman"/>
                <w:i/>
                <w:color w:val="000000"/>
                <w:sz w:val="20"/>
                <w:szCs w:val="20"/>
                <w:lang w:eastAsia="hr-HR"/>
              </w:rPr>
              <w:t>Projekcija</w:t>
            </w:r>
            <w:r w:rsidR="004F410A">
              <w:rPr>
                <w:rFonts w:ascii="Times New Roman" w:eastAsia="Times New Roman" w:hAnsi="Times New Roman" w:cs="Times New Roman"/>
                <w:i/>
                <w:color w:val="000000"/>
                <w:sz w:val="20"/>
                <w:szCs w:val="20"/>
                <w:lang w:eastAsia="hr-HR"/>
              </w:rPr>
              <w:t xml:space="preserve"> </w:t>
            </w:r>
            <w:r w:rsidRPr="00A546CB">
              <w:rPr>
                <w:rFonts w:ascii="Times New Roman" w:eastAsia="Times New Roman" w:hAnsi="Times New Roman" w:cs="Times New Roman"/>
                <w:i/>
                <w:color w:val="000000"/>
                <w:sz w:val="20"/>
                <w:szCs w:val="20"/>
                <w:lang w:eastAsia="hr-HR"/>
              </w:rPr>
              <w:t>202</w:t>
            </w:r>
            <w:r>
              <w:rPr>
                <w:rFonts w:ascii="Times New Roman" w:eastAsia="Times New Roman" w:hAnsi="Times New Roman" w:cs="Times New Roman"/>
                <w:i/>
                <w:color w:val="000000"/>
                <w:sz w:val="20"/>
                <w:szCs w:val="20"/>
                <w:lang w:eastAsia="hr-HR"/>
              </w:rPr>
              <w:t>8</w:t>
            </w:r>
            <w:r w:rsidRPr="00A546CB">
              <w:rPr>
                <w:rFonts w:ascii="Times New Roman" w:eastAsia="Times New Roman" w:hAnsi="Times New Roman" w:cs="Times New Roman"/>
                <w:i/>
                <w:color w:val="000000"/>
                <w:sz w:val="20"/>
                <w:szCs w:val="20"/>
                <w:lang w:eastAsia="hr-HR"/>
              </w:rPr>
              <w:t>.</w:t>
            </w:r>
          </w:p>
        </w:tc>
      </w:tr>
      <w:tr w:rsidR="00424C58" w:rsidRPr="005B469E" w14:paraId="370947E8" w14:textId="77777777" w:rsidTr="004F410A">
        <w:trPr>
          <w:trHeight w:val="227"/>
          <w:jc w:val="center"/>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2A012CA5" w14:textId="77777777" w:rsidR="00424C58" w:rsidRPr="005B469E" w:rsidRDefault="00424C58" w:rsidP="004204C8">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Zavod za prostorno uređenje Međimurske županije</w:t>
            </w:r>
          </w:p>
        </w:tc>
        <w:tc>
          <w:tcPr>
            <w:tcW w:w="1559" w:type="dxa"/>
            <w:tcBorders>
              <w:top w:val="single" w:sz="4" w:space="0" w:color="auto"/>
              <w:left w:val="nil"/>
              <w:bottom w:val="single" w:sz="4" w:space="0" w:color="auto"/>
              <w:right w:val="single" w:sz="4" w:space="0" w:color="auto"/>
            </w:tcBorders>
            <w:noWrap/>
            <w:vAlign w:val="center"/>
            <w:hideMark/>
          </w:tcPr>
          <w:p w14:paraId="0A1A7183" w14:textId="41B48AAC" w:rsidR="00424C58" w:rsidRDefault="004F410A" w:rsidP="004204C8">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417.467,00</w:t>
            </w:r>
          </w:p>
        </w:tc>
        <w:tc>
          <w:tcPr>
            <w:tcW w:w="1276" w:type="dxa"/>
            <w:tcBorders>
              <w:top w:val="single" w:sz="4" w:space="0" w:color="auto"/>
              <w:left w:val="nil"/>
              <w:bottom w:val="single" w:sz="4" w:space="0" w:color="auto"/>
              <w:right w:val="single" w:sz="4" w:space="0" w:color="auto"/>
            </w:tcBorders>
            <w:vAlign w:val="center"/>
            <w:hideMark/>
          </w:tcPr>
          <w:p w14:paraId="33817194" w14:textId="77777777" w:rsidR="00424C58" w:rsidRDefault="00424C58" w:rsidP="004204C8">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477.078,00</w:t>
            </w:r>
          </w:p>
        </w:tc>
        <w:tc>
          <w:tcPr>
            <w:tcW w:w="1580" w:type="dxa"/>
            <w:tcBorders>
              <w:top w:val="single" w:sz="4" w:space="0" w:color="auto"/>
              <w:left w:val="nil"/>
              <w:bottom w:val="single" w:sz="4" w:space="0" w:color="auto"/>
              <w:right w:val="single" w:sz="4" w:space="0" w:color="auto"/>
            </w:tcBorders>
            <w:vAlign w:val="center"/>
            <w:hideMark/>
          </w:tcPr>
          <w:p w14:paraId="07EEFD15" w14:textId="77777777" w:rsidR="00424C58" w:rsidRPr="00AB3253" w:rsidRDefault="00424C58" w:rsidP="004204C8">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430.743,00</w:t>
            </w:r>
          </w:p>
        </w:tc>
        <w:tc>
          <w:tcPr>
            <w:tcW w:w="1680" w:type="dxa"/>
            <w:tcBorders>
              <w:top w:val="single" w:sz="4" w:space="0" w:color="auto"/>
              <w:left w:val="nil"/>
              <w:bottom w:val="single" w:sz="4" w:space="0" w:color="auto"/>
              <w:right w:val="single" w:sz="4" w:space="0" w:color="auto"/>
            </w:tcBorders>
            <w:vAlign w:val="center"/>
          </w:tcPr>
          <w:p w14:paraId="766FB896" w14:textId="77777777" w:rsidR="00424C58" w:rsidRPr="00AB3253" w:rsidRDefault="00424C58" w:rsidP="004204C8">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435.094,00</w:t>
            </w:r>
          </w:p>
        </w:tc>
      </w:tr>
      <w:tr w:rsidR="00424C58" w:rsidRPr="005B469E" w14:paraId="687CF250" w14:textId="77777777" w:rsidTr="004F410A">
        <w:trPr>
          <w:trHeight w:val="227"/>
          <w:jc w:val="center"/>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68C0EDD7" w14:textId="77777777" w:rsidR="00424C58" w:rsidRPr="005B469E" w:rsidRDefault="00424C58" w:rsidP="004204C8">
            <w:pPr>
              <w:spacing w:after="0" w:line="240" w:lineRule="auto"/>
              <w:jc w:val="both"/>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Strateška procjena</w:t>
            </w:r>
            <w:r>
              <w:rPr>
                <w:rFonts w:ascii="Times New Roman" w:eastAsia="Times New Roman" w:hAnsi="Times New Roman"/>
                <w:sz w:val="20"/>
                <w:szCs w:val="20"/>
                <w:lang w:eastAsia="hr-HR"/>
              </w:rPr>
              <w:t xml:space="preserve"> III izmjena i dopuna Prostornog plana Međimurske ž</w:t>
            </w:r>
            <w:r w:rsidRPr="005B469E">
              <w:rPr>
                <w:rFonts w:ascii="Times New Roman" w:eastAsia="Times New Roman" w:hAnsi="Times New Roman"/>
                <w:sz w:val="20"/>
                <w:szCs w:val="20"/>
                <w:lang w:eastAsia="hr-HR"/>
              </w:rPr>
              <w:t>upanije</w:t>
            </w:r>
          </w:p>
        </w:tc>
        <w:tc>
          <w:tcPr>
            <w:tcW w:w="1559" w:type="dxa"/>
            <w:tcBorders>
              <w:top w:val="single" w:sz="4" w:space="0" w:color="auto"/>
              <w:left w:val="nil"/>
              <w:bottom w:val="single" w:sz="4" w:space="0" w:color="auto"/>
              <w:right w:val="single" w:sz="4" w:space="0" w:color="auto"/>
            </w:tcBorders>
            <w:noWrap/>
            <w:vAlign w:val="center"/>
            <w:hideMark/>
          </w:tcPr>
          <w:p w14:paraId="4C71501C" w14:textId="77777777" w:rsidR="00424C58" w:rsidRPr="00394D83" w:rsidRDefault="00424C58" w:rsidP="004204C8">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15.000,00</w:t>
            </w:r>
          </w:p>
        </w:tc>
        <w:tc>
          <w:tcPr>
            <w:tcW w:w="1276" w:type="dxa"/>
            <w:tcBorders>
              <w:top w:val="single" w:sz="4" w:space="0" w:color="auto"/>
              <w:left w:val="nil"/>
              <w:bottom w:val="single" w:sz="4" w:space="0" w:color="auto"/>
              <w:right w:val="single" w:sz="4" w:space="0" w:color="auto"/>
            </w:tcBorders>
            <w:vAlign w:val="center"/>
            <w:hideMark/>
          </w:tcPr>
          <w:p w14:paraId="321B22E8" w14:textId="77777777" w:rsidR="00424C58" w:rsidRPr="00394D83" w:rsidRDefault="00424C58" w:rsidP="004204C8">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580" w:type="dxa"/>
            <w:tcBorders>
              <w:top w:val="single" w:sz="4" w:space="0" w:color="auto"/>
              <w:left w:val="nil"/>
              <w:bottom w:val="single" w:sz="4" w:space="0" w:color="auto"/>
              <w:right w:val="single" w:sz="4" w:space="0" w:color="auto"/>
            </w:tcBorders>
            <w:vAlign w:val="center"/>
            <w:hideMark/>
          </w:tcPr>
          <w:p w14:paraId="5616E4DD" w14:textId="77777777" w:rsidR="00424C58" w:rsidRPr="00AB3253" w:rsidRDefault="00424C58" w:rsidP="004204C8">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680" w:type="dxa"/>
            <w:tcBorders>
              <w:top w:val="single" w:sz="4" w:space="0" w:color="auto"/>
              <w:left w:val="nil"/>
              <w:bottom w:val="single" w:sz="4" w:space="0" w:color="auto"/>
              <w:right w:val="single" w:sz="4" w:space="0" w:color="auto"/>
            </w:tcBorders>
            <w:vAlign w:val="center"/>
          </w:tcPr>
          <w:p w14:paraId="4756D02C" w14:textId="77777777" w:rsidR="00424C58" w:rsidRPr="00AB3253" w:rsidRDefault="00424C58" w:rsidP="004204C8">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r>
      <w:tr w:rsidR="00424C58" w:rsidRPr="005B469E" w14:paraId="70A1AFC4" w14:textId="77777777" w:rsidTr="004F410A">
        <w:trPr>
          <w:trHeight w:val="227"/>
          <w:jc w:val="center"/>
        </w:trPr>
        <w:tc>
          <w:tcPr>
            <w:tcW w:w="3539" w:type="dxa"/>
            <w:tcBorders>
              <w:top w:val="single" w:sz="4" w:space="0" w:color="auto"/>
              <w:left w:val="single" w:sz="4" w:space="0" w:color="auto"/>
              <w:bottom w:val="single" w:sz="4" w:space="0" w:color="auto"/>
              <w:right w:val="single" w:sz="4" w:space="0" w:color="auto"/>
            </w:tcBorders>
            <w:noWrap/>
            <w:vAlign w:val="center"/>
          </w:tcPr>
          <w:p w14:paraId="1C68C819" w14:textId="77777777" w:rsidR="00424C58" w:rsidRPr="00161BDC" w:rsidRDefault="00424C58" w:rsidP="004204C8">
            <w:pPr>
              <w:spacing w:after="0" w:line="240" w:lineRule="auto"/>
              <w:rPr>
                <w:rFonts w:ascii="Times New Roman" w:eastAsia="Times New Roman" w:hAnsi="Times New Roman"/>
                <w:b/>
                <w:bCs/>
                <w:sz w:val="20"/>
                <w:szCs w:val="20"/>
                <w:lang w:eastAsia="hr-HR"/>
              </w:rPr>
            </w:pPr>
            <w:r w:rsidRPr="00161BDC">
              <w:rPr>
                <w:rFonts w:ascii="Times New Roman" w:eastAsia="Times New Roman" w:hAnsi="Times New Roman"/>
                <w:b/>
                <w:bCs/>
                <w:sz w:val="20"/>
                <w:szCs w:val="20"/>
                <w:lang w:eastAsia="hr-HR"/>
              </w:rPr>
              <w:t>Ukupno:</w:t>
            </w:r>
          </w:p>
        </w:tc>
        <w:tc>
          <w:tcPr>
            <w:tcW w:w="1559" w:type="dxa"/>
            <w:tcBorders>
              <w:top w:val="single" w:sz="4" w:space="0" w:color="auto"/>
              <w:left w:val="nil"/>
              <w:bottom w:val="single" w:sz="4" w:space="0" w:color="auto"/>
              <w:right w:val="single" w:sz="4" w:space="0" w:color="auto"/>
            </w:tcBorders>
            <w:noWrap/>
            <w:vAlign w:val="center"/>
          </w:tcPr>
          <w:p w14:paraId="7AD1232C" w14:textId="3D6F43A9" w:rsidR="00424C58" w:rsidRPr="00A70E15" w:rsidRDefault="004F410A" w:rsidP="004204C8">
            <w:pPr>
              <w:spacing w:after="0" w:line="240" w:lineRule="auto"/>
              <w:jc w:val="right"/>
              <w:rPr>
                <w:rFonts w:ascii="Times New Roman" w:eastAsia="Times New Roman" w:hAnsi="Times New Roman"/>
                <w:b/>
                <w:bCs/>
                <w:sz w:val="20"/>
                <w:szCs w:val="20"/>
                <w:lang w:eastAsia="hr-HR"/>
              </w:rPr>
            </w:pPr>
            <w:r>
              <w:rPr>
                <w:rFonts w:ascii="Times New Roman" w:eastAsia="Times New Roman" w:hAnsi="Times New Roman"/>
                <w:b/>
                <w:sz w:val="20"/>
                <w:szCs w:val="20"/>
                <w:lang w:eastAsia="hr-HR"/>
              </w:rPr>
              <w:t>432.467,00</w:t>
            </w:r>
          </w:p>
        </w:tc>
        <w:tc>
          <w:tcPr>
            <w:tcW w:w="1276" w:type="dxa"/>
            <w:tcBorders>
              <w:top w:val="single" w:sz="4" w:space="0" w:color="auto"/>
              <w:left w:val="nil"/>
              <w:bottom w:val="single" w:sz="4" w:space="0" w:color="auto"/>
              <w:right w:val="single" w:sz="4" w:space="0" w:color="auto"/>
            </w:tcBorders>
            <w:vAlign w:val="center"/>
          </w:tcPr>
          <w:p w14:paraId="443F42C0" w14:textId="77777777" w:rsidR="00424C58" w:rsidRPr="00A53EFC" w:rsidRDefault="00424C58" w:rsidP="004204C8">
            <w:pPr>
              <w:spacing w:after="0" w:line="240" w:lineRule="auto"/>
              <w:jc w:val="right"/>
              <w:rPr>
                <w:rFonts w:ascii="Times New Roman" w:eastAsia="Times New Roman" w:hAnsi="Times New Roman"/>
                <w:b/>
                <w:sz w:val="20"/>
                <w:szCs w:val="20"/>
                <w:lang w:eastAsia="hr-HR"/>
              </w:rPr>
            </w:pPr>
            <w:r w:rsidRPr="00A53EFC">
              <w:rPr>
                <w:rFonts w:ascii="Times New Roman" w:eastAsia="Times New Roman" w:hAnsi="Times New Roman"/>
                <w:b/>
                <w:sz w:val="20"/>
                <w:szCs w:val="20"/>
                <w:lang w:eastAsia="hr-HR"/>
              </w:rPr>
              <w:t>477.078,00</w:t>
            </w:r>
          </w:p>
        </w:tc>
        <w:tc>
          <w:tcPr>
            <w:tcW w:w="1580" w:type="dxa"/>
            <w:tcBorders>
              <w:top w:val="single" w:sz="4" w:space="0" w:color="auto"/>
              <w:left w:val="nil"/>
              <w:bottom w:val="single" w:sz="4" w:space="0" w:color="auto"/>
              <w:right w:val="single" w:sz="4" w:space="0" w:color="auto"/>
            </w:tcBorders>
            <w:vAlign w:val="center"/>
          </w:tcPr>
          <w:p w14:paraId="49F08BA7" w14:textId="468B69D5" w:rsidR="00424C58" w:rsidRPr="00A53EFC" w:rsidRDefault="004F410A" w:rsidP="004204C8">
            <w:pPr>
              <w:spacing w:after="0" w:line="240" w:lineRule="auto"/>
              <w:jc w:val="right"/>
              <w:rPr>
                <w:rFonts w:ascii="Times New Roman" w:eastAsia="Times New Roman" w:hAnsi="Times New Roman"/>
                <w:b/>
                <w:sz w:val="20"/>
                <w:szCs w:val="20"/>
                <w:lang w:eastAsia="hr-HR"/>
              </w:rPr>
            </w:pPr>
            <w:r>
              <w:rPr>
                <w:rFonts w:ascii="Times New Roman" w:eastAsia="Times New Roman" w:hAnsi="Times New Roman"/>
                <w:b/>
                <w:sz w:val="20"/>
                <w:szCs w:val="20"/>
                <w:lang w:eastAsia="hr-HR"/>
              </w:rPr>
              <w:t>430.743,00</w:t>
            </w:r>
          </w:p>
        </w:tc>
        <w:tc>
          <w:tcPr>
            <w:tcW w:w="1680" w:type="dxa"/>
            <w:tcBorders>
              <w:top w:val="single" w:sz="4" w:space="0" w:color="auto"/>
              <w:left w:val="nil"/>
              <w:bottom w:val="single" w:sz="4" w:space="0" w:color="auto"/>
              <w:right w:val="single" w:sz="4" w:space="0" w:color="auto"/>
            </w:tcBorders>
            <w:vAlign w:val="center"/>
          </w:tcPr>
          <w:p w14:paraId="2C2A5F95" w14:textId="5752F5EC" w:rsidR="00424C58" w:rsidRPr="00A53EFC" w:rsidRDefault="004F410A" w:rsidP="004204C8">
            <w:pPr>
              <w:spacing w:after="0" w:line="240" w:lineRule="auto"/>
              <w:jc w:val="right"/>
              <w:rPr>
                <w:rFonts w:ascii="Times New Roman" w:eastAsia="Times New Roman" w:hAnsi="Times New Roman"/>
                <w:b/>
                <w:sz w:val="20"/>
                <w:szCs w:val="20"/>
                <w:lang w:eastAsia="hr-HR"/>
              </w:rPr>
            </w:pPr>
            <w:r>
              <w:rPr>
                <w:rFonts w:ascii="Times New Roman" w:eastAsia="Times New Roman" w:hAnsi="Times New Roman"/>
                <w:b/>
                <w:sz w:val="20"/>
                <w:szCs w:val="20"/>
                <w:lang w:eastAsia="hr-HR"/>
              </w:rPr>
              <w:t>435.094,00</w:t>
            </w:r>
          </w:p>
        </w:tc>
      </w:tr>
    </w:tbl>
    <w:p w14:paraId="05E0EDD7" w14:textId="77777777" w:rsidR="00424C58" w:rsidRPr="005B469E" w:rsidRDefault="00424C58" w:rsidP="00424C58">
      <w:pPr>
        <w:spacing w:after="0"/>
        <w:rPr>
          <w:rFonts w:ascii="Times New Roman" w:hAnsi="Times New Roman"/>
          <w:sz w:val="20"/>
          <w:szCs w:val="20"/>
        </w:rPr>
      </w:pPr>
    </w:p>
    <w:p w14:paraId="2110F97E" w14:textId="77777777" w:rsidR="00424C58" w:rsidRPr="005B469E" w:rsidRDefault="00424C58" w:rsidP="00424C58">
      <w:pPr>
        <w:spacing w:after="0" w:line="240" w:lineRule="auto"/>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U nastavku se za svaku aktivnost/projekt daje obrazloženje i definiraju pokazatelji rezultata</w:t>
      </w:r>
    </w:p>
    <w:p w14:paraId="23402CF1" w14:textId="77777777" w:rsidR="00424C58" w:rsidRPr="005B469E" w:rsidRDefault="00424C58" w:rsidP="00424C58">
      <w:pPr>
        <w:spacing w:after="0"/>
        <w:rPr>
          <w:rFonts w:ascii="Times New Roman" w:hAnsi="Times New Roman"/>
          <w:sz w:val="20"/>
          <w:szCs w:val="20"/>
        </w:rPr>
      </w:pPr>
    </w:p>
    <w:tbl>
      <w:tblPr>
        <w:tblW w:w="5000" w:type="pct"/>
        <w:tblLook w:val="04A0" w:firstRow="1" w:lastRow="0" w:firstColumn="1" w:lastColumn="0" w:noHBand="0" w:noVBand="1"/>
      </w:tblPr>
      <w:tblGrid>
        <w:gridCol w:w="9628"/>
      </w:tblGrid>
      <w:tr w:rsidR="00C77E5E" w:rsidRPr="005B469E" w14:paraId="0E9EA6A4" w14:textId="77777777" w:rsidTr="004204C8">
        <w:trPr>
          <w:trHeight w:val="266"/>
        </w:trPr>
        <w:tc>
          <w:tcPr>
            <w:tcW w:w="5000" w:type="pct"/>
            <w:tcBorders>
              <w:top w:val="single" w:sz="4" w:space="0" w:color="auto"/>
              <w:left w:val="single" w:sz="4" w:space="0" w:color="auto"/>
              <w:bottom w:val="single" w:sz="4" w:space="0" w:color="auto"/>
              <w:right w:val="single" w:sz="4" w:space="0" w:color="auto"/>
            </w:tcBorders>
            <w:noWrap/>
          </w:tcPr>
          <w:p w14:paraId="38BB9061" w14:textId="78E841B9" w:rsidR="00C77E5E" w:rsidRPr="00C77E5E" w:rsidRDefault="00C77E5E" w:rsidP="004204C8">
            <w:pPr>
              <w:spacing w:after="0" w:line="240" w:lineRule="auto"/>
              <w:rPr>
                <w:rFonts w:ascii="Times New Roman" w:eastAsia="Times New Roman" w:hAnsi="Times New Roman"/>
                <w:b/>
                <w:bCs/>
                <w:sz w:val="20"/>
                <w:szCs w:val="20"/>
                <w:lang w:eastAsia="hr-HR"/>
              </w:rPr>
            </w:pPr>
            <w:r w:rsidRPr="00C77E5E">
              <w:rPr>
                <w:rFonts w:ascii="Times New Roman" w:eastAsia="Times New Roman" w:hAnsi="Times New Roman"/>
                <w:b/>
                <w:bCs/>
                <w:sz w:val="20"/>
                <w:szCs w:val="20"/>
                <w:lang w:eastAsia="hr-HR"/>
              </w:rPr>
              <w:t>Zavod za prostorno uređenje Međimurske županije</w:t>
            </w:r>
          </w:p>
        </w:tc>
      </w:tr>
      <w:tr w:rsidR="00C77E5E" w:rsidRPr="005B469E" w14:paraId="33DAF26E" w14:textId="77777777" w:rsidTr="004204C8">
        <w:trPr>
          <w:trHeight w:val="266"/>
        </w:trPr>
        <w:tc>
          <w:tcPr>
            <w:tcW w:w="5000" w:type="pct"/>
            <w:tcBorders>
              <w:top w:val="single" w:sz="4" w:space="0" w:color="auto"/>
              <w:left w:val="single" w:sz="4" w:space="0" w:color="auto"/>
              <w:bottom w:val="single" w:sz="4" w:space="0" w:color="auto"/>
              <w:right w:val="single" w:sz="4" w:space="0" w:color="auto"/>
            </w:tcBorders>
            <w:noWrap/>
          </w:tcPr>
          <w:p w14:paraId="07B4070F" w14:textId="77777777" w:rsidR="00C77E5E" w:rsidRDefault="006920C6" w:rsidP="006920C6">
            <w:pPr>
              <w:spacing w:after="0" w:line="240" w:lineRule="auto"/>
              <w:jc w:val="both"/>
              <w:rPr>
                <w:rFonts w:ascii="Times New Roman" w:eastAsia="Times New Roman" w:hAnsi="Times New Roman"/>
                <w:bCs/>
                <w:sz w:val="20"/>
                <w:szCs w:val="20"/>
                <w:lang w:eastAsia="hr-HR"/>
              </w:rPr>
            </w:pPr>
            <w:r w:rsidRPr="006920C6">
              <w:rPr>
                <w:rFonts w:ascii="Times New Roman" w:eastAsia="Times New Roman" w:hAnsi="Times New Roman"/>
                <w:bCs/>
                <w:sz w:val="20"/>
                <w:szCs w:val="20"/>
                <w:lang w:eastAsia="hr-HR"/>
              </w:rPr>
              <w:t>Zavod za  prostorno uređenje Međimurske županije (u daljnjem tekstu Zavod) osnovan je temeljem Zakona o prostornom uređenju i gradnji („Narodne novine“ broj 76/07, 38/09, 55/11, 90/11 i 50/12) kao javna ustanova za obavljanje djelatnosti prostornog uređenja za Županiju. Odluku o osnivanju donijela je Županijska skupština Međimurske županije na sjednici 06.03.2008. godine („Službeni glasnik Međimurske županije“, 5/08, 15/09 i 6/14). Zavod kao javna ustanova započeo je radom 01.05.2008. godine preuzevši zaposlenike, poslove i materijalno-tehnička sredstva Županijskog zavoda za prostorno uređenje ustrojenog kao upravno tijelo Međimurske županije 1994. godine.</w:t>
            </w:r>
          </w:p>
          <w:p w14:paraId="0B48C66A" w14:textId="77777777" w:rsidR="006920C6" w:rsidRDefault="006920C6" w:rsidP="004204C8">
            <w:pPr>
              <w:spacing w:after="0" w:line="240" w:lineRule="auto"/>
              <w:rPr>
                <w:rFonts w:ascii="Times New Roman" w:eastAsia="Times New Roman" w:hAnsi="Times New Roman"/>
                <w:bCs/>
                <w:sz w:val="20"/>
                <w:szCs w:val="20"/>
                <w:lang w:eastAsia="hr-HR"/>
              </w:rPr>
            </w:pPr>
          </w:p>
          <w:p w14:paraId="4BC280EC" w14:textId="77777777" w:rsidR="006920C6" w:rsidRPr="006920C6" w:rsidRDefault="006920C6" w:rsidP="006920C6">
            <w:pPr>
              <w:spacing w:after="0" w:line="240" w:lineRule="auto"/>
              <w:jc w:val="both"/>
              <w:rPr>
                <w:rFonts w:ascii="Times New Roman" w:eastAsia="Times New Roman" w:hAnsi="Times New Roman"/>
                <w:bCs/>
                <w:sz w:val="20"/>
                <w:szCs w:val="20"/>
                <w:lang w:eastAsia="hr-HR"/>
              </w:rPr>
            </w:pPr>
            <w:r w:rsidRPr="006920C6">
              <w:rPr>
                <w:rFonts w:ascii="Times New Roman" w:eastAsia="Times New Roman" w:hAnsi="Times New Roman"/>
                <w:bCs/>
                <w:sz w:val="20"/>
                <w:szCs w:val="20"/>
                <w:lang w:eastAsia="hr-HR"/>
              </w:rPr>
              <w:t xml:space="preserve">Financijskim planom Zavoda u 2026. godini planirani su ukupni Prihodi i primici u iznosu od </w:t>
            </w:r>
          </w:p>
          <w:p w14:paraId="7FD8C8CE" w14:textId="77777777" w:rsidR="006920C6" w:rsidRPr="006920C6" w:rsidRDefault="006920C6" w:rsidP="006920C6">
            <w:pPr>
              <w:spacing w:after="0" w:line="240" w:lineRule="auto"/>
              <w:jc w:val="both"/>
              <w:rPr>
                <w:rFonts w:ascii="Times New Roman" w:eastAsia="Times New Roman" w:hAnsi="Times New Roman"/>
                <w:bCs/>
                <w:sz w:val="20"/>
                <w:szCs w:val="20"/>
                <w:lang w:eastAsia="hr-HR"/>
              </w:rPr>
            </w:pPr>
            <w:r w:rsidRPr="006920C6">
              <w:rPr>
                <w:rFonts w:ascii="Times New Roman" w:eastAsia="Times New Roman" w:hAnsi="Times New Roman"/>
                <w:bCs/>
                <w:sz w:val="20"/>
                <w:szCs w:val="20"/>
                <w:lang w:eastAsia="hr-HR"/>
              </w:rPr>
              <w:t>426.478 € i to: prihodi iz nadležnog proračuna  od 376.478 €, zatim prihodi od pruženih usluga u iznosu od 40.000 €, te pomoći od subjekata unutar općeg proračuna, nadležnog Ministarstva prostornoga uređenja, graditeljstva i državne imovine (u daljnjem tekstu: Ministarstvo), za unapređenje rada u sustavu ISPU u iznosu od 10.000 €. Projekcija prihoda i primitaka u 2027. godini planira se u sličnim okvirima-povećanje od 1% u odnosu  na 2026. godinu, a 2028. godine planira se povećanje od 1,01% u odnosu na 2027 godinu. Planirani i projicirani iznosi prihoda za trogodišnje razdoblje po pojedinim stavkama vidljivi  su u tabličnim prikazima predloženog Financijskog plana.</w:t>
            </w:r>
          </w:p>
          <w:p w14:paraId="38A3BD19" w14:textId="77777777" w:rsidR="006920C6" w:rsidRDefault="006920C6" w:rsidP="006920C6">
            <w:pPr>
              <w:spacing w:after="0" w:line="240" w:lineRule="auto"/>
              <w:jc w:val="both"/>
              <w:rPr>
                <w:rFonts w:ascii="Times New Roman" w:eastAsia="Times New Roman" w:hAnsi="Times New Roman"/>
                <w:bCs/>
                <w:sz w:val="20"/>
                <w:szCs w:val="20"/>
                <w:lang w:eastAsia="hr-HR"/>
              </w:rPr>
            </w:pPr>
            <w:r w:rsidRPr="006920C6">
              <w:rPr>
                <w:rFonts w:ascii="Times New Roman" w:eastAsia="Times New Roman" w:hAnsi="Times New Roman"/>
                <w:bCs/>
                <w:sz w:val="20"/>
                <w:szCs w:val="20"/>
                <w:lang w:eastAsia="hr-HR"/>
              </w:rPr>
              <w:t>Iznosi po pojedinim stavkama u Financijskom planu  kreirani su na temelju proračunskih stavki iz 2025. godine uz određeno povećanje ili smanjenje pojedinih pozicija.</w:t>
            </w:r>
          </w:p>
          <w:p w14:paraId="4DFF3786" w14:textId="77777777" w:rsidR="006920C6" w:rsidRDefault="006920C6" w:rsidP="006920C6">
            <w:pPr>
              <w:spacing w:after="0" w:line="240" w:lineRule="auto"/>
              <w:rPr>
                <w:rFonts w:ascii="Times New Roman" w:eastAsia="Times New Roman" w:hAnsi="Times New Roman"/>
                <w:bCs/>
                <w:sz w:val="20"/>
                <w:szCs w:val="20"/>
                <w:lang w:eastAsia="hr-HR"/>
              </w:rPr>
            </w:pPr>
          </w:p>
          <w:p w14:paraId="7626D493" w14:textId="77777777" w:rsidR="006920C6" w:rsidRPr="006920C6" w:rsidRDefault="006920C6" w:rsidP="006920C6">
            <w:pPr>
              <w:spacing w:after="0" w:line="240" w:lineRule="auto"/>
              <w:rPr>
                <w:rFonts w:ascii="Times New Roman" w:eastAsia="Times New Roman" w:hAnsi="Times New Roman"/>
                <w:bCs/>
                <w:sz w:val="20"/>
                <w:szCs w:val="20"/>
                <w:lang w:eastAsia="hr-HR"/>
              </w:rPr>
            </w:pPr>
            <w:r w:rsidRPr="006920C6">
              <w:rPr>
                <w:rFonts w:ascii="Times New Roman" w:eastAsia="Times New Roman" w:hAnsi="Times New Roman"/>
                <w:bCs/>
                <w:sz w:val="20"/>
                <w:szCs w:val="20"/>
                <w:lang w:eastAsia="hr-HR"/>
              </w:rPr>
              <w:t xml:space="preserve">Planirana sredstva za rashode i izdatke u 2026. godini veća su u odnosu na planirane </w:t>
            </w:r>
          </w:p>
          <w:p w14:paraId="4AB5F726" w14:textId="77777777" w:rsidR="006920C6" w:rsidRPr="006920C6" w:rsidRDefault="006920C6" w:rsidP="006920C6">
            <w:pPr>
              <w:spacing w:after="0" w:line="240" w:lineRule="auto"/>
              <w:rPr>
                <w:rFonts w:ascii="Times New Roman" w:eastAsia="Times New Roman" w:hAnsi="Times New Roman"/>
                <w:bCs/>
                <w:sz w:val="20"/>
                <w:szCs w:val="20"/>
                <w:lang w:eastAsia="hr-HR"/>
              </w:rPr>
            </w:pPr>
            <w:r w:rsidRPr="006920C6">
              <w:rPr>
                <w:rFonts w:ascii="Times New Roman" w:eastAsia="Times New Roman" w:hAnsi="Times New Roman"/>
                <w:bCs/>
                <w:sz w:val="20"/>
                <w:szCs w:val="20"/>
                <w:lang w:eastAsia="hr-HR"/>
              </w:rPr>
              <w:t>prihode i primitke i iznose ukupno 477.078 €, a odnose se na sljedeće rashode:</w:t>
            </w:r>
          </w:p>
          <w:p w14:paraId="41D74E70" w14:textId="77777777" w:rsidR="006920C6" w:rsidRPr="006920C6" w:rsidRDefault="006920C6" w:rsidP="006920C6">
            <w:pPr>
              <w:numPr>
                <w:ilvl w:val="0"/>
                <w:numId w:val="69"/>
              </w:numPr>
              <w:spacing w:after="0" w:line="240" w:lineRule="auto"/>
              <w:rPr>
                <w:rFonts w:ascii="Times New Roman" w:eastAsia="Times New Roman" w:hAnsi="Times New Roman"/>
                <w:bCs/>
                <w:sz w:val="20"/>
                <w:szCs w:val="20"/>
                <w:lang w:eastAsia="hr-HR"/>
              </w:rPr>
            </w:pPr>
            <w:r w:rsidRPr="006920C6">
              <w:rPr>
                <w:rFonts w:ascii="Times New Roman" w:eastAsia="Times New Roman" w:hAnsi="Times New Roman"/>
                <w:bCs/>
                <w:sz w:val="20"/>
                <w:szCs w:val="20"/>
                <w:lang w:eastAsia="hr-HR"/>
              </w:rPr>
              <w:t>rashode poslovanja  u iznosu od 470.078 € koji obuhvaćaju rashode za  zaposlene 320.618 €, materijalne rashode 149.310 € i financijske rashode 150 €</w:t>
            </w:r>
          </w:p>
          <w:p w14:paraId="7BE8EC29" w14:textId="77777777" w:rsidR="006920C6" w:rsidRPr="006920C6" w:rsidRDefault="006920C6" w:rsidP="006920C6">
            <w:pPr>
              <w:numPr>
                <w:ilvl w:val="0"/>
                <w:numId w:val="69"/>
              </w:numPr>
              <w:spacing w:after="0" w:line="240" w:lineRule="auto"/>
              <w:rPr>
                <w:rFonts w:ascii="Times New Roman" w:eastAsia="Times New Roman" w:hAnsi="Times New Roman"/>
                <w:bCs/>
                <w:sz w:val="20"/>
                <w:szCs w:val="20"/>
                <w:lang w:eastAsia="hr-HR"/>
              </w:rPr>
            </w:pPr>
            <w:r w:rsidRPr="006920C6">
              <w:rPr>
                <w:rFonts w:ascii="Times New Roman" w:eastAsia="Times New Roman" w:hAnsi="Times New Roman"/>
                <w:bCs/>
                <w:sz w:val="20"/>
                <w:szCs w:val="20"/>
                <w:lang w:eastAsia="hr-HR"/>
              </w:rPr>
              <w:t>rashode za nabavu nefinancijske imovine u iznosu od 7.000 € koji obuhvaćaju rashode za nabavu postrojenja i opreme u iznosu od 5.000 € i nabavu nematerijalne proizvedene imovine u iznosu od 2.000 €.</w:t>
            </w:r>
          </w:p>
          <w:p w14:paraId="31B8DA0E" w14:textId="77777777" w:rsidR="006920C6" w:rsidRPr="006920C6" w:rsidRDefault="006920C6" w:rsidP="006920C6">
            <w:pPr>
              <w:spacing w:after="0" w:line="240" w:lineRule="auto"/>
              <w:rPr>
                <w:rFonts w:ascii="Times New Roman" w:eastAsia="Times New Roman" w:hAnsi="Times New Roman"/>
                <w:bCs/>
                <w:sz w:val="20"/>
                <w:szCs w:val="20"/>
                <w:lang w:eastAsia="hr-HR"/>
              </w:rPr>
            </w:pPr>
          </w:p>
          <w:p w14:paraId="1B9219FD" w14:textId="77777777" w:rsidR="006920C6" w:rsidRPr="006920C6" w:rsidRDefault="006920C6" w:rsidP="006920C6">
            <w:pPr>
              <w:spacing w:after="0" w:line="240" w:lineRule="auto"/>
              <w:jc w:val="both"/>
              <w:rPr>
                <w:rFonts w:ascii="Times New Roman" w:eastAsia="Times New Roman" w:hAnsi="Times New Roman"/>
                <w:bCs/>
                <w:sz w:val="20"/>
                <w:szCs w:val="20"/>
                <w:lang w:eastAsia="hr-HR"/>
              </w:rPr>
            </w:pPr>
            <w:r w:rsidRPr="006920C6">
              <w:rPr>
                <w:rFonts w:ascii="Times New Roman" w:eastAsia="Times New Roman" w:hAnsi="Times New Roman"/>
                <w:bCs/>
                <w:sz w:val="20"/>
                <w:szCs w:val="20"/>
                <w:lang w:eastAsia="hr-HR"/>
              </w:rPr>
              <w:t>Rashodi za zaposlene bilježe povećanje u 2026. godini radi planiranog zapošljavanja dvoje djelatnika s visokom stručnom spremom. Projekcije za 2027. i 2028. godinu ne predviđaju veća odstupanja u odnosu na 2026. godinu, odnosno bilježe povećanje od 1% u odnosu na prethodnu godinu.</w:t>
            </w:r>
          </w:p>
          <w:p w14:paraId="4EFBBCA7" w14:textId="77777777" w:rsidR="006920C6" w:rsidRPr="006920C6" w:rsidRDefault="006920C6" w:rsidP="006920C6">
            <w:pPr>
              <w:spacing w:after="0" w:line="240" w:lineRule="auto"/>
              <w:jc w:val="both"/>
              <w:rPr>
                <w:rFonts w:ascii="Times New Roman" w:eastAsia="Times New Roman" w:hAnsi="Times New Roman"/>
                <w:bCs/>
                <w:sz w:val="20"/>
                <w:szCs w:val="20"/>
                <w:lang w:eastAsia="hr-HR"/>
              </w:rPr>
            </w:pPr>
            <w:r w:rsidRPr="006920C6">
              <w:rPr>
                <w:rFonts w:ascii="Times New Roman" w:eastAsia="Times New Roman" w:hAnsi="Times New Roman"/>
                <w:bCs/>
                <w:sz w:val="20"/>
                <w:szCs w:val="20"/>
                <w:lang w:eastAsia="hr-HR"/>
              </w:rPr>
              <w:t xml:space="preserve">Sredstva za materijalne rashode  u  2026. godini  planirana su u većem iznosu  zbog završetka izrade Krajobrazne osnove Međimurske županije te izrade Karte podložnosti na klizanje Međimurske županije u iznosu od 20.000€ i Socijalno demografske studije vrijednosti 23.000€. Ostali planirani rashodi su na nivou 2025. godine. </w:t>
            </w:r>
          </w:p>
          <w:p w14:paraId="2A811FEC" w14:textId="77777777" w:rsidR="006920C6" w:rsidRPr="006920C6" w:rsidRDefault="006920C6" w:rsidP="006920C6">
            <w:pPr>
              <w:spacing w:after="0" w:line="240" w:lineRule="auto"/>
              <w:jc w:val="both"/>
              <w:rPr>
                <w:rFonts w:ascii="Times New Roman" w:eastAsia="Times New Roman" w:hAnsi="Times New Roman"/>
                <w:bCs/>
                <w:sz w:val="20"/>
                <w:szCs w:val="20"/>
                <w:lang w:eastAsia="hr-HR"/>
              </w:rPr>
            </w:pPr>
            <w:r w:rsidRPr="006920C6">
              <w:rPr>
                <w:rFonts w:ascii="Times New Roman" w:eastAsia="Times New Roman" w:hAnsi="Times New Roman"/>
                <w:bCs/>
                <w:sz w:val="20"/>
                <w:szCs w:val="20"/>
                <w:lang w:eastAsia="hr-HR"/>
              </w:rPr>
              <w:t xml:space="preserve">Manjak prihoda u 2026. godini pokrit će se prenesenim viškom iz 2025. godine koji predstavlja namjenska sredstva za izradu  navedenih stručnih podloga za čiju izradu je Ministarstvo već doznačilo sredstva. </w:t>
            </w:r>
          </w:p>
          <w:p w14:paraId="36B25EA0" w14:textId="77777777" w:rsidR="006920C6" w:rsidRPr="006920C6" w:rsidRDefault="006920C6" w:rsidP="006920C6">
            <w:pPr>
              <w:spacing w:after="0" w:line="240" w:lineRule="auto"/>
              <w:jc w:val="both"/>
              <w:rPr>
                <w:rFonts w:ascii="Times New Roman" w:eastAsia="Times New Roman" w:hAnsi="Times New Roman"/>
                <w:bCs/>
                <w:sz w:val="20"/>
                <w:szCs w:val="20"/>
                <w:lang w:eastAsia="hr-HR"/>
              </w:rPr>
            </w:pPr>
            <w:r w:rsidRPr="006920C6">
              <w:rPr>
                <w:rFonts w:ascii="Times New Roman" w:eastAsia="Times New Roman" w:hAnsi="Times New Roman"/>
                <w:bCs/>
                <w:sz w:val="20"/>
                <w:szCs w:val="20"/>
                <w:lang w:eastAsia="hr-HR"/>
              </w:rPr>
              <w:t>Rashodi i izdaci planirani za 2027. i 2028. godinu izjednačeni su s planiranim prihodima i primicima pa se ne planira preneseni manjak niti višak prihoda i rashoda. Planirani i projicirani iznosi rashoda za trogodišnje razdoblje po pojedinim stavkama vidljivi su u tabličnim prikazima predloženog Financijskog plana.</w:t>
            </w:r>
          </w:p>
          <w:p w14:paraId="3A9C7654" w14:textId="512CA431" w:rsidR="006920C6" w:rsidRPr="006920C6" w:rsidRDefault="006920C6" w:rsidP="006920C6">
            <w:pPr>
              <w:spacing w:after="0" w:line="240" w:lineRule="auto"/>
              <w:rPr>
                <w:rFonts w:ascii="Times New Roman" w:eastAsia="Times New Roman" w:hAnsi="Times New Roman"/>
                <w:bCs/>
                <w:sz w:val="20"/>
                <w:szCs w:val="20"/>
                <w:lang w:eastAsia="hr-HR"/>
              </w:rPr>
            </w:pPr>
            <w:r w:rsidRPr="006920C6">
              <w:rPr>
                <w:rFonts w:ascii="Times New Roman" w:eastAsia="Times New Roman" w:hAnsi="Times New Roman"/>
                <w:bCs/>
                <w:sz w:val="20"/>
                <w:szCs w:val="20"/>
                <w:lang w:eastAsia="hr-HR"/>
              </w:rPr>
              <w:t xml:space="preserve"> </w:t>
            </w:r>
          </w:p>
          <w:p w14:paraId="43F1F1ED" w14:textId="2B35A546" w:rsidR="006920C6" w:rsidRPr="006920C6" w:rsidRDefault="006920C6" w:rsidP="004204C8">
            <w:pPr>
              <w:spacing w:after="0" w:line="240" w:lineRule="auto"/>
              <w:rPr>
                <w:rFonts w:ascii="Times New Roman" w:eastAsia="Times New Roman" w:hAnsi="Times New Roman"/>
                <w:bCs/>
                <w:sz w:val="20"/>
                <w:szCs w:val="20"/>
                <w:lang w:eastAsia="hr-HR"/>
              </w:rPr>
            </w:pPr>
          </w:p>
        </w:tc>
      </w:tr>
      <w:tr w:rsidR="00424C58" w:rsidRPr="005B469E" w14:paraId="21C75C81" w14:textId="77777777" w:rsidTr="004204C8">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7008EF0B" w14:textId="77777777" w:rsidR="00424C58" w:rsidRPr="00391FE7" w:rsidRDefault="00424C58" w:rsidP="004204C8">
            <w:pPr>
              <w:spacing w:after="0" w:line="240" w:lineRule="auto"/>
              <w:rPr>
                <w:rFonts w:ascii="Times New Roman" w:eastAsia="Times New Roman" w:hAnsi="Times New Roman"/>
                <w:b/>
                <w:bCs/>
                <w:sz w:val="20"/>
                <w:szCs w:val="20"/>
                <w:lang w:eastAsia="hr-HR"/>
              </w:rPr>
            </w:pPr>
            <w:r w:rsidRPr="00391FE7">
              <w:rPr>
                <w:rFonts w:ascii="Times New Roman" w:eastAsia="Times New Roman" w:hAnsi="Times New Roman"/>
                <w:b/>
                <w:sz w:val="20"/>
                <w:szCs w:val="20"/>
                <w:lang w:eastAsia="hr-HR"/>
              </w:rPr>
              <w:t xml:space="preserve">Strateška procjena </w:t>
            </w:r>
            <w:r>
              <w:rPr>
                <w:rFonts w:ascii="Times New Roman" w:eastAsia="Times New Roman" w:hAnsi="Times New Roman"/>
                <w:b/>
                <w:sz w:val="20"/>
                <w:szCs w:val="20"/>
                <w:lang w:eastAsia="hr-HR"/>
              </w:rPr>
              <w:t>za izmjenu i dopunu P</w:t>
            </w:r>
            <w:r w:rsidRPr="00391FE7">
              <w:rPr>
                <w:rFonts w:ascii="Times New Roman" w:eastAsia="Times New Roman" w:hAnsi="Times New Roman"/>
                <w:b/>
                <w:sz w:val="20"/>
                <w:szCs w:val="20"/>
                <w:lang w:eastAsia="hr-HR"/>
              </w:rPr>
              <w:t>rostornog plana Međimurske županije</w:t>
            </w:r>
          </w:p>
        </w:tc>
      </w:tr>
      <w:tr w:rsidR="00424C58" w:rsidRPr="005B469E" w14:paraId="10A1F0CC"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78347CBA" w14:textId="77777777" w:rsidR="00424C58" w:rsidRPr="005B469E" w:rsidRDefault="00424C58" w:rsidP="004204C8">
            <w:pPr>
              <w:spacing w:after="0" w:line="240" w:lineRule="auto"/>
              <w:ind w:left="142"/>
              <w:jc w:val="both"/>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Ovaj postupak uključuje određivanje sadržaja strateške studije, izradu strateške studije i ocjenu cjelovitosti i stručne utemeljenosti strateške studije osobito u vezi s razumnim alternativama plana, postupak davanja mišljenja povjerenstva za stratešku procjenu, postupak davanja mišljenja tijela i/ili osoba određenih posebnim propisima te mišljenja jedinica lokalne samouprave i drugih tijela, rezultate prekograničnih konzultacija ako su bile obvezne sukladno Zakonu o zaštiti okoliša, informiranje i sudjelovanje javnosti, postupak davanja mišljenja Ministarstva gospodarstva i održivog razvoja o provedenoj strateškoj procjeni te postupak izvješćivanja nakon donošenja</w:t>
            </w:r>
            <w:r>
              <w:rPr>
                <w:rFonts w:ascii="Times New Roman" w:eastAsia="Times New Roman" w:hAnsi="Times New Roman"/>
                <w:sz w:val="20"/>
                <w:szCs w:val="20"/>
                <w:lang w:eastAsia="hr-HR"/>
              </w:rPr>
              <w:t xml:space="preserve"> izmjena i dopuna</w:t>
            </w:r>
            <w:r w:rsidRPr="005B469E">
              <w:rPr>
                <w:rFonts w:ascii="Times New Roman" w:eastAsia="Times New Roman" w:hAnsi="Times New Roman"/>
                <w:sz w:val="20"/>
                <w:szCs w:val="20"/>
                <w:lang w:eastAsia="hr-HR"/>
              </w:rPr>
              <w:t xml:space="preserve"> plana.</w:t>
            </w:r>
          </w:p>
        </w:tc>
      </w:tr>
    </w:tbl>
    <w:p w14:paraId="2F9F7416" w14:textId="77777777" w:rsidR="00424C58" w:rsidRDefault="00424C58" w:rsidP="00424C58">
      <w:pPr>
        <w:spacing w:after="0"/>
        <w:rPr>
          <w:rFonts w:ascii="Times New Roman" w:hAnsi="Times New Roman"/>
          <w:b/>
          <w:sz w:val="18"/>
          <w:szCs w:val="18"/>
        </w:rPr>
      </w:pPr>
    </w:p>
    <w:p w14:paraId="13354FC1" w14:textId="77777777" w:rsidR="00424C58" w:rsidRDefault="00424C58" w:rsidP="00424C58">
      <w:pPr>
        <w:spacing w:after="0"/>
        <w:rPr>
          <w:rFonts w:ascii="Times New Roman" w:hAnsi="Times New Roman"/>
          <w:b/>
          <w:sz w:val="18"/>
          <w:szCs w:val="18"/>
        </w:rPr>
      </w:pPr>
      <w:r w:rsidRPr="00391FE7">
        <w:rPr>
          <w:rFonts w:ascii="Times New Roman" w:hAnsi="Times New Roman"/>
          <w:b/>
          <w:sz w:val="18"/>
          <w:szCs w:val="18"/>
        </w:rPr>
        <w:t>POKAZATELJI REZULTATA:</w:t>
      </w:r>
    </w:p>
    <w:tbl>
      <w:tblPr>
        <w:tblpPr w:leftFromText="180" w:rightFromText="180" w:vertAnchor="text" w:tblpXSpec="center" w:tblpY="1"/>
        <w:tblOverlap w:val="never"/>
        <w:tblW w:w="9921" w:type="dxa"/>
        <w:tblLook w:val="04A0" w:firstRow="1" w:lastRow="0" w:firstColumn="1" w:lastColumn="0" w:noHBand="0" w:noVBand="1"/>
      </w:tblPr>
      <w:tblGrid>
        <w:gridCol w:w="1671"/>
        <w:gridCol w:w="1574"/>
        <w:gridCol w:w="1195"/>
        <w:gridCol w:w="1701"/>
        <w:gridCol w:w="1464"/>
        <w:gridCol w:w="1158"/>
        <w:gridCol w:w="1158"/>
      </w:tblGrid>
      <w:tr w:rsidR="006920C6" w:rsidRPr="006920C6" w14:paraId="2A08155D" w14:textId="77777777" w:rsidTr="00B40903">
        <w:trPr>
          <w:trHeight w:val="564"/>
        </w:trPr>
        <w:tc>
          <w:tcPr>
            <w:tcW w:w="1671" w:type="dxa"/>
            <w:tcBorders>
              <w:top w:val="single" w:sz="4" w:space="0" w:color="auto"/>
              <w:left w:val="single" w:sz="4" w:space="0" w:color="auto"/>
              <w:bottom w:val="single" w:sz="4" w:space="0" w:color="auto"/>
              <w:right w:val="single" w:sz="4" w:space="0" w:color="auto"/>
            </w:tcBorders>
            <w:noWrap/>
            <w:vAlign w:val="center"/>
            <w:hideMark/>
          </w:tcPr>
          <w:p w14:paraId="67C52BB2"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Pokazatelj</w:t>
            </w:r>
          </w:p>
          <w:p w14:paraId="122A4653"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rezultata</w:t>
            </w:r>
          </w:p>
        </w:tc>
        <w:tc>
          <w:tcPr>
            <w:tcW w:w="1574" w:type="dxa"/>
            <w:tcBorders>
              <w:top w:val="single" w:sz="4" w:space="0" w:color="auto"/>
              <w:left w:val="nil"/>
              <w:bottom w:val="single" w:sz="4" w:space="0" w:color="auto"/>
              <w:right w:val="single" w:sz="4" w:space="0" w:color="auto"/>
            </w:tcBorders>
            <w:noWrap/>
            <w:vAlign w:val="center"/>
            <w:hideMark/>
          </w:tcPr>
          <w:p w14:paraId="7AD89EE3"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Definicija pokazatelja</w:t>
            </w:r>
          </w:p>
        </w:tc>
        <w:tc>
          <w:tcPr>
            <w:tcW w:w="1195" w:type="dxa"/>
            <w:tcBorders>
              <w:top w:val="single" w:sz="4" w:space="0" w:color="auto"/>
              <w:left w:val="nil"/>
              <w:bottom w:val="single" w:sz="4" w:space="0" w:color="auto"/>
              <w:right w:val="single" w:sz="4" w:space="0" w:color="auto"/>
            </w:tcBorders>
            <w:vAlign w:val="center"/>
          </w:tcPr>
          <w:p w14:paraId="63546845"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30F802"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Polazna vrijednost 2025.</w:t>
            </w:r>
          </w:p>
        </w:tc>
        <w:tc>
          <w:tcPr>
            <w:tcW w:w="1464" w:type="dxa"/>
            <w:tcBorders>
              <w:top w:val="single" w:sz="4" w:space="0" w:color="auto"/>
              <w:left w:val="nil"/>
              <w:bottom w:val="single" w:sz="4" w:space="0" w:color="auto"/>
              <w:right w:val="single" w:sz="4" w:space="0" w:color="auto"/>
            </w:tcBorders>
            <w:vAlign w:val="center"/>
            <w:hideMark/>
          </w:tcPr>
          <w:p w14:paraId="49A72F81"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Ciljana vrijednost</w:t>
            </w:r>
          </w:p>
          <w:p w14:paraId="2DD64C58"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2026.</w:t>
            </w:r>
          </w:p>
        </w:tc>
        <w:tc>
          <w:tcPr>
            <w:tcW w:w="1158" w:type="dxa"/>
            <w:tcBorders>
              <w:top w:val="single" w:sz="4" w:space="0" w:color="auto"/>
              <w:left w:val="nil"/>
              <w:bottom w:val="single" w:sz="4" w:space="0" w:color="auto"/>
              <w:right w:val="single" w:sz="4" w:space="0" w:color="auto"/>
            </w:tcBorders>
            <w:vAlign w:val="center"/>
          </w:tcPr>
          <w:p w14:paraId="113B95B4"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Ciljana vrijednost</w:t>
            </w:r>
          </w:p>
          <w:p w14:paraId="35EAC3AD"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2027.</w:t>
            </w:r>
          </w:p>
        </w:tc>
        <w:tc>
          <w:tcPr>
            <w:tcW w:w="1158" w:type="dxa"/>
            <w:tcBorders>
              <w:top w:val="single" w:sz="4" w:space="0" w:color="auto"/>
              <w:left w:val="nil"/>
              <w:bottom w:val="single" w:sz="4" w:space="0" w:color="auto"/>
              <w:right w:val="single" w:sz="4" w:space="0" w:color="auto"/>
            </w:tcBorders>
            <w:vAlign w:val="center"/>
          </w:tcPr>
          <w:p w14:paraId="0A61A0EA"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Ciljana vrijednost</w:t>
            </w:r>
          </w:p>
          <w:p w14:paraId="5E66D50C"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2028.</w:t>
            </w:r>
          </w:p>
        </w:tc>
      </w:tr>
      <w:tr w:rsidR="006920C6" w:rsidRPr="006920C6" w14:paraId="05AAF04D" w14:textId="77777777" w:rsidTr="00B40903">
        <w:trPr>
          <w:trHeight w:val="282"/>
        </w:trPr>
        <w:tc>
          <w:tcPr>
            <w:tcW w:w="1671" w:type="dxa"/>
            <w:tcBorders>
              <w:top w:val="single" w:sz="4" w:space="0" w:color="auto"/>
              <w:left w:val="single" w:sz="4" w:space="0" w:color="auto"/>
              <w:bottom w:val="single" w:sz="4" w:space="0" w:color="auto"/>
              <w:right w:val="single" w:sz="4" w:space="0" w:color="auto"/>
            </w:tcBorders>
            <w:hideMark/>
          </w:tcPr>
          <w:p w14:paraId="132848C2"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lastRenderedPageBreak/>
              <w:t>Izrada ID PPŽ</w:t>
            </w:r>
          </w:p>
          <w:p w14:paraId="0B7C0841"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plan nove generacije u sustavu </w:t>
            </w:r>
            <w:proofErr w:type="spellStart"/>
            <w:r w:rsidRPr="006920C6">
              <w:rPr>
                <w:rFonts w:ascii="Times New Roman" w:eastAsia="Times New Roman" w:hAnsi="Times New Roman" w:cs="Times New Roman"/>
                <w:color w:val="000000"/>
                <w:sz w:val="20"/>
                <w:szCs w:val="20"/>
                <w:lang w:eastAsia="hr-HR"/>
              </w:rPr>
              <w:t>ePlanovi</w:t>
            </w:r>
            <w:proofErr w:type="spellEnd"/>
          </w:p>
        </w:tc>
        <w:tc>
          <w:tcPr>
            <w:tcW w:w="1574" w:type="dxa"/>
            <w:tcBorders>
              <w:top w:val="nil"/>
              <w:left w:val="nil"/>
              <w:bottom w:val="single" w:sz="4" w:space="0" w:color="auto"/>
              <w:right w:val="single" w:sz="4" w:space="0" w:color="auto"/>
            </w:tcBorders>
            <w:noWrap/>
            <w:hideMark/>
          </w:tcPr>
          <w:p w14:paraId="30556DEC"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Osiguravanje prostorno planskih preduvjeta za daljnji razvoj Županije</w:t>
            </w:r>
          </w:p>
        </w:tc>
        <w:tc>
          <w:tcPr>
            <w:tcW w:w="1195" w:type="dxa"/>
            <w:tcBorders>
              <w:top w:val="nil"/>
              <w:left w:val="nil"/>
              <w:bottom w:val="single" w:sz="4" w:space="0" w:color="auto"/>
              <w:right w:val="single" w:sz="4" w:space="0" w:color="auto"/>
            </w:tcBorders>
            <w:vAlign w:val="center"/>
          </w:tcPr>
          <w:p w14:paraId="5866B513"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Broj izmjena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73D7889"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Nacrt Odluke o izradi ID PPŽ u sustavu </w:t>
            </w:r>
          </w:p>
          <w:p w14:paraId="0C46096C"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e Planovi        </w:t>
            </w:r>
          </w:p>
        </w:tc>
        <w:tc>
          <w:tcPr>
            <w:tcW w:w="1464" w:type="dxa"/>
            <w:tcBorders>
              <w:top w:val="nil"/>
              <w:left w:val="nil"/>
              <w:bottom w:val="single" w:sz="4" w:space="0" w:color="auto"/>
              <w:right w:val="single" w:sz="4" w:space="0" w:color="auto"/>
            </w:tcBorders>
            <w:noWrap/>
            <w:hideMark/>
          </w:tcPr>
          <w:p w14:paraId="75E42C34"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4D80BB07"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Započinjanje izrade</w:t>
            </w:r>
          </w:p>
          <w:p w14:paraId="5E93EA5C"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Izmjene i dopune </w:t>
            </w:r>
          </w:p>
        </w:tc>
        <w:tc>
          <w:tcPr>
            <w:tcW w:w="1158" w:type="dxa"/>
            <w:tcBorders>
              <w:top w:val="nil"/>
              <w:left w:val="nil"/>
              <w:bottom w:val="single" w:sz="4" w:space="0" w:color="auto"/>
              <w:right w:val="single" w:sz="4" w:space="0" w:color="auto"/>
            </w:tcBorders>
            <w:vAlign w:val="center"/>
          </w:tcPr>
          <w:p w14:paraId="6B92BE0F"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w:t>
            </w:r>
          </w:p>
          <w:p w14:paraId="77924234"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Izrada</w:t>
            </w:r>
          </w:p>
          <w:p w14:paraId="4102AF5D"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Izmjena i dopuna </w:t>
            </w:r>
          </w:p>
        </w:tc>
        <w:tc>
          <w:tcPr>
            <w:tcW w:w="1158" w:type="dxa"/>
            <w:tcBorders>
              <w:top w:val="nil"/>
              <w:left w:val="nil"/>
              <w:bottom w:val="single" w:sz="4" w:space="0" w:color="auto"/>
              <w:right w:val="single" w:sz="4" w:space="0" w:color="auto"/>
            </w:tcBorders>
            <w:vAlign w:val="center"/>
          </w:tcPr>
          <w:p w14:paraId="1F0E60F9"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Izmjena i dopuna na snazi</w:t>
            </w:r>
          </w:p>
        </w:tc>
      </w:tr>
      <w:tr w:rsidR="006920C6" w:rsidRPr="006920C6" w14:paraId="11CCE261" w14:textId="77777777" w:rsidTr="00B40903">
        <w:trPr>
          <w:trHeight w:val="282"/>
        </w:trPr>
        <w:tc>
          <w:tcPr>
            <w:tcW w:w="1671" w:type="dxa"/>
            <w:tcBorders>
              <w:top w:val="single" w:sz="4" w:space="0" w:color="auto"/>
              <w:left w:val="single" w:sz="4" w:space="0" w:color="auto"/>
              <w:bottom w:val="single" w:sz="4" w:space="0" w:color="auto"/>
              <w:right w:val="single" w:sz="4" w:space="0" w:color="auto"/>
            </w:tcBorders>
            <w:noWrap/>
          </w:tcPr>
          <w:p w14:paraId="09D16429"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Transformacija PPUO u novi sustav</w:t>
            </w:r>
          </w:p>
        </w:tc>
        <w:tc>
          <w:tcPr>
            <w:tcW w:w="1574" w:type="dxa"/>
            <w:tcBorders>
              <w:top w:val="single" w:sz="4" w:space="0" w:color="auto"/>
              <w:left w:val="nil"/>
              <w:bottom w:val="single" w:sz="4" w:space="0" w:color="auto"/>
              <w:right w:val="single" w:sz="4" w:space="0" w:color="auto"/>
            </w:tcBorders>
            <w:noWrap/>
            <w:vAlign w:val="bottom"/>
          </w:tcPr>
          <w:p w14:paraId="40FC367C"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Provođenje Zakona o prostornom uređenju</w:t>
            </w:r>
          </w:p>
        </w:tc>
        <w:tc>
          <w:tcPr>
            <w:tcW w:w="1195" w:type="dxa"/>
            <w:tcBorders>
              <w:top w:val="single" w:sz="4" w:space="0" w:color="auto"/>
              <w:left w:val="nil"/>
              <w:bottom w:val="single" w:sz="4" w:space="0" w:color="auto"/>
              <w:right w:val="single" w:sz="4" w:space="0" w:color="auto"/>
            </w:tcBorders>
            <w:vAlign w:val="center"/>
          </w:tcPr>
          <w:p w14:paraId="26C318BA"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Broj izrađenih planova</w:t>
            </w:r>
          </w:p>
        </w:tc>
        <w:tc>
          <w:tcPr>
            <w:tcW w:w="1701" w:type="dxa"/>
            <w:tcBorders>
              <w:top w:val="single" w:sz="4" w:space="0" w:color="auto"/>
              <w:left w:val="single" w:sz="4" w:space="0" w:color="auto"/>
              <w:bottom w:val="single" w:sz="4" w:space="0" w:color="auto"/>
              <w:right w:val="single" w:sz="4" w:space="0" w:color="auto"/>
            </w:tcBorders>
            <w:noWrap/>
            <w:vAlign w:val="center"/>
          </w:tcPr>
          <w:p w14:paraId="25985DB5"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2</w:t>
            </w:r>
          </w:p>
        </w:tc>
        <w:tc>
          <w:tcPr>
            <w:tcW w:w="1464" w:type="dxa"/>
            <w:tcBorders>
              <w:top w:val="single" w:sz="4" w:space="0" w:color="auto"/>
              <w:left w:val="nil"/>
              <w:bottom w:val="single" w:sz="4" w:space="0" w:color="auto"/>
              <w:right w:val="single" w:sz="4" w:space="0" w:color="auto"/>
            </w:tcBorders>
            <w:noWrap/>
            <w:vAlign w:val="center"/>
          </w:tcPr>
          <w:p w14:paraId="614F9CD4"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0</w:t>
            </w:r>
          </w:p>
        </w:tc>
        <w:tc>
          <w:tcPr>
            <w:tcW w:w="1158" w:type="dxa"/>
            <w:tcBorders>
              <w:top w:val="single" w:sz="4" w:space="0" w:color="auto"/>
              <w:left w:val="nil"/>
              <w:bottom w:val="single" w:sz="4" w:space="0" w:color="auto"/>
              <w:right w:val="single" w:sz="4" w:space="0" w:color="auto"/>
            </w:tcBorders>
            <w:vAlign w:val="center"/>
          </w:tcPr>
          <w:p w14:paraId="46405412"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0</w:t>
            </w:r>
          </w:p>
        </w:tc>
        <w:tc>
          <w:tcPr>
            <w:tcW w:w="1158" w:type="dxa"/>
            <w:tcBorders>
              <w:top w:val="single" w:sz="4" w:space="0" w:color="auto"/>
              <w:left w:val="nil"/>
              <w:bottom w:val="single" w:sz="4" w:space="0" w:color="auto"/>
              <w:right w:val="single" w:sz="4" w:space="0" w:color="auto"/>
            </w:tcBorders>
            <w:vAlign w:val="center"/>
          </w:tcPr>
          <w:p w14:paraId="2CE61553"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0</w:t>
            </w:r>
          </w:p>
        </w:tc>
      </w:tr>
      <w:tr w:rsidR="006920C6" w:rsidRPr="006920C6" w14:paraId="3F9D2528" w14:textId="77777777" w:rsidTr="00B40903">
        <w:trPr>
          <w:trHeight w:val="282"/>
        </w:trPr>
        <w:tc>
          <w:tcPr>
            <w:tcW w:w="1671" w:type="dxa"/>
            <w:tcBorders>
              <w:top w:val="single" w:sz="4" w:space="0" w:color="auto"/>
              <w:left w:val="single" w:sz="4" w:space="0" w:color="auto"/>
              <w:bottom w:val="single" w:sz="4" w:space="0" w:color="auto"/>
              <w:right w:val="single" w:sz="4" w:space="0" w:color="auto"/>
            </w:tcBorders>
            <w:noWrap/>
          </w:tcPr>
          <w:p w14:paraId="7C1552D0"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Izrada ID PPUO - plan nove generacije</w:t>
            </w:r>
          </w:p>
        </w:tc>
        <w:tc>
          <w:tcPr>
            <w:tcW w:w="1574" w:type="dxa"/>
            <w:tcBorders>
              <w:top w:val="single" w:sz="4" w:space="0" w:color="auto"/>
              <w:left w:val="nil"/>
              <w:bottom w:val="single" w:sz="4" w:space="0" w:color="auto"/>
              <w:right w:val="single" w:sz="4" w:space="0" w:color="auto"/>
            </w:tcBorders>
            <w:noWrap/>
            <w:vAlign w:val="bottom"/>
          </w:tcPr>
          <w:p w14:paraId="591702E0"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Provođenje Zakona o prostornom uređenju</w:t>
            </w:r>
          </w:p>
        </w:tc>
        <w:tc>
          <w:tcPr>
            <w:tcW w:w="1195" w:type="dxa"/>
            <w:tcBorders>
              <w:top w:val="single" w:sz="4" w:space="0" w:color="auto"/>
              <w:left w:val="nil"/>
              <w:bottom w:val="single" w:sz="4" w:space="0" w:color="auto"/>
              <w:right w:val="single" w:sz="4" w:space="0" w:color="auto"/>
            </w:tcBorders>
            <w:vAlign w:val="center"/>
          </w:tcPr>
          <w:p w14:paraId="62D63B64"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Broj izrađenih planova</w:t>
            </w:r>
          </w:p>
        </w:tc>
        <w:tc>
          <w:tcPr>
            <w:tcW w:w="1701" w:type="dxa"/>
            <w:tcBorders>
              <w:top w:val="single" w:sz="4" w:space="0" w:color="auto"/>
              <w:left w:val="single" w:sz="4" w:space="0" w:color="auto"/>
              <w:bottom w:val="single" w:sz="4" w:space="0" w:color="auto"/>
              <w:right w:val="single" w:sz="4" w:space="0" w:color="auto"/>
            </w:tcBorders>
            <w:noWrap/>
          </w:tcPr>
          <w:p w14:paraId="4FB15A5F"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p>
          <w:p w14:paraId="61E4CFB1"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1</w:t>
            </w:r>
          </w:p>
          <w:p w14:paraId="2200A9B2"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Izrada u tijeku </w:t>
            </w:r>
          </w:p>
        </w:tc>
        <w:tc>
          <w:tcPr>
            <w:tcW w:w="1464" w:type="dxa"/>
            <w:tcBorders>
              <w:top w:val="single" w:sz="4" w:space="0" w:color="auto"/>
              <w:left w:val="nil"/>
              <w:bottom w:val="single" w:sz="4" w:space="0" w:color="auto"/>
              <w:right w:val="single" w:sz="4" w:space="0" w:color="auto"/>
            </w:tcBorders>
            <w:noWrap/>
            <w:vAlign w:val="center"/>
          </w:tcPr>
          <w:p w14:paraId="0E7AD6D4"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2</w:t>
            </w:r>
          </w:p>
        </w:tc>
        <w:tc>
          <w:tcPr>
            <w:tcW w:w="1158" w:type="dxa"/>
            <w:tcBorders>
              <w:top w:val="single" w:sz="4" w:space="0" w:color="auto"/>
              <w:left w:val="nil"/>
              <w:bottom w:val="single" w:sz="4" w:space="0" w:color="auto"/>
              <w:right w:val="single" w:sz="4" w:space="0" w:color="auto"/>
            </w:tcBorders>
            <w:vAlign w:val="center"/>
          </w:tcPr>
          <w:p w14:paraId="1990293B"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1</w:t>
            </w:r>
          </w:p>
        </w:tc>
        <w:tc>
          <w:tcPr>
            <w:tcW w:w="1158" w:type="dxa"/>
            <w:tcBorders>
              <w:top w:val="single" w:sz="4" w:space="0" w:color="auto"/>
              <w:left w:val="nil"/>
              <w:bottom w:val="single" w:sz="4" w:space="0" w:color="auto"/>
              <w:right w:val="single" w:sz="4" w:space="0" w:color="auto"/>
            </w:tcBorders>
            <w:vAlign w:val="center"/>
          </w:tcPr>
          <w:p w14:paraId="4A8A8856"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1</w:t>
            </w:r>
          </w:p>
        </w:tc>
      </w:tr>
      <w:tr w:rsidR="006920C6" w:rsidRPr="006920C6" w14:paraId="3B9A0A68" w14:textId="77777777" w:rsidTr="00B40903">
        <w:trPr>
          <w:trHeight w:val="282"/>
        </w:trPr>
        <w:tc>
          <w:tcPr>
            <w:tcW w:w="1671" w:type="dxa"/>
            <w:tcBorders>
              <w:top w:val="single" w:sz="4" w:space="0" w:color="auto"/>
              <w:left w:val="single" w:sz="4" w:space="0" w:color="auto"/>
              <w:bottom w:val="single" w:sz="4" w:space="0" w:color="auto"/>
              <w:right w:val="single" w:sz="4" w:space="0" w:color="auto"/>
            </w:tcBorders>
            <w:noWrap/>
            <w:hideMark/>
          </w:tcPr>
          <w:p w14:paraId="0AA7482D"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Izrada</w:t>
            </w:r>
          </w:p>
          <w:p w14:paraId="4E889541"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izvješća o stanju u prostoru</w:t>
            </w:r>
          </w:p>
        </w:tc>
        <w:tc>
          <w:tcPr>
            <w:tcW w:w="1574" w:type="dxa"/>
            <w:tcBorders>
              <w:top w:val="single" w:sz="4" w:space="0" w:color="auto"/>
              <w:left w:val="nil"/>
              <w:bottom w:val="single" w:sz="4" w:space="0" w:color="auto"/>
              <w:right w:val="single" w:sz="4" w:space="0" w:color="auto"/>
            </w:tcBorders>
            <w:noWrap/>
            <w:vAlign w:val="bottom"/>
            <w:hideMark/>
          </w:tcPr>
          <w:p w14:paraId="68D2AD36"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Analiza prostornih podataka, analiza korištenja prostora i ocjena provedbe</w:t>
            </w:r>
          </w:p>
          <w:p w14:paraId="754BDF35"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dokumenata</w:t>
            </w:r>
          </w:p>
        </w:tc>
        <w:tc>
          <w:tcPr>
            <w:tcW w:w="1195" w:type="dxa"/>
            <w:tcBorders>
              <w:top w:val="single" w:sz="4" w:space="0" w:color="auto"/>
              <w:left w:val="nil"/>
              <w:bottom w:val="single" w:sz="4" w:space="0" w:color="auto"/>
              <w:right w:val="single" w:sz="4" w:space="0" w:color="auto"/>
            </w:tcBorders>
            <w:vAlign w:val="center"/>
          </w:tcPr>
          <w:p w14:paraId="7ABEF859"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Broj izrađenih izvješća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B4A7787"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w:t>
            </w:r>
          </w:p>
          <w:p w14:paraId="42D83FFF"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7D1BFE30"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35F36E80"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0</w:t>
            </w:r>
          </w:p>
          <w:p w14:paraId="56E2F01A"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5B21F9D9"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tc>
        <w:tc>
          <w:tcPr>
            <w:tcW w:w="1464" w:type="dxa"/>
            <w:tcBorders>
              <w:top w:val="single" w:sz="4" w:space="0" w:color="auto"/>
              <w:left w:val="nil"/>
              <w:bottom w:val="single" w:sz="4" w:space="0" w:color="auto"/>
              <w:right w:val="single" w:sz="4" w:space="0" w:color="auto"/>
            </w:tcBorders>
            <w:noWrap/>
            <w:vAlign w:val="center"/>
            <w:hideMark/>
          </w:tcPr>
          <w:p w14:paraId="417AE2F5"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Početak izrade Izvješća o stanju u prostoru MŽ</w:t>
            </w:r>
          </w:p>
        </w:tc>
        <w:tc>
          <w:tcPr>
            <w:tcW w:w="1158" w:type="dxa"/>
            <w:tcBorders>
              <w:top w:val="single" w:sz="4" w:space="0" w:color="auto"/>
              <w:left w:val="nil"/>
              <w:bottom w:val="single" w:sz="4" w:space="0" w:color="auto"/>
              <w:right w:val="single" w:sz="4" w:space="0" w:color="auto"/>
            </w:tcBorders>
            <w:vAlign w:val="center"/>
          </w:tcPr>
          <w:p w14:paraId="2261A4C7"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16FB1C9E"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3A85A753"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3470F165"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1</w:t>
            </w:r>
          </w:p>
          <w:p w14:paraId="6BE98C27"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tc>
        <w:tc>
          <w:tcPr>
            <w:tcW w:w="1158" w:type="dxa"/>
            <w:tcBorders>
              <w:top w:val="single" w:sz="4" w:space="0" w:color="auto"/>
              <w:left w:val="nil"/>
              <w:bottom w:val="single" w:sz="4" w:space="0" w:color="auto"/>
              <w:right w:val="single" w:sz="4" w:space="0" w:color="auto"/>
            </w:tcBorders>
            <w:vAlign w:val="center"/>
          </w:tcPr>
          <w:p w14:paraId="79B2938C"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52D36AE7"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13B9024D"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1</w:t>
            </w:r>
          </w:p>
        </w:tc>
      </w:tr>
      <w:tr w:rsidR="006920C6" w:rsidRPr="006920C6" w14:paraId="4D328A8E" w14:textId="77777777" w:rsidTr="00B40903">
        <w:trPr>
          <w:trHeight w:val="282"/>
        </w:trPr>
        <w:tc>
          <w:tcPr>
            <w:tcW w:w="1671" w:type="dxa"/>
            <w:tcBorders>
              <w:top w:val="single" w:sz="4" w:space="0" w:color="auto"/>
              <w:left w:val="single" w:sz="4" w:space="0" w:color="auto"/>
              <w:bottom w:val="single" w:sz="4" w:space="0" w:color="auto"/>
              <w:right w:val="single" w:sz="4" w:space="0" w:color="auto"/>
            </w:tcBorders>
            <w:noWrap/>
            <w:hideMark/>
          </w:tcPr>
          <w:p w14:paraId="1F8E07BB"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Ažuriranje tematskih slojeva svih prostornih planova za ISPU</w:t>
            </w:r>
          </w:p>
        </w:tc>
        <w:tc>
          <w:tcPr>
            <w:tcW w:w="1574" w:type="dxa"/>
            <w:tcBorders>
              <w:top w:val="nil"/>
              <w:left w:val="nil"/>
              <w:bottom w:val="single" w:sz="4" w:space="0" w:color="auto"/>
              <w:right w:val="single" w:sz="4" w:space="0" w:color="auto"/>
            </w:tcBorders>
            <w:noWrap/>
            <w:vAlign w:val="bottom"/>
            <w:hideMark/>
          </w:tcPr>
          <w:p w14:paraId="26CB6382"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Unos prostornih planova za ISPU</w:t>
            </w:r>
          </w:p>
          <w:p w14:paraId="63B52C25"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roofErr w:type="spellStart"/>
            <w:r w:rsidRPr="006920C6">
              <w:rPr>
                <w:rFonts w:ascii="Times New Roman" w:eastAsia="Times New Roman" w:hAnsi="Times New Roman" w:cs="Times New Roman"/>
                <w:color w:val="000000"/>
                <w:sz w:val="20"/>
                <w:szCs w:val="20"/>
                <w:lang w:eastAsia="hr-HR"/>
              </w:rPr>
              <w:t>eKatalog</w:t>
            </w:r>
            <w:proofErr w:type="spellEnd"/>
          </w:p>
          <w:p w14:paraId="386B70F1"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0CD89DCD"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tc>
        <w:tc>
          <w:tcPr>
            <w:tcW w:w="1195" w:type="dxa"/>
            <w:tcBorders>
              <w:top w:val="nil"/>
              <w:left w:val="nil"/>
              <w:bottom w:val="single" w:sz="4" w:space="0" w:color="auto"/>
              <w:right w:val="single" w:sz="4" w:space="0" w:color="auto"/>
            </w:tcBorders>
            <w:vAlign w:val="center"/>
          </w:tcPr>
          <w:p w14:paraId="6D2A898D"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Broj ažuriranih prostornih planova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3EBDC63"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15</w:t>
            </w:r>
          </w:p>
          <w:p w14:paraId="5A7286AC"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tc>
        <w:tc>
          <w:tcPr>
            <w:tcW w:w="1464" w:type="dxa"/>
            <w:tcBorders>
              <w:top w:val="nil"/>
              <w:left w:val="nil"/>
              <w:bottom w:val="single" w:sz="4" w:space="0" w:color="auto"/>
              <w:right w:val="single" w:sz="4" w:space="0" w:color="auto"/>
            </w:tcBorders>
            <w:noWrap/>
            <w:vAlign w:val="center"/>
            <w:hideMark/>
          </w:tcPr>
          <w:p w14:paraId="76A563FA"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w:t>
            </w:r>
          </w:p>
          <w:p w14:paraId="41F95273"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14DCDD85"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41</w:t>
            </w:r>
          </w:p>
          <w:p w14:paraId="782B05B0"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258630FE"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28124416"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tc>
        <w:tc>
          <w:tcPr>
            <w:tcW w:w="1158" w:type="dxa"/>
            <w:tcBorders>
              <w:top w:val="nil"/>
              <w:left w:val="nil"/>
              <w:bottom w:val="single" w:sz="4" w:space="0" w:color="auto"/>
              <w:right w:val="single" w:sz="4" w:space="0" w:color="auto"/>
            </w:tcBorders>
            <w:vAlign w:val="center"/>
          </w:tcPr>
          <w:p w14:paraId="5FCAC23A"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10</w:t>
            </w:r>
          </w:p>
        </w:tc>
        <w:tc>
          <w:tcPr>
            <w:tcW w:w="1158" w:type="dxa"/>
            <w:tcBorders>
              <w:top w:val="nil"/>
              <w:left w:val="nil"/>
              <w:bottom w:val="single" w:sz="4" w:space="0" w:color="auto"/>
              <w:right w:val="single" w:sz="4" w:space="0" w:color="auto"/>
            </w:tcBorders>
            <w:vAlign w:val="center"/>
          </w:tcPr>
          <w:p w14:paraId="008A1ACB"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50</w:t>
            </w:r>
          </w:p>
        </w:tc>
      </w:tr>
      <w:tr w:rsidR="006920C6" w:rsidRPr="006920C6" w14:paraId="1D2E3339" w14:textId="77777777" w:rsidTr="00B40903">
        <w:trPr>
          <w:trHeight w:val="282"/>
        </w:trPr>
        <w:tc>
          <w:tcPr>
            <w:tcW w:w="1671" w:type="dxa"/>
            <w:tcBorders>
              <w:top w:val="single" w:sz="4" w:space="0" w:color="auto"/>
              <w:left w:val="single" w:sz="4" w:space="0" w:color="auto"/>
              <w:bottom w:val="single" w:sz="4" w:space="0" w:color="auto"/>
              <w:right w:val="single" w:sz="4" w:space="0" w:color="auto"/>
            </w:tcBorders>
            <w:noWrap/>
            <w:hideMark/>
          </w:tcPr>
          <w:p w14:paraId="26FA34E4"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Vektorska obrada</w:t>
            </w:r>
          </w:p>
          <w:p w14:paraId="67CBE2D2"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Prostornih podataka PPUO/G</w:t>
            </w:r>
          </w:p>
          <w:p w14:paraId="13C983E2"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(prostorni plan uređenja za DPPR)</w:t>
            </w:r>
          </w:p>
        </w:tc>
        <w:tc>
          <w:tcPr>
            <w:tcW w:w="1574" w:type="dxa"/>
            <w:tcBorders>
              <w:top w:val="nil"/>
              <w:left w:val="nil"/>
              <w:bottom w:val="single" w:sz="4" w:space="0" w:color="auto"/>
              <w:right w:val="single" w:sz="4" w:space="0" w:color="auto"/>
            </w:tcBorders>
            <w:noWrap/>
            <w:vAlign w:val="center"/>
            <w:hideMark/>
          </w:tcPr>
          <w:p w14:paraId="34D536AA"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Obrada podataka prostornih planova za DPPR</w:t>
            </w:r>
          </w:p>
        </w:tc>
        <w:tc>
          <w:tcPr>
            <w:tcW w:w="1195" w:type="dxa"/>
            <w:tcBorders>
              <w:top w:val="nil"/>
              <w:left w:val="nil"/>
              <w:bottom w:val="single" w:sz="4" w:space="0" w:color="auto"/>
              <w:right w:val="single" w:sz="4" w:space="0" w:color="auto"/>
            </w:tcBorders>
            <w:vAlign w:val="center"/>
          </w:tcPr>
          <w:p w14:paraId="729EEF1F"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Broj obrađenih</w:t>
            </w:r>
          </w:p>
          <w:p w14:paraId="56487085"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PPUO/G</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4118CB0"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w:t>
            </w:r>
          </w:p>
          <w:p w14:paraId="204F04C5"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w:t>
            </w:r>
          </w:p>
          <w:p w14:paraId="1276C253"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1</w:t>
            </w:r>
          </w:p>
          <w:p w14:paraId="7109ABF0"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1B160276"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36692E7A"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tc>
        <w:tc>
          <w:tcPr>
            <w:tcW w:w="1464" w:type="dxa"/>
            <w:tcBorders>
              <w:top w:val="nil"/>
              <w:left w:val="nil"/>
              <w:bottom w:val="single" w:sz="4" w:space="0" w:color="auto"/>
              <w:right w:val="single" w:sz="4" w:space="0" w:color="auto"/>
            </w:tcBorders>
            <w:noWrap/>
            <w:vAlign w:val="center"/>
            <w:hideMark/>
          </w:tcPr>
          <w:p w14:paraId="7C28CE57"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w:t>
            </w:r>
          </w:p>
          <w:p w14:paraId="4480DF82"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w:t>
            </w:r>
          </w:p>
          <w:p w14:paraId="1F0B5A77"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0</w:t>
            </w:r>
          </w:p>
          <w:p w14:paraId="119A51B6"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683D7BB8"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19C0426C"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tc>
        <w:tc>
          <w:tcPr>
            <w:tcW w:w="1158" w:type="dxa"/>
            <w:tcBorders>
              <w:top w:val="nil"/>
              <w:left w:val="nil"/>
              <w:bottom w:val="single" w:sz="4" w:space="0" w:color="auto"/>
              <w:right w:val="single" w:sz="4" w:space="0" w:color="auto"/>
            </w:tcBorders>
            <w:vAlign w:val="center"/>
          </w:tcPr>
          <w:p w14:paraId="7FC0F762"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w:t>
            </w:r>
          </w:p>
          <w:p w14:paraId="28DF55C0"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w:t>
            </w:r>
          </w:p>
          <w:p w14:paraId="1AE97700"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w:t>
            </w:r>
          </w:p>
          <w:p w14:paraId="09870316"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 xml:space="preserve">    0</w:t>
            </w:r>
          </w:p>
          <w:p w14:paraId="1B8E0C6E"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337F9C99"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p w14:paraId="41A75BBE"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p>
        </w:tc>
        <w:tc>
          <w:tcPr>
            <w:tcW w:w="1158" w:type="dxa"/>
            <w:tcBorders>
              <w:top w:val="nil"/>
              <w:left w:val="nil"/>
              <w:bottom w:val="single" w:sz="4" w:space="0" w:color="auto"/>
              <w:right w:val="single" w:sz="4" w:space="0" w:color="auto"/>
            </w:tcBorders>
            <w:vAlign w:val="center"/>
          </w:tcPr>
          <w:p w14:paraId="4C7770C6"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0</w:t>
            </w:r>
          </w:p>
        </w:tc>
      </w:tr>
      <w:tr w:rsidR="006920C6" w:rsidRPr="006920C6" w14:paraId="6167C35D" w14:textId="77777777" w:rsidTr="00B40903">
        <w:trPr>
          <w:trHeight w:val="282"/>
        </w:trPr>
        <w:tc>
          <w:tcPr>
            <w:tcW w:w="1671" w:type="dxa"/>
            <w:tcBorders>
              <w:top w:val="single" w:sz="4" w:space="0" w:color="auto"/>
              <w:left w:val="single" w:sz="4" w:space="0" w:color="auto"/>
              <w:bottom w:val="single" w:sz="4" w:space="0" w:color="auto"/>
              <w:right w:val="single" w:sz="4" w:space="0" w:color="auto"/>
            </w:tcBorders>
            <w:noWrap/>
          </w:tcPr>
          <w:p w14:paraId="106FDCA3"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Koordinacija izrade stručno analitičke podloge</w:t>
            </w:r>
          </w:p>
        </w:tc>
        <w:tc>
          <w:tcPr>
            <w:tcW w:w="1574" w:type="dxa"/>
            <w:tcBorders>
              <w:top w:val="single" w:sz="4" w:space="0" w:color="auto"/>
              <w:left w:val="nil"/>
              <w:bottom w:val="single" w:sz="4" w:space="0" w:color="auto"/>
              <w:right w:val="single" w:sz="4" w:space="0" w:color="auto"/>
            </w:tcBorders>
            <w:noWrap/>
            <w:vAlign w:val="center"/>
          </w:tcPr>
          <w:p w14:paraId="2E702545"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Krajobrazna osnova  Međimurske županije</w:t>
            </w:r>
          </w:p>
        </w:tc>
        <w:tc>
          <w:tcPr>
            <w:tcW w:w="1195" w:type="dxa"/>
            <w:tcBorders>
              <w:top w:val="single" w:sz="4" w:space="0" w:color="auto"/>
              <w:left w:val="nil"/>
              <w:bottom w:val="single" w:sz="4" w:space="0" w:color="auto"/>
              <w:right w:val="single" w:sz="4" w:space="0" w:color="auto"/>
            </w:tcBorders>
            <w:vAlign w:val="center"/>
          </w:tcPr>
          <w:p w14:paraId="1F52898E"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Broj</w:t>
            </w:r>
          </w:p>
        </w:tc>
        <w:tc>
          <w:tcPr>
            <w:tcW w:w="1701" w:type="dxa"/>
            <w:tcBorders>
              <w:top w:val="single" w:sz="4" w:space="0" w:color="auto"/>
              <w:left w:val="single" w:sz="4" w:space="0" w:color="auto"/>
              <w:bottom w:val="single" w:sz="4" w:space="0" w:color="auto"/>
              <w:right w:val="single" w:sz="4" w:space="0" w:color="auto"/>
            </w:tcBorders>
            <w:noWrap/>
            <w:vAlign w:val="center"/>
          </w:tcPr>
          <w:p w14:paraId="3C73DCFC"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p>
          <w:p w14:paraId="43F18591"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1</w:t>
            </w:r>
          </w:p>
          <w:p w14:paraId="239DD33C"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U izradi</w:t>
            </w:r>
          </w:p>
          <w:p w14:paraId="78BD6A2D"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p>
        </w:tc>
        <w:tc>
          <w:tcPr>
            <w:tcW w:w="1464" w:type="dxa"/>
            <w:tcBorders>
              <w:top w:val="single" w:sz="4" w:space="0" w:color="auto"/>
              <w:left w:val="nil"/>
              <w:bottom w:val="single" w:sz="4" w:space="0" w:color="auto"/>
              <w:right w:val="single" w:sz="4" w:space="0" w:color="auto"/>
            </w:tcBorders>
            <w:noWrap/>
            <w:vAlign w:val="center"/>
          </w:tcPr>
          <w:p w14:paraId="159F4832"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1</w:t>
            </w:r>
          </w:p>
          <w:p w14:paraId="1AA165C8"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U izradi i</w:t>
            </w:r>
          </w:p>
          <w:p w14:paraId="3CCA654D"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donošenje</w:t>
            </w:r>
          </w:p>
        </w:tc>
        <w:tc>
          <w:tcPr>
            <w:tcW w:w="1158" w:type="dxa"/>
            <w:tcBorders>
              <w:top w:val="single" w:sz="4" w:space="0" w:color="auto"/>
              <w:left w:val="nil"/>
              <w:bottom w:val="single" w:sz="4" w:space="0" w:color="auto"/>
              <w:right w:val="single" w:sz="4" w:space="0" w:color="auto"/>
            </w:tcBorders>
            <w:vAlign w:val="center"/>
          </w:tcPr>
          <w:p w14:paraId="3B9D04ED"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0</w:t>
            </w:r>
          </w:p>
        </w:tc>
        <w:tc>
          <w:tcPr>
            <w:tcW w:w="1158" w:type="dxa"/>
            <w:tcBorders>
              <w:top w:val="single" w:sz="4" w:space="0" w:color="auto"/>
              <w:left w:val="nil"/>
              <w:bottom w:val="single" w:sz="4" w:space="0" w:color="auto"/>
              <w:right w:val="single" w:sz="4" w:space="0" w:color="auto"/>
            </w:tcBorders>
            <w:vAlign w:val="center"/>
          </w:tcPr>
          <w:p w14:paraId="11D2DCA8"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0</w:t>
            </w:r>
          </w:p>
        </w:tc>
      </w:tr>
      <w:tr w:rsidR="006920C6" w:rsidRPr="006920C6" w14:paraId="6590EE26" w14:textId="77777777" w:rsidTr="00B40903">
        <w:trPr>
          <w:trHeight w:val="282"/>
        </w:trPr>
        <w:tc>
          <w:tcPr>
            <w:tcW w:w="1671" w:type="dxa"/>
            <w:tcBorders>
              <w:top w:val="single" w:sz="4" w:space="0" w:color="auto"/>
              <w:left w:val="single" w:sz="4" w:space="0" w:color="auto"/>
              <w:bottom w:val="single" w:sz="4" w:space="0" w:color="auto"/>
              <w:right w:val="single" w:sz="4" w:space="0" w:color="auto"/>
            </w:tcBorders>
            <w:noWrap/>
          </w:tcPr>
          <w:p w14:paraId="64BEB8AD"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Koordinacija izrade stručno analitičke podloge</w:t>
            </w:r>
          </w:p>
        </w:tc>
        <w:tc>
          <w:tcPr>
            <w:tcW w:w="1574" w:type="dxa"/>
            <w:tcBorders>
              <w:top w:val="single" w:sz="4" w:space="0" w:color="auto"/>
              <w:left w:val="nil"/>
              <w:bottom w:val="single" w:sz="4" w:space="0" w:color="auto"/>
              <w:right w:val="single" w:sz="4" w:space="0" w:color="auto"/>
            </w:tcBorders>
            <w:noWrap/>
            <w:vAlign w:val="center"/>
          </w:tcPr>
          <w:p w14:paraId="03BFA24A"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Karta podložnosti na klizanje Međimurske županije</w:t>
            </w:r>
          </w:p>
        </w:tc>
        <w:tc>
          <w:tcPr>
            <w:tcW w:w="1195" w:type="dxa"/>
            <w:tcBorders>
              <w:top w:val="single" w:sz="4" w:space="0" w:color="auto"/>
              <w:left w:val="nil"/>
              <w:bottom w:val="single" w:sz="4" w:space="0" w:color="auto"/>
              <w:right w:val="single" w:sz="4" w:space="0" w:color="auto"/>
            </w:tcBorders>
            <w:vAlign w:val="center"/>
          </w:tcPr>
          <w:p w14:paraId="69C19166"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Broj</w:t>
            </w:r>
          </w:p>
        </w:tc>
        <w:tc>
          <w:tcPr>
            <w:tcW w:w="1701" w:type="dxa"/>
            <w:tcBorders>
              <w:top w:val="single" w:sz="4" w:space="0" w:color="auto"/>
              <w:left w:val="single" w:sz="4" w:space="0" w:color="auto"/>
              <w:bottom w:val="single" w:sz="4" w:space="0" w:color="auto"/>
              <w:right w:val="single" w:sz="4" w:space="0" w:color="auto"/>
            </w:tcBorders>
            <w:noWrap/>
            <w:vAlign w:val="center"/>
          </w:tcPr>
          <w:p w14:paraId="41F3EFD0"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Postupak jednostavne nabave u tijeku</w:t>
            </w:r>
          </w:p>
        </w:tc>
        <w:tc>
          <w:tcPr>
            <w:tcW w:w="1464" w:type="dxa"/>
            <w:tcBorders>
              <w:top w:val="single" w:sz="4" w:space="0" w:color="auto"/>
              <w:left w:val="nil"/>
              <w:bottom w:val="single" w:sz="4" w:space="0" w:color="auto"/>
              <w:right w:val="single" w:sz="4" w:space="0" w:color="auto"/>
            </w:tcBorders>
            <w:noWrap/>
            <w:vAlign w:val="center"/>
          </w:tcPr>
          <w:p w14:paraId="4643DEC5"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1</w:t>
            </w:r>
          </w:p>
          <w:p w14:paraId="34C60E19"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U izradi i donošenje</w:t>
            </w:r>
          </w:p>
        </w:tc>
        <w:tc>
          <w:tcPr>
            <w:tcW w:w="1158" w:type="dxa"/>
            <w:tcBorders>
              <w:top w:val="single" w:sz="4" w:space="0" w:color="auto"/>
              <w:left w:val="nil"/>
              <w:bottom w:val="single" w:sz="4" w:space="0" w:color="auto"/>
              <w:right w:val="single" w:sz="4" w:space="0" w:color="auto"/>
            </w:tcBorders>
            <w:vAlign w:val="center"/>
          </w:tcPr>
          <w:p w14:paraId="2D17A974"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0</w:t>
            </w:r>
          </w:p>
        </w:tc>
        <w:tc>
          <w:tcPr>
            <w:tcW w:w="1158" w:type="dxa"/>
            <w:tcBorders>
              <w:top w:val="single" w:sz="4" w:space="0" w:color="auto"/>
              <w:left w:val="nil"/>
              <w:bottom w:val="single" w:sz="4" w:space="0" w:color="auto"/>
              <w:right w:val="single" w:sz="4" w:space="0" w:color="auto"/>
            </w:tcBorders>
            <w:vAlign w:val="center"/>
          </w:tcPr>
          <w:p w14:paraId="7FCC8ED8"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0</w:t>
            </w:r>
          </w:p>
        </w:tc>
      </w:tr>
      <w:tr w:rsidR="006920C6" w:rsidRPr="006920C6" w14:paraId="77DD6F4C" w14:textId="77777777" w:rsidTr="00B40903">
        <w:trPr>
          <w:trHeight w:val="282"/>
        </w:trPr>
        <w:tc>
          <w:tcPr>
            <w:tcW w:w="1671" w:type="dxa"/>
            <w:tcBorders>
              <w:top w:val="single" w:sz="4" w:space="0" w:color="auto"/>
              <w:left w:val="single" w:sz="4" w:space="0" w:color="auto"/>
              <w:bottom w:val="single" w:sz="4" w:space="0" w:color="auto"/>
              <w:right w:val="single" w:sz="4" w:space="0" w:color="auto"/>
            </w:tcBorders>
            <w:noWrap/>
          </w:tcPr>
          <w:p w14:paraId="040D2769"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Koordinacija izrade stručno analitičke podloge</w:t>
            </w:r>
          </w:p>
        </w:tc>
        <w:tc>
          <w:tcPr>
            <w:tcW w:w="1574" w:type="dxa"/>
            <w:tcBorders>
              <w:top w:val="single" w:sz="4" w:space="0" w:color="auto"/>
              <w:left w:val="nil"/>
              <w:bottom w:val="single" w:sz="4" w:space="0" w:color="auto"/>
              <w:right w:val="single" w:sz="4" w:space="0" w:color="auto"/>
            </w:tcBorders>
            <w:noWrap/>
            <w:vAlign w:val="center"/>
          </w:tcPr>
          <w:p w14:paraId="07ADA770" w14:textId="77777777" w:rsidR="006920C6" w:rsidRPr="006920C6" w:rsidRDefault="006920C6" w:rsidP="00B40903">
            <w:pPr>
              <w:spacing w:after="0" w:line="240" w:lineRule="auto"/>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Socijalno demografska studija</w:t>
            </w:r>
          </w:p>
        </w:tc>
        <w:tc>
          <w:tcPr>
            <w:tcW w:w="1195" w:type="dxa"/>
            <w:tcBorders>
              <w:top w:val="single" w:sz="4" w:space="0" w:color="auto"/>
              <w:left w:val="nil"/>
              <w:bottom w:val="single" w:sz="4" w:space="0" w:color="auto"/>
              <w:right w:val="single" w:sz="4" w:space="0" w:color="auto"/>
            </w:tcBorders>
            <w:vAlign w:val="center"/>
          </w:tcPr>
          <w:p w14:paraId="2BFD2152"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Broj</w:t>
            </w:r>
          </w:p>
        </w:tc>
        <w:tc>
          <w:tcPr>
            <w:tcW w:w="1701" w:type="dxa"/>
            <w:tcBorders>
              <w:top w:val="single" w:sz="4" w:space="0" w:color="auto"/>
              <w:left w:val="single" w:sz="4" w:space="0" w:color="auto"/>
              <w:bottom w:val="single" w:sz="4" w:space="0" w:color="auto"/>
              <w:right w:val="single" w:sz="4" w:space="0" w:color="auto"/>
            </w:tcBorders>
            <w:noWrap/>
            <w:vAlign w:val="center"/>
          </w:tcPr>
          <w:p w14:paraId="28F41205"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Postupak jednostavne nabave u tijeku</w:t>
            </w:r>
          </w:p>
        </w:tc>
        <w:tc>
          <w:tcPr>
            <w:tcW w:w="1464" w:type="dxa"/>
            <w:tcBorders>
              <w:top w:val="single" w:sz="4" w:space="0" w:color="auto"/>
              <w:left w:val="nil"/>
              <w:bottom w:val="single" w:sz="4" w:space="0" w:color="auto"/>
              <w:right w:val="single" w:sz="4" w:space="0" w:color="auto"/>
            </w:tcBorders>
            <w:noWrap/>
            <w:vAlign w:val="center"/>
          </w:tcPr>
          <w:p w14:paraId="36640B61"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1</w:t>
            </w:r>
          </w:p>
          <w:p w14:paraId="37155F9B"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U izradi i donošenje</w:t>
            </w:r>
          </w:p>
        </w:tc>
        <w:tc>
          <w:tcPr>
            <w:tcW w:w="1158" w:type="dxa"/>
            <w:tcBorders>
              <w:top w:val="single" w:sz="4" w:space="0" w:color="auto"/>
              <w:left w:val="nil"/>
              <w:bottom w:val="single" w:sz="4" w:space="0" w:color="auto"/>
              <w:right w:val="single" w:sz="4" w:space="0" w:color="auto"/>
            </w:tcBorders>
            <w:vAlign w:val="center"/>
          </w:tcPr>
          <w:p w14:paraId="4A018F34"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0</w:t>
            </w:r>
          </w:p>
        </w:tc>
        <w:tc>
          <w:tcPr>
            <w:tcW w:w="1158" w:type="dxa"/>
            <w:tcBorders>
              <w:top w:val="single" w:sz="4" w:space="0" w:color="auto"/>
              <w:left w:val="nil"/>
              <w:bottom w:val="single" w:sz="4" w:space="0" w:color="auto"/>
              <w:right w:val="single" w:sz="4" w:space="0" w:color="auto"/>
            </w:tcBorders>
            <w:vAlign w:val="center"/>
          </w:tcPr>
          <w:p w14:paraId="38DFAC30" w14:textId="77777777" w:rsidR="006920C6" w:rsidRPr="006920C6" w:rsidRDefault="006920C6" w:rsidP="00B40903">
            <w:pPr>
              <w:spacing w:after="0" w:line="240" w:lineRule="auto"/>
              <w:jc w:val="center"/>
              <w:rPr>
                <w:rFonts w:ascii="Times New Roman" w:eastAsia="Times New Roman" w:hAnsi="Times New Roman" w:cs="Times New Roman"/>
                <w:color w:val="000000"/>
                <w:sz w:val="20"/>
                <w:szCs w:val="20"/>
                <w:lang w:eastAsia="hr-HR"/>
              </w:rPr>
            </w:pPr>
            <w:r w:rsidRPr="006920C6">
              <w:rPr>
                <w:rFonts w:ascii="Times New Roman" w:eastAsia="Times New Roman" w:hAnsi="Times New Roman" w:cs="Times New Roman"/>
                <w:color w:val="000000"/>
                <w:sz w:val="20"/>
                <w:szCs w:val="20"/>
                <w:lang w:eastAsia="hr-HR"/>
              </w:rPr>
              <w:t>0</w:t>
            </w:r>
          </w:p>
        </w:tc>
      </w:tr>
    </w:tbl>
    <w:p w14:paraId="7CFF4348" w14:textId="77777777" w:rsidR="006920C6" w:rsidRPr="00391FE7" w:rsidRDefault="006920C6" w:rsidP="00424C58">
      <w:pPr>
        <w:spacing w:after="0"/>
        <w:rPr>
          <w:rFonts w:ascii="Times New Roman" w:hAnsi="Times New Roman"/>
          <w:b/>
          <w:sz w:val="18"/>
          <w:szCs w:val="18"/>
        </w:rPr>
      </w:pPr>
    </w:p>
    <w:p w14:paraId="3301D4C8" w14:textId="77777777" w:rsidR="00424C58" w:rsidRPr="005B469E" w:rsidRDefault="00424C58" w:rsidP="00424C58">
      <w:pPr>
        <w:pStyle w:val="Odlomakpopisa"/>
        <w:spacing w:after="0"/>
        <w:ind w:left="0"/>
        <w:rPr>
          <w:rFonts w:ascii="Times New Roman" w:hAnsi="Times New Roman"/>
          <w:b/>
          <w:sz w:val="20"/>
          <w:szCs w:val="20"/>
        </w:rPr>
      </w:pPr>
      <w:r w:rsidRPr="00373013">
        <w:rPr>
          <w:rFonts w:ascii="Times New Roman" w:hAnsi="Times New Roman"/>
          <w:b/>
          <w:sz w:val="20"/>
          <w:szCs w:val="20"/>
        </w:rPr>
        <w:t>OBRAZLOŽENJE PROGRAMA:</w:t>
      </w:r>
    </w:p>
    <w:p w14:paraId="684CBEBE" w14:textId="77777777" w:rsidR="00424C58" w:rsidRPr="005B469E" w:rsidRDefault="00424C58" w:rsidP="00424C58">
      <w:pPr>
        <w:spacing w:after="0" w:line="240" w:lineRule="auto"/>
        <w:rPr>
          <w:rFonts w:ascii="Times New Roman" w:eastAsia="Times New Roman" w:hAnsi="Times New Roman"/>
          <w:sz w:val="20"/>
          <w:szCs w:val="20"/>
          <w:lang w:eastAsia="hr-HR"/>
        </w:rPr>
      </w:pPr>
    </w:p>
    <w:tbl>
      <w:tblPr>
        <w:tblW w:w="5000" w:type="pct"/>
        <w:tblLook w:val="04A0" w:firstRow="1" w:lastRow="0" w:firstColumn="1" w:lastColumn="0" w:noHBand="0" w:noVBand="1"/>
      </w:tblPr>
      <w:tblGrid>
        <w:gridCol w:w="9628"/>
      </w:tblGrid>
      <w:tr w:rsidR="00424C58" w:rsidRPr="00B15778" w14:paraId="6B149A3F" w14:textId="77777777" w:rsidTr="004204C8">
        <w:trPr>
          <w:trHeight w:val="26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33E60CE" w14:textId="77777777" w:rsidR="00424C58" w:rsidRPr="00B15778" w:rsidRDefault="00424C58" w:rsidP="004204C8">
            <w:pPr>
              <w:spacing w:after="0" w:line="240" w:lineRule="auto"/>
              <w:rPr>
                <w:rFonts w:ascii="Times New Roman" w:eastAsia="Times New Roman" w:hAnsi="Times New Roman"/>
                <w:b/>
                <w:bCs/>
                <w:lang w:eastAsia="hr-HR"/>
              </w:rPr>
            </w:pPr>
            <w:r w:rsidRPr="00B15778">
              <w:rPr>
                <w:rFonts w:ascii="Times New Roman" w:eastAsia="Times New Roman" w:hAnsi="Times New Roman"/>
                <w:b/>
                <w:bCs/>
                <w:lang w:eastAsia="hr-HR"/>
              </w:rPr>
              <w:t>PROGRAM 1003 ZAŠTITA OKOLIŠA</w:t>
            </w:r>
          </w:p>
        </w:tc>
      </w:tr>
      <w:tr w:rsidR="00424C58" w:rsidRPr="005B469E" w14:paraId="3CB7D31C"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106E53CF" w14:textId="77777777" w:rsidR="00424C58" w:rsidRPr="005B469E" w:rsidRDefault="00424C58" w:rsidP="004204C8">
            <w:pPr>
              <w:spacing w:after="0" w:line="240" w:lineRule="auto"/>
              <w:rPr>
                <w:rFonts w:ascii="Times New Roman" w:eastAsia="Times New Roman" w:hAnsi="Times New Roman"/>
                <w:sz w:val="20"/>
                <w:szCs w:val="20"/>
                <w:lang w:eastAsia="hr-HR"/>
              </w:rPr>
            </w:pPr>
            <w:r w:rsidRPr="005B469E">
              <w:rPr>
                <w:rFonts w:ascii="Times New Roman" w:eastAsia="Times New Roman" w:hAnsi="Times New Roman"/>
                <w:b/>
                <w:sz w:val="20"/>
                <w:szCs w:val="20"/>
                <w:lang w:eastAsia="hr-HR"/>
              </w:rPr>
              <w:t>Opis programa</w:t>
            </w:r>
            <w:r w:rsidRPr="005B469E">
              <w:rPr>
                <w:rFonts w:ascii="Times New Roman" w:eastAsia="Times New Roman" w:hAnsi="Times New Roman"/>
                <w:sz w:val="20"/>
                <w:szCs w:val="20"/>
                <w:lang w:eastAsia="hr-HR"/>
              </w:rPr>
              <w:t>:</w:t>
            </w:r>
          </w:p>
          <w:p w14:paraId="7391D57B" w14:textId="77777777" w:rsidR="00424C58" w:rsidRPr="005B469E" w:rsidRDefault="00424C58" w:rsidP="004204C8">
            <w:pPr>
              <w:spacing w:after="0" w:line="240" w:lineRule="auto"/>
              <w:ind w:left="142"/>
              <w:jc w:val="both"/>
              <w:rPr>
                <w:rFonts w:ascii="Times New Roman" w:eastAsia="Times New Roman" w:hAnsi="Times New Roman"/>
                <w:sz w:val="20"/>
                <w:szCs w:val="20"/>
                <w:lang w:eastAsia="hr-HR"/>
              </w:rPr>
            </w:pPr>
            <w:r w:rsidRPr="005B469E">
              <w:rPr>
                <w:rFonts w:ascii="Times New Roman" w:hAnsi="Times New Roman"/>
                <w:color w:val="000000"/>
                <w:sz w:val="20"/>
                <w:szCs w:val="20"/>
                <w:lang w:eastAsia="hr-HR"/>
              </w:rPr>
              <w:t>Ovim programom osiguravaju se sredstva za realizaciju strateškog cilja usmjerenog na održivo gospodarenje zrakom i tlom kao prirodnim resursima kako bi se očuvalo ili unaprijedilo postojeće stanje tih dvaju ključnih prirodnih resursa te očuvanje i unaprjeđenje postojeće biološke i krajobrazne raznolikosti sukladno principima održivog razvoja. Poticati će se aktivnosti potrebne za zaštitu okoliša, ali isto tako i mjere podizanja svijesti različitih skupina građana o njihovoj ulozi u zaštiti okoliša.</w:t>
            </w:r>
          </w:p>
        </w:tc>
      </w:tr>
      <w:tr w:rsidR="00424C58" w:rsidRPr="005B469E" w14:paraId="1FDE7511"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732AA3B9" w14:textId="77777777" w:rsidR="00424C58" w:rsidRPr="005B469E" w:rsidRDefault="00424C58" w:rsidP="004204C8">
            <w:pPr>
              <w:spacing w:after="0" w:line="240" w:lineRule="auto"/>
              <w:rPr>
                <w:rFonts w:ascii="Times New Roman" w:eastAsia="Times New Roman" w:hAnsi="Times New Roman"/>
                <w:sz w:val="20"/>
                <w:szCs w:val="20"/>
                <w:lang w:eastAsia="hr-HR"/>
              </w:rPr>
            </w:pPr>
            <w:r w:rsidRPr="005B469E">
              <w:rPr>
                <w:rFonts w:ascii="Times New Roman" w:eastAsia="Times New Roman" w:hAnsi="Times New Roman"/>
                <w:b/>
                <w:sz w:val="20"/>
                <w:szCs w:val="20"/>
                <w:lang w:eastAsia="hr-HR"/>
              </w:rPr>
              <w:t>Zakonske i druge pravne osnove programa</w:t>
            </w:r>
            <w:r w:rsidRPr="005B469E">
              <w:rPr>
                <w:rFonts w:ascii="Times New Roman" w:eastAsia="Times New Roman" w:hAnsi="Times New Roman"/>
                <w:sz w:val="20"/>
                <w:szCs w:val="20"/>
                <w:lang w:eastAsia="hr-HR"/>
              </w:rPr>
              <w:t>:</w:t>
            </w:r>
          </w:p>
          <w:p w14:paraId="45D7E625" w14:textId="77777777" w:rsidR="00424C58" w:rsidRPr="00404606" w:rsidRDefault="00424C58" w:rsidP="00424C58">
            <w:pPr>
              <w:pStyle w:val="Odlomakpopisa"/>
              <w:numPr>
                <w:ilvl w:val="0"/>
                <w:numId w:val="68"/>
              </w:numPr>
              <w:spacing w:after="0" w:line="240" w:lineRule="auto"/>
              <w:rPr>
                <w:rFonts w:ascii="Times New Roman" w:eastAsia="Times New Roman" w:hAnsi="Times New Roman"/>
                <w:sz w:val="20"/>
                <w:szCs w:val="20"/>
                <w:lang w:eastAsia="hr-HR"/>
              </w:rPr>
            </w:pPr>
            <w:r w:rsidRPr="00404606">
              <w:rPr>
                <w:rFonts w:ascii="Times New Roman" w:eastAsia="Times New Roman" w:hAnsi="Times New Roman"/>
                <w:sz w:val="20"/>
                <w:szCs w:val="20"/>
                <w:lang w:eastAsia="hr-HR"/>
              </w:rPr>
              <w:t>Zakon o zaštiti okoliša</w:t>
            </w:r>
          </w:p>
          <w:p w14:paraId="06A4EFB0" w14:textId="77777777" w:rsidR="00424C58" w:rsidRPr="00404606" w:rsidRDefault="00424C58" w:rsidP="00424C58">
            <w:pPr>
              <w:pStyle w:val="Odlomakpopisa"/>
              <w:numPr>
                <w:ilvl w:val="0"/>
                <w:numId w:val="68"/>
              </w:numPr>
              <w:spacing w:after="0" w:line="240" w:lineRule="auto"/>
              <w:rPr>
                <w:rFonts w:ascii="Times New Roman" w:eastAsia="SimSun" w:hAnsi="Times New Roman"/>
                <w:sz w:val="20"/>
                <w:szCs w:val="20"/>
                <w:lang w:eastAsia="zh-CN"/>
              </w:rPr>
            </w:pPr>
            <w:r w:rsidRPr="00404606">
              <w:rPr>
                <w:rFonts w:ascii="Times New Roman" w:eastAsia="SimSun" w:hAnsi="Times New Roman"/>
                <w:sz w:val="20"/>
                <w:szCs w:val="20"/>
                <w:lang w:eastAsia="zh-CN"/>
              </w:rPr>
              <w:t>Zakon o zaštiti prirode</w:t>
            </w:r>
          </w:p>
          <w:p w14:paraId="008BE90A" w14:textId="77777777" w:rsidR="00424C58" w:rsidRPr="00404606" w:rsidRDefault="00424C58" w:rsidP="00424C58">
            <w:pPr>
              <w:pStyle w:val="Odlomakpopisa"/>
              <w:numPr>
                <w:ilvl w:val="0"/>
                <w:numId w:val="68"/>
              </w:numPr>
              <w:spacing w:after="0" w:line="240" w:lineRule="auto"/>
              <w:rPr>
                <w:rFonts w:ascii="Times New Roman" w:eastAsia="SimSun" w:hAnsi="Times New Roman"/>
                <w:sz w:val="20"/>
                <w:szCs w:val="20"/>
                <w:lang w:eastAsia="zh-CN"/>
              </w:rPr>
            </w:pPr>
            <w:r w:rsidRPr="00404606">
              <w:rPr>
                <w:rFonts w:ascii="Times New Roman" w:eastAsia="Times New Roman" w:hAnsi="Times New Roman"/>
                <w:sz w:val="20"/>
                <w:szCs w:val="20"/>
                <w:lang w:eastAsia="hr-HR"/>
              </w:rPr>
              <w:t>Zakon o gospodarenju otpadom</w:t>
            </w:r>
          </w:p>
          <w:p w14:paraId="1277DDA8" w14:textId="77777777" w:rsidR="00424C58" w:rsidRPr="00404606" w:rsidRDefault="00424C58" w:rsidP="00424C58">
            <w:pPr>
              <w:pStyle w:val="Odlomakpopisa"/>
              <w:numPr>
                <w:ilvl w:val="0"/>
                <w:numId w:val="68"/>
              </w:numPr>
              <w:spacing w:after="0" w:line="240" w:lineRule="auto"/>
              <w:rPr>
                <w:rFonts w:ascii="Times New Roman" w:hAnsi="Times New Roman"/>
                <w:sz w:val="20"/>
                <w:szCs w:val="20"/>
              </w:rPr>
            </w:pPr>
            <w:r w:rsidRPr="00404606">
              <w:rPr>
                <w:rFonts w:ascii="Times New Roman" w:hAnsi="Times New Roman"/>
                <w:sz w:val="20"/>
                <w:szCs w:val="20"/>
              </w:rPr>
              <w:t>Zakon o zaštiti zraka</w:t>
            </w:r>
          </w:p>
          <w:p w14:paraId="1B7F3247" w14:textId="77777777" w:rsidR="00424C58" w:rsidRPr="00404606" w:rsidRDefault="00424C58" w:rsidP="00424C58">
            <w:pPr>
              <w:pStyle w:val="Odlomakpopisa"/>
              <w:numPr>
                <w:ilvl w:val="0"/>
                <w:numId w:val="68"/>
              </w:numPr>
              <w:spacing w:after="0" w:line="240" w:lineRule="auto"/>
              <w:rPr>
                <w:rFonts w:ascii="Times New Roman" w:hAnsi="Times New Roman"/>
                <w:sz w:val="20"/>
                <w:szCs w:val="20"/>
              </w:rPr>
            </w:pPr>
            <w:r w:rsidRPr="00404606">
              <w:rPr>
                <w:rFonts w:ascii="Times New Roman" w:hAnsi="Times New Roman"/>
                <w:sz w:val="20"/>
                <w:szCs w:val="20"/>
              </w:rPr>
              <w:lastRenderedPageBreak/>
              <w:t>Zakon o klimatskim promjenama i zaštiti ozonskog sloja</w:t>
            </w:r>
          </w:p>
          <w:p w14:paraId="79B88E44" w14:textId="77777777" w:rsidR="00424C58" w:rsidRPr="00404606" w:rsidRDefault="00424C58" w:rsidP="00424C58">
            <w:pPr>
              <w:pStyle w:val="Odlomakpopisa"/>
              <w:numPr>
                <w:ilvl w:val="0"/>
                <w:numId w:val="68"/>
              </w:numPr>
              <w:spacing w:after="0" w:line="240" w:lineRule="auto"/>
              <w:rPr>
                <w:rFonts w:ascii="Times New Roman" w:eastAsia="Times New Roman" w:hAnsi="Times New Roman"/>
                <w:sz w:val="20"/>
                <w:szCs w:val="20"/>
                <w:lang w:eastAsia="hr-HR"/>
              </w:rPr>
            </w:pPr>
            <w:r w:rsidRPr="00404606">
              <w:rPr>
                <w:rFonts w:ascii="Times New Roman" w:hAnsi="Times New Roman"/>
                <w:sz w:val="20"/>
                <w:szCs w:val="20"/>
              </w:rPr>
              <w:t>Pravilnik o registru onečišćavanja okoliša</w:t>
            </w:r>
          </w:p>
          <w:p w14:paraId="3836BF4D" w14:textId="77777777" w:rsidR="00424C58" w:rsidRPr="00404606" w:rsidRDefault="00424C58" w:rsidP="00424C58">
            <w:pPr>
              <w:pStyle w:val="Odlomakpopisa"/>
              <w:numPr>
                <w:ilvl w:val="0"/>
                <w:numId w:val="68"/>
              </w:numPr>
              <w:spacing w:after="0" w:line="240" w:lineRule="auto"/>
              <w:rPr>
                <w:rFonts w:ascii="Times New Roman" w:eastAsia="Times New Roman" w:hAnsi="Times New Roman"/>
                <w:sz w:val="20"/>
                <w:szCs w:val="20"/>
                <w:lang w:eastAsia="hr-HR"/>
              </w:rPr>
            </w:pPr>
            <w:r w:rsidRPr="00404606">
              <w:rPr>
                <w:rFonts w:ascii="Times New Roman" w:eastAsia="Times New Roman" w:hAnsi="Times New Roman"/>
                <w:sz w:val="20"/>
                <w:szCs w:val="20"/>
                <w:lang w:eastAsia="hr-HR"/>
              </w:rPr>
              <w:t>Uredba o strateškoj procjeni utjecaja strategije, plana i programa na okoliš</w:t>
            </w:r>
          </w:p>
          <w:p w14:paraId="2755C11E" w14:textId="77777777" w:rsidR="00424C58" w:rsidRPr="00404606" w:rsidRDefault="00424C58" w:rsidP="00424C58">
            <w:pPr>
              <w:pStyle w:val="Odlomakpopisa"/>
              <w:numPr>
                <w:ilvl w:val="0"/>
                <w:numId w:val="68"/>
              </w:numPr>
              <w:spacing w:after="0" w:line="240" w:lineRule="auto"/>
              <w:rPr>
                <w:rFonts w:ascii="Times New Roman" w:eastAsia="Times New Roman" w:hAnsi="Times New Roman"/>
                <w:sz w:val="20"/>
                <w:szCs w:val="20"/>
                <w:lang w:eastAsia="hr-HR"/>
              </w:rPr>
            </w:pPr>
            <w:r w:rsidRPr="00404606">
              <w:rPr>
                <w:rFonts w:ascii="Times New Roman" w:eastAsia="Times New Roman" w:hAnsi="Times New Roman"/>
                <w:sz w:val="20"/>
                <w:szCs w:val="20"/>
                <w:lang w:eastAsia="hr-HR"/>
              </w:rPr>
              <w:t>Uredbe o informiranju i sudjelovanju javnosti i zainteresirane javnosti u pitanjima zaštite okoliša.</w:t>
            </w:r>
          </w:p>
        </w:tc>
      </w:tr>
      <w:tr w:rsidR="00424C58" w:rsidRPr="005B469E" w14:paraId="38C9E6AE" w14:textId="77777777" w:rsidTr="004204C8">
        <w:trPr>
          <w:trHeight w:val="510"/>
        </w:trPr>
        <w:tc>
          <w:tcPr>
            <w:tcW w:w="5000" w:type="pct"/>
            <w:tcBorders>
              <w:top w:val="single" w:sz="4" w:space="0" w:color="auto"/>
              <w:left w:val="single" w:sz="4" w:space="0" w:color="auto"/>
              <w:bottom w:val="single" w:sz="4" w:space="0" w:color="auto"/>
              <w:right w:val="single" w:sz="4" w:space="0" w:color="000000"/>
            </w:tcBorders>
            <w:hideMark/>
          </w:tcPr>
          <w:p w14:paraId="343DC67F" w14:textId="77777777" w:rsidR="00424C58" w:rsidRPr="005B469E" w:rsidRDefault="00424C58" w:rsidP="004204C8">
            <w:pPr>
              <w:spacing w:after="0" w:line="240" w:lineRule="auto"/>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lastRenderedPageBreak/>
              <w:t>Ciljevi provedbe programa u razdoblju 202</w:t>
            </w:r>
            <w:r>
              <w:rPr>
                <w:rFonts w:ascii="Times New Roman" w:eastAsia="Times New Roman" w:hAnsi="Times New Roman"/>
                <w:b/>
                <w:sz w:val="20"/>
                <w:szCs w:val="20"/>
                <w:lang w:eastAsia="hr-HR"/>
              </w:rPr>
              <w:t>6</w:t>
            </w:r>
            <w:r w:rsidRPr="005B469E">
              <w:rPr>
                <w:rFonts w:ascii="Times New Roman" w:eastAsia="Times New Roman" w:hAnsi="Times New Roman"/>
                <w:b/>
                <w:sz w:val="20"/>
                <w:szCs w:val="20"/>
                <w:lang w:eastAsia="hr-HR"/>
              </w:rPr>
              <w:t>.-202</w:t>
            </w:r>
            <w:r>
              <w:rPr>
                <w:rFonts w:ascii="Times New Roman" w:eastAsia="Times New Roman" w:hAnsi="Times New Roman"/>
                <w:b/>
                <w:sz w:val="20"/>
                <w:szCs w:val="20"/>
                <w:lang w:eastAsia="hr-HR"/>
              </w:rPr>
              <w:t>8</w:t>
            </w:r>
            <w:r w:rsidRPr="005B469E">
              <w:rPr>
                <w:rFonts w:ascii="Times New Roman" w:eastAsia="Times New Roman" w:hAnsi="Times New Roman"/>
                <w:b/>
                <w:sz w:val="20"/>
                <w:szCs w:val="20"/>
                <w:lang w:eastAsia="hr-HR"/>
              </w:rPr>
              <w:t>.</w:t>
            </w:r>
          </w:p>
          <w:p w14:paraId="40F4CE41" w14:textId="77777777" w:rsidR="00424C58" w:rsidRDefault="00424C58" w:rsidP="004204C8">
            <w:pPr>
              <w:autoSpaceDE w:val="0"/>
              <w:autoSpaceDN w:val="0"/>
              <w:adjustRightInd w:val="0"/>
              <w:spacing w:after="0" w:line="240" w:lineRule="auto"/>
              <w:ind w:left="142"/>
              <w:jc w:val="both"/>
              <w:rPr>
                <w:rFonts w:ascii="Times New Roman" w:hAnsi="Times New Roman"/>
                <w:sz w:val="20"/>
                <w:szCs w:val="20"/>
                <w:lang w:eastAsia="hr-HR"/>
              </w:rPr>
            </w:pPr>
            <w:r w:rsidRPr="005B469E">
              <w:rPr>
                <w:rFonts w:ascii="Times New Roman" w:hAnsi="Times New Roman"/>
                <w:sz w:val="20"/>
                <w:szCs w:val="20"/>
                <w:lang w:eastAsia="hr-HR"/>
              </w:rPr>
              <w:t>Povećati znanje i dostupnost podataka o prirodi i okolišu, podići razinu znanja, razumijevanja i podrške javnosti za zaštitu prirode i okoliša, kontinuirano razvijati i jačati svijest javnosti o važnosti zaštite okoliša i prirode te postizanja održivog razvoja, podići razinu znanja, razumijevanja i podrške javnosti za zaštitu prirode</w:t>
            </w:r>
            <w:r>
              <w:rPr>
                <w:rFonts w:ascii="Times New Roman" w:hAnsi="Times New Roman"/>
                <w:sz w:val="20"/>
                <w:szCs w:val="20"/>
                <w:lang w:eastAsia="hr-HR"/>
              </w:rPr>
              <w:t>.</w:t>
            </w:r>
          </w:p>
          <w:p w14:paraId="0A995E78" w14:textId="77777777" w:rsidR="00424C58" w:rsidRPr="00404606" w:rsidRDefault="00424C58" w:rsidP="004204C8">
            <w:pPr>
              <w:autoSpaceDE w:val="0"/>
              <w:autoSpaceDN w:val="0"/>
              <w:adjustRightInd w:val="0"/>
              <w:spacing w:after="0" w:line="240" w:lineRule="auto"/>
              <w:ind w:left="142"/>
              <w:jc w:val="both"/>
              <w:rPr>
                <w:rFonts w:ascii="Times New Roman" w:hAnsi="Times New Roman"/>
                <w:color w:val="FF0000"/>
                <w:sz w:val="20"/>
                <w:szCs w:val="20"/>
                <w:lang w:eastAsia="hr-HR"/>
              </w:rPr>
            </w:pPr>
          </w:p>
        </w:tc>
      </w:tr>
    </w:tbl>
    <w:p w14:paraId="34A366D2" w14:textId="77777777" w:rsidR="00424C58" w:rsidRPr="005B469E" w:rsidRDefault="00424C58" w:rsidP="00424C58">
      <w:pPr>
        <w:spacing w:after="0" w:line="240" w:lineRule="auto"/>
        <w:rPr>
          <w:rFonts w:ascii="Times New Roman" w:eastAsia="Times New Roman" w:hAnsi="Times New Roman"/>
          <w:sz w:val="20"/>
          <w:szCs w:val="20"/>
          <w:lang w:eastAsia="hr-HR"/>
        </w:rPr>
      </w:pPr>
    </w:p>
    <w:p w14:paraId="7BAC564F" w14:textId="77777777" w:rsidR="00424C58" w:rsidRPr="005B469E" w:rsidRDefault="00424C58" w:rsidP="00424C58">
      <w:pPr>
        <w:spacing w:after="0" w:line="240" w:lineRule="auto"/>
        <w:rPr>
          <w:rFonts w:ascii="Times New Roman" w:eastAsia="Times New Roman" w:hAnsi="Times New Roman"/>
          <w:sz w:val="20"/>
          <w:szCs w:val="20"/>
          <w:lang w:eastAsia="hr-HR"/>
        </w:rPr>
      </w:pPr>
    </w:p>
    <w:p w14:paraId="1D78149B" w14:textId="77777777" w:rsidR="00424C58" w:rsidRDefault="00424C58" w:rsidP="00424C58">
      <w:pPr>
        <w:rPr>
          <w:rFonts w:ascii="Times New Roman" w:hAnsi="Times New Roman"/>
          <w:b/>
          <w:sz w:val="20"/>
          <w:szCs w:val="20"/>
        </w:rPr>
      </w:pPr>
      <w:r w:rsidRPr="00373013">
        <w:rPr>
          <w:rFonts w:ascii="Times New Roman" w:hAnsi="Times New Roman"/>
          <w:b/>
          <w:sz w:val="20"/>
          <w:szCs w:val="20"/>
        </w:rPr>
        <w:t>Procjena i ishodište potrebnih sredstava za aktivnosti/projekte unutar programa</w:t>
      </w:r>
    </w:p>
    <w:p w14:paraId="22BB342F" w14:textId="77777777" w:rsidR="00424C58" w:rsidRDefault="00424C58" w:rsidP="00424C58">
      <w:pPr>
        <w:spacing w:after="0"/>
        <w:rPr>
          <w:rFonts w:ascii="Times New Roman" w:hAnsi="Times New Roman"/>
          <w:sz w:val="20"/>
          <w:szCs w:val="20"/>
        </w:rPr>
      </w:pPr>
      <w:r w:rsidRPr="005B469E">
        <w:rPr>
          <w:rFonts w:ascii="Times New Roman" w:eastAsia="Calibri" w:hAnsi="Times New Roman" w:cs="Times New Roman"/>
          <w:sz w:val="20"/>
          <w:szCs w:val="20"/>
        </w:rPr>
        <w:t>Potrebno je dati pregled financijskih sredstava po aktivnostima/projektima unutar programa:</w:t>
      </w:r>
    </w:p>
    <w:p w14:paraId="02CDB98F" w14:textId="77777777" w:rsidR="00424C58" w:rsidRPr="005B469E" w:rsidRDefault="00424C58" w:rsidP="00424C58">
      <w:pPr>
        <w:spacing w:after="0"/>
        <w:rPr>
          <w:rFonts w:ascii="Times New Roman" w:eastAsia="Calibri" w:hAnsi="Times New Roman" w:cs="Times New Roman"/>
          <w:sz w:val="20"/>
          <w:szCs w:val="20"/>
        </w:rPr>
      </w:pPr>
    </w:p>
    <w:tbl>
      <w:tblPr>
        <w:tblStyle w:val="Reetkatablice"/>
        <w:tblW w:w="9356" w:type="dxa"/>
        <w:jc w:val="center"/>
        <w:tblLayout w:type="fixed"/>
        <w:tblLook w:val="04A0" w:firstRow="1" w:lastRow="0" w:firstColumn="1" w:lastColumn="0" w:noHBand="0" w:noVBand="1"/>
      </w:tblPr>
      <w:tblGrid>
        <w:gridCol w:w="4111"/>
        <w:gridCol w:w="1271"/>
        <w:gridCol w:w="1280"/>
        <w:gridCol w:w="1276"/>
        <w:gridCol w:w="1418"/>
      </w:tblGrid>
      <w:tr w:rsidR="00424C58" w:rsidRPr="00391FE7" w14:paraId="5293C74F" w14:textId="77777777" w:rsidTr="004204C8">
        <w:trPr>
          <w:trHeight w:val="717"/>
          <w:jc w:val="center"/>
        </w:trPr>
        <w:tc>
          <w:tcPr>
            <w:tcW w:w="4111" w:type="dxa"/>
            <w:shd w:val="clear" w:color="auto" w:fill="F2F2F2" w:themeFill="background1" w:themeFillShade="F2"/>
            <w:noWrap/>
            <w:vAlign w:val="center"/>
            <w:hideMark/>
          </w:tcPr>
          <w:p w14:paraId="29544531" w14:textId="77777777" w:rsidR="00424C58" w:rsidRPr="00391FE7" w:rsidRDefault="00424C58" w:rsidP="004204C8">
            <w:pPr>
              <w:rPr>
                <w:rFonts w:ascii="Times New Roman" w:eastAsia="Times New Roman" w:hAnsi="Times New Roman"/>
                <w:i/>
                <w:sz w:val="20"/>
                <w:szCs w:val="20"/>
                <w:lang w:eastAsia="hr-HR"/>
              </w:rPr>
            </w:pPr>
            <w:r w:rsidRPr="00391FE7">
              <w:rPr>
                <w:rFonts w:ascii="Times New Roman" w:eastAsia="Times New Roman" w:hAnsi="Times New Roman"/>
                <w:i/>
                <w:sz w:val="20"/>
                <w:szCs w:val="20"/>
                <w:lang w:eastAsia="hr-HR"/>
              </w:rPr>
              <w:t>Naziv aktivnosti</w:t>
            </w:r>
          </w:p>
        </w:tc>
        <w:tc>
          <w:tcPr>
            <w:tcW w:w="1271" w:type="dxa"/>
            <w:shd w:val="clear" w:color="auto" w:fill="F2F2F2" w:themeFill="background1" w:themeFillShade="F2"/>
            <w:noWrap/>
            <w:vAlign w:val="center"/>
            <w:hideMark/>
          </w:tcPr>
          <w:p w14:paraId="20EF4305" w14:textId="77777777" w:rsidR="00424C58" w:rsidRPr="00D96B7E" w:rsidRDefault="00424C58" w:rsidP="004204C8">
            <w:pPr>
              <w:jc w:val="center"/>
              <w:rPr>
                <w:rFonts w:ascii="Times New Roman" w:eastAsia="Times New Roman" w:hAnsi="Times New Roman" w:cs="Times New Roman"/>
                <w:color w:val="000000"/>
                <w:sz w:val="20"/>
                <w:szCs w:val="20"/>
                <w:lang w:eastAsia="hr-HR"/>
              </w:rPr>
            </w:pPr>
            <w:r w:rsidRPr="00D96B7E">
              <w:rPr>
                <w:rFonts w:ascii="Times New Roman" w:eastAsia="Times New Roman" w:hAnsi="Times New Roman" w:cs="Times New Roman"/>
                <w:color w:val="000000"/>
                <w:sz w:val="20"/>
                <w:szCs w:val="20"/>
                <w:lang w:eastAsia="hr-HR"/>
              </w:rPr>
              <w:t xml:space="preserve">Proračun </w:t>
            </w:r>
          </w:p>
          <w:p w14:paraId="15EAD59C" w14:textId="77777777" w:rsidR="00424C58" w:rsidRPr="00D96B7E" w:rsidRDefault="00424C58" w:rsidP="004204C8">
            <w:pPr>
              <w:jc w:val="center"/>
              <w:rPr>
                <w:rFonts w:ascii="Times New Roman" w:eastAsia="Times New Roman" w:hAnsi="Times New Roman" w:cs="Times New Roman"/>
                <w:color w:val="000000"/>
                <w:sz w:val="20"/>
                <w:szCs w:val="20"/>
                <w:lang w:eastAsia="hr-HR"/>
              </w:rPr>
            </w:pPr>
            <w:r w:rsidRPr="00D96B7E">
              <w:rPr>
                <w:rFonts w:ascii="Times New Roman" w:eastAsia="Times New Roman" w:hAnsi="Times New Roman" w:cs="Times New Roman"/>
                <w:color w:val="000000"/>
                <w:sz w:val="20"/>
                <w:szCs w:val="20"/>
                <w:lang w:eastAsia="hr-HR"/>
              </w:rPr>
              <w:t>2025.</w:t>
            </w:r>
          </w:p>
        </w:tc>
        <w:tc>
          <w:tcPr>
            <w:tcW w:w="1280" w:type="dxa"/>
            <w:shd w:val="clear" w:color="auto" w:fill="F2F2F2" w:themeFill="background1" w:themeFillShade="F2"/>
            <w:vAlign w:val="center"/>
            <w:hideMark/>
          </w:tcPr>
          <w:p w14:paraId="6D117D63" w14:textId="77777777" w:rsidR="00424C58" w:rsidRPr="00D96B7E" w:rsidRDefault="00424C58" w:rsidP="004204C8">
            <w:pPr>
              <w:jc w:val="center"/>
              <w:rPr>
                <w:rFonts w:ascii="Times New Roman" w:eastAsia="Times New Roman" w:hAnsi="Times New Roman" w:cs="Times New Roman"/>
                <w:color w:val="000000"/>
                <w:sz w:val="20"/>
                <w:szCs w:val="20"/>
                <w:lang w:eastAsia="hr-HR"/>
              </w:rPr>
            </w:pPr>
            <w:r w:rsidRPr="00D96B7E">
              <w:rPr>
                <w:rFonts w:ascii="Times New Roman" w:eastAsia="Times New Roman" w:hAnsi="Times New Roman" w:cs="Times New Roman"/>
                <w:color w:val="000000"/>
                <w:sz w:val="20"/>
                <w:szCs w:val="20"/>
                <w:lang w:eastAsia="hr-HR"/>
              </w:rPr>
              <w:t>Plan</w:t>
            </w:r>
          </w:p>
          <w:p w14:paraId="53043640" w14:textId="77777777" w:rsidR="00424C58" w:rsidRPr="00D96B7E" w:rsidRDefault="00424C58" w:rsidP="004204C8">
            <w:pPr>
              <w:jc w:val="center"/>
              <w:rPr>
                <w:rFonts w:ascii="Times New Roman" w:eastAsia="Times New Roman" w:hAnsi="Times New Roman" w:cs="Times New Roman"/>
                <w:color w:val="000000"/>
                <w:sz w:val="20"/>
                <w:szCs w:val="20"/>
                <w:lang w:eastAsia="hr-HR"/>
              </w:rPr>
            </w:pPr>
            <w:r w:rsidRPr="00D96B7E">
              <w:rPr>
                <w:rFonts w:ascii="Times New Roman" w:eastAsia="Times New Roman" w:hAnsi="Times New Roman" w:cs="Times New Roman"/>
                <w:color w:val="000000"/>
                <w:sz w:val="20"/>
                <w:szCs w:val="20"/>
                <w:lang w:eastAsia="hr-HR"/>
              </w:rPr>
              <w:t>2026.</w:t>
            </w:r>
          </w:p>
        </w:tc>
        <w:tc>
          <w:tcPr>
            <w:tcW w:w="1276" w:type="dxa"/>
            <w:shd w:val="clear" w:color="auto" w:fill="F2F2F2" w:themeFill="background1" w:themeFillShade="F2"/>
            <w:vAlign w:val="center"/>
            <w:hideMark/>
          </w:tcPr>
          <w:p w14:paraId="63A215AE" w14:textId="77777777" w:rsidR="00424C58" w:rsidRPr="00D96B7E" w:rsidRDefault="00424C58" w:rsidP="004204C8">
            <w:pPr>
              <w:jc w:val="center"/>
              <w:rPr>
                <w:rFonts w:ascii="Times New Roman" w:eastAsia="Times New Roman" w:hAnsi="Times New Roman" w:cs="Times New Roman"/>
                <w:color w:val="000000"/>
                <w:sz w:val="20"/>
                <w:szCs w:val="20"/>
                <w:lang w:eastAsia="hr-HR"/>
              </w:rPr>
            </w:pPr>
            <w:r w:rsidRPr="00D96B7E">
              <w:rPr>
                <w:rFonts w:ascii="Times New Roman" w:eastAsia="Times New Roman" w:hAnsi="Times New Roman" w:cs="Times New Roman"/>
                <w:color w:val="000000"/>
                <w:sz w:val="20"/>
                <w:szCs w:val="20"/>
                <w:lang w:eastAsia="hr-HR"/>
              </w:rPr>
              <w:t>Projekcija 2027.</w:t>
            </w:r>
          </w:p>
        </w:tc>
        <w:tc>
          <w:tcPr>
            <w:tcW w:w="1418" w:type="dxa"/>
            <w:shd w:val="clear" w:color="auto" w:fill="F2F2F2" w:themeFill="background1" w:themeFillShade="F2"/>
            <w:vAlign w:val="center"/>
          </w:tcPr>
          <w:p w14:paraId="5C26ABA5" w14:textId="77777777" w:rsidR="00424C58" w:rsidRPr="00D96B7E" w:rsidRDefault="00424C58" w:rsidP="004204C8">
            <w:pPr>
              <w:jc w:val="center"/>
              <w:rPr>
                <w:rFonts w:ascii="Times New Roman" w:eastAsia="Times New Roman" w:hAnsi="Times New Roman" w:cs="Times New Roman"/>
                <w:color w:val="000000"/>
                <w:sz w:val="20"/>
                <w:szCs w:val="20"/>
                <w:lang w:eastAsia="hr-HR"/>
              </w:rPr>
            </w:pPr>
            <w:r w:rsidRPr="00D96B7E">
              <w:rPr>
                <w:rFonts w:ascii="Times New Roman" w:eastAsia="Times New Roman" w:hAnsi="Times New Roman" w:cs="Times New Roman"/>
                <w:color w:val="000000"/>
                <w:sz w:val="20"/>
                <w:szCs w:val="20"/>
                <w:lang w:eastAsia="hr-HR"/>
              </w:rPr>
              <w:t>Projekcija 2028.</w:t>
            </w:r>
          </w:p>
        </w:tc>
      </w:tr>
      <w:tr w:rsidR="00424C58" w:rsidRPr="005B469E" w14:paraId="3B9FA819" w14:textId="77777777" w:rsidTr="004204C8">
        <w:trPr>
          <w:trHeight w:val="294"/>
          <w:jc w:val="center"/>
        </w:trPr>
        <w:tc>
          <w:tcPr>
            <w:tcW w:w="4111" w:type="dxa"/>
            <w:noWrap/>
            <w:vAlign w:val="center"/>
            <w:hideMark/>
          </w:tcPr>
          <w:p w14:paraId="0A5210E5" w14:textId="77777777" w:rsidR="00424C58" w:rsidRPr="005B469E" w:rsidRDefault="00424C58" w:rsidP="004204C8">
            <w:pPr>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 xml:space="preserve">Zaštita okoliša i prirode </w:t>
            </w:r>
            <w:r>
              <w:rPr>
                <w:rFonts w:ascii="Times New Roman" w:eastAsia="Times New Roman" w:hAnsi="Times New Roman"/>
                <w:sz w:val="20"/>
                <w:szCs w:val="20"/>
                <w:lang w:eastAsia="hr-HR"/>
              </w:rPr>
              <w:t>–</w:t>
            </w:r>
            <w:r w:rsidRPr="005B469E">
              <w:rPr>
                <w:rFonts w:ascii="Times New Roman" w:eastAsia="Times New Roman" w:hAnsi="Times New Roman"/>
                <w:sz w:val="20"/>
                <w:szCs w:val="20"/>
                <w:lang w:eastAsia="hr-HR"/>
              </w:rPr>
              <w:t xml:space="preserve"> edukacija</w:t>
            </w:r>
          </w:p>
        </w:tc>
        <w:tc>
          <w:tcPr>
            <w:tcW w:w="1271" w:type="dxa"/>
            <w:noWrap/>
            <w:vAlign w:val="center"/>
            <w:hideMark/>
          </w:tcPr>
          <w:p w14:paraId="095EE9F3" w14:textId="77777777" w:rsidR="00424C58" w:rsidRPr="009408D9"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15.000,00</w:t>
            </w:r>
          </w:p>
        </w:tc>
        <w:tc>
          <w:tcPr>
            <w:tcW w:w="1280" w:type="dxa"/>
            <w:vAlign w:val="center"/>
            <w:hideMark/>
          </w:tcPr>
          <w:p w14:paraId="1941D111" w14:textId="77777777" w:rsidR="00424C58" w:rsidRPr="00B936E6" w:rsidRDefault="00424C58" w:rsidP="004204C8">
            <w:pPr>
              <w:jc w:val="right"/>
              <w:rPr>
                <w:rFonts w:ascii="Times New Roman" w:eastAsia="Times New Roman" w:hAnsi="Times New Roman"/>
                <w:sz w:val="20"/>
                <w:szCs w:val="20"/>
                <w:lang w:eastAsia="hr-HR"/>
              </w:rPr>
            </w:pPr>
            <w:r w:rsidRPr="00B936E6">
              <w:rPr>
                <w:rFonts w:ascii="Times New Roman" w:eastAsia="Times New Roman" w:hAnsi="Times New Roman" w:cs="Times New Roman"/>
                <w:sz w:val="20"/>
                <w:szCs w:val="20"/>
                <w:lang w:eastAsia="hr-HR"/>
              </w:rPr>
              <w:t>15.000,00</w:t>
            </w:r>
          </w:p>
        </w:tc>
        <w:tc>
          <w:tcPr>
            <w:tcW w:w="1276" w:type="dxa"/>
            <w:vAlign w:val="center"/>
            <w:hideMark/>
          </w:tcPr>
          <w:p w14:paraId="0CFE3F16" w14:textId="77777777" w:rsidR="00424C58" w:rsidRPr="00385F91" w:rsidRDefault="00424C58" w:rsidP="004204C8">
            <w:pPr>
              <w:jc w:val="right"/>
              <w:rPr>
                <w:rFonts w:ascii="Times New Roman" w:eastAsia="Times New Roman" w:hAnsi="Times New Roman"/>
                <w:sz w:val="20"/>
                <w:szCs w:val="20"/>
                <w:lang w:eastAsia="hr-HR"/>
              </w:rPr>
            </w:pPr>
            <w:r w:rsidRPr="00385F91">
              <w:rPr>
                <w:rFonts w:ascii="Times New Roman" w:eastAsia="Times New Roman" w:hAnsi="Times New Roman"/>
                <w:sz w:val="20"/>
                <w:szCs w:val="20"/>
                <w:lang w:eastAsia="hr-HR"/>
              </w:rPr>
              <w:t>15.000,00</w:t>
            </w:r>
          </w:p>
        </w:tc>
        <w:tc>
          <w:tcPr>
            <w:tcW w:w="1418" w:type="dxa"/>
            <w:vAlign w:val="center"/>
          </w:tcPr>
          <w:p w14:paraId="10C6F487" w14:textId="77777777" w:rsidR="00424C58" w:rsidRPr="00385F91" w:rsidRDefault="00424C58" w:rsidP="004204C8">
            <w:pPr>
              <w:jc w:val="right"/>
              <w:rPr>
                <w:rFonts w:ascii="Times New Roman" w:eastAsia="Times New Roman" w:hAnsi="Times New Roman"/>
                <w:sz w:val="20"/>
                <w:szCs w:val="20"/>
                <w:lang w:eastAsia="hr-HR"/>
              </w:rPr>
            </w:pPr>
            <w:r w:rsidRPr="00385F91">
              <w:rPr>
                <w:rFonts w:ascii="Times New Roman" w:eastAsia="Times New Roman" w:hAnsi="Times New Roman" w:cs="Times New Roman"/>
                <w:sz w:val="20"/>
                <w:szCs w:val="20"/>
                <w:lang w:eastAsia="hr-HR"/>
              </w:rPr>
              <w:t>15.000,00</w:t>
            </w:r>
          </w:p>
        </w:tc>
      </w:tr>
      <w:tr w:rsidR="00424C58" w:rsidRPr="005B469E" w14:paraId="29784DD0" w14:textId="77777777" w:rsidTr="004204C8">
        <w:trPr>
          <w:trHeight w:val="227"/>
          <w:jc w:val="center"/>
        </w:trPr>
        <w:tc>
          <w:tcPr>
            <w:tcW w:w="4111" w:type="dxa"/>
            <w:noWrap/>
            <w:vAlign w:val="center"/>
            <w:hideMark/>
          </w:tcPr>
          <w:p w14:paraId="7700A4BD" w14:textId="77777777" w:rsidR="00424C58" w:rsidRPr="005B469E" w:rsidRDefault="00424C58" w:rsidP="004204C8">
            <w:pPr>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 xml:space="preserve">Mjere postupanja s otpadom </w:t>
            </w:r>
          </w:p>
        </w:tc>
        <w:tc>
          <w:tcPr>
            <w:tcW w:w="1271" w:type="dxa"/>
            <w:noWrap/>
            <w:vAlign w:val="center"/>
            <w:hideMark/>
          </w:tcPr>
          <w:p w14:paraId="6EBCE8CF" w14:textId="77777777" w:rsidR="00424C58" w:rsidRPr="009408D9"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25.000,00</w:t>
            </w:r>
          </w:p>
        </w:tc>
        <w:tc>
          <w:tcPr>
            <w:tcW w:w="1280" w:type="dxa"/>
            <w:vAlign w:val="center"/>
            <w:hideMark/>
          </w:tcPr>
          <w:p w14:paraId="603C3AAB" w14:textId="77777777" w:rsidR="00424C58" w:rsidRPr="00B936E6" w:rsidRDefault="00424C58" w:rsidP="004204C8">
            <w:pPr>
              <w:jc w:val="right"/>
              <w:rPr>
                <w:rFonts w:ascii="Times New Roman" w:eastAsia="Times New Roman" w:hAnsi="Times New Roman"/>
                <w:sz w:val="20"/>
                <w:szCs w:val="20"/>
                <w:lang w:eastAsia="hr-HR"/>
              </w:rPr>
            </w:pPr>
            <w:r w:rsidRPr="00B936E6">
              <w:rPr>
                <w:rFonts w:ascii="Times New Roman" w:eastAsia="Times New Roman" w:hAnsi="Times New Roman"/>
                <w:sz w:val="20"/>
                <w:szCs w:val="20"/>
                <w:lang w:eastAsia="hr-HR"/>
              </w:rPr>
              <w:t>30.000,00</w:t>
            </w:r>
          </w:p>
        </w:tc>
        <w:tc>
          <w:tcPr>
            <w:tcW w:w="1276" w:type="dxa"/>
            <w:vAlign w:val="center"/>
            <w:hideMark/>
          </w:tcPr>
          <w:p w14:paraId="01A39A80" w14:textId="77777777" w:rsidR="00424C58" w:rsidRPr="00385F91" w:rsidRDefault="00424C58" w:rsidP="004204C8">
            <w:pPr>
              <w:jc w:val="right"/>
              <w:rPr>
                <w:rFonts w:ascii="Times New Roman" w:eastAsia="Times New Roman" w:hAnsi="Times New Roman"/>
                <w:sz w:val="20"/>
                <w:szCs w:val="20"/>
                <w:lang w:eastAsia="hr-HR"/>
              </w:rPr>
            </w:pPr>
            <w:r w:rsidRPr="00385F91">
              <w:rPr>
                <w:rFonts w:ascii="Times New Roman" w:eastAsia="Times New Roman" w:hAnsi="Times New Roman"/>
                <w:sz w:val="20"/>
                <w:szCs w:val="20"/>
                <w:lang w:eastAsia="hr-HR"/>
              </w:rPr>
              <w:t>40.000,00</w:t>
            </w:r>
          </w:p>
        </w:tc>
        <w:tc>
          <w:tcPr>
            <w:tcW w:w="1418" w:type="dxa"/>
            <w:vAlign w:val="center"/>
          </w:tcPr>
          <w:p w14:paraId="7C6AD4F2" w14:textId="77777777" w:rsidR="00424C58" w:rsidRPr="00385F91" w:rsidRDefault="00424C58" w:rsidP="004204C8">
            <w:pPr>
              <w:jc w:val="right"/>
              <w:rPr>
                <w:rFonts w:ascii="Times New Roman" w:eastAsia="Times New Roman" w:hAnsi="Times New Roman"/>
                <w:sz w:val="20"/>
                <w:szCs w:val="20"/>
                <w:lang w:eastAsia="hr-HR"/>
              </w:rPr>
            </w:pPr>
            <w:r w:rsidRPr="00385F91">
              <w:rPr>
                <w:rFonts w:ascii="Times New Roman" w:eastAsia="Times New Roman" w:hAnsi="Times New Roman"/>
                <w:sz w:val="20"/>
                <w:szCs w:val="20"/>
                <w:lang w:eastAsia="hr-HR"/>
              </w:rPr>
              <w:t>40.000,00</w:t>
            </w:r>
          </w:p>
        </w:tc>
      </w:tr>
      <w:tr w:rsidR="00424C58" w:rsidRPr="005B469E" w14:paraId="32D4016A" w14:textId="77777777" w:rsidTr="004204C8">
        <w:trPr>
          <w:trHeight w:val="227"/>
          <w:jc w:val="center"/>
        </w:trPr>
        <w:tc>
          <w:tcPr>
            <w:tcW w:w="4111" w:type="dxa"/>
            <w:noWrap/>
            <w:vAlign w:val="center"/>
            <w:hideMark/>
          </w:tcPr>
          <w:p w14:paraId="074DFA5C" w14:textId="77777777" w:rsidR="00424C58" w:rsidRPr="005B469E" w:rsidRDefault="00424C58" w:rsidP="004204C8">
            <w:pPr>
              <w:rPr>
                <w:rFonts w:ascii="Times New Roman" w:eastAsia="Times New Roman" w:hAnsi="Times New Roman"/>
                <w:sz w:val="20"/>
                <w:szCs w:val="20"/>
                <w:lang w:eastAsia="hr-HR"/>
              </w:rPr>
            </w:pPr>
            <w:r>
              <w:rPr>
                <w:rFonts w:ascii="Times New Roman" w:eastAsia="Times New Roman" w:hAnsi="Times New Roman"/>
                <w:sz w:val="20"/>
                <w:szCs w:val="20"/>
                <w:lang w:eastAsia="hr-HR"/>
              </w:rPr>
              <w:t>Međimurska priroda – javna ustanova za zaštitu prirode</w:t>
            </w:r>
          </w:p>
        </w:tc>
        <w:tc>
          <w:tcPr>
            <w:tcW w:w="1271" w:type="dxa"/>
            <w:noWrap/>
            <w:vAlign w:val="center"/>
            <w:hideMark/>
          </w:tcPr>
          <w:p w14:paraId="558A4E13" w14:textId="21F89ACA" w:rsidR="00424C58" w:rsidRDefault="00C77E5E"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1.427.750,00</w:t>
            </w:r>
          </w:p>
        </w:tc>
        <w:tc>
          <w:tcPr>
            <w:tcW w:w="1280" w:type="dxa"/>
            <w:vAlign w:val="center"/>
            <w:hideMark/>
          </w:tcPr>
          <w:p w14:paraId="35E200A6" w14:textId="77777777" w:rsidR="00424C58" w:rsidRPr="00B936E6"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1.337.000,00</w:t>
            </w:r>
          </w:p>
        </w:tc>
        <w:tc>
          <w:tcPr>
            <w:tcW w:w="1276" w:type="dxa"/>
            <w:vAlign w:val="center"/>
            <w:hideMark/>
          </w:tcPr>
          <w:p w14:paraId="3A3FC0AA" w14:textId="42FBEBAE" w:rsidR="00424C58" w:rsidRPr="00385F91" w:rsidRDefault="00C77E5E"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1.553.000,00</w:t>
            </w:r>
          </w:p>
        </w:tc>
        <w:tc>
          <w:tcPr>
            <w:tcW w:w="1418" w:type="dxa"/>
            <w:vAlign w:val="center"/>
          </w:tcPr>
          <w:p w14:paraId="3ACF03DD" w14:textId="383FD171" w:rsidR="00424C58" w:rsidRPr="00385F91" w:rsidRDefault="00C77E5E"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1.484.600,00</w:t>
            </w:r>
          </w:p>
        </w:tc>
      </w:tr>
      <w:tr w:rsidR="00424C58" w:rsidRPr="005B469E" w14:paraId="4E9D261B" w14:textId="77777777" w:rsidTr="004204C8">
        <w:trPr>
          <w:trHeight w:val="227"/>
          <w:jc w:val="center"/>
        </w:trPr>
        <w:tc>
          <w:tcPr>
            <w:tcW w:w="4111" w:type="dxa"/>
            <w:noWrap/>
            <w:vAlign w:val="center"/>
            <w:hideMark/>
          </w:tcPr>
          <w:p w14:paraId="0A4707F8" w14:textId="77777777" w:rsidR="00424C58" w:rsidRDefault="00424C58" w:rsidP="004204C8">
            <w:pPr>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Plan gospodarenja otpadom Međimurske županije za razdoblje 2024. – 2029.</w:t>
            </w:r>
          </w:p>
        </w:tc>
        <w:tc>
          <w:tcPr>
            <w:tcW w:w="1271" w:type="dxa"/>
            <w:noWrap/>
            <w:vAlign w:val="center"/>
            <w:hideMark/>
          </w:tcPr>
          <w:p w14:paraId="62095B01" w14:textId="77777777" w:rsidR="00424C58"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15.000,00</w:t>
            </w:r>
          </w:p>
        </w:tc>
        <w:tc>
          <w:tcPr>
            <w:tcW w:w="1280" w:type="dxa"/>
            <w:vAlign w:val="center"/>
            <w:hideMark/>
          </w:tcPr>
          <w:p w14:paraId="1BF5321F" w14:textId="77777777" w:rsidR="00424C58"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276" w:type="dxa"/>
            <w:vAlign w:val="center"/>
            <w:hideMark/>
          </w:tcPr>
          <w:p w14:paraId="2890934C" w14:textId="77777777" w:rsidR="00424C58"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418" w:type="dxa"/>
            <w:vAlign w:val="center"/>
          </w:tcPr>
          <w:p w14:paraId="4D6FA1C0" w14:textId="77777777" w:rsidR="00424C58"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r>
      <w:tr w:rsidR="00424C58" w:rsidRPr="005B469E" w14:paraId="3E23D69C" w14:textId="77777777" w:rsidTr="004204C8">
        <w:trPr>
          <w:trHeight w:val="227"/>
          <w:jc w:val="center"/>
        </w:trPr>
        <w:tc>
          <w:tcPr>
            <w:tcW w:w="4111" w:type="dxa"/>
            <w:noWrap/>
            <w:vAlign w:val="center"/>
            <w:hideMark/>
          </w:tcPr>
          <w:p w14:paraId="7DCBAE19" w14:textId="77777777" w:rsidR="00424C58" w:rsidRPr="005B469E" w:rsidRDefault="00424C58" w:rsidP="004204C8">
            <w:pPr>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Registar onečišćavanja okoliša</w:t>
            </w:r>
          </w:p>
        </w:tc>
        <w:tc>
          <w:tcPr>
            <w:tcW w:w="1271" w:type="dxa"/>
            <w:noWrap/>
            <w:vAlign w:val="center"/>
            <w:hideMark/>
          </w:tcPr>
          <w:p w14:paraId="09E3028D" w14:textId="77777777" w:rsidR="00424C58" w:rsidRPr="009408D9"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15.000,00</w:t>
            </w:r>
          </w:p>
        </w:tc>
        <w:tc>
          <w:tcPr>
            <w:tcW w:w="1280" w:type="dxa"/>
            <w:vAlign w:val="center"/>
            <w:hideMark/>
          </w:tcPr>
          <w:p w14:paraId="64E58C4C" w14:textId="77777777" w:rsidR="00424C58" w:rsidRPr="00B936E6" w:rsidRDefault="00424C58" w:rsidP="004204C8">
            <w:pPr>
              <w:jc w:val="right"/>
              <w:rPr>
                <w:rFonts w:ascii="Times New Roman" w:eastAsia="Times New Roman" w:hAnsi="Times New Roman"/>
                <w:sz w:val="20"/>
                <w:szCs w:val="20"/>
                <w:lang w:eastAsia="hr-HR"/>
              </w:rPr>
            </w:pPr>
            <w:r w:rsidRPr="00B936E6">
              <w:rPr>
                <w:rFonts w:ascii="Times New Roman" w:eastAsia="Times New Roman" w:hAnsi="Times New Roman"/>
                <w:sz w:val="20"/>
                <w:szCs w:val="20"/>
                <w:lang w:eastAsia="hr-HR"/>
              </w:rPr>
              <w:t>2.000,00</w:t>
            </w:r>
          </w:p>
        </w:tc>
        <w:tc>
          <w:tcPr>
            <w:tcW w:w="1276" w:type="dxa"/>
            <w:vAlign w:val="center"/>
            <w:hideMark/>
          </w:tcPr>
          <w:p w14:paraId="55443ED6" w14:textId="77777777" w:rsidR="00424C58" w:rsidRPr="00385F91" w:rsidRDefault="00424C58" w:rsidP="004204C8">
            <w:pPr>
              <w:jc w:val="right"/>
              <w:rPr>
                <w:rFonts w:ascii="Times New Roman" w:eastAsia="Times New Roman" w:hAnsi="Times New Roman"/>
                <w:sz w:val="20"/>
                <w:szCs w:val="20"/>
                <w:lang w:eastAsia="hr-HR"/>
              </w:rPr>
            </w:pPr>
            <w:r w:rsidRPr="00385F91">
              <w:rPr>
                <w:rFonts w:ascii="Times New Roman" w:eastAsia="Times New Roman" w:hAnsi="Times New Roman"/>
                <w:sz w:val="20"/>
                <w:szCs w:val="20"/>
                <w:lang w:eastAsia="hr-HR"/>
              </w:rPr>
              <w:t>2.000,00</w:t>
            </w:r>
          </w:p>
        </w:tc>
        <w:tc>
          <w:tcPr>
            <w:tcW w:w="1418" w:type="dxa"/>
            <w:vAlign w:val="center"/>
          </w:tcPr>
          <w:p w14:paraId="362B81EB" w14:textId="77777777" w:rsidR="00424C58" w:rsidRPr="00385F91" w:rsidRDefault="00424C58" w:rsidP="004204C8">
            <w:pPr>
              <w:jc w:val="right"/>
              <w:rPr>
                <w:rFonts w:ascii="Times New Roman" w:eastAsia="Times New Roman" w:hAnsi="Times New Roman"/>
                <w:sz w:val="20"/>
                <w:szCs w:val="20"/>
                <w:lang w:eastAsia="hr-HR"/>
              </w:rPr>
            </w:pPr>
            <w:r w:rsidRPr="00385F91">
              <w:rPr>
                <w:rFonts w:ascii="Times New Roman" w:eastAsia="Times New Roman" w:hAnsi="Times New Roman"/>
                <w:sz w:val="20"/>
                <w:szCs w:val="20"/>
                <w:lang w:eastAsia="hr-HR"/>
              </w:rPr>
              <w:t>2.000,00</w:t>
            </w:r>
          </w:p>
        </w:tc>
      </w:tr>
      <w:tr w:rsidR="00424C58" w:rsidRPr="005B469E" w14:paraId="4D051B03" w14:textId="77777777" w:rsidTr="004204C8">
        <w:trPr>
          <w:trHeight w:val="227"/>
          <w:jc w:val="center"/>
        </w:trPr>
        <w:tc>
          <w:tcPr>
            <w:tcW w:w="4111" w:type="dxa"/>
            <w:noWrap/>
            <w:vAlign w:val="center"/>
            <w:hideMark/>
          </w:tcPr>
          <w:p w14:paraId="7FECE806" w14:textId="77777777" w:rsidR="00424C58" w:rsidRPr="005B469E" w:rsidRDefault="00424C58" w:rsidP="004204C8">
            <w:pPr>
              <w:jc w:val="both"/>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 xml:space="preserve">Zaštita prirode – Mjere očuvanja </w:t>
            </w:r>
            <w:proofErr w:type="spellStart"/>
            <w:r w:rsidRPr="005B469E">
              <w:rPr>
                <w:rFonts w:ascii="Times New Roman" w:eastAsia="Times New Roman" w:hAnsi="Times New Roman"/>
                <w:sz w:val="20"/>
                <w:szCs w:val="20"/>
                <w:lang w:eastAsia="hr-HR"/>
              </w:rPr>
              <w:t>bioraznolikos</w:t>
            </w:r>
            <w:proofErr w:type="spellEnd"/>
            <w:r>
              <w:rPr>
                <w:rFonts w:ascii="Times New Roman" w:eastAsia="Times New Roman" w:hAnsi="Times New Roman"/>
                <w:sz w:val="20"/>
                <w:szCs w:val="20"/>
                <w:lang w:eastAsia="hr-HR"/>
              </w:rPr>
              <w:t>-</w:t>
            </w:r>
            <w:r w:rsidRPr="005B469E">
              <w:rPr>
                <w:rFonts w:ascii="Times New Roman" w:eastAsia="Times New Roman" w:hAnsi="Times New Roman"/>
                <w:sz w:val="20"/>
                <w:szCs w:val="20"/>
                <w:lang w:eastAsia="hr-HR"/>
              </w:rPr>
              <w:t xml:space="preserve">ti, krajobrazne raznolikosti i </w:t>
            </w:r>
            <w:proofErr w:type="spellStart"/>
            <w:r w:rsidRPr="005B469E">
              <w:rPr>
                <w:rFonts w:ascii="Times New Roman" w:eastAsia="Times New Roman" w:hAnsi="Times New Roman"/>
                <w:sz w:val="20"/>
                <w:szCs w:val="20"/>
                <w:lang w:eastAsia="hr-HR"/>
              </w:rPr>
              <w:t>georaznoli</w:t>
            </w:r>
            <w:r>
              <w:rPr>
                <w:rFonts w:ascii="Times New Roman" w:eastAsia="Times New Roman" w:hAnsi="Times New Roman"/>
                <w:sz w:val="20"/>
                <w:szCs w:val="20"/>
                <w:lang w:eastAsia="hr-HR"/>
              </w:rPr>
              <w:t>k</w:t>
            </w:r>
            <w:r w:rsidRPr="005B469E">
              <w:rPr>
                <w:rFonts w:ascii="Times New Roman" w:eastAsia="Times New Roman" w:hAnsi="Times New Roman"/>
                <w:sz w:val="20"/>
                <w:szCs w:val="20"/>
                <w:lang w:eastAsia="hr-HR"/>
              </w:rPr>
              <w:t>osti</w:t>
            </w:r>
            <w:proofErr w:type="spellEnd"/>
          </w:p>
        </w:tc>
        <w:tc>
          <w:tcPr>
            <w:tcW w:w="1271" w:type="dxa"/>
            <w:noWrap/>
            <w:vAlign w:val="center"/>
            <w:hideMark/>
          </w:tcPr>
          <w:p w14:paraId="3E8E27B7" w14:textId="77777777" w:rsidR="00424C58" w:rsidRPr="009408D9"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20.000,00</w:t>
            </w:r>
          </w:p>
        </w:tc>
        <w:tc>
          <w:tcPr>
            <w:tcW w:w="1280" w:type="dxa"/>
            <w:vAlign w:val="center"/>
            <w:hideMark/>
          </w:tcPr>
          <w:p w14:paraId="6E9662EE" w14:textId="77777777" w:rsidR="00424C58" w:rsidRPr="00B936E6" w:rsidRDefault="00424C58" w:rsidP="004204C8">
            <w:pPr>
              <w:jc w:val="right"/>
              <w:rPr>
                <w:rFonts w:ascii="Times New Roman" w:eastAsia="Times New Roman" w:hAnsi="Times New Roman"/>
                <w:sz w:val="20"/>
                <w:szCs w:val="20"/>
                <w:lang w:eastAsia="hr-HR"/>
              </w:rPr>
            </w:pPr>
            <w:r w:rsidRPr="00B936E6">
              <w:rPr>
                <w:rFonts w:ascii="Times New Roman" w:eastAsia="Times New Roman" w:hAnsi="Times New Roman"/>
                <w:sz w:val="20"/>
                <w:szCs w:val="20"/>
                <w:lang w:eastAsia="hr-HR"/>
              </w:rPr>
              <w:t>30.000,00</w:t>
            </w:r>
          </w:p>
        </w:tc>
        <w:tc>
          <w:tcPr>
            <w:tcW w:w="1276" w:type="dxa"/>
            <w:vAlign w:val="center"/>
            <w:hideMark/>
          </w:tcPr>
          <w:p w14:paraId="1A5E414B" w14:textId="77777777" w:rsidR="00424C58" w:rsidRPr="00A3102B" w:rsidRDefault="00424C58" w:rsidP="004204C8">
            <w:pPr>
              <w:jc w:val="right"/>
              <w:rPr>
                <w:rFonts w:ascii="Times New Roman" w:eastAsia="Times New Roman" w:hAnsi="Times New Roman"/>
                <w:sz w:val="20"/>
                <w:szCs w:val="20"/>
                <w:lang w:eastAsia="hr-HR"/>
              </w:rPr>
            </w:pPr>
            <w:r w:rsidRPr="00A3102B">
              <w:rPr>
                <w:rFonts w:ascii="Times New Roman" w:eastAsia="Times New Roman" w:hAnsi="Times New Roman"/>
                <w:sz w:val="20"/>
                <w:szCs w:val="20"/>
                <w:lang w:eastAsia="hr-HR"/>
              </w:rPr>
              <w:t>40.000,00</w:t>
            </w:r>
          </w:p>
        </w:tc>
        <w:tc>
          <w:tcPr>
            <w:tcW w:w="1418" w:type="dxa"/>
            <w:vAlign w:val="center"/>
          </w:tcPr>
          <w:p w14:paraId="2CFBA567" w14:textId="77777777" w:rsidR="00424C58" w:rsidRPr="00A3102B" w:rsidRDefault="00424C58" w:rsidP="004204C8">
            <w:pPr>
              <w:jc w:val="right"/>
              <w:rPr>
                <w:rFonts w:ascii="Times New Roman" w:eastAsia="Times New Roman" w:hAnsi="Times New Roman"/>
                <w:sz w:val="20"/>
                <w:szCs w:val="20"/>
                <w:lang w:eastAsia="hr-HR"/>
              </w:rPr>
            </w:pPr>
            <w:r w:rsidRPr="00A3102B">
              <w:rPr>
                <w:rFonts w:ascii="Times New Roman" w:eastAsia="Times New Roman" w:hAnsi="Times New Roman"/>
                <w:sz w:val="20"/>
                <w:szCs w:val="20"/>
                <w:lang w:eastAsia="hr-HR"/>
              </w:rPr>
              <w:t>40.000,00</w:t>
            </w:r>
          </w:p>
        </w:tc>
      </w:tr>
      <w:tr w:rsidR="00424C58" w:rsidRPr="005B469E" w14:paraId="50285848" w14:textId="77777777" w:rsidTr="004204C8">
        <w:trPr>
          <w:trHeight w:val="227"/>
          <w:jc w:val="center"/>
        </w:trPr>
        <w:tc>
          <w:tcPr>
            <w:tcW w:w="4111" w:type="dxa"/>
            <w:noWrap/>
            <w:vAlign w:val="center"/>
            <w:hideMark/>
          </w:tcPr>
          <w:p w14:paraId="57EA1D93" w14:textId="77777777" w:rsidR="00424C58" w:rsidRPr="005B469E" w:rsidRDefault="00424C58" w:rsidP="004204C8">
            <w:pPr>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Strateška procjena utjecaja na okoliš – plan gospodarenja otpadom MŽ za razdoblje 2024. – 2029. </w:t>
            </w:r>
          </w:p>
        </w:tc>
        <w:tc>
          <w:tcPr>
            <w:tcW w:w="1271" w:type="dxa"/>
            <w:noWrap/>
            <w:vAlign w:val="center"/>
            <w:hideMark/>
          </w:tcPr>
          <w:p w14:paraId="4B7D884A" w14:textId="77777777" w:rsidR="00424C58"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10.000,00</w:t>
            </w:r>
          </w:p>
        </w:tc>
        <w:tc>
          <w:tcPr>
            <w:tcW w:w="1280" w:type="dxa"/>
            <w:vAlign w:val="center"/>
            <w:hideMark/>
          </w:tcPr>
          <w:p w14:paraId="29E24A56" w14:textId="77777777" w:rsidR="00424C58" w:rsidRPr="00B936E6"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276" w:type="dxa"/>
            <w:vAlign w:val="center"/>
            <w:hideMark/>
          </w:tcPr>
          <w:p w14:paraId="694A9BB5" w14:textId="77777777" w:rsidR="00424C58" w:rsidRPr="00A3102B"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418" w:type="dxa"/>
            <w:vAlign w:val="center"/>
          </w:tcPr>
          <w:p w14:paraId="6E44601E" w14:textId="77777777" w:rsidR="00424C58" w:rsidRPr="00A3102B"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r>
      <w:tr w:rsidR="00424C58" w:rsidRPr="005B469E" w14:paraId="2D2B23BB" w14:textId="77777777" w:rsidTr="004204C8">
        <w:trPr>
          <w:trHeight w:val="227"/>
          <w:jc w:val="center"/>
        </w:trPr>
        <w:tc>
          <w:tcPr>
            <w:tcW w:w="4111" w:type="dxa"/>
            <w:noWrap/>
            <w:vAlign w:val="center"/>
            <w:hideMark/>
          </w:tcPr>
          <w:p w14:paraId="36CFA5E3" w14:textId="77777777" w:rsidR="00424C58" w:rsidRPr="005B469E" w:rsidRDefault="00424C58" w:rsidP="004204C8">
            <w:pPr>
              <w:jc w:val="both"/>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 xml:space="preserve">Uspostava mreže postaja za trajno praćenje </w:t>
            </w:r>
            <w:proofErr w:type="spellStart"/>
            <w:r w:rsidRPr="005B469E">
              <w:rPr>
                <w:rFonts w:ascii="Times New Roman" w:eastAsia="Times New Roman" w:hAnsi="Times New Roman"/>
                <w:sz w:val="20"/>
                <w:szCs w:val="20"/>
                <w:lang w:eastAsia="hr-HR"/>
              </w:rPr>
              <w:t>kva</w:t>
            </w:r>
            <w:r>
              <w:rPr>
                <w:rFonts w:ascii="Times New Roman" w:eastAsia="Times New Roman" w:hAnsi="Times New Roman"/>
                <w:sz w:val="20"/>
                <w:szCs w:val="20"/>
                <w:lang w:eastAsia="hr-HR"/>
              </w:rPr>
              <w:t>-</w:t>
            </w:r>
            <w:r w:rsidRPr="005B469E">
              <w:rPr>
                <w:rFonts w:ascii="Times New Roman" w:eastAsia="Times New Roman" w:hAnsi="Times New Roman"/>
                <w:sz w:val="20"/>
                <w:szCs w:val="20"/>
                <w:lang w:eastAsia="hr-HR"/>
              </w:rPr>
              <w:t>litete</w:t>
            </w:r>
            <w:proofErr w:type="spellEnd"/>
            <w:r w:rsidRPr="005B469E">
              <w:rPr>
                <w:rFonts w:ascii="Times New Roman" w:eastAsia="Times New Roman" w:hAnsi="Times New Roman"/>
                <w:sz w:val="20"/>
                <w:szCs w:val="20"/>
                <w:lang w:eastAsia="hr-HR"/>
              </w:rPr>
              <w:t xml:space="preserve"> zraka na području Međimurske županije</w:t>
            </w:r>
          </w:p>
        </w:tc>
        <w:tc>
          <w:tcPr>
            <w:tcW w:w="1271" w:type="dxa"/>
            <w:noWrap/>
            <w:vAlign w:val="center"/>
            <w:hideMark/>
          </w:tcPr>
          <w:p w14:paraId="571BC63D" w14:textId="77777777" w:rsidR="00424C58" w:rsidRPr="009408D9"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50.000,00</w:t>
            </w:r>
          </w:p>
        </w:tc>
        <w:tc>
          <w:tcPr>
            <w:tcW w:w="1280" w:type="dxa"/>
            <w:vAlign w:val="center"/>
            <w:hideMark/>
          </w:tcPr>
          <w:p w14:paraId="5F90E4A8" w14:textId="77777777" w:rsidR="00424C58" w:rsidRPr="00446C80" w:rsidRDefault="00424C58" w:rsidP="004204C8">
            <w:pPr>
              <w:jc w:val="right"/>
              <w:rPr>
                <w:rFonts w:ascii="Times New Roman" w:eastAsia="Times New Roman" w:hAnsi="Times New Roman"/>
                <w:sz w:val="20"/>
                <w:szCs w:val="20"/>
                <w:lang w:eastAsia="hr-HR"/>
              </w:rPr>
            </w:pPr>
            <w:r w:rsidRPr="00446C80">
              <w:rPr>
                <w:rFonts w:ascii="Times New Roman" w:eastAsia="Times New Roman" w:hAnsi="Times New Roman"/>
                <w:sz w:val="20"/>
                <w:szCs w:val="20"/>
                <w:lang w:eastAsia="hr-HR"/>
              </w:rPr>
              <w:t>50.000,00</w:t>
            </w:r>
          </w:p>
        </w:tc>
        <w:tc>
          <w:tcPr>
            <w:tcW w:w="1276" w:type="dxa"/>
            <w:vAlign w:val="center"/>
            <w:hideMark/>
          </w:tcPr>
          <w:p w14:paraId="54A0DA58" w14:textId="77777777" w:rsidR="00424C58" w:rsidRPr="00A3102B" w:rsidRDefault="00424C58" w:rsidP="004204C8">
            <w:pPr>
              <w:jc w:val="right"/>
              <w:rPr>
                <w:rFonts w:ascii="Times New Roman" w:eastAsia="Times New Roman" w:hAnsi="Times New Roman"/>
                <w:sz w:val="20"/>
                <w:szCs w:val="20"/>
                <w:lang w:eastAsia="hr-HR"/>
              </w:rPr>
            </w:pPr>
            <w:r w:rsidRPr="00A3102B">
              <w:rPr>
                <w:rFonts w:ascii="Times New Roman" w:eastAsia="Times New Roman" w:hAnsi="Times New Roman"/>
                <w:sz w:val="20"/>
                <w:szCs w:val="20"/>
                <w:lang w:eastAsia="hr-HR"/>
              </w:rPr>
              <w:t>60.000,00</w:t>
            </w:r>
          </w:p>
        </w:tc>
        <w:tc>
          <w:tcPr>
            <w:tcW w:w="1418" w:type="dxa"/>
            <w:vAlign w:val="center"/>
          </w:tcPr>
          <w:p w14:paraId="39E54F97" w14:textId="77777777" w:rsidR="00424C58" w:rsidRPr="00A3102B" w:rsidRDefault="00424C58" w:rsidP="004204C8">
            <w:pPr>
              <w:jc w:val="right"/>
              <w:rPr>
                <w:rFonts w:ascii="Times New Roman" w:eastAsia="Times New Roman" w:hAnsi="Times New Roman"/>
                <w:sz w:val="20"/>
                <w:szCs w:val="20"/>
                <w:lang w:eastAsia="hr-HR"/>
              </w:rPr>
            </w:pPr>
            <w:r w:rsidRPr="00A3102B">
              <w:rPr>
                <w:rFonts w:ascii="Times New Roman" w:eastAsia="Times New Roman" w:hAnsi="Times New Roman"/>
                <w:sz w:val="20"/>
                <w:szCs w:val="20"/>
                <w:lang w:eastAsia="hr-HR"/>
              </w:rPr>
              <w:t>40.000,00</w:t>
            </w:r>
          </w:p>
        </w:tc>
      </w:tr>
      <w:tr w:rsidR="00424C58" w:rsidRPr="005B469E" w14:paraId="3C23B3FA" w14:textId="77777777" w:rsidTr="004204C8">
        <w:trPr>
          <w:trHeight w:val="227"/>
          <w:jc w:val="center"/>
        </w:trPr>
        <w:tc>
          <w:tcPr>
            <w:tcW w:w="4111" w:type="dxa"/>
            <w:noWrap/>
            <w:vAlign w:val="center"/>
            <w:hideMark/>
          </w:tcPr>
          <w:p w14:paraId="6B068889" w14:textId="77777777" w:rsidR="00424C58" w:rsidRPr="005B469E" w:rsidRDefault="00424C58" w:rsidP="004204C8">
            <w:pPr>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Akcijski plan poboljšanja kvalitete zraka</w:t>
            </w:r>
          </w:p>
        </w:tc>
        <w:tc>
          <w:tcPr>
            <w:tcW w:w="1271" w:type="dxa"/>
            <w:noWrap/>
            <w:vAlign w:val="center"/>
            <w:hideMark/>
          </w:tcPr>
          <w:p w14:paraId="74B0D42C" w14:textId="77777777" w:rsidR="00424C58" w:rsidRPr="009408D9"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25.000</w:t>
            </w:r>
            <w:r w:rsidRPr="009408D9">
              <w:rPr>
                <w:rFonts w:ascii="Times New Roman" w:eastAsia="Times New Roman" w:hAnsi="Times New Roman"/>
                <w:sz w:val="20"/>
                <w:szCs w:val="20"/>
                <w:lang w:eastAsia="hr-HR"/>
              </w:rPr>
              <w:t>,00</w:t>
            </w:r>
          </w:p>
        </w:tc>
        <w:tc>
          <w:tcPr>
            <w:tcW w:w="1280" w:type="dxa"/>
            <w:vAlign w:val="center"/>
            <w:hideMark/>
          </w:tcPr>
          <w:p w14:paraId="3EC8851C" w14:textId="77777777" w:rsidR="00424C58" w:rsidRPr="00607025" w:rsidRDefault="00424C58" w:rsidP="004204C8">
            <w:pPr>
              <w:jc w:val="right"/>
              <w:rPr>
                <w:rFonts w:ascii="Times New Roman" w:eastAsia="Times New Roman" w:hAnsi="Times New Roman"/>
                <w:sz w:val="20"/>
                <w:szCs w:val="20"/>
                <w:lang w:eastAsia="hr-HR"/>
              </w:rPr>
            </w:pPr>
            <w:r w:rsidRPr="00607025">
              <w:rPr>
                <w:rFonts w:ascii="Times New Roman" w:eastAsia="Times New Roman" w:hAnsi="Times New Roman"/>
                <w:sz w:val="20"/>
                <w:szCs w:val="20"/>
                <w:lang w:eastAsia="hr-HR"/>
              </w:rPr>
              <w:t>30.000,00</w:t>
            </w:r>
          </w:p>
        </w:tc>
        <w:tc>
          <w:tcPr>
            <w:tcW w:w="1276" w:type="dxa"/>
            <w:vAlign w:val="center"/>
            <w:hideMark/>
          </w:tcPr>
          <w:p w14:paraId="2DA75705" w14:textId="77777777" w:rsidR="00424C58" w:rsidRPr="00AD1347" w:rsidRDefault="00424C58" w:rsidP="004204C8">
            <w:pPr>
              <w:jc w:val="right"/>
              <w:rPr>
                <w:rFonts w:ascii="Times New Roman" w:eastAsia="Times New Roman" w:hAnsi="Times New Roman"/>
                <w:sz w:val="20"/>
                <w:szCs w:val="20"/>
                <w:lang w:eastAsia="hr-HR"/>
              </w:rPr>
            </w:pPr>
            <w:r w:rsidRPr="00AD1347">
              <w:rPr>
                <w:rFonts w:ascii="Times New Roman" w:eastAsia="Times New Roman" w:hAnsi="Times New Roman"/>
                <w:sz w:val="20"/>
                <w:szCs w:val="20"/>
                <w:lang w:eastAsia="hr-HR"/>
              </w:rPr>
              <w:t>30.000,00</w:t>
            </w:r>
          </w:p>
        </w:tc>
        <w:tc>
          <w:tcPr>
            <w:tcW w:w="1418" w:type="dxa"/>
            <w:vAlign w:val="center"/>
          </w:tcPr>
          <w:p w14:paraId="07C2181D" w14:textId="77777777" w:rsidR="00424C58" w:rsidRPr="00AD1347" w:rsidRDefault="00424C58" w:rsidP="004204C8">
            <w:pPr>
              <w:jc w:val="right"/>
              <w:rPr>
                <w:rFonts w:ascii="Times New Roman" w:eastAsia="Times New Roman" w:hAnsi="Times New Roman"/>
                <w:sz w:val="20"/>
                <w:szCs w:val="20"/>
                <w:lang w:eastAsia="hr-HR"/>
              </w:rPr>
            </w:pPr>
            <w:r w:rsidRPr="00AD1347">
              <w:rPr>
                <w:rFonts w:ascii="Times New Roman" w:eastAsia="Times New Roman" w:hAnsi="Times New Roman"/>
                <w:sz w:val="20"/>
                <w:szCs w:val="20"/>
                <w:lang w:eastAsia="hr-HR"/>
              </w:rPr>
              <w:t>30.000,00</w:t>
            </w:r>
          </w:p>
        </w:tc>
      </w:tr>
      <w:tr w:rsidR="00424C58" w:rsidRPr="005B469E" w14:paraId="70C9FB7B" w14:textId="77777777" w:rsidTr="004204C8">
        <w:trPr>
          <w:trHeight w:val="227"/>
          <w:jc w:val="center"/>
        </w:trPr>
        <w:tc>
          <w:tcPr>
            <w:tcW w:w="4111" w:type="dxa"/>
            <w:noWrap/>
            <w:vAlign w:val="center"/>
            <w:hideMark/>
          </w:tcPr>
          <w:p w14:paraId="40BC5470" w14:textId="77777777" w:rsidR="00424C58" w:rsidRPr="005B469E" w:rsidRDefault="00424C58" w:rsidP="004204C8">
            <w:pPr>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Mjere ublažavanja klimatskih promjena</w:t>
            </w:r>
          </w:p>
        </w:tc>
        <w:tc>
          <w:tcPr>
            <w:tcW w:w="1271" w:type="dxa"/>
            <w:noWrap/>
            <w:vAlign w:val="center"/>
            <w:hideMark/>
          </w:tcPr>
          <w:p w14:paraId="140025A1" w14:textId="77777777" w:rsidR="00424C58" w:rsidRPr="009408D9"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50.000,00</w:t>
            </w:r>
          </w:p>
        </w:tc>
        <w:tc>
          <w:tcPr>
            <w:tcW w:w="1280" w:type="dxa"/>
            <w:vAlign w:val="center"/>
            <w:hideMark/>
          </w:tcPr>
          <w:p w14:paraId="64B05C44" w14:textId="77777777" w:rsidR="00424C58" w:rsidRPr="00607025" w:rsidRDefault="00424C58" w:rsidP="004204C8">
            <w:pPr>
              <w:jc w:val="right"/>
              <w:rPr>
                <w:rFonts w:ascii="Times New Roman" w:eastAsia="Times New Roman" w:hAnsi="Times New Roman"/>
                <w:sz w:val="20"/>
                <w:szCs w:val="20"/>
                <w:lang w:eastAsia="hr-HR"/>
              </w:rPr>
            </w:pPr>
            <w:r w:rsidRPr="00607025">
              <w:rPr>
                <w:rFonts w:ascii="Times New Roman" w:eastAsia="Times New Roman" w:hAnsi="Times New Roman"/>
                <w:sz w:val="20"/>
                <w:szCs w:val="20"/>
                <w:lang w:eastAsia="hr-HR"/>
              </w:rPr>
              <w:t>60.000,00</w:t>
            </w:r>
          </w:p>
        </w:tc>
        <w:tc>
          <w:tcPr>
            <w:tcW w:w="1276" w:type="dxa"/>
            <w:vAlign w:val="center"/>
            <w:hideMark/>
          </w:tcPr>
          <w:p w14:paraId="5CD0812E" w14:textId="77777777" w:rsidR="00424C58" w:rsidRPr="00AD1347" w:rsidRDefault="00424C58" w:rsidP="004204C8">
            <w:pPr>
              <w:jc w:val="right"/>
              <w:rPr>
                <w:rFonts w:ascii="Times New Roman" w:eastAsia="Times New Roman" w:hAnsi="Times New Roman"/>
                <w:sz w:val="20"/>
                <w:szCs w:val="20"/>
                <w:lang w:eastAsia="hr-HR"/>
              </w:rPr>
            </w:pPr>
            <w:r w:rsidRPr="00AD1347">
              <w:rPr>
                <w:rFonts w:ascii="Times New Roman" w:eastAsia="Times New Roman" w:hAnsi="Times New Roman"/>
                <w:sz w:val="20"/>
                <w:szCs w:val="20"/>
                <w:lang w:eastAsia="hr-HR"/>
              </w:rPr>
              <w:t>70.000,00</w:t>
            </w:r>
          </w:p>
        </w:tc>
        <w:tc>
          <w:tcPr>
            <w:tcW w:w="1418" w:type="dxa"/>
            <w:vAlign w:val="center"/>
          </w:tcPr>
          <w:p w14:paraId="45F8B1CE" w14:textId="77777777" w:rsidR="00424C58" w:rsidRPr="00AD1347" w:rsidRDefault="00424C58" w:rsidP="004204C8">
            <w:pPr>
              <w:jc w:val="right"/>
              <w:rPr>
                <w:rFonts w:ascii="Times New Roman" w:eastAsia="Times New Roman" w:hAnsi="Times New Roman"/>
                <w:sz w:val="20"/>
                <w:szCs w:val="20"/>
                <w:lang w:eastAsia="hr-HR"/>
              </w:rPr>
            </w:pPr>
            <w:r w:rsidRPr="00AD1347">
              <w:rPr>
                <w:rFonts w:ascii="Times New Roman" w:eastAsia="Times New Roman" w:hAnsi="Times New Roman"/>
                <w:sz w:val="20"/>
                <w:szCs w:val="20"/>
                <w:lang w:eastAsia="hr-HR"/>
              </w:rPr>
              <w:t>70.000,00</w:t>
            </w:r>
          </w:p>
        </w:tc>
      </w:tr>
      <w:tr w:rsidR="00424C58" w:rsidRPr="005B469E" w14:paraId="4D46BFDF" w14:textId="77777777" w:rsidTr="004204C8">
        <w:trPr>
          <w:trHeight w:val="227"/>
          <w:jc w:val="center"/>
        </w:trPr>
        <w:tc>
          <w:tcPr>
            <w:tcW w:w="4111" w:type="dxa"/>
            <w:noWrap/>
            <w:vAlign w:val="center"/>
            <w:hideMark/>
          </w:tcPr>
          <w:p w14:paraId="0FC1A11C" w14:textId="77777777" w:rsidR="00424C58" w:rsidRPr="005B469E" w:rsidRDefault="00424C58" w:rsidP="004204C8">
            <w:pPr>
              <w:jc w:val="both"/>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 xml:space="preserve">Uvođenje sustava upravljanja okoliša </w:t>
            </w:r>
            <w:proofErr w:type="spellStart"/>
            <w:r w:rsidRPr="005B469E">
              <w:rPr>
                <w:rFonts w:ascii="Times New Roman" w:eastAsia="Times New Roman" w:hAnsi="Times New Roman"/>
                <w:sz w:val="20"/>
                <w:szCs w:val="20"/>
                <w:lang w:eastAsia="hr-HR"/>
              </w:rPr>
              <w:t>Međimur</w:t>
            </w:r>
            <w:r>
              <w:rPr>
                <w:rFonts w:ascii="Times New Roman" w:eastAsia="Times New Roman" w:hAnsi="Times New Roman"/>
                <w:sz w:val="20"/>
                <w:szCs w:val="20"/>
                <w:lang w:eastAsia="hr-HR"/>
              </w:rPr>
              <w:t>-</w:t>
            </w:r>
            <w:r w:rsidRPr="005B469E">
              <w:rPr>
                <w:rFonts w:ascii="Times New Roman" w:eastAsia="Times New Roman" w:hAnsi="Times New Roman"/>
                <w:sz w:val="20"/>
                <w:szCs w:val="20"/>
                <w:lang w:eastAsia="hr-HR"/>
              </w:rPr>
              <w:t>ske</w:t>
            </w:r>
            <w:proofErr w:type="spellEnd"/>
            <w:r w:rsidRPr="005B469E">
              <w:rPr>
                <w:rFonts w:ascii="Times New Roman" w:eastAsia="Times New Roman" w:hAnsi="Times New Roman"/>
                <w:sz w:val="20"/>
                <w:szCs w:val="20"/>
                <w:lang w:eastAsia="hr-HR"/>
              </w:rPr>
              <w:t xml:space="preserve"> županije (EMAS)</w:t>
            </w:r>
          </w:p>
        </w:tc>
        <w:tc>
          <w:tcPr>
            <w:tcW w:w="1271" w:type="dxa"/>
            <w:noWrap/>
            <w:vAlign w:val="center"/>
            <w:hideMark/>
          </w:tcPr>
          <w:p w14:paraId="124E79BB" w14:textId="77777777" w:rsidR="00424C58" w:rsidRPr="009408D9"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10.000,00</w:t>
            </w:r>
          </w:p>
        </w:tc>
        <w:tc>
          <w:tcPr>
            <w:tcW w:w="1280" w:type="dxa"/>
            <w:vAlign w:val="center"/>
            <w:hideMark/>
          </w:tcPr>
          <w:p w14:paraId="67A0A424" w14:textId="77777777" w:rsidR="00424C58" w:rsidRPr="00607025" w:rsidRDefault="00424C58" w:rsidP="004204C8">
            <w:pPr>
              <w:jc w:val="right"/>
              <w:rPr>
                <w:rFonts w:ascii="Times New Roman" w:eastAsia="Times New Roman" w:hAnsi="Times New Roman"/>
                <w:sz w:val="20"/>
                <w:szCs w:val="20"/>
                <w:lang w:eastAsia="hr-HR"/>
              </w:rPr>
            </w:pPr>
            <w:r w:rsidRPr="00607025">
              <w:rPr>
                <w:rFonts w:ascii="Times New Roman" w:eastAsia="Times New Roman" w:hAnsi="Times New Roman"/>
                <w:sz w:val="20"/>
                <w:szCs w:val="20"/>
                <w:lang w:eastAsia="hr-HR"/>
              </w:rPr>
              <w:t>10.000,00</w:t>
            </w:r>
          </w:p>
        </w:tc>
        <w:tc>
          <w:tcPr>
            <w:tcW w:w="1276" w:type="dxa"/>
            <w:vAlign w:val="center"/>
            <w:hideMark/>
          </w:tcPr>
          <w:p w14:paraId="18C5F589" w14:textId="77777777" w:rsidR="00424C58" w:rsidRPr="00AD1347" w:rsidRDefault="00424C58" w:rsidP="004204C8">
            <w:pPr>
              <w:jc w:val="right"/>
              <w:rPr>
                <w:rFonts w:ascii="Times New Roman" w:eastAsia="Times New Roman" w:hAnsi="Times New Roman"/>
                <w:sz w:val="20"/>
                <w:szCs w:val="20"/>
                <w:lang w:eastAsia="hr-HR"/>
              </w:rPr>
            </w:pPr>
            <w:r w:rsidRPr="00AD1347">
              <w:rPr>
                <w:rFonts w:ascii="Times New Roman" w:eastAsia="Times New Roman" w:hAnsi="Times New Roman"/>
                <w:sz w:val="20"/>
                <w:szCs w:val="20"/>
                <w:lang w:eastAsia="hr-HR"/>
              </w:rPr>
              <w:t>2.000,00</w:t>
            </w:r>
          </w:p>
        </w:tc>
        <w:tc>
          <w:tcPr>
            <w:tcW w:w="1418" w:type="dxa"/>
            <w:vAlign w:val="center"/>
          </w:tcPr>
          <w:p w14:paraId="7D69574A" w14:textId="77777777" w:rsidR="00424C58" w:rsidRPr="00AD1347" w:rsidRDefault="00424C58" w:rsidP="004204C8">
            <w:pPr>
              <w:jc w:val="right"/>
              <w:rPr>
                <w:rFonts w:ascii="Times New Roman" w:eastAsia="Times New Roman" w:hAnsi="Times New Roman"/>
                <w:sz w:val="20"/>
                <w:szCs w:val="20"/>
                <w:lang w:eastAsia="hr-HR"/>
              </w:rPr>
            </w:pPr>
            <w:r w:rsidRPr="00AD1347">
              <w:rPr>
                <w:rFonts w:ascii="Times New Roman" w:eastAsia="Times New Roman" w:hAnsi="Times New Roman"/>
                <w:sz w:val="20"/>
                <w:szCs w:val="20"/>
                <w:lang w:eastAsia="hr-HR"/>
              </w:rPr>
              <w:t>2.000,00</w:t>
            </w:r>
          </w:p>
        </w:tc>
      </w:tr>
      <w:tr w:rsidR="00424C58" w:rsidRPr="005B469E" w14:paraId="752AABB8" w14:textId="77777777" w:rsidTr="004204C8">
        <w:trPr>
          <w:trHeight w:val="227"/>
          <w:jc w:val="center"/>
        </w:trPr>
        <w:tc>
          <w:tcPr>
            <w:tcW w:w="4111" w:type="dxa"/>
            <w:noWrap/>
            <w:vAlign w:val="center"/>
            <w:hideMark/>
          </w:tcPr>
          <w:p w14:paraId="2E3BAFF2" w14:textId="77777777" w:rsidR="00424C58" w:rsidRPr="005B469E" w:rsidRDefault="00424C58" w:rsidP="004204C8">
            <w:pPr>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Izrada zakonom propisane dokumentacije iz područja zaštite okoliša i prirode</w:t>
            </w:r>
          </w:p>
        </w:tc>
        <w:tc>
          <w:tcPr>
            <w:tcW w:w="1271" w:type="dxa"/>
            <w:noWrap/>
            <w:vAlign w:val="center"/>
            <w:hideMark/>
          </w:tcPr>
          <w:p w14:paraId="42D999E6" w14:textId="77777777" w:rsidR="00424C58"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280" w:type="dxa"/>
            <w:vAlign w:val="center"/>
            <w:hideMark/>
          </w:tcPr>
          <w:p w14:paraId="30F1F53B" w14:textId="77777777" w:rsidR="00424C58" w:rsidRPr="00607025" w:rsidRDefault="00424C58" w:rsidP="004204C8">
            <w:pPr>
              <w:jc w:val="right"/>
              <w:rPr>
                <w:rFonts w:ascii="Times New Roman" w:eastAsia="Times New Roman" w:hAnsi="Times New Roman"/>
                <w:sz w:val="20"/>
                <w:szCs w:val="20"/>
                <w:lang w:eastAsia="hr-HR"/>
              </w:rPr>
            </w:pPr>
            <w:r w:rsidRPr="00607025">
              <w:rPr>
                <w:rFonts w:ascii="Times New Roman" w:eastAsia="Times New Roman" w:hAnsi="Times New Roman"/>
                <w:sz w:val="20"/>
                <w:szCs w:val="20"/>
                <w:lang w:eastAsia="hr-HR"/>
              </w:rPr>
              <w:t>25.000,00</w:t>
            </w:r>
          </w:p>
        </w:tc>
        <w:tc>
          <w:tcPr>
            <w:tcW w:w="1276" w:type="dxa"/>
            <w:vAlign w:val="center"/>
            <w:hideMark/>
          </w:tcPr>
          <w:p w14:paraId="4D59A8C2" w14:textId="77777777" w:rsidR="00424C58" w:rsidRPr="00AD1347" w:rsidRDefault="00424C58" w:rsidP="004204C8">
            <w:pPr>
              <w:jc w:val="right"/>
              <w:rPr>
                <w:rFonts w:ascii="Times New Roman" w:eastAsia="Times New Roman" w:hAnsi="Times New Roman"/>
                <w:sz w:val="20"/>
                <w:szCs w:val="20"/>
                <w:lang w:eastAsia="hr-HR"/>
              </w:rPr>
            </w:pPr>
            <w:r w:rsidRPr="00AD1347">
              <w:rPr>
                <w:rFonts w:ascii="Times New Roman" w:eastAsia="Times New Roman" w:hAnsi="Times New Roman"/>
                <w:sz w:val="20"/>
                <w:szCs w:val="20"/>
                <w:lang w:eastAsia="hr-HR"/>
              </w:rPr>
              <w:t>15.000,00</w:t>
            </w:r>
          </w:p>
        </w:tc>
        <w:tc>
          <w:tcPr>
            <w:tcW w:w="1418" w:type="dxa"/>
            <w:vAlign w:val="center"/>
          </w:tcPr>
          <w:p w14:paraId="03ABE988" w14:textId="77777777" w:rsidR="00424C58" w:rsidRPr="00AD1347" w:rsidRDefault="00424C58" w:rsidP="004204C8">
            <w:pPr>
              <w:jc w:val="right"/>
              <w:rPr>
                <w:rFonts w:ascii="Times New Roman" w:eastAsia="Times New Roman" w:hAnsi="Times New Roman"/>
                <w:sz w:val="20"/>
                <w:szCs w:val="20"/>
                <w:lang w:eastAsia="hr-HR"/>
              </w:rPr>
            </w:pPr>
            <w:r w:rsidRPr="00AD1347">
              <w:rPr>
                <w:rFonts w:ascii="Times New Roman" w:eastAsia="Times New Roman" w:hAnsi="Times New Roman"/>
                <w:sz w:val="20"/>
                <w:szCs w:val="20"/>
                <w:lang w:eastAsia="hr-HR"/>
              </w:rPr>
              <w:t>10.000,00</w:t>
            </w:r>
          </w:p>
        </w:tc>
      </w:tr>
      <w:tr w:rsidR="00424C58" w:rsidRPr="005B469E" w14:paraId="45F9B7A5" w14:textId="77777777" w:rsidTr="004204C8">
        <w:trPr>
          <w:trHeight w:val="227"/>
          <w:jc w:val="center"/>
        </w:trPr>
        <w:tc>
          <w:tcPr>
            <w:tcW w:w="4111" w:type="dxa"/>
            <w:noWrap/>
            <w:vAlign w:val="center"/>
            <w:hideMark/>
          </w:tcPr>
          <w:p w14:paraId="010A9D38" w14:textId="77777777" w:rsidR="00424C58" w:rsidRDefault="00424C58" w:rsidP="004204C8">
            <w:pPr>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Strateška procjena za izmjenu i dopunu prostornog plana</w:t>
            </w:r>
          </w:p>
        </w:tc>
        <w:tc>
          <w:tcPr>
            <w:tcW w:w="1271" w:type="dxa"/>
            <w:noWrap/>
            <w:vAlign w:val="center"/>
            <w:hideMark/>
          </w:tcPr>
          <w:p w14:paraId="0F3E2C10" w14:textId="77777777" w:rsidR="00424C58"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280" w:type="dxa"/>
            <w:vAlign w:val="center"/>
            <w:hideMark/>
          </w:tcPr>
          <w:p w14:paraId="5F2D1690" w14:textId="77777777" w:rsidR="00424C58" w:rsidRPr="005A7FE0" w:rsidRDefault="00424C58" w:rsidP="004204C8">
            <w:pPr>
              <w:jc w:val="right"/>
              <w:rPr>
                <w:rFonts w:ascii="Times New Roman" w:eastAsia="Times New Roman" w:hAnsi="Times New Roman"/>
                <w:sz w:val="20"/>
                <w:szCs w:val="20"/>
                <w:lang w:eastAsia="hr-HR"/>
              </w:rPr>
            </w:pPr>
            <w:r w:rsidRPr="005A7FE0">
              <w:rPr>
                <w:rFonts w:ascii="Times New Roman" w:eastAsia="Times New Roman" w:hAnsi="Times New Roman"/>
                <w:sz w:val="20"/>
                <w:szCs w:val="20"/>
                <w:lang w:eastAsia="hr-HR"/>
              </w:rPr>
              <w:t>20.000,00</w:t>
            </w:r>
          </w:p>
        </w:tc>
        <w:tc>
          <w:tcPr>
            <w:tcW w:w="1276" w:type="dxa"/>
            <w:vAlign w:val="center"/>
            <w:hideMark/>
          </w:tcPr>
          <w:p w14:paraId="5FC772DB" w14:textId="77777777" w:rsidR="00424C58" w:rsidRPr="00AD1347" w:rsidRDefault="00424C58" w:rsidP="004204C8">
            <w:pPr>
              <w:jc w:val="right"/>
              <w:rPr>
                <w:rFonts w:ascii="Times New Roman" w:eastAsia="Times New Roman" w:hAnsi="Times New Roman"/>
                <w:sz w:val="20"/>
                <w:szCs w:val="20"/>
                <w:lang w:eastAsia="hr-HR"/>
              </w:rPr>
            </w:pPr>
            <w:r w:rsidRPr="00AD1347">
              <w:rPr>
                <w:rFonts w:ascii="Times New Roman" w:eastAsia="Times New Roman" w:hAnsi="Times New Roman"/>
                <w:sz w:val="20"/>
                <w:szCs w:val="20"/>
                <w:lang w:eastAsia="hr-HR"/>
              </w:rPr>
              <w:t>20.000,00</w:t>
            </w:r>
          </w:p>
        </w:tc>
        <w:tc>
          <w:tcPr>
            <w:tcW w:w="1418" w:type="dxa"/>
            <w:vAlign w:val="center"/>
          </w:tcPr>
          <w:p w14:paraId="018E2A4F" w14:textId="77777777" w:rsidR="00424C58" w:rsidRPr="00AD1347" w:rsidRDefault="00424C58" w:rsidP="004204C8">
            <w:pPr>
              <w:jc w:val="right"/>
              <w:rPr>
                <w:rFonts w:ascii="Times New Roman" w:eastAsia="Times New Roman" w:hAnsi="Times New Roman"/>
                <w:sz w:val="20"/>
                <w:szCs w:val="20"/>
                <w:lang w:eastAsia="hr-HR"/>
              </w:rPr>
            </w:pPr>
            <w:r w:rsidRPr="00AD1347">
              <w:rPr>
                <w:rFonts w:ascii="Times New Roman" w:eastAsia="Times New Roman" w:hAnsi="Times New Roman"/>
                <w:sz w:val="20"/>
                <w:szCs w:val="20"/>
                <w:lang w:eastAsia="hr-HR"/>
              </w:rPr>
              <w:t>5.000,00</w:t>
            </w:r>
          </w:p>
        </w:tc>
      </w:tr>
      <w:tr w:rsidR="00424C58" w:rsidRPr="00D52167" w14:paraId="206895C7" w14:textId="77777777" w:rsidTr="004204C8">
        <w:trPr>
          <w:trHeight w:val="227"/>
          <w:jc w:val="center"/>
        </w:trPr>
        <w:tc>
          <w:tcPr>
            <w:tcW w:w="4111" w:type="dxa"/>
            <w:noWrap/>
            <w:vAlign w:val="center"/>
          </w:tcPr>
          <w:p w14:paraId="18070F75" w14:textId="77777777" w:rsidR="00424C58" w:rsidRPr="00394D83" w:rsidRDefault="00424C58" w:rsidP="004204C8">
            <w:pPr>
              <w:jc w:val="both"/>
              <w:rPr>
                <w:rFonts w:ascii="Times New Roman" w:eastAsia="Times New Roman" w:hAnsi="Times New Roman"/>
                <w:sz w:val="20"/>
                <w:szCs w:val="20"/>
                <w:lang w:eastAsia="hr-HR"/>
              </w:rPr>
            </w:pPr>
            <w:r w:rsidRPr="00394D83">
              <w:rPr>
                <w:rFonts w:ascii="Times New Roman" w:eastAsia="Times New Roman" w:hAnsi="Times New Roman"/>
                <w:sz w:val="20"/>
                <w:szCs w:val="20"/>
                <w:lang w:eastAsia="hr-HR"/>
              </w:rPr>
              <w:t xml:space="preserve">Regionalni centar za gospodarenje otpadom </w:t>
            </w:r>
            <w:proofErr w:type="spellStart"/>
            <w:r w:rsidRPr="00394D83">
              <w:rPr>
                <w:rFonts w:ascii="Times New Roman" w:eastAsia="Times New Roman" w:hAnsi="Times New Roman"/>
                <w:sz w:val="20"/>
                <w:szCs w:val="20"/>
                <w:lang w:eastAsia="hr-HR"/>
              </w:rPr>
              <w:t>Piškornica</w:t>
            </w:r>
            <w:proofErr w:type="spellEnd"/>
          </w:p>
        </w:tc>
        <w:tc>
          <w:tcPr>
            <w:tcW w:w="1271" w:type="dxa"/>
            <w:noWrap/>
            <w:vAlign w:val="center"/>
          </w:tcPr>
          <w:p w14:paraId="61E8CAA0" w14:textId="77777777" w:rsidR="00424C58" w:rsidRPr="00FB1AB1" w:rsidRDefault="00424C58" w:rsidP="004204C8">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6</w:t>
            </w:r>
            <w:r w:rsidRPr="00FB1AB1">
              <w:rPr>
                <w:rFonts w:ascii="Times New Roman" w:eastAsia="Times New Roman" w:hAnsi="Times New Roman"/>
                <w:sz w:val="20"/>
                <w:szCs w:val="20"/>
                <w:lang w:eastAsia="hr-HR"/>
              </w:rPr>
              <w:t>00.000,00</w:t>
            </w:r>
          </w:p>
        </w:tc>
        <w:tc>
          <w:tcPr>
            <w:tcW w:w="1280" w:type="dxa"/>
            <w:vAlign w:val="center"/>
          </w:tcPr>
          <w:p w14:paraId="3AB25523" w14:textId="77777777" w:rsidR="00424C58" w:rsidRPr="00D80AD9" w:rsidRDefault="00424C58" w:rsidP="004204C8">
            <w:pPr>
              <w:jc w:val="right"/>
              <w:rPr>
                <w:rFonts w:ascii="Times New Roman" w:eastAsia="Times New Roman" w:hAnsi="Times New Roman"/>
                <w:sz w:val="20"/>
                <w:szCs w:val="20"/>
                <w:lang w:eastAsia="hr-HR"/>
              </w:rPr>
            </w:pPr>
            <w:r w:rsidRPr="00D80AD9">
              <w:rPr>
                <w:rFonts w:ascii="Times New Roman" w:eastAsia="Times New Roman" w:hAnsi="Times New Roman"/>
                <w:sz w:val="20"/>
                <w:szCs w:val="20"/>
                <w:lang w:eastAsia="hr-HR"/>
              </w:rPr>
              <w:t>645.156,00</w:t>
            </w:r>
          </w:p>
        </w:tc>
        <w:tc>
          <w:tcPr>
            <w:tcW w:w="1276" w:type="dxa"/>
            <w:vAlign w:val="center"/>
          </w:tcPr>
          <w:p w14:paraId="6678E09A" w14:textId="77777777" w:rsidR="00424C58" w:rsidRPr="00AD1347" w:rsidRDefault="00424C58" w:rsidP="004204C8">
            <w:pPr>
              <w:jc w:val="right"/>
              <w:rPr>
                <w:rFonts w:ascii="Times New Roman" w:eastAsia="Times New Roman" w:hAnsi="Times New Roman"/>
                <w:sz w:val="20"/>
                <w:szCs w:val="20"/>
                <w:lang w:eastAsia="hr-HR"/>
              </w:rPr>
            </w:pPr>
            <w:r w:rsidRPr="00AD1347">
              <w:rPr>
                <w:rFonts w:ascii="Times New Roman" w:eastAsia="Times New Roman" w:hAnsi="Times New Roman"/>
                <w:sz w:val="20"/>
                <w:szCs w:val="20"/>
                <w:lang w:eastAsia="hr-HR"/>
              </w:rPr>
              <w:t>662.074,00</w:t>
            </w:r>
          </w:p>
        </w:tc>
        <w:tc>
          <w:tcPr>
            <w:tcW w:w="1418" w:type="dxa"/>
            <w:vAlign w:val="center"/>
          </w:tcPr>
          <w:p w14:paraId="464D5953" w14:textId="77777777" w:rsidR="00424C58" w:rsidRPr="00AD1347" w:rsidRDefault="00424C58" w:rsidP="004204C8">
            <w:pPr>
              <w:jc w:val="right"/>
              <w:rPr>
                <w:rFonts w:ascii="Times New Roman" w:eastAsia="Times New Roman" w:hAnsi="Times New Roman"/>
                <w:sz w:val="20"/>
                <w:szCs w:val="20"/>
                <w:lang w:eastAsia="hr-HR"/>
              </w:rPr>
            </w:pPr>
            <w:r w:rsidRPr="00AD1347">
              <w:rPr>
                <w:rFonts w:ascii="Times New Roman" w:eastAsia="Times New Roman" w:hAnsi="Times New Roman"/>
                <w:sz w:val="20"/>
                <w:szCs w:val="20"/>
                <w:lang w:eastAsia="hr-HR"/>
              </w:rPr>
              <w:t>66.246,00</w:t>
            </w:r>
          </w:p>
        </w:tc>
      </w:tr>
      <w:tr w:rsidR="00424C58" w:rsidRPr="005B469E" w14:paraId="36369C0E" w14:textId="77777777" w:rsidTr="004204C8">
        <w:trPr>
          <w:trHeight w:val="227"/>
          <w:jc w:val="center"/>
        </w:trPr>
        <w:tc>
          <w:tcPr>
            <w:tcW w:w="4111" w:type="dxa"/>
            <w:noWrap/>
            <w:vAlign w:val="center"/>
          </w:tcPr>
          <w:p w14:paraId="6746B7DA" w14:textId="77777777" w:rsidR="00424C58" w:rsidRPr="009408D9" w:rsidRDefault="00424C58" w:rsidP="004204C8">
            <w:pPr>
              <w:rPr>
                <w:rFonts w:ascii="Times New Roman" w:eastAsia="Times New Roman" w:hAnsi="Times New Roman"/>
                <w:b/>
                <w:bCs/>
                <w:sz w:val="20"/>
                <w:szCs w:val="20"/>
                <w:lang w:eastAsia="hr-HR"/>
              </w:rPr>
            </w:pPr>
            <w:r w:rsidRPr="009408D9">
              <w:rPr>
                <w:rFonts w:ascii="Times New Roman" w:eastAsia="Times New Roman" w:hAnsi="Times New Roman"/>
                <w:b/>
                <w:bCs/>
                <w:sz w:val="20"/>
                <w:szCs w:val="20"/>
                <w:lang w:eastAsia="hr-HR"/>
              </w:rPr>
              <w:t>Ukupno:</w:t>
            </w:r>
          </w:p>
        </w:tc>
        <w:tc>
          <w:tcPr>
            <w:tcW w:w="1271" w:type="dxa"/>
            <w:noWrap/>
            <w:vAlign w:val="center"/>
          </w:tcPr>
          <w:p w14:paraId="1F0807C1" w14:textId="6828BA2E" w:rsidR="00424C58" w:rsidRPr="0069436B" w:rsidRDefault="009331CA" w:rsidP="004204C8">
            <w:pPr>
              <w:jc w:val="right"/>
              <w:rPr>
                <w:rFonts w:ascii="Times New Roman" w:eastAsia="Times New Roman" w:hAnsi="Times New Roman"/>
                <w:b/>
                <w:bCs/>
                <w:sz w:val="20"/>
                <w:szCs w:val="20"/>
                <w:lang w:eastAsia="hr-HR"/>
              </w:rPr>
            </w:pPr>
            <w:r>
              <w:rPr>
                <w:rFonts w:ascii="Times New Roman" w:eastAsia="Times New Roman" w:hAnsi="Times New Roman"/>
                <w:b/>
                <w:sz w:val="20"/>
                <w:szCs w:val="20"/>
                <w:lang w:eastAsia="hr-HR"/>
              </w:rPr>
              <w:t>2.262.750,00</w:t>
            </w:r>
          </w:p>
        </w:tc>
        <w:tc>
          <w:tcPr>
            <w:tcW w:w="1280" w:type="dxa"/>
            <w:vAlign w:val="center"/>
          </w:tcPr>
          <w:p w14:paraId="121E3DA0" w14:textId="77777777" w:rsidR="00424C58" w:rsidRPr="009408D9" w:rsidRDefault="00424C58" w:rsidP="004204C8">
            <w:pPr>
              <w:jc w:val="right"/>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2.254.156,00</w:t>
            </w:r>
          </w:p>
        </w:tc>
        <w:tc>
          <w:tcPr>
            <w:tcW w:w="1276" w:type="dxa"/>
            <w:vAlign w:val="center"/>
          </w:tcPr>
          <w:p w14:paraId="2D2ED3AE" w14:textId="31DBFAD6" w:rsidR="00424C58" w:rsidRPr="009408D9" w:rsidRDefault="009331CA" w:rsidP="004204C8">
            <w:pPr>
              <w:jc w:val="right"/>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2.509.074,00</w:t>
            </w:r>
          </w:p>
        </w:tc>
        <w:tc>
          <w:tcPr>
            <w:tcW w:w="1418" w:type="dxa"/>
            <w:vAlign w:val="center"/>
          </w:tcPr>
          <w:p w14:paraId="787B88A8" w14:textId="03A4FDE5" w:rsidR="00424C58" w:rsidRPr="009408D9" w:rsidRDefault="009331CA" w:rsidP="004204C8">
            <w:pPr>
              <w:jc w:val="right"/>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1.804.846,00</w:t>
            </w:r>
            <w:r w:rsidR="00424C58">
              <w:rPr>
                <w:rFonts w:ascii="Times New Roman" w:eastAsia="Times New Roman" w:hAnsi="Times New Roman"/>
                <w:b/>
                <w:bCs/>
                <w:sz w:val="20"/>
                <w:szCs w:val="20"/>
                <w:lang w:eastAsia="hr-HR"/>
              </w:rPr>
              <w:t>0</w:t>
            </w:r>
          </w:p>
        </w:tc>
      </w:tr>
    </w:tbl>
    <w:p w14:paraId="680D84D9" w14:textId="77777777" w:rsidR="00424C58" w:rsidRPr="005B469E" w:rsidRDefault="00424C58" w:rsidP="00424C58">
      <w:pPr>
        <w:spacing w:after="0" w:line="240" w:lineRule="auto"/>
        <w:rPr>
          <w:rFonts w:ascii="Times New Roman" w:eastAsia="Times New Roman" w:hAnsi="Times New Roman"/>
          <w:sz w:val="20"/>
          <w:szCs w:val="20"/>
          <w:lang w:eastAsia="hr-HR"/>
        </w:rPr>
      </w:pPr>
    </w:p>
    <w:p w14:paraId="69AE68C6" w14:textId="77777777" w:rsidR="00424C58" w:rsidRPr="005B469E" w:rsidRDefault="00424C58" w:rsidP="00424C58">
      <w:pPr>
        <w:spacing w:after="0" w:line="240" w:lineRule="auto"/>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U nastavku se za svaku aktivnost/projekt daje obrazloženje i definiraju pokazatelji rezultata</w:t>
      </w:r>
    </w:p>
    <w:p w14:paraId="62F65C01" w14:textId="77777777" w:rsidR="00424C58" w:rsidRPr="005B469E" w:rsidRDefault="00424C58" w:rsidP="00424C58">
      <w:pPr>
        <w:spacing w:after="0" w:line="240" w:lineRule="auto"/>
        <w:rPr>
          <w:rFonts w:ascii="Times New Roman" w:eastAsia="Times New Roman" w:hAnsi="Times New Roman"/>
          <w:sz w:val="20"/>
          <w:szCs w:val="20"/>
          <w:lang w:eastAsia="hr-HR"/>
        </w:rPr>
      </w:pPr>
    </w:p>
    <w:tbl>
      <w:tblPr>
        <w:tblW w:w="5000" w:type="pct"/>
        <w:tblLook w:val="04A0" w:firstRow="1" w:lastRow="0" w:firstColumn="1" w:lastColumn="0" w:noHBand="0" w:noVBand="1"/>
      </w:tblPr>
      <w:tblGrid>
        <w:gridCol w:w="9628"/>
      </w:tblGrid>
      <w:tr w:rsidR="00424C58" w:rsidRPr="005B469E" w14:paraId="17DFA4C7"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203477AB" w14:textId="77777777" w:rsidR="00424C58" w:rsidRPr="005B469E" w:rsidRDefault="00424C58" w:rsidP="004204C8">
            <w:pPr>
              <w:spacing w:after="0" w:line="240" w:lineRule="auto"/>
              <w:rPr>
                <w:rFonts w:ascii="Times New Roman" w:eastAsia="Times New Roman" w:hAnsi="Times New Roman"/>
                <w:b/>
                <w:bCs/>
                <w:sz w:val="20"/>
                <w:szCs w:val="20"/>
                <w:lang w:eastAsia="hr-HR"/>
              </w:rPr>
            </w:pPr>
            <w:r w:rsidRPr="005B469E">
              <w:rPr>
                <w:rFonts w:ascii="Times New Roman" w:eastAsia="Times New Roman" w:hAnsi="Times New Roman"/>
                <w:b/>
                <w:bCs/>
                <w:sz w:val="20"/>
                <w:szCs w:val="20"/>
                <w:lang w:eastAsia="hr-HR"/>
              </w:rPr>
              <w:t>Zaštita okoliša i prirode - edukacija</w:t>
            </w:r>
          </w:p>
        </w:tc>
      </w:tr>
      <w:tr w:rsidR="00424C58" w:rsidRPr="005B469E" w14:paraId="0333E7A5"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79C12EF8" w14:textId="77777777" w:rsidR="00424C58" w:rsidRPr="00391FE7" w:rsidRDefault="00424C58" w:rsidP="004204C8">
            <w:pPr>
              <w:spacing w:after="0" w:line="240" w:lineRule="auto"/>
              <w:ind w:left="142"/>
              <w:jc w:val="both"/>
              <w:rPr>
                <w:rFonts w:ascii="Times New Roman" w:hAnsi="Times New Roman"/>
                <w:sz w:val="20"/>
                <w:szCs w:val="20"/>
                <w:lang w:eastAsia="hr-HR"/>
              </w:rPr>
            </w:pPr>
            <w:r w:rsidRPr="005B469E">
              <w:rPr>
                <w:rFonts w:ascii="Times New Roman" w:hAnsi="Times New Roman"/>
                <w:sz w:val="20"/>
                <w:szCs w:val="20"/>
                <w:lang w:eastAsia="hr-HR"/>
              </w:rPr>
              <w:t>Provedba edukacije putem savjetovanja, izrada internetskih stranica te izrada tiskanih edukacijskih materijala ili održavanjem radionica, u suradnji s nadležnim institucijama. Edukacija službenik</w:t>
            </w:r>
            <w:r>
              <w:rPr>
                <w:rFonts w:ascii="Times New Roman" w:hAnsi="Times New Roman"/>
                <w:sz w:val="20"/>
                <w:szCs w:val="20"/>
                <w:lang w:eastAsia="hr-HR"/>
              </w:rPr>
              <w:t>a</w:t>
            </w:r>
            <w:r w:rsidRPr="005B469E">
              <w:rPr>
                <w:rFonts w:ascii="Times New Roman" w:hAnsi="Times New Roman"/>
                <w:sz w:val="20"/>
                <w:szCs w:val="20"/>
                <w:lang w:eastAsia="hr-HR"/>
              </w:rPr>
              <w:t xml:space="preserve"> tijela nadležnih za zaštitu okoliša o politikama i praksama održivog razvoja, zaštite okoliša, zelene javne nabave, klime kroz sudjelovanje na stručnim skupovima, seminarima, radionicama i sl.</w:t>
            </w:r>
          </w:p>
        </w:tc>
      </w:tr>
      <w:tr w:rsidR="00424C58" w:rsidRPr="005B469E" w14:paraId="31D32DB4"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794A48AE" w14:textId="77777777" w:rsidR="00424C58" w:rsidRPr="005B469E" w:rsidRDefault="00424C58" w:rsidP="004204C8">
            <w:pPr>
              <w:spacing w:after="0" w:line="240" w:lineRule="auto"/>
              <w:jc w:val="both"/>
              <w:rPr>
                <w:rFonts w:ascii="Times New Roman" w:hAnsi="Times New Roman"/>
                <w:b/>
                <w:bCs/>
                <w:sz w:val="20"/>
                <w:szCs w:val="20"/>
                <w:lang w:eastAsia="hr-HR"/>
              </w:rPr>
            </w:pPr>
            <w:r w:rsidRPr="005B469E">
              <w:rPr>
                <w:rFonts w:ascii="Times New Roman" w:hAnsi="Times New Roman"/>
                <w:b/>
                <w:bCs/>
                <w:sz w:val="20"/>
                <w:szCs w:val="20"/>
                <w:lang w:eastAsia="hr-HR"/>
              </w:rPr>
              <w:t>Mjere postupanja s otpadom</w:t>
            </w:r>
          </w:p>
        </w:tc>
      </w:tr>
      <w:tr w:rsidR="00424C58" w:rsidRPr="005B469E" w14:paraId="7CC11B46"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0D8D31ED" w14:textId="77777777" w:rsidR="00424C58" w:rsidRPr="005B469E" w:rsidRDefault="00424C58" w:rsidP="004204C8">
            <w:pPr>
              <w:spacing w:after="0" w:line="240" w:lineRule="auto"/>
              <w:ind w:left="142"/>
              <w:jc w:val="both"/>
              <w:rPr>
                <w:rFonts w:ascii="Times New Roman" w:hAnsi="Times New Roman"/>
                <w:sz w:val="20"/>
                <w:szCs w:val="20"/>
                <w:lang w:eastAsia="hr-HR"/>
              </w:rPr>
            </w:pPr>
            <w:r w:rsidRPr="005B469E">
              <w:rPr>
                <w:rFonts w:ascii="Times New Roman" w:hAnsi="Times New Roman"/>
                <w:sz w:val="20"/>
                <w:szCs w:val="20"/>
                <w:lang w:eastAsia="hr-HR"/>
              </w:rPr>
              <w:t>Nastaviti provoditi mjere unapređenja sustava gospodarenja otpadom kako je propisano zakonodavnim okvirom i Planom gospodarenja otpadom RH</w:t>
            </w:r>
            <w:r>
              <w:rPr>
                <w:rFonts w:ascii="Times New Roman" w:hAnsi="Times New Roman"/>
                <w:sz w:val="20"/>
                <w:szCs w:val="20"/>
                <w:lang w:eastAsia="hr-HR"/>
              </w:rPr>
              <w:t xml:space="preserve"> te</w:t>
            </w:r>
            <w:r w:rsidRPr="00C25CF6">
              <w:rPr>
                <w:rFonts w:ascii="Times New Roman" w:eastAsia="Times-NewRoman" w:hAnsi="Times New Roman" w:cs="Times New Roman"/>
                <w:bCs/>
                <w:color w:val="92D050"/>
                <w:sz w:val="20"/>
                <w:szCs w:val="20"/>
              </w:rPr>
              <w:t xml:space="preserve"> </w:t>
            </w:r>
            <w:r w:rsidRPr="00704E8D">
              <w:rPr>
                <w:rFonts w:ascii="Times New Roman" w:eastAsia="Times-NewRoman" w:hAnsi="Times New Roman" w:cs="Times New Roman"/>
                <w:bCs/>
                <w:sz w:val="20"/>
                <w:szCs w:val="20"/>
              </w:rPr>
              <w:t>Planom gospodarenja otpadom Međimurske županije za razdoblje 2024. – 2029. godine.</w:t>
            </w:r>
            <w:r w:rsidRPr="00704E8D">
              <w:rPr>
                <w:rFonts w:ascii="Times New Roman" w:hAnsi="Times New Roman"/>
                <w:sz w:val="20"/>
                <w:szCs w:val="20"/>
                <w:lang w:eastAsia="hr-HR"/>
              </w:rPr>
              <w:t xml:space="preserve"> Mjere za s</w:t>
            </w:r>
            <w:r w:rsidRPr="005B469E">
              <w:rPr>
                <w:rFonts w:ascii="Times New Roman" w:hAnsi="Times New Roman"/>
                <w:sz w:val="20"/>
                <w:szCs w:val="20"/>
                <w:lang w:eastAsia="hr-HR"/>
              </w:rPr>
              <w:t xml:space="preserve">manjivanje nastajanja otpada se odnose na procese ili mjesta nastajanja otpada u svim područjima djelovanja, a podrazumijevaju odgovarajuće postupke, odnosno promjene u proizvodnim ili uporabnim procesima u svrhu smanjivanja otpada po količini, obujmu i štetnim sastojcima. Mjere postupanja s otpadom propisuju se radi poticanja prelaska na gospodarstvo koje je u većoj mjeri kružno i u kojem se što dulje zadržava vrijednost proizvoda, materijala i resursa, a stvaranje otpada se svodi na najmanju moguću mjeru. </w:t>
            </w:r>
          </w:p>
        </w:tc>
      </w:tr>
      <w:tr w:rsidR="009331CA" w:rsidRPr="005B469E" w14:paraId="345972A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tcPr>
          <w:p w14:paraId="43051091" w14:textId="270BA494" w:rsidR="009331CA" w:rsidRPr="005B469E" w:rsidRDefault="009331CA" w:rsidP="004204C8">
            <w:pPr>
              <w:spacing w:after="0" w:line="240" w:lineRule="auto"/>
              <w:jc w:val="both"/>
              <w:rPr>
                <w:rFonts w:ascii="Times New Roman" w:hAnsi="Times New Roman"/>
                <w:b/>
                <w:bCs/>
                <w:sz w:val="20"/>
                <w:szCs w:val="20"/>
                <w:lang w:eastAsia="hr-HR"/>
              </w:rPr>
            </w:pPr>
            <w:r>
              <w:rPr>
                <w:rFonts w:ascii="Times New Roman" w:hAnsi="Times New Roman"/>
                <w:b/>
                <w:bCs/>
                <w:sz w:val="20"/>
                <w:szCs w:val="20"/>
                <w:lang w:eastAsia="hr-HR"/>
              </w:rPr>
              <w:t>Međimurska priroda-Javna ustanova za zaštitu prirode</w:t>
            </w:r>
          </w:p>
        </w:tc>
      </w:tr>
      <w:tr w:rsidR="009331CA" w:rsidRPr="005B469E" w14:paraId="1215818B"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tcPr>
          <w:p w14:paraId="1483CDF8" w14:textId="77777777" w:rsidR="000E1D1F" w:rsidRDefault="000E1D1F" w:rsidP="006141ED">
            <w:pPr>
              <w:spacing w:after="0" w:line="240" w:lineRule="auto"/>
              <w:jc w:val="both"/>
              <w:rPr>
                <w:rFonts w:ascii="Times New Roman" w:hAnsi="Times New Roman" w:cs="Times New Roman"/>
                <w:sz w:val="20"/>
                <w:szCs w:val="20"/>
              </w:rPr>
            </w:pPr>
            <w:r w:rsidRPr="00A57BC0">
              <w:rPr>
                <w:rFonts w:ascii="Times New Roman" w:hAnsi="Times New Roman" w:cs="Times New Roman"/>
                <w:sz w:val="20"/>
                <w:szCs w:val="20"/>
              </w:rPr>
              <w:t>Me</w:t>
            </w:r>
            <w:r w:rsidRPr="000E1D1F">
              <w:rPr>
                <w:rFonts w:ascii="Times New Roman" w:hAnsi="Times New Roman" w:cs="Times New Roman"/>
                <w:sz w:val="20"/>
                <w:szCs w:val="20"/>
              </w:rPr>
              <w:t>đ</w:t>
            </w:r>
            <w:r w:rsidRPr="00A57BC0">
              <w:rPr>
                <w:rFonts w:ascii="Times New Roman" w:hAnsi="Times New Roman" w:cs="Times New Roman"/>
                <w:sz w:val="20"/>
                <w:szCs w:val="20"/>
              </w:rPr>
              <w:t>imurska priroda - Javna ustanova za za</w:t>
            </w:r>
            <w:r w:rsidRPr="000E1D1F">
              <w:rPr>
                <w:rFonts w:ascii="Times New Roman" w:hAnsi="Times New Roman" w:cs="Times New Roman"/>
                <w:sz w:val="20"/>
                <w:szCs w:val="20"/>
              </w:rPr>
              <w:t>š</w:t>
            </w:r>
            <w:r w:rsidRPr="00A57BC0">
              <w:rPr>
                <w:rFonts w:ascii="Times New Roman" w:hAnsi="Times New Roman" w:cs="Times New Roman"/>
                <w:sz w:val="20"/>
                <w:szCs w:val="20"/>
              </w:rPr>
              <w:t>titu prirode osnovana je od strane Me</w:t>
            </w:r>
            <w:r w:rsidRPr="000E1D1F">
              <w:rPr>
                <w:rFonts w:ascii="Times New Roman" w:hAnsi="Times New Roman" w:cs="Times New Roman"/>
                <w:sz w:val="20"/>
                <w:szCs w:val="20"/>
              </w:rPr>
              <w:t>đ</w:t>
            </w:r>
            <w:r w:rsidRPr="00A57BC0">
              <w:rPr>
                <w:rFonts w:ascii="Times New Roman" w:hAnsi="Times New Roman" w:cs="Times New Roman"/>
                <w:sz w:val="20"/>
                <w:szCs w:val="20"/>
              </w:rPr>
              <w:t xml:space="preserve">imurske </w:t>
            </w:r>
            <w:r w:rsidRPr="000E1D1F">
              <w:rPr>
                <w:rFonts w:ascii="Times New Roman" w:hAnsi="Times New Roman" w:cs="Times New Roman"/>
                <w:sz w:val="20"/>
                <w:szCs w:val="20"/>
              </w:rPr>
              <w:t>ž</w:t>
            </w:r>
            <w:r w:rsidRPr="00A57BC0">
              <w:rPr>
                <w:rFonts w:ascii="Times New Roman" w:hAnsi="Times New Roman" w:cs="Times New Roman"/>
                <w:sz w:val="20"/>
                <w:szCs w:val="20"/>
              </w:rPr>
              <w:t>upanije, a</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djeluje prema va</w:t>
            </w:r>
            <w:r w:rsidRPr="000E1D1F">
              <w:rPr>
                <w:rFonts w:ascii="Times New Roman" w:hAnsi="Times New Roman" w:cs="Times New Roman"/>
                <w:sz w:val="20"/>
                <w:szCs w:val="20"/>
              </w:rPr>
              <w:t>ž</w:t>
            </w:r>
            <w:r w:rsidRPr="00A57BC0">
              <w:rPr>
                <w:rFonts w:ascii="Times New Roman" w:hAnsi="Times New Roman" w:cs="Times New Roman"/>
                <w:sz w:val="20"/>
                <w:szCs w:val="20"/>
              </w:rPr>
              <w:t>e</w:t>
            </w:r>
            <w:r w:rsidRPr="000E1D1F">
              <w:rPr>
                <w:rFonts w:ascii="Times New Roman" w:hAnsi="Times New Roman" w:cs="Times New Roman"/>
                <w:sz w:val="20"/>
                <w:szCs w:val="20"/>
              </w:rPr>
              <w:t>ć</w:t>
            </w:r>
            <w:r w:rsidRPr="00A57BC0">
              <w:rPr>
                <w:rFonts w:ascii="Times New Roman" w:hAnsi="Times New Roman" w:cs="Times New Roman"/>
                <w:sz w:val="20"/>
                <w:szCs w:val="20"/>
              </w:rPr>
              <w:t>em Zakonu o za</w:t>
            </w:r>
            <w:r w:rsidRPr="000E1D1F">
              <w:rPr>
                <w:rFonts w:ascii="Times New Roman" w:hAnsi="Times New Roman" w:cs="Times New Roman"/>
                <w:sz w:val="20"/>
                <w:szCs w:val="20"/>
              </w:rPr>
              <w:t>š</w:t>
            </w:r>
            <w:r w:rsidRPr="00A57BC0">
              <w:rPr>
                <w:rFonts w:ascii="Times New Roman" w:hAnsi="Times New Roman" w:cs="Times New Roman"/>
                <w:sz w:val="20"/>
                <w:szCs w:val="20"/>
              </w:rPr>
              <w:t>titi prirode (NN 80/13, 15118, 14119, 127119 i155/23) te provodi</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 xml:space="preserve">djelatnost sukladno tom </w:t>
            </w:r>
            <w:r w:rsidRPr="00A57BC0">
              <w:rPr>
                <w:rFonts w:ascii="Times New Roman" w:hAnsi="Times New Roman" w:cs="Times New Roman"/>
                <w:sz w:val="20"/>
                <w:szCs w:val="20"/>
              </w:rPr>
              <w:lastRenderedPageBreak/>
              <w:t>Zakonu: djelatnost za</w:t>
            </w:r>
            <w:r w:rsidRPr="000E1D1F">
              <w:rPr>
                <w:rFonts w:ascii="Times New Roman" w:hAnsi="Times New Roman" w:cs="Times New Roman"/>
                <w:sz w:val="20"/>
                <w:szCs w:val="20"/>
              </w:rPr>
              <w:t>š</w:t>
            </w:r>
            <w:r w:rsidRPr="00A57BC0">
              <w:rPr>
                <w:rFonts w:ascii="Times New Roman" w:hAnsi="Times New Roman" w:cs="Times New Roman"/>
                <w:sz w:val="20"/>
                <w:szCs w:val="20"/>
              </w:rPr>
              <w:t>tite, odr</w:t>
            </w:r>
            <w:r w:rsidRPr="000E1D1F">
              <w:rPr>
                <w:rFonts w:ascii="Times New Roman" w:hAnsi="Times New Roman" w:cs="Times New Roman"/>
                <w:sz w:val="20"/>
                <w:szCs w:val="20"/>
              </w:rPr>
              <w:t>ž</w:t>
            </w:r>
            <w:r w:rsidRPr="00A57BC0">
              <w:rPr>
                <w:rFonts w:ascii="Times New Roman" w:hAnsi="Times New Roman" w:cs="Times New Roman"/>
                <w:sz w:val="20"/>
                <w:szCs w:val="20"/>
              </w:rPr>
              <w:t>avanja i promicanja za</w:t>
            </w:r>
            <w:r w:rsidRPr="000E1D1F">
              <w:rPr>
                <w:rFonts w:ascii="Times New Roman" w:hAnsi="Times New Roman" w:cs="Times New Roman"/>
                <w:sz w:val="20"/>
                <w:szCs w:val="20"/>
              </w:rPr>
              <w:t>š</w:t>
            </w:r>
            <w:r w:rsidRPr="00A57BC0">
              <w:rPr>
                <w:rFonts w:ascii="Times New Roman" w:hAnsi="Times New Roman" w:cs="Times New Roman"/>
                <w:sz w:val="20"/>
                <w:szCs w:val="20"/>
              </w:rPr>
              <w:t>ti</w:t>
            </w:r>
            <w:r w:rsidRPr="000E1D1F">
              <w:rPr>
                <w:rFonts w:ascii="Times New Roman" w:hAnsi="Times New Roman" w:cs="Times New Roman"/>
                <w:sz w:val="20"/>
                <w:szCs w:val="20"/>
              </w:rPr>
              <w:t>ć</w:t>
            </w:r>
            <w:r w:rsidRPr="00A57BC0">
              <w:rPr>
                <w:rFonts w:ascii="Times New Roman" w:hAnsi="Times New Roman" w:cs="Times New Roman"/>
                <w:sz w:val="20"/>
                <w:szCs w:val="20"/>
              </w:rPr>
              <w:t>enih podru</w:t>
            </w:r>
            <w:r w:rsidRPr="000E1D1F">
              <w:rPr>
                <w:rFonts w:ascii="Times New Roman" w:hAnsi="Times New Roman" w:cs="Times New Roman"/>
                <w:sz w:val="20"/>
                <w:szCs w:val="20"/>
              </w:rPr>
              <w:t>č</w:t>
            </w:r>
            <w:r w:rsidRPr="00A57BC0">
              <w:rPr>
                <w:rFonts w:ascii="Times New Roman" w:hAnsi="Times New Roman" w:cs="Times New Roman"/>
                <w:sz w:val="20"/>
                <w:szCs w:val="20"/>
              </w:rPr>
              <w:t>ja na prostoru</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Me</w:t>
            </w:r>
            <w:r w:rsidRPr="000E1D1F">
              <w:rPr>
                <w:rFonts w:ascii="Times New Roman" w:hAnsi="Times New Roman" w:cs="Times New Roman"/>
                <w:sz w:val="20"/>
                <w:szCs w:val="20"/>
              </w:rPr>
              <w:t>đ</w:t>
            </w:r>
            <w:r w:rsidRPr="00A57BC0">
              <w:rPr>
                <w:rFonts w:ascii="Times New Roman" w:hAnsi="Times New Roman" w:cs="Times New Roman"/>
                <w:sz w:val="20"/>
                <w:szCs w:val="20"/>
              </w:rPr>
              <w:t xml:space="preserve">imurske </w:t>
            </w:r>
            <w:r w:rsidRPr="000E1D1F">
              <w:rPr>
                <w:rFonts w:ascii="Times New Roman" w:hAnsi="Times New Roman" w:cs="Times New Roman"/>
                <w:sz w:val="20"/>
                <w:szCs w:val="20"/>
              </w:rPr>
              <w:t>ž</w:t>
            </w:r>
            <w:r w:rsidRPr="00A57BC0">
              <w:rPr>
                <w:rFonts w:ascii="Times New Roman" w:hAnsi="Times New Roman" w:cs="Times New Roman"/>
                <w:sz w:val="20"/>
                <w:szCs w:val="20"/>
              </w:rPr>
              <w:t>upanije</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s ciljem za</w:t>
            </w:r>
            <w:r w:rsidRPr="000E1D1F">
              <w:rPr>
                <w:rFonts w:ascii="Times New Roman" w:hAnsi="Times New Roman" w:cs="Times New Roman"/>
                <w:sz w:val="20"/>
                <w:szCs w:val="20"/>
              </w:rPr>
              <w:t>š</w:t>
            </w:r>
            <w:r w:rsidRPr="00A57BC0">
              <w:rPr>
                <w:rFonts w:ascii="Times New Roman" w:hAnsi="Times New Roman" w:cs="Times New Roman"/>
                <w:sz w:val="20"/>
                <w:szCs w:val="20"/>
              </w:rPr>
              <w:t>tite i o</w:t>
            </w:r>
            <w:r w:rsidRPr="000E1D1F">
              <w:rPr>
                <w:rFonts w:ascii="Times New Roman" w:hAnsi="Times New Roman" w:cs="Times New Roman"/>
                <w:sz w:val="20"/>
                <w:szCs w:val="20"/>
              </w:rPr>
              <w:t>č</w:t>
            </w:r>
            <w:r w:rsidRPr="00A57BC0">
              <w:rPr>
                <w:rFonts w:ascii="Times New Roman" w:hAnsi="Times New Roman" w:cs="Times New Roman"/>
                <w:sz w:val="20"/>
                <w:szCs w:val="20"/>
              </w:rPr>
              <w:t>uvanja izvornosti prirode, osiguravanja neometanog odvijanja</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prirodnih procesa i odr</w:t>
            </w:r>
            <w:r w:rsidRPr="000E1D1F">
              <w:rPr>
                <w:rFonts w:ascii="Times New Roman" w:hAnsi="Times New Roman" w:cs="Times New Roman"/>
                <w:sz w:val="20"/>
                <w:szCs w:val="20"/>
              </w:rPr>
              <w:t>ž</w:t>
            </w:r>
            <w:r w:rsidRPr="00A57BC0">
              <w:rPr>
                <w:rFonts w:ascii="Times New Roman" w:hAnsi="Times New Roman" w:cs="Times New Roman"/>
                <w:sz w:val="20"/>
                <w:szCs w:val="20"/>
              </w:rPr>
              <w:t>ivog kori</w:t>
            </w:r>
            <w:r w:rsidRPr="000E1D1F">
              <w:rPr>
                <w:rFonts w:ascii="Times New Roman" w:hAnsi="Times New Roman" w:cs="Times New Roman"/>
                <w:sz w:val="20"/>
                <w:szCs w:val="20"/>
              </w:rPr>
              <w:t>š</w:t>
            </w:r>
            <w:r w:rsidRPr="00A57BC0">
              <w:rPr>
                <w:rFonts w:ascii="Times New Roman" w:hAnsi="Times New Roman" w:cs="Times New Roman"/>
                <w:sz w:val="20"/>
                <w:szCs w:val="20"/>
              </w:rPr>
              <w:t>tenja prirodnih dobara</w:t>
            </w:r>
            <w:r w:rsidRPr="000E1D1F">
              <w:rPr>
                <w:rFonts w:ascii="Times New Roman" w:hAnsi="Times New Roman" w:cs="Times New Roman"/>
                <w:sz w:val="20"/>
                <w:szCs w:val="20"/>
              </w:rPr>
              <w:t xml:space="preserve">. </w:t>
            </w:r>
          </w:p>
          <w:p w14:paraId="3F215ADA" w14:textId="77777777" w:rsidR="006141ED" w:rsidRPr="000E1D1F" w:rsidRDefault="006141ED" w:rsidP="006141ED">
            <w:pPr>
              <w:spacing w:after="0" w:line="240" w:lineRule="auto"/>
              <w:jc w:val="both"/>
              <w:rPr>
                <w:rFonts w:ascii="Times New Roman" w:hAnsi="Times New Roman" w:cs="Times New Roman"/>
                <w:sz w:val="20"/>
                <w:szCs w:val="20"/>
              </w:rPr>
            </w:pPr>
          </w:p>
          <w:p w14:paraId="1F814DCE" w14:textId="77777777" w:rsidR="000E1D1F" w:rsidRDefault="000E1D1F" w:rsidP="006141ED">
            <w:pPr>
              <w:spacing w:after="0" w:line="240" w:lineRule="auto"/>
              <w:jc w:val="both"/>
              <w:rPr>
                <w:rFonts w:ascii="Times New Roman" w:hAnsi="Times New Roman" w:cs="Times New Roman"/>
                <w:sz w:val="20"/>
                <w:szCs w:val="20"/>
              </w:rPr>
            </w:pPr>
            <w:r w:rsidRPr="00A57BC0">
              <w:rPr>
                <w:rFonts w:ascii="Times New Roman" w:hAnsi="Times New Roman" w:cs="Times New Roman"/>
                <w:sz w:val="20"/>
                <w:szCs w:val="20"/>
              </w:rPr>
              <w:t>Osim redovnih i zakonom propisanih</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 xml:space="preserve">aktivnosti, </w:t>
            </w:r>
            <w:r w:rsidRPr="000E1D1F">
              <w:rPr>
                <w:rFonts w:ascii="Times New Roman" w:hAnsi="Times New Roman" w:cs="Times New Roman"/>
                <w:sz w:val="20"/>
                <w:szCs w:val="20"/>
              </w:rPr>
              <w:t>značajni</w:t>
            </w:r>
            <w:r w:rsidRPr="00A57BC0">
              <w:rPr>
                <w:rFonts w:ascii="Times New Roman" w:hAnsi="Times New Roman" w:cs="Times New Roman"/>
                <w:sz w:val="20"/>
                <w:szCs w:val="20"/>
              </w:rPr>
              <w:t xml:space="preserve"> dio resursa Ustanove </w:t>
            </w:r>
            <w:r w:rsidRPr="000E1D1F">
              <w:rPr>
                <w:rFonts w:ascii="Times New Roman" w:hAnsi="Times New Roman" w:cs="Times New Roman"/>
                <w:sz w:val="20"/>
                <w:szCs w:val="20"/>
              </w:rPr>
              <w:t>ulaže</w:t>
            </w:r>
            <w:r w:rsidRPr="00A57BC0">
              <w:rPr>
                <w:rFonts w:ascii="Times New Roman" w:hAnsi="Times New Roman" w:cs="Times New Roman"/>
                <w:sz w:val="20"/>
                <w:szCs w:val="20"/>
              </w:rPr>
              <w:t xml:space="preserve"> se u pripremu i provo</w:t>
            </w:r>
            <w:r w:rsidRPr="000E1D1F">
              <w:rPr>
                <w:rFonts w:ascii="Times New Roman" w:hAnsi="Times New Roman" w:cs="Times New Roman"/>
                <w:sz w:val="20"/>
                <w:szCs w:val="20"/>
              </w:rPr>
              <w:t>đe</w:t>
            </w:r>
            <w:r w:rsidRPr="00A57BC0">
              <w:rPr>
                <w:rFonts w:ascii="Times New Roman" w:hAnsi="Times New Roman" w:cs="Times New Roman"/>
                <w:sz w:val="20"/>
                <w:szCs w:val="20"/>
              </w:rPr>
              <w:t>nje projekata (financiranje iz fondova</w:t>
            </w:r>
            <w:r w:rsidRPr="000E1D1F">
              <w:rPr>
                <w:rFonts w:ascii="Times New Roman" w:hAnsi="Times New Roman" w:cs="Times New Roman"/>
                <w:sz w:val="20"/>
                <w:szCs w:val="20"/>
              </w:rPr>
              <w:t xml:space="preserve"> EU te ostalih domaćih ili stranih izvora), a neko od projekata obrazlažu se u nastavku.</w:t>
            </w:r>
          </w:p>
          <w:p w14:paraId="105C43F3" w14:textId="77777777" w:rsidR="006141ED" w:rsidRPr="000E1D1F" w:rsidRDefault="006141ED" w:rsidP="006141ED">
            <w:pPr>
              <w:spacing w:after="0" w:line="240" w:lineRule="auto"/>
              <w:jc w:val="both"/>
              <w:rPr>
                <w:rFonts w:ascii="Times New Roman" w:hAnsi="Times New Roman" w:cs="Times New Roman"/>
                <w:sz w:val="20"/>
                <w:szCs w:val="20"/>
              </w:rPr>
            </w:pPr>
          </w:p>
          <w:p w14:paraId="3E929FD8" w14:textId="77777777" w:rsidR="000E1D1F" w:rsidRDefault="000E1D1F" w:rsidP="00273C29">
            <w:pPr>
              <w:spacing w:after="0" w:line="240" w:lineRule="auto"/>
              <w:jc w:val="both"/>
              <w:rPr>
                <w:rFonts w:ascii="Times New Roman" w:hAnsi="Times New Roman" w:cs="Times New Roman"/>
                <w:sz w:val="20"/>
                <w:szCs w:val="20"/>
              </w:rPr>
            </w:pPr>
            <w:r w:rsidRPr="000E1D1F">
              <w:rPr>
                <w:rFonts w:ascii="Times New Roman" w:hAnsi="Times New Roman" w:cs="Times New Roman"/>
                <w:sz w:val="20"/>
                <w:szCs w:val="20"/>
              </w:rPr>
              <w:t>Medimurka</w:t>
            </w:r>
            <w:r w:rsidRPr="00A57BC0">
              <w:rPr>
                <w:rFonts w:ascii="Times New Roman" w:hAnsi="Times New Roman" w:cs="Times New Roman"/>
                <w:sz w:val="20"/>
                <w:szCs w:val="20"/>
              </w:rPr>
              <w:t xml:space="preserve"> priroda - Javna ustanova za za</w:t>
            </w:r>
            <w:r w:rsidRPr="000E1D1F">
              <w:rPr>
                <w:rFonts w:ascii="Times New Roman" w:hAnsi="Times New Roman" w:cs="Times New Roman"/>
                <w:sz w:val="20"/>
                <w:szCs w:val="20"/>
              </w:rPr>
              <w:t>š</w:t>
            </w:r>
            <w:r w:rsidRPr="00A57BC0">
              <w:rPr>
                <w:rFonts w:ascii="Times New Roman" w:hAnsi="Times New Roman" w:cs="Times New Roman"/>
                <w:sz w:val="20"/>
                <w:szCs w:val="20"/>
              </w:rPr>
              <w:t>titu prirode u ulozi partnera zajedno s</w:t>
            </w:r>
            <w:r w:rsidRPr="000E1D1F">
              <w:rPr>
                <w:rFonts w:ascii="Times New Roman" w:hAnsi="Times New Roman" w:cs="Times New Roman"/>
                <w:sz w:val="20"/>
                <w:szCs w:val="20"/>
              </w:rPr>
              <w:t xml:space="preserve"> vodećim</w:t>
            </w:r>
            <w:r w:rsidRPr="00A57BC0">
              <w:rPr>
                <w:rFonts w:ascii="Times New Roman" w:hAnsi="Times New Roman" w:cs="Times New Roman"/>
                <w:sz w:val="20"/>
                <w:szCs w:val="20"/>
              </w:rPr>
              <w:t xml:space="preserve"> partnerom WWF Austrija i 15 ostalih partnera koji djeluju u domeni </w:t>
            </w:r>
            <w:r w:rsidRPr="000E1D1F">
              <w:rPr>
                <w:rFonts w:ascii="Times New Roman" w:hAnsi="Times New Roman" w:cs="Times New Roman"/>
                <w:sz w:val="20"/>
                <w:szCs w:val="20"/>
              </w:rPr>
              <w:t>zaštite</w:t>
            </w:r>
            <w:r w:rsidRPr="00A57BC0">
              <w:rPr>
                <w:rFonts w:ascii="Times New Roman" w:hAnsi="Times New Roman" w:cs="Times New Roman"/>
                <w:sz w:val="20"/>
                <w:szCs w:val="20"/>
              </w:rPr>
              <w:t xml:space="preserve"> prirode</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 xml:space="preserve">i upravljanja </w:t>
            </w:r>
            <w:r w:rsidRPr="000E1D1F">
              <w:rPr>
                <w:rFonts w:ascii="Times New Roman" w:hAnsi="Times New Roman" w:cs="Times New Roman"/>
                <w:sz w:val="20"/>
                <w:szCs w:val="20"/>
              </w:rPr>
              <w:t>zaštićenima</w:t>
            </w:r>
            <w:r w:rsidRPr="00A57BC0">
              <w:rPr>
                <w:rFonts w:ascii="Times New Roman" w:hAnsi="Times New Roman" w:cs="Times New Roman"/>
                <w:sz w:val="20"/>
                <w:szCs w:val="20"/>
              </w:rPr>
              <w:t xml:space="preserve"> prirodnim vrijednostima iz Austrije, Slovenije, Hrvatske, Ma</w:t>
            </w:r>
            <w:r w:rsidRPr="000E1D1F">
              <w:rPr>
                <w:rFonts w:ascii="Times New Roman" w:hAnsi="Times New Roman" w:cs="Times New Roman"/>
                <w:sz w:val="20"/>
                <w:szCs w:val="20"/>
              </w:rPr>
              <w:t>đa</w:t>
            </w:r>
            <w:r w:rsidRPr="00A57BC0">
              <w:rPr>
                <w:rFonts w:ascii="Times New Roman" w:hAnsi="Times New Roman" w:cs="Times New Roman"/>
                <w:sz w:val="20"/>
                <w:szCs w:val="20"/>
              </w:rPr>
              <w:t>rske</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 xml:space="preserve">i Srbije </w:t>
            </w:r>
            <w:r w:rsidRPr="000E1D1F">
              <w:rPr>
                <w:rFonts w:ascii="Times New Roman" w:hAnsi="Times New Roman" w:cs="Times New Roman"/>
                <w:sz w:val="20"/>
                <w:szCs w:val="20"/>
              </w:rPr>
              <w:t xml:space="preserve">provodi </w:t>
            </w:r>
            <w:r w:rsidRPr="00A57BC0">
              <w:rPr>
                <w:rFonts w:ascii="Times New Roman" w:hAnsi="Times New Roman" w:cs="Times New Roman"/>
                <w:sz w:val="20"/>
                <w:szCs w:val="20"/>
              </w:rPr>
              <w:t>projekt,,</w:t>
            </w:r>
            <w:proofErr w:type="spellStart"/>
            <w:r w:rsidRPr="00A57BC0">
              <w:rPr>
                <w:rFonts w:ascii="Times New Roman" w:hAnsi="Times New Roman" w:cs="Times New Roman"/>
                <w:sz w:val="20"/>
                <w:szCs w:val="20"/>
              </w:rPr>
              <w:t>Preserving</w:t>
            </w:r>
            <w:proofErr w:type="spellEnd"/>
            <w:r w:rsidRPr="00A57BC0">
              <w:rPr>
                <w:rFonts w:ascii="Times New Roman" w:hAnsi="Times New Roman" w:cs="Times New Roman"/>
                <w:sz w:val="20"/>
                <w:szCs w:val="20"/>
              </w:rPr>
              <w:t xml:space="preserve"> </w:t>
            </w:r>
            <w:proofErr w:type="spellStart"/>
            <w:r w:rsidRPr="00A57BC0">
              <w:rPr>
                <w:rFonts w:ascii="Times New Roman" w:hAnsi="Times New Roman" w:cs="Times New Roman"/>
                <w:sz w:val="20"/>
                <w:szCs w:val="20"/>
              </w:rPr>
              <w:t>and</w:t>
            </w:r>
            <w:proofErr w:type="spellEnd"/>
            <w:r w:rsidRPr="00A57BC0">
              <w:rPr>
                <w:rFonts w:ascii="Times New Roman" w:hAnsi="Times New Roman" w:cs="Times New Roman"/>
                <w:sz w:val="20"/>
                <w:szCs w:val="20"/>
              </w:rPr>
              <w:t xml:space="preserve"> </w:t>
            </w:r>
            <w:proofErr w:type="spellStart"/>
            <w:r w:rsidRPr="00A57BC0">
              <w:rPr>
                <w:rFonts w:ascii="Times New Roman" w:hAnsi="Times New Roman" w:cs="Times New Roman"/>
                <w:sz w:val="20"/>
                <w:szCs w:val="20"/>
              </w:rPr>
              <w:t>restoring</w:t>
            </w:r>
            <w:proofErr w:type="spellEnd"/>
            <w:r w:rsidRPr="00A57BC0">
              <w:rPr>
                <w:rFonts w:ascii="Times New Roman" w:hAnsi="Times New Roman" w:cs="Times New Roman"/>
                <w:sz w:val="20"/>
                <w:szCs w:val="20"/>
              </w:rPr>
              <w:t xml:space="preserve"> </w:t>
            </w:r>
            <w:proofErr w:type="spellStart"/>
            <w:r w:rsidRPr="00A57BC0">
              <w:rPr>
                <w:rFonts w:ascii="Times New Roman" w:hAnsi="Times New Roman" w:cs="Times New Roman"/>
                <w:sz w:val="20"/>
                <w:szCs w:val="20"/>
              </w:rPr>
              <w:t>floodplain</w:t>
            </w:r>
            <w:proofErr w:type="spellEnd"/>
            <w:r w:rsidRPr="00A57BC0">
              <w:rPr>
                <w:rFonts w:ascii="Times New Roman" w:hAnsi="Times New Roman" w:cs="Times New Roman"/>
                <w:sz w:val="20"/>
                <w:szCs w:val="20"/>
              </w:rPr>
              <w:t xml:space="preserve"> </w:t>
            </w:r>
            <w:proofErr w:type="spellStart"/>
            <w:r w:rsidRPr="00A57BC0">
              <w:rPr>
                <w:rFonts w:ascii="Times New Roman" w:hAnsi="Times New Roman" w:cs="Times New Roman"/>
                <w:sz w:val="20"/>
                <w:szCs w:val="20"/>
              </w:rPr>
              <w:t>forest</w:t>
            </w:r>
            <w:proofErr w:type="spellEnd"/>
            <w:r w:rsidRPr="00A57BC0">
              <w:rPr>
                <w:rFonts w:ascii="Times New Roman" w:hAnsi="Times New Roman" w:cs="Times New Roman"/>
                <w:sz w:val="20"/>
                <w:szCs w:val="20"/>
              </w:rPr>
              <w:t xml:space="preserve"> </w:t>
            </w:r>
            <w:proofErr w:type="spellStart"/>
            <w:r w:rsidRPr="00A57BC0">
              <w:rPr>
                <w:rFonts w:ascii="Times New Roman" w:hAnsi="Times New Roman" w:cs="Times New Roman"/>
                <w:sz w:val="20"/>
                <w:szCs w:val="20"/>
              </w:rPr>
              <w:t>habitats</w:t>
            </w:r>
            <w:proofErr w:type="spellEnd"/>
            <w:r w:rsidRPr="00A57BC0">
              <w:rPr>
                <w:rFonts w:ascii="Times New Roman" w:hAnsi="Times New Roman" w:cs="Times New Roman"/>
                <w:sz w:val="20"/>
                <w:szCs w:val="20"/>
              </w:rPr>
              <w:t xml:space="preserve"> </w:t>
            </w:r>
            <w:proofErr w:type="spellStart"/>
            <w:r w:rsidRPr="00A57BC0">
              <w:rPr>
                <w:rFonts w:ascii="Times New Roman" w:hAnsi="Times New Roman" w:cs="Times New Roman"/>
                <w:sz w:val="20"/>
                <w:szCs w:val="20"/>
              </w:rPr>
              <w:t>along</w:t>
            </w:r>
            <w:proofErr w:type="spellEnd"/>
            <w:r w:rsidRPr="00A57BC0">
              <w:rPr>
                <w:rFonts w:ascii="Times New Roman" w:hAnsi="Times New Roman" w:cs="Times New Roman"/>
                <w:sz w:val="20"/>
                <w:szCs w:val="20"/>
              </w:rPr>
              <w:t xml:space="preserve"> </w:t>
            </w:r>
            <w:proofErr w:type="spellStart"/>
            <w:r w:rsidRPr="00A57BC0">
              <w:rPr>
                <w:rFonts w:ascii="Times New Roman" w:hAnsi="Times New Roman" w:cs="Times New Roman"/>
                <w:sz w:val="20"/>
                <w:szCs w:val="20"/>
              </w:rPr>
              <w:t>the</w:t>
            </w:r>
            <w:proofErr w:type="spellEnd"/>
            <w:r w:rsidRPr="00A57BC0">
              <w:rPr>
                <w:rFonts w:ascii="Times New Roman" w:hAnsi="Times New Roman" w:cs="Times New Roman"/>
                <w:sz w:val="20"/>
                <w:szCs w:val="20"/>
              </w:rPr>
              <w:t xml:space="preserve"> Mura-Drava-Danube </w:t>
            </w:r>
            <w:proofErr w:type="spellStart"/>
            <w:r w:rsidRPr="00A57BC0">
              <w:rPr>
                <w:rFonts w:ascii="Times New Roman" w:hAnsi="Times New Roman" w:cs="Times New Roman"/>
                <w:sz w:val="20"/>
                <w:szCs w:val="20"/>
              </w:rPr>
              <w:t>rivers</w:t>
            </w:r>
            <w:proofErr w:type="spellEnd"/>
            <w:r w:rsidRPr="00A57BC0">
              <w:rPr>
                <w:rFonts w:ascii="Times New Roman" w:hAnsi="Times New Roman" w:cs="Times New Roman"/>
                <w:sz w:val="20"/>
                <w:szCs w:val="20"/>
              </w:rPr>
              <w:t xml:space="preserve">" na </w:t>
            </w:r>
            <w:r w:rsidRPr="000E1D1F">
              <w:rPr>
                <w:rFonts w:ascii="Times New Roman" w:hAnsi="Times New Roman" w:cs="Times New Roman"/>
                <w:sz w:val="20"/>
                <w:szCs w:val="20"/>
              </w:rPr>
              <w:t xml:space="preserve">natječaj </w:t>
            </w:r>
            <w:r w:rsidRPr="00A57BC0">
              <w:rPr>
                <w:rFonts w:ascii="Times New Roman" w:hAnsi="Times New Roman" w:cs="Times New Roman"/>
                <w:sz w:val="20"/>
                <w:szCs w:val="20"/>
              </w:rPr>
              <w:t xml:space="preserve">programa LIFE Nature &amp; </w:t>
            </w:r>
            <w:proofErr w:type="spellStart"/>
            <w:r w:rsidRPr="00A57BC0">
              <w:rPr>
                <w:rFonts w:ascii="Times New Roman" w:hAnsi="Times New Roman" w:cs="Times New Roman"/>
                <w:sz w:val="20"/>
                <w:szCs w:val="20"/>
              </w:rPr>
              <w:t>Biodiversity</w:t>
            </w:r>
            <w:proofErr w:type="spellEnd"/>
            <w:r w:rsidRPr="00A57BC0">
              <w:rPr>
                <w:rFonts w:ascii="Times New Roman" w:hAnsi="Times New Roman" w:cs="Times New Roman"/>
                <w:sz w:val="20"/>
                <w:szCs w:val="20"/>
              </w:rPr>
              <w:t xml:space="preserve"> - Standard </w:t>
            </w:r>
            <w:proofErr w:type="spellStart"/>
            <w:r w:rsidRPr="00A57BC0">
              <w:rPr>
                <w:rFonts w:ascii="Times New Roman" w:hAnsi="Times New Roman" w:cs="Times New Roman"/>
                <w:sz w:val="20"/>
                <w:szCs w:val="20"/>
              </w:rPr>
              <w:t>Action</w:t>
            </w:r>
            <w:proofErr w:type="spellEnd"/>
            <w:r w:rsidRPr="00A57BC0">
              <w:rPr>
                <w:rFonts w:ascii="Times New Roman" w:hAnsi="Times New Roman" w:cs="Times New Roman"/>
                <w:sz w:val="20"/>
                <w:szCs w:val="20"/>
              </w:rPr>
              <w:t xml:space="preserve"> </w:t>
            </w:r>
            <w:proofErr w:type="spellStart"/>
            <w:r w:rsidRPr="00A57BC0">
              <w:rPr>
                <w:rFonts w:ascii="Times New Roman" w:hAnsi="Times New Roman" w:cs="Times New Roman"/>
                <w:sz w:val="20"/>
                <w:szCs w:val="20"/>
              </w:rPr>
              <w:t>Projects</w:t>
            </w:r>
            <w:proofErr w:type="spellEnd"/>
            <w:r w:rsidRPr="00A57BC0">
              <w:rPr>
                <w:rFonts w:ascii="Times New Roman" w:hAnsi="Times New Roman" w:cs="Times New Roman"/>
                <w:sz w:val="20"/>
                <w:szCs w:val="20"/>
              </w:rPr>
              <w:t xml:space="preserve"> (SAP) (LIFE-2022-SAPNAT)</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 xml:space="preserve">ukupne vrijednosti </w:t>
            </w:r>
            <w:r w:rsidRPr="000E1D1F">
              <w:rPr>
                <w:rFonts w:ascii="Times New Roman" w:hAnsi="Times New Roman" w:cs="Times New Roman"/>
                <w:sz w:val="20"/>
                <w:szCs w:val="20"/>
              </w:rPr>
              <w:t>13.416.080,10 €. Predviđeno</w:t>
            </w:r>
            <w:r w:rsidRPr="00A57BC0">
              <w:rPr>
                <w:rFonts w:ascii="Times New Roman" w:hAnsi="Times New Roman" w:cs="Times New Roman"/>
                <w:sz w:val="20"/>
                <w:szCs w:val="20"/>
              </w:rPr>
              <w:t xml:space="preserve"> trajanje projekta je 60 mjeseci,</w:t>
            </w:r>
            <w:r w:rsidRPr="000E1D1F">
              <w:rPr>
                <w:rFonts w:ascii="Times New Roman" w:hAnsi="Times New Roman" w:cs="Times New Roman"/>
                <w:sz w:val="20"/>
                <w:szCs w:val="20"/>
              </w:rPr>
              <w:t xml:space="preserve"> odnosno od 1. listopada2023. do 30. rujna2028. godine. </w:t>
            </w:r>
            <w:r w:rsidRPr="00A57BC0">
              <w:rPr>
                <w:rFonts w:ascii="Times New Roman" w:hAnsi="Times New Roman" w:cs="Times New Roman"/>
                <w:sz w:val="20"/>
                <w:szCs w:val="20"/>
              </w:rPr>
              <w:t xml:space="preserve">Financijski plan </w:t>
            </w:r>
            <w:r w:rsidRPr="000E1D1F">
              <w:rPr>
                <w:rFonts w:ascii="Times New Roman" w:hAnsi="Times New Roman" w:cs="Times New Roman"/>
                <w:sz w:val="20"/>
                <w:szCs w:val="20"/>
              </w:rPr>
              <w:t>Međimurske</w:t>
            </w:r>
            <w:r w:rsidRPr="00A57BC0">
              <w:rPr>
                <w:rFonts w:ascii="Times New Roman" w:hAnsi="Times New Roman" w:cs="Times New Roman"/>
                <w:sz w:val="20"/>
                <w:szCs w:val="20"/>
              </w:rPr>
              <w:t xml:space="preserve"> prirode - Javne ustanove za za</w:t>
            </w:r>
            <w:r w:rsidRPr="000E1D1F">
              <w:rPr>
                <w:rFonts w:ascii="Times New Roman" w:hAnsi="Times New Roman" w:cs="Times New Roman"/>
                <w:sz w:val="20"/>
                <w:szCs w:val="20"/>
              </w:rPr>
              <w:t>š</w:t>
            </w:r>
            <w:r w:rsidRPr="00A57BC0">
              <w:rPr>
                <w:rFonts w:ascii="Times New Roman" w:hAnsi="Times New Roman" w:cs="Times New Roman"/>
                <w:sz w:val="20"/>
                <w:szCs w:val="20"/>
              </w:rPr>
              <w:t>titu prirode iznosi</w:t>
            </w:r>
            <w:r w:rsidRPr="000E1D1F">
              <w:rPr>
                <w:rFonts w:ascii="Times New Roman" w:hAnsi="Times New Roman" w:cs="Times New Roman"/>
                <w:sz w:val="20"/>
                <w:szCs w:val="20"/>
              </w:rPr>
              <w:t xml:space="preserve"> 542.630,83 €, od čaga je predviđeno EU sufinanciranje u iznosu 363.562,66 €. Glavne projektne aktivnosti Međimurske prirode - Javne ustanove za za5titu prirode </w:t>
            </w:r>
            <w:r w:rsidRPr="00A57BC0">
              <w:rPr>
                <w:rFonts w:ascii="Times New Roman" w:hAnsi="Times New Roman" w:cs="Times New Roman"/>
                <w:sz w:val="20"/>
                <w:szCs w:val="20"/>
              </w:rPr>
              <w:t xml:space="preserve">odnose se na </w:t>
            </w:r>
            <w:r w:rsidRPr="000E1D1F">
              <w:rPr>
                <w:rFonts w:ascii="Times New Roman" w:hAnsi="Times New Roman" w:cs="Times New Roman"/>
                <w:sz w:val="20"/>
                <w:szCs w:val="20"/>
              </w:rPr>
              <w:t>očuvanje</w:t>
            </w:r>
            <w:r w:rsidRPr="00A57BC0">
              <w:rPr>
                <w:rFonts w:ascii="Times New Roman" w:hAnsi="Times New Roman" w:cs="Times New Roman"/>
                <w:sz w:val="20"/>
                <w:szCs w:val="20"/>
              </w:rPr>
              <w:t xml:space="preserve"> i pobolj</w:t>
            </w:r>
            <w:r w:rsidRPr="000E1D1F">
              <w:rPr>
                <w:rFonts w:ascii="Times New Roman" w:hAnsi="Times New Roman" w:cs="Times New Roman"/>
                <w:sz w:val="20"/>
                <w:szCs w:val="20"/>
              </w:rPr>
              <w:t>š</w:t>
            </w:r>
            <w:r w:rsidRPr="00A57BC0">
              <w:rPr>
                <w:rFonts w:ascii="Times New Roman" w:hAnsi="Times New Roman" w:cs="Times New Roman"/>
                <w:sz w:val="20"/>
                <w:szCs w:val="20"/>
              </w:rPr>
              <w:t xml:space="preserve">anje statusa te upravljanja </w:t>
            </w:r>
            <w:r w:rsidRPr="000E1D1F">
              <w:rPr>
                <w:rFonts w:ascii="Times New Roman" w:hAnsi="Times New Roman" w:cs="Times New Roman"/>
                <w:sz w:val="20"/>
                <w:szCs w:val="20"/>
              </w:rPr>
              <w:t>kritično</w:t>
            </w:r>
            <w:r w:rsidRPr="00A57BC0">
              <w:rPr>
                <w:rFonts w:ascii="Times New Roman" w:hAnsi="Times New Roman" w:cs="Times New Roman"/>
                <w:sz w:val="20"/>
                <w:szCs w:val="20"/>
              </w:rPr>
              <w:t xml:space="preserve"> </w:t>
            </w:r>
            <w:r w:rsidRPr="000E1D1F">
              <w:rPr>
                <w:rFonts w:ascii="Times New Roman" w:hAnsi="Times New Roman" w:cs="Times New Roman"/>
                <w:sz w:val="20"/>
                <w:szCs w:val="20"/>
              </w:rPr>
              <w:t>ugroženima</w:t>
            </w:r>
            <w:r w:rsidRPr="00A57BC0">
              <w:rPr>
                <w:rFonts w:ascii="Times New Roman" w:hAnsi="Times New Roman" w:cs="Times New Roman"/>
                <w:sz w:val="20"/>
                <w:szCs w:val="20"/>
              </w:rPr>
              <w:t xml:space="preserve"> stani</w:t>
            </w:r>
            <w:r w:rsidRPr="000E1D1F">
              <w:rPr>
                <w:rFonts w:ascii="Times New Roman" w:hAnsi="Times New Roman" w:cs="Times New Roman"/>
                <w:sz w:val="20"/>
                <w:szCs w:val="20"/>
              </w:rPr>
              <w:t>š</w:t>
            </w:r>
            <w:r w:rsidRPr="00A57BC0">
              <w:rPr>
                <w:rFonts w:ascii="Times New Roman" w:hAnsi="Times New Roman" w:cs="Times New Roman"/>
                <w:sz w:val="20"/>
                <w:szCs w:val="20"/>
              </w:rPr>
              <w:t>tem</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 xml:space="preserve">livadama </w:t>
            </w:r>
            <w:proofErr w:type="spellStart"/>
            <w:r w:rsidRPr="00A57BC0">
              <w:rPr>
                <w:rFonts w:ascii="Times New Roman" w:hAnsi="Times New Roman" w:cs="Times New Roman"/>
                <w:sz w:val="20"/>
                <w:szCs w:val="20"/>
              </w:rPr>
              <w:t>ko</w:t>
            </w:r>
            <w:r w:rsidRPr="000E1D1F">
              <w:rPr>
                <w:rFonts w:ascii="Times New Roman" w:hAnsi="Times New Roman" w:cs="Times New Roman"/>
                <w:sz w:val="20"/>
                <w:szCs w:val="20"/>
              </w:rPr>
              <w:t>š</w:t>
            </w:r>
            <w:r w:rsidRPr="00A57BC0">
              <w:rPr>
                <w:rFonts w:ascii="Times New Roman" w:hAnsi="Times New Roman" w:cs="Times New Roman"/>
                <w:sz w:val="20"/>
                <w:szCs w:val="20"/>
              </w:rPr>
              <w:t>anicama</w:t>
            </w:r>
            <w:proofErr w:type="spellEnd"/>
            <w:r w:rsidRPr="00A57BC0">
              <w:rPr>
                <w:rFonts w:ascii="Times New Roman" w:hAnsi="Times New Roman" w:cs="Times New Roman"/>
                <w:sz w:val="20"/>
                <w:szCs w:val="20"/>
              </w:rPr>
              <w:t xml:space="preserve"> na </w:t>
            </w:r>
            <w:r w:rsidRPr="000E1D1F">
              <w:rPr>
                <w:rFonts w:ascii="Times New Roman" w:hAnsi="Times New Roman" w:cs="Times New Roman"/>
                <w:sz w:val="20"/>
                <w:szCs w:val="20"/>
              </w:rPr>
              <w:t>području</w:t>
            </w:r>
            <w:r w:rsidRPr="00A57BC0">
              <w:rPr>
                <w:rFonts w:ascii="Times New Roman" w:hAnsi="Times New Roman" w:cs="Times New Roman"/>
                <w:sz w:val="20"/>
                <w:szCs w:val="20"/>
              </w:rPr>
              <w:t xml:space="preserve"> ekolo</w:t>
            </w:r>
            <w:r w:rsidRPr="000E1D1F">
              <w:rPr>
                <w:rFonts w:ascii="Times New Roman" w:hAnsi="Times New Roman" w:cs="Times New Roman"/>
                <w:sz w:val="20"/>
                <w:szCs w:val="20"/>
              </w:rPr>
              <w:t>š</w:t>
            </w:r>
            <w:r w:rsidRPr="00A57BC0">
              <w:rPr>
                <w:rFonts w:ascii="Times New Roman" w:hAnsi="Times New Roman" w:cs="Times New Roman"/>
                <w:sz w:val="20"/>
                <w:szCs w:val="20"/>
              </w:rPr>
              <w:t>ke mre</w:t>
            </w:r>
            <w:r w:rsidRPr="000E1D1F">
              <w:rPr>
                <w:rFonts w:ascii="Times New Roman" w:hAnsi="Times New Roman" w:cs="Times New Roman"/>
                <w:sz w:val="20"/>
                <w:szCs w:val="20"/>
              </w:rPr>
              <w:t>ž</w:t>
            </w:r>
            <w:r w:rsidRPr="00A57BC0">
              <w:rPr>
                <w:rFonts w:ascii="Times New Roman" w:hAnsi="Times New Roman" w:cs="Times New Roman"/>
                <w:sz w:val="20"/>
                <w:szCs w:val="20"/>
              </w:rPr>
              <w:t>e Donje Me</w:t>
            </w:r>
            <w:r w:rsidRPr="000E1D1F">
              <w:rPr>
                <w:rFonts w:ascii="Times New Roman" w:hAnsi="Times New Roman" w:cs="Times New Roman"/>
                <w:sz w:val="20"/>
                <w:szCs w:val="20"/>
              </w:rPr>
              <w:t>đ</w:t>
            </w:r>
            <w:r w:rsidRPr="00A57BC0">
              <w:rPr>
                <w:rFonts w:ascii="Times New Roman" w:hAnsi="Times New Roman" w:cs="Times New Roman"/>
                <w:sz w:val="20"/>
                <w:szCs w:val="20"/>
              </w:rPr>
              <w:t>imurje u blizini naselja</w:t>
            </w:r>
            <w:r w:rsidRPr="000E1D1F">
              <w:rPr>
                <w:rFonts w:ascii="Times New Roman" w:hAnsi="Times New Roman" w:cs="Times New Roman"/>
                <w:sz w:val="20"/>
                <w:szCs w:val="20"/>
              </w:rPr>
              <w:t xml:space="preserve"> </w:t>
            </w:r>
            <w:proofErr w:type="spellStart"/>
            <w:r w:rsidRPr="00A57BC0">
              <w:rPr>
                <w:rFonts w:ascii="Times New Roman" w:hAnsi="Times New Roman" w:cs="Times New Roman"/>
                <w:sz w:val="20"/>
                <w:szCs w:val="20"/>
              </w:rPr>
              <w:t>Hodo</w:t>
            </w:r>
            <w:r w:rsidRPr="000E1D1F">
              <w:rPr>
                <w:rFonts w:ascii="Times New Roman" w:hAnsi="Times New Roman" w:cs="Times New Roman"/>
                <w:sz w:val="20"/>
                <w:szCs w:val="20"/>
              </w:rPr>
              <w:t>š</w:t>
            </w:r>
            <w:r w:rsidRPr="00A57BC0">
              <w:rPr>
                <w:rFonts w:ascii="Times New Roman" w:hAnsi="Times New Roman" w:cs="Times New Roman"/>
                <w:sz w:val="20"/>
                <w:szCs w:val="20"/>
              </w:rPr>
              <w:t>an</w:t>
            </w:r>
            <w:proofErr w:type="spellEnd"/>
            <w:r w:rsidRPr="00A57BC0">
              <w:rPr>
                <w:rFonts w:ascii="Times New Roman" w:hAnsi="Times New Roman" w:cs="Times New Roman"/>
                <w:sz w:val="20"/>
                <w:szCs w:val="20"/>
              </w:rPr>
              <w:t xml:space="preserve"> i Gori</w:t>
            </w:r>
            <w:r w:rsidRPr="000E1D1F">
              <w:rPr>
                <w:rFonts w:ascii="Times New Roman" w:hAnsi="Times New Roman" w:cs="Times New Roman"/>
                <w:sz w:val="20"/>
                <w:szCs w:val="20"/>
              </w:rPr>
              <w:t>č</w:t>
            </w:r>
            <w:r w:rsidRPr="00A57BC0">
              <w:rPr>
                <w:rFonts w:ascii="Times New Roman" w:hAnsi="Times New Roman" w:cs="Times New Roman"/>
                <w:sz w:val="20"/>
                <w:szCs w:val="20"/>
              </w:rPr>
              <w:t>an kroz kupnju zemlji</w:t>
            </w:r>
            <w:r w:rsidRPr="000E1D1F">
              <w:rPr>
                <w:rFonts w:ascii="Times New Roman" w:hAnsi="Times New Roman" w:cs="Times New Roman"/>
                <w:sz w:val="20"/>
                <w:szCs w:val="20"/>
              </w:rPr>
              <w:t>š</w:t>
            </w:r>
            <w:r w:rsidRPr="00A57BC0">
              <w:rPr>
                <w:rFonts w:ascii="Times New Roman" w:hAnsi="Times New Roman" w:cs="Times New Roman"/>
                <w:sz w:val="20"/>
                <w:szCs w:val="20"/>
              </w:rPr>
              <w:t>ta i mehanizacije potrebne za odr</w:t>
            </w:r>
            <w:r w:rsidRPr="000E1D1F">
              <w:rPr>
                <w:rFonts w:ascii="Times New Roman" w:hAnsi="Times New Roman" w:cs="Times New Roman"/>
                <w:sz w:val="20"/>
                <w:szCs w:val="20"/>
              </w:rPr>
              <w:t>ž</w:t>
            </w:r>
            <w:r w:rsidRPr="00A57BC0">
              <w:rPr>
                <w:rFonts w:ascii="Times New Roman" w:hAnsi="Times New Roman" w:cs="Times New Roman"/>
                <w:sz w:val="20"/>
                <w:szCs w:val="20"/>
              </w:rPr>
              <w:t>avanje stani</w:t>
            </w:r>
            <w:r w:rsidRPr="000E1D1F">
              <w:rPr>
                <w:rFonts w:ascii="Times New Roman" w:hAnsi="Times New Roman" w:cs="Times New Roman"/>
                <w:sz w:val="20"/>
                <w:szCs w:val="20"/>
              </w:rPr>
              <w:t>š</w:t>
            </w:r>
            <w:r w:rsidRPr="00A57BC0">
              <w:rPr>
                <w:rFonts w:ascii="Times New Roman" w:hAnsi="Times New Roman" w:cs="Times New Roman"/>
                <w:sz w:val="20"/>
                <w:szCs w:val="20"/>
              </w:rPr>
              <w:t>ta u</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povoljnom stanju o</w:t>
            </w:r>
            <w:r w:rsidRPr="000E1D1F">
              <w:rPr>
                <w:rFonts w:ascii="Times New Roman" w:hAnsi="Times New Roman" w:cs="Times New Roman"/>
                <w:sz w:val="20"/>
                <w:szCs w:val="20"/>
              </w:rPr>
              <w:t>č</w:t>
            </w:r>
            <w:r w:rsidRPr="00A57BC0">
              <w:rPr>
                <w:rFonts w:ascii="Times New Roman" w:hAnsi="Times New Roman" w:cs="Times New Roman"/>
                <w:sz w:val="20"/>
                <w:szCs w:val="20"/>
              </w:rPr>
              <w:t>uvanosti te senzibilizaciju i edukaciju vlasnika livada o pravilnim</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re</w:t>
            </w:r>
            <w:r w:rsidRPr="000E1D1F">
              <w:rPr>
                <w:rFonts w:ascii="Times New Roman" w:hAnsi="Times New Roman" w:cs="Times New Roman"/>
                <w:sz w:val="20"/>
                <w:szCs w:val="20"/>
              </w:rPr>
              <w:t>ž</w:t>
            </w:r>
            <w:r w:rsidRPr="00A57BC0">
              <w:rPr>
                <w:rFonts w:ascii="Times New Roman" w:hAnsi="Times New Roman" w:cs="Times New Roman"/>
                <w:sz w:val="20"/>
                <w:szCs w:val="20"/>
              </w:rPr>
              <w:t>imima odr</w:t>
            </w:r>
            <w:r w:rsidRPr="000E1D1F">
              <w:rPr>
                <w:rFonts w:ascii="Times New Roman" w:hAnsi="Times New Roman" w:cs="Times New Roman"/>
                <w:sz w:val="20"/>
                <w:szCs w:val="20"/>
              </w:rPr>
              <w:t>ž</w:t>
            </w:r>
            <w:r w:rsidRPr="00A57BC0">
              <w:rPr>
                <w:rFonts w:ascii="Times New Roman" w:hAnsi="Times New Roman" w:cs="Times New Roman"/>
                <w:sz w:val="20"/>
                <w:szCs w:val="20"/>
              </w:rPr>
              <w:t>avanja stani</w:t>
            </w:r>
            <w:r w:rsidRPr="000E1D1F">
              <w:rPr>
                <w:rFonts w:ascii="Times New Roman" w:hAnsi="Times New Roman" w:cs="Times New Roman"/>
                <w:sz w:val="20"/>
                <w:szCs w:val="20"/>
              </w:rPr>
              <w:t>š</w:t>
            </w:r>
            <w:r w:rsidRPr="00A57BC0">
              <w:rPr>
                <w:rFonts w:ascii="Times New Roman" w:hAnsi="Times New Roman" w:cs="Times New Roman"/>
                <w:sz w:val="20"/>
                <w:szCs w:val="20"/>
              </w:rPr>
              <w:t>ta na na</w:t>
            </w:r>
            <w:r w:rsidRPr="000E1D1F">
              <w:rPr>
                <w:rFonts w:ascii="Times New Roman" w:hAnsi="Times New Roman" w:cs="Times New Roman"/>
                <w:sz w:val="20"/>
                <w:szCs w:val="20"/>
              </w:rPr>
              <w:t>č</w:t>
            </w:r>
            <w:r w:rsidRPr="00A57BC0">
              <w:rPr>
                <w:rFonts w:ascii="Times New Roman" w:hAnsi="Times New Roman" w:cs="Times New Roman"/>
                <w:sz w:val="20"/>
                <w:szCs w:val="20"/>
              </w:rPr>
              <w:t>in koji pogoduje ciljanim stani</w:t>
            </w:r>
            <w:r w:rsidRPr="000E1D1F">
              <w:rPr>
                <w:rFonts w:ascii="Times New Roman" w:hAnsi="Times New Roman" w:cs="Times New Roman"/>
                <w:sz w:val="20"/>
                <w:szCs w:val="20"/>
              </w:rPr>
              <w:t>š</w:t>
            </w:r>
            <w:r w:rsidRPr="00A57BC0">
              <w:rPr>
                <w:rFonts w:ascii="Times New Roman" w:hAnsi="Times New Roman" w:cs="Times New Roman"/>
                <w:sz w:val="20"/>
                <w:szCs w:val="20"/>
              </w:rPr>
              <w:t>tima i prioritetnim</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 xml:space="preserve">biljnim i </w:t>
            </w:r>
            <w:r w:rsidRPr="000E1D1F">
              <w:rPr>
                <w:rFonts w:ascii="Times New Roman" w:hAnsi="Times New Roman" w:cs="Times New Roman"/>
                <w:sz w:val="20"/>
                <w:szCs w:val="20"/>
              </w:rPr>
              <w:t>ž</w:t>
            </w:r>
            <w:r w:rsidRPr="00A57BC0">
              <w:rPr>
                <w:rFonts w:ascii="Times New Roman" w:hAnsi="Times New Roman" w:cs="Times New Roman"/>
                <w:sz w:val="20"/>
                <w:szCs w:val="20"/>
              </w:rPr>
              <w:t>ivotinjskim vrstama, te na istra</w:t>
            </w:r>
            <w:r w:rsidRPr="000E1D1F">
              <w:rPr>
                <w:rFonts w:ascii="Times New Roman" w:hAnsi="Times New Roman" w:cs="Times New Roman"/>
                <w:sz w:val="20"/>
                <w:szCs w:val="20"/>
              </w:rPr>
              <w:t>ž</w:t>
            </w:r>
            <w:r w:rsidRPr="00A57BC0">
              <w:rPr>
                <w:rFonts w:ascii="Times New Roman" w:hAnsi="Times New Roman" w:cs="Times New Roman"/>
                <w:sz w:val="20"/>
                <w:szCs w:val="20"/>
              </w:rPr>
              <w:t>ivanje i uklanjanje invazivnih stranih vrsta na</w:t>
            </w:r>
            <w:r w:rsidRPr="000E1D1F">
              <w:rPr>
                <w:rFonts w:ascii="Times New Roman" w:hAnsi="Times New Roman" w:cs="Times New Roman"/>
                <w:sz w:val="20"/>
                <w:szCs w:val="20"/>
              </w:rPr>
              <w:t xml:space="preserve"> područjima</w:t>
            </w:r>
            <w:r w:rsidRPr="00A57BC0">
              <w:rPr>
                <w:rFonts w:ascii="Times New Roman" w:hAnsi="Times New Roman" w:cs="Times New Roman"/>
                <w:sz w:val="20"/>
                <w:szCs w:val="20"/>
              </w:rPr>
              <w:t xml:space="preserve"> uz rijeku Muru u Me</w:t>
            </w:r>
            <w:r w:rsidRPr="000E1D1F">
              <w:rPr>
                <w:rFonts w:ascii="Times New Roman" w:hAnsi="Times New Roman" w:cs="Times New Roman"/>
                <w:sz w:val="20"/>
                <w:szCs w:val="20"/>
              </w:rPr>
              <w:t>đ</w:t>
            </w:r>
            <w:r w:rsidRPr="00A57BC0">
              <w:rPr>
                <w:rFonts w:ascii="Times New Roman" w:hAnsi="Times New Roman" w:cs="Times New Roman"/>
                <w:sz w:val="20"/>
                <w:szCs w:val="20"/>
              </w:rPr>
              <w:t xml:space="preserve">imurske </w:t>
            </w:r>
            <w:r w:rsidRPr="000E1D1F">
              <w:rPr>
                <w:rFonts w:ascii="Times New Roman" w:hAnsi="Times New Roman" w:cs="Times New Roman"/>
                <w:sz w:val="20"/>
                <w:szCs w:val="20"/>
              </w:rPr>
              <w:t>ž</w:t>
            </w:r>
            <w:r w:rsidRPr="00A57BC0">
              <w:rPr>
                <w:rFonts w:ascii="Times New Roman" w:hAnsi="Times New Roman" w:cs="Times New Roman"/>
                <w:sz w:val="20"/>
                <w:szCs w:val="20"/>
              </w:rPr>
              <w:t>upanije. Predmetne aktivnosti definirane su u</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 xml:space="preserve">Planu upravljanja </w:t>
            </w:r>
            <w:r w:rsidRPr="000E1D1F">
              <w:rPr>
                <w:rFonts w:ascii="Times New Roman" w:hAnsi="Times New Roman" w:cs="Times New Roman"/>
                <w:sz w:val="20"/>
                <w:szCs w:val="20"/>
              </w:rPr>
              <w:t>zaštićenim</w:t>
            </w:r>
            <w:r w:rsidRPr="00A57BC0">
              <w:rPr>
                <w:rFonts w:ascii="Times New Roman" w:hAnsi="Times New Roman" w:cs="Times New Roman"/>
                <w:sz w:val="20"/>
                <w:szCs w:val="20"/>
              </w:rPr>
              <w:t xml:space="preserve"> podru</w:t>
            </w:r>
            <w:r w:rsidRPr="000E1D1F">
              <w:rPr>
                <w:rFonts w:ascii="Times New Roman" w:hAnsi="Times New Roman" w:cs="Times New Roman"/>
                <w:sz w:val="20"/>
                <w:szCs w:val="20"/>
              </w:rPr>
              <w:t>č</w:t>
            </w:r>
            <w:r w:rsidRPr="00A57BC0">
              <w:rPr>
                <w:rFonts w:ascii="Times New Roman" w:hAnsi="Times New Roman" w:cs="Times New Roman"/>
                <w:sz w:val="20"/>
                <w:szCs w:val="20"/>
              </w:rPr>
              <w:t xml:space="preserve">jem </w:t>
            </w:r>
            <w:proofErr w:type="spellStart"/>
            <w:r w:rsidRPr="000E1D1F">
              <w:rPr>
                <w:rFonts w:ascii="Times New Roman" w:hAnsi="Times New Roman" w:cs="Times New Roman"/>
                <w:sz w:val="20"/>
                <w:szCs w:val="20"/>
              </w:rPr>
              <w:t>Bedekovićeve</w:t>
            </w:r>
            <w:proofErr w:type="spellEnd"/>
            <w:r w:rsidRPr="00A57BC0">
              <w:rPr>
                <w:rFonts w:ascii="Times New Roman" w:hAnsi="Times New Roman" w:cs="Times New Roman"/>
                <w:sz w:val="20"/>
                <w:szCs w:val="20"/>
              </w:rPr>
              <w:t xml:space="preserve"> grabe i podru</w:t>
            </w:r>
            <w:r w:rsidRPr="000E1D1F">
              <w:rPr>
                <w:rFonts w:ascii="Times New Roman" w:hAnsi="Times New Roman" w:cs="Times New Roman"/>
                <w:sz w:val="20"/>
                <w:szCs w:val="20"/>
              </w:rPr>
              <w:t>č</w:t>
            </w:r>
            <w:r w:rsidRPr="00A57BC0">
              <w:rPr>
                <w:rFonts w:ascii="Times New Roman" w:hAnsi="Times New Roman" w:cs="Times New Roman"/>
                <w:sz w:val="20"/>
                <w:szCs w:val="20"/>
              </w:rPr>
              <w:t>jima ekolo</w:t>
            </w:r>
            <w:r w:rsidRPr="000E1D1F">
              <w:rPr>
                <w:rFonts w:ascii="Times New Roman" w:hAnsi="Times New Roman" w:cs="Times New Roman"/>
                <w:sz w:val="20"/>
                <w:szCs w:val="20"/>
              </w:rPr>
              <w:t>š</w:t>
            </w:r>
            <w:r w:rsidRPr="00A57BC0">
              <w:rPr>
                <w:rFonts w:ascii="Times New Roman" w:hAnsi="Times New Roman" w:cs="Times New Roman"/>
                <w:sz w:val="20"/>
                <w:szCs w:val="20"/>
              </w:rPr>
              <w:t>ke mre</w:t>
            </w:r>
            <w:r w:rsidRPr="000E1D1F">
              <w:rPr>
                <w:rFonts w:ascii="Times New Roman" w:hAnsi="Times New Roman" w:cs="Times New Roman"/>
                <w:sz w:val="20"/>
                <w:szCs w:val="20"/>
              </w:rPr>
              <w:t>ž</w:t>
            </w:r>
            <w:r w:rsidRPr="00A57BC0">
              <w:rPr>
                <w:rFonts w:ascii="Times New Roman" w:hAnsi="Times New Roman" w:cs="Times New Roman"/>
                <w:sz w:val="20"/>
                <w:szCs w:val="20"/>
              </w:rPr>
              <w:t>e</w:t>
            </w:r>
            <w:r w:rsidRPr="000E1D1F">
              <w:rPr>
                <w:rFonts w:ascii="Times New Roman" w:hAnsi="Times New Roman" w:cs="Times New Roman"/>
                <w:sz w:val="20"/>
                <w:szCs w:val="20"/>
              </w:rPr>
              <w:t xml:space="preserve"> M</w:t>
            </w:r>
            <w:r w:rsidRPr="00A57BC0">
              <w:rPr>
                <w:rFonts w:ascii="Times New Roman" w:hAnsi="Times New Roman" w:cs="Times New Roman"/>
                <w:sz w:val="20"/>
                <w:szCs w:val="20"/>
              </w:rPr>
              <w:t>e</w:t>
            </w:r>
            <w:r w:rsidRPr="000E1D1F">
              <w:rPr>
                <w:rFonts w:ascii="Times New Roman" w:hAnsi="Times New Roman" w:cs="Times New Roman"/>
                <w:sz w:val="20"/>
                <w:szCs w:val="20"/>
              </w:rPr>
              <w:t>đ</w:t>
            </w:r>
            <w:r w:rsidRPr="00A57BC0">
              <w:rPr>
                <w:rFonts w:ascii="Times New Roman" w:hAnsi="Times New Roman" w:cs="Times New Roman"/>
                <w:sz w:val="20"/>
                <w:szCs w:val="20"/>
              </w:rPr>
              <w:t>imurje i Donje Me</w:t>
            </w:r>
            <w:r w:rsidRPr="000E1D1F">
              <w:rPr>
                <w:rFonts w:ascii="Times New Roman" w:hAnsi="Times New Roman" w:cs="Times New Roman"/>
                <w:sz w:val="20"/>
                <w:szCs w:val="20"/>
              </w:rPr>
              <w:t>đ</w:t>
            </w:r>
            <w:r w:rsidRPr="00A57BC0">
              <w:rPr>
                <w:rFonts w:ascii="Times New Roman" w:hAnsi="Times New Roman" w:cs="Times New Roman"/>
                <w:sz w:val="20"/>
                <w:szCs w:val="20"/>
              </w:rPr>
              <w:t>imurje i planovima upravljanja za invazivne strane vrste</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 xml:space="preserve">na nacionalnoj razini. Projektom je </w:t>
            </w:r>
            <w:r w:rsidRPr="000E1D1F">
              <w:rPr>
                <w:rFonts w:ascii="Times New Roman" w:hAnsi="Times New Roman" w:cs="Times New Roman"/>
                <w:sz w:val="20"/>
                <w:szCs w:val="20"/>
              </w:rPr>
              <w:t>predviđeno</w:t>
            </w:r>
            <w:r w:rsidRPr="00A57BC0">
              <w:rPr>
                <w:rFonts w:ascii="Times New Roman" w:hAnsi="Times New Roman" w:cs="Times New Roman"/>
                <w:sz w:val="20"/>
                <w:szCs w:val="20"/>
              </w:rPr>
              <w:t xml:space="preserve"> sufinanciranje placa za 4 djelatnika</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Me</w:t>
            </w:r>
            <w:r w:rsidRPr="000E1D1F">
              <w:rPr>
                <w:rFonts w:ascii="Times New Roman" w:hAnsi="Times New Roman" w:cs="Times New Roman"/>
                <w:sz w:val="20"/>
                <w:szCs w:val="20"/>
              </w:rPr>
              <w:t>đ</w:t>
            </w:r>
            <w:r w:rsidRPr="00A57BC0">
              <w:rPr>
                <w:rFonts w:ascii="Times New Roman" w:hAnsi="Times New Roman" w:cs="Times New Roman"/>
                <w:sz w:val="20"/>
                <w:szCs w:val="20"/>
              </w:rPr>
              <w:t>imurske prirode - Javne ustanove za za</w:t>
            </w:r>
            <w:r w:rsidRPr="000E1D1F">
              <w:rPr>
                <w:rFonts w:ascii="Times New Roman" w:hAnsi="Times New Roman" w:cs="Times New Roman"/>
                <w:sz w:val="20"/>
                <w:szCs w:val="20"/>
              </w:rPr>
              <w:t>š</w:t>
            </w:r>
            <w:r w:rsidRPr="00A57BC0">
              <w:rPr>
                <w:rFonts w:ascii="Times New Roman" w:hAnsi="Times New Roman" w:cs="Times New Roman"/>
                <w:sz w:val="20"/>
                <w:szCs w:val="20"/>
              </w:rPr>
              <w:t>titu prirode u postotnom udjelu od 33 - 50 %</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punog radnog vremena.</w:t>
            </w:r>
            <w:r w:rsidRPr="000E1D1F">
              <w:rPr>
                <w:rFonts w:ascii="Times New Roman" w:hAnsi="Times New Roman" w:cs="Times New Roman"/>
                <w:sz w:val="20"/>
                <w:szCs w:val="20"/>
              </w:rPr>
              <w:t xml:space="preserve"> Aktivnosti za </w:t>
            </w:r>
            <w:r w:rsidRPr="00A57BC0">
              <w:rPr>
                <w:rFonts w:ascii="Times New Roman" w:hAnsi="Times New Roman" w:cs="Times New Roman"/>
                <w:sz w:val="20"/>
                <w:szCs w:val="20"/>
              </w:rPr>
              <w:t xml:space="preserve">2026. godinu </w:t>
            </w:r>
            <w:r w:rsidRPr="000E1D1F">
              <w:rPr>
                <w:rFonts w:ascii="Times New Roman" w:hAnsi="Times New Roman" w:cs="Times New Roman"/>
                <w:sz w:val="20"/>
                <w:szCs w:val="20"/>
              </w:rPr>
              <w:t>predviđene</w:t>
            </w:r>
            <w:r w:rsidRPr="00A57BC0">
              <w:rPr>
                <w:rFonts w:ascii="Times New Roman" w:hAnsi="Times New Roman" w:cs="Times New Roman"/>
                <w:sz w:val="20"/>
                <w:szCs w:val="20"/>
              </w:rPr>
              <w:t xml:space="preserve"> su u </w:t>
            </w:r>
            <w:r w:rsidRPr="000E1D1F">
              <w:rPr>
                <w:rFonts w:ascii="Times New Roman" w:hAnsi="Times New Roman" w:cs="Times New Roman"/>
                <w:sz w:val="20"/>
                <w:szCs w:val="20"/>
              </w:rPr>
              <w:t>proračunu</w:t>
            </w:r>
            <w:r w:rsidRPr="00A57BC0">
              <w:rPr>
                <w:rFonts w:ascii="Times New Roman" w:hAnsi="Times New Roman" w:cs="Times New Roman"/>
                <w:sz w:val="20"/>
                <w:szCs w:val="20"/>
              </w:rPr>
              <w:t xml:space="preserve"> u iznosu =153.350,00 EUR. Tijekom</w:t>
            </w:r>
            <w:r w:rsidRPr="000E1D1F">
              <w:rPr>
                <w:rFonts w:ascii="Times New Roman" w:hAnsi="Times New Roman" w:cs="Times New Roman"/>
                <w:sz w:val="20"/>
                <w:szCs w:val="20"/>
              </w:rPr>
              <w:t xml:space="preserve"> </w:t>
            </w:r>
            <w:r w:rsidRPr="00A57BC0">
              <w:rPr>
                <w:rFonts w:ascii="Times New Roman" w:hAnsi="Times New Roman" w:cs="Times New Roman"/>
                <w:sz w:val="20"/>
                <w:szCs w:val="20"/>
              </w:rPr>
              <w:t xml:space="preserve">prvog </w:t>
            </w:r>
            <w:r w:rsidRPr="000E1D1F">
              <w:rPr>
                <w:rFonts w:ascii="Times New Roman" w:hAnsi="Times New Roman" w:cs="Times New Roman"/>
                <w:sz w:val="20"/>
                <w:szCs w:val="20"/>
              </w:rPr>
              <w:t>tromjesečja</w:t>
            </w:r>
            <w:r w:rsidRPr="00A57BC0">
              <w:rPr>
                <w:rFonts w:ascii="Times New Roman" w:hAnsi="Times New Roman" w:cs="Times New Roman"/>
                <w:sz w:val="20"/>
                <w:szCs w:val="20"/>
              </w:rPr>
              <w:t xml:space="preserve"> 2026. godine </w:t>
            </w:r>
            <w:r w:rsidRPr="000E1D1F">
              <w:rPr>
                <w:rFonts w:ascii="Times New Roman" w:hAnsi="Times New Roman" w:cs="Times New Roman"/>
                <w:sz w:val="20"/>
                <w:szCs w:val="20"/>
              </w:rPr>
              <w:t>očekuje</w:t>
            </w:r>
            <w:r w:rsidRPr="00A57BC0">
              <w:rPr>
                <w:rFonts w:ascii="Times New Roman" w:hAnsi="Times New Roman" w:cs="Times New Roman"/>
                <w:sz w:val="20"/>
                <w:szCs w:val="20"/>
              </w:rPr>
              <w:t xml:space="preserve"> se uplata druge rate - dodatno </w:t>
            </w:r>
            <w:proofErr w:type="spellStart"/>
            <w:r w:rsidRPr="00A57BC0">
              <w:rPr>
                <w:rFonts w:ascii="Times New Roman" w:hAnsi="Times New Roman" w:cs="Times New Roman"/>
                <w:sz w:val="20"/>
                <w:szCs w:val="20"/>
              </w:rPr>
              <w:t>pre</w:t>
            </w:r>
            <w:r w:rsidRPr="000E1D1F">
              <w:rPr>
                <w:rFonts w:ascii="Times New Roman" w:hAnsi="Times New Roman" w:cs="Times New Roman"/>
                <w:sz w:val="20"/>
                <w:szCs w:val="20"/>
              </w:rPr>
              <w:t>t</w:t>
            </w:r>
            <w:r w:rsidRPr="00A57BC0">
              <w:rPr>
                <w:rFonts w:ascii="Times New Roman" w:hAnsi="Times New Roman" w:cs="Times New Roman"/>
                <w:sz w:val="20"/>
                <w:szCs w:val="20"/>
              </w:rPr>
              <w:t>financiranje</w:t>
            </w:r>
            <w:proofErr w:type="spellEnd"/>
            <w:r w:rsidRPr="00A57BC0">
              <w:rPr>
                <w:rFonts w:ascii="Times New Roman" w:hAnsi="Times New Roman" w:cs="Times New Roman"/>
                <w:sz w:val="20"/>
                <w:szCs w:val="20"/>
              </w:rPr>
              <w:t xml:space="preserve"> u</w:t>
            </w:r>
            <w:r w:rsidRPr="000E1D1F">
              <w:rPr>
                <w:rFonts w:ascii="Times New Roman" w:hAnsi="Times New Roman" w:cs="Times New Roman"/>
                <w:sz w:val="20"/>
                <w:szCs w:val="20"/>
              </w:rPr>
              <w:t xml:space="preserve"> iznosu =90.000,00 EUR.</w:t>
            </w:r>
          </w:p>
          <w:p w14:paraId="79AF51A7" w14:textId="77777777" w:rsidR="00273C29" w:rsidRPr="000E1D1F" w:rsidRDefault="00273C29" w:rsidP="00273C29">
            <w:pPr>
              <w:spacing w:after="0" w:line="240" w:lineRule="auto"/>
              <w:jc w:val="both"/>
              <w:rPr>
                <w:rFonts w:ascii="Times New Roman" w:hAnsi="Times New Roman" w:cs="Times New Roman"/>
                <w:sz w:val="20"/>
                <w:szCs w:val="20"/>
              </w:rPr>
            </w:pPr>
          </w:p>
          <w:p w14:paraId="1A0AEA4D" w14:textId="77777777" w:rsidR="000E1D1F" w:rsidRDefault="000E1D1F" w:rsidP="00273C29">
            <w:pPr>
              <w:spacing w:after="0" w:line="240" w:lineRule="auto"/>
              <w:jc w:val="both"/>
              <w:rPr>
                <w:rFonts w:ascii="Times New Roman" w:hAnsi="Times New Roman" w:cs="Times New Roman"/>
                <w:sz w:val="20"/>
                <w:szCs w:val="20"/>
              </w:rPr>
            </w:pPr>
            <w:r w:rsidRPr="000E1D1F">
              <w:rPr>
                <w:rFonts w:ascii="Times New Roman" w:hAnsi="Times New Roman" w:cs="Times New Roman"/>
                <w:sz w:val="20"/>
                <w:szCs w:val="20"/>
              </w:rPr>
              <w:t>M</w:t>
            </w:r>
            <w:r w:rsidRPr="003305B4">
              <w:rPr>
                <w:rFonts w:ascii="Times New Roman" w:hAnsi="Times New Roman" w:cs="Times New Roman"/>
                <w:sz w:val="20"/>
                <w:szCs w:val="20"/>
              </w:rPr>
              <w:t>e</w:t>
            </w:r>
            <w:r w:rsidRPr="000E1D1F">
              <w:rPr>
                <w:rFonts w:ascii="Times New Roman" w:hAnsi="Times New Roman" w:cs="Times New Roman"/>
                <w:sz w:val="20"/>
                <w:szCs w:val="20"/>
              </w:rPr>
              <w:t>đ</w:t>
            </w:r>
            <w:r w:rsidRPr="003305B4">
              <w:rPr>
                <w:rFonts w:ascii="Times New Roman" w:hAnsi="Times New Roman" w:cs="Times New Roman"/>
                <w:sz w:val="20"/>
                <w:szCs w:val="20"/>
              </w:rPr>
              <w:t>imurska priroda - Javna ustanova za za</w:t>
            </w:r>
            <w:r w:rsidRPr="000E1D1F">
              <w:rPr>
                <w:rFonts w:ascii="Times New Roman" w:hAnsi="Times New Roman" w:cs="Times New Roman"/>
                <w:sz w:val="20"/>
                <w:szCs w:val="20"/>
              </w:rPr>
              <w:t>š</w:t>
            </w:r>
            <w:r w:rsidRPr="003305B4">
              <w:rPr>
                <w:rFonts w:ascii="Times New Roman" w:hAnsi="Times New Roman" w:cs="Times New Roman"/>
                <w:sz w:val="20"/>
                <w:szCs w:val="20"/>
              </w:rPr>
              <w:t>titu prirode je u travnju 2023. godine prijavila</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projekt ,,Dvorana Kukuvija - dogradnja i opremanje dvorane za posjetitelje i dionike</w:t>
            </w:r>
            <w:r w:rsidRPr="000E1D1F">
              <w:rPr>
                <w:rFonts w:ascii="Times New Roman" w:hAnsi="Times New Roman" w:cs="Times New Roman"/>
                <w:sz w:val="20"/>
                <w:szCs w:val="20"/>
              </w:rPr>
              <w:t xml:space="preserve"> zaštićene prirode Međimurja"</w:t>
            </w:r>
            <w:r w:rsidRPr="000E1D1F">
              <w:rPr>
                <w:rFonts w:ascii="Arial" w:hAnsi="Arial" w:cs="Arial"/>
                <w:sz w:val="20"/>
                <w:szCs w:val="20"/>
              </w:rPr>
              <w:t xml:space="preserve"> </w:t>
            </w:r>
            <w:r w:rsidRPr="000E1D1F">
              <w:rPr>
                <w:rFonts w:ascii="Times New Roman" w:hAnsi="Times New Roman" w:cs="Times New Roman"/>
                <w:sz w:val="20"/>
                <w:szCs w:val="20"/>
              </w:rPr>
              <w:t xml:space="preserve">u iznosu 194.000,00 € s </w:t>
            </w:r>
            <w:r w:rsidRPr="003305B4">
              <w:rPr>
                <w:rFonts w:ascii="Times New Roman" w:hAnsi="Times New Roman" w:cs="Times New Roman"/>
                <w:sz w:val="20"/>
                <w:szCs w:val="20"/>
              </w:rPr>
              <w:t xml:space="preserve">PDV- om, </w:t>
            </w:r>
            <w:r w:rsidRPr="000E1D1F">
              <w:rPr>
                <w:rFonts w:ascii="Times New Roman" w:hAnsi="Times New Roman" w:cs="Times New Roman"/>
                <w:sz w:val="20"/>
                <w:szCs w:val="20"/>
              </w:rPr>
              <w:t xml:space="preserve"> a </w:t>
            </w:r>
            <w:r w:rsidRPr="003305B4">
              <w:rPr>
                <w:rFonts w:ascii="Times New Roman" w:hAnsi="Times New Roman" w:cs="Times New Roman"/>
                <w:sz w:val="20"/>
                <w:szCs w:val="20"/>
              </w:rPr>
              <w:t>opravdani tro</w:t>
            </w:r>
            <w:r w:rsidRPr="000E1D1F">
              <w:rPr>
                <w:rFonts w:ascii="Times New Roman" w:hAnsi="Times New Roman" w:cs="Times New Roman"/>
                <w:sz w:val="20"/>
                <w:szCs w:val="20"/>
              </w:rPr>
              <w:t>š</w:t>
            </w:r>
            <w:r w:rsidRPr="003305B4">
              <w:rPr>
                <w:rFonts w:ascii="Times New Roman" w:hAnsi="Times New Roman" w:cs="Times New Roman"/>
                <w:sz w:val="20"/>
                <w:szCs w:val="20"/>
              </w:rPr>
              <w:t>kov</w:t>
            </w:r>
            <w:r w:rsidRPr="000E1D1F">
              <w:rPr>
                <w:rFonts w:ascii="Times New Roman" w:hAnsi="Times New Roman" w:cs="Times New Roman"/>
                <w:sz w:val="20"/>
                <w:szCs w:val="20"/>
              </w:rPr>
              <w:t>i</w:t>
            </w:r>
            <w:r w:rsidRPr="003305B4">
              <w:rPr>
                <w:rFonts w:ascii="Times New Roman" w:hAnsi="Times New Roman" w:cs="Times New Roman"/>
                <w:sz w:val="20"/>
                <w:szCs w:val="20"/>
              </w:rPr>
              <w:t xml:space="preserve"> projekta iznose</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 xml:space="preserve">242.500,00 € s PDV-om. Razliku potrebnih sredstava osigurava </w:t>
            </w:r>
            <w:r w:rsidRPr="000E1D1F">
              <w:rPr>
                <w:rFonts w:ascii="Times New Roman" w:hAnsi="Times New Roman" w:cs="Times New Roman"/>
                <w:sz w:val="20"/>
                <w:szCs w:val="20"/>
              </w:rPr>
              <w:t>Medimurka</w:t>
            </w:r>
            <w:r w:rsidRPr="003305B4">
              <w:rPr>
                <w:rFonts w:ascii="Times New Roman" w:hAnsi="Times New Roman" w:cs="Times New Roman"/>
                <w:sz w:val="20"/>
                <w:szCs w:val="20"/>
              </w:rPr>
              <w:t xml:space="preserve"> priroda iz</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vlastitih sredstava osiguranih kroz edukativno djelovanje u svojim centrima za posjetitelje i</w:t>
            </w:r>
            <w:r w:rsidRPr="000E1D1F">
              <w:rPr>
                <w:rFonts w:ascii="Times New Roman" w:hAnsi="Times New Roman" w:cs="Times New Roman"/>
                <w:sz w:val="20"/>
                <w:szCs w:val="20"/>
              </w:rPr>
              <w:t xml:space="preserve"> na terenu. Tijekom 2025. godine izvedeni su </w:t>
            </w:r>
            <w:r w:rsidRPr="003305B4">
              <w:rPr>
                <w:rFonts w:ascii="Times New Roman" w:hAnsi="Times New Roman" w:cs="Times New Roman"/>
                <w:sz w:val="20"/>
                <w:szCs w:val="20"/>
              </w:rPr>
              <w:t>gra</w:t>
            </w:r>
            <w:r w:rsidRPr="000E1D1F">
              <w:rPr>
                <w:rFonts w:ascii="Times New Roman" w:hAnsi="Times New Roman" w:cs="Times New Roman"/>
                <w:sz w:val="20"/>
                <w:szCs w:val="20"/>
              </w:rPr>
              <w:t>đ</w:t>
            </w:r>
            <w:r w:rsidRPr="003305B4">
              <w:rPr>
                <w:rFonts w:ascii="Times New Roman" w:hAnsi="Times New Roman" w:cs="Times New Roman"/>
                <w:sz w:val="20"/>
                <w:szCs w:val="20"/>
              </w:rPr>
              <w:t>evinsko-</w:t>
            </w:r>
            <w:r w:rsidRPr="000E1D1F">
              <w:rPr>
                <w:rFonts w:ascii="Times New Roman" w:hAnsi="Times New Roman" w:cs="Times New Roman"/>
                <w:sz w:val="20"/>
                <w:szCs w:val="20"/>
              </w:rPr>
              <w:t>obrtnički</w:t>
            </w:r>
            <w:r w:rsidRPr="003305B4">
              <w:rPr>
                <w:rFonts w:ascii="Times New Roman" w:hAnsi="Times New Roman" w:cs="Times New Roman"/>
                <w:sz w:val="20"/>
                <w:szCs w:val="20"/>
              </w:rPr>
              <w:t xml:space="preserve"> radovi, a tijekom </w:t>
            </w:r>
            <w:r w:rsidRPr="000E1D1F">
              <w:rPr>
                <w:rFonts w:ascii="Times New Roman" w:hAnsi="Times New Roman" w:cs="Times New Roman"/>
                <w:sz w:val="20"/>
                <w:szCs w:val="20"/>
              </w:rPr>
              <w:t>siječnja</w:t>
            </w:r>
            <w:r w:rsidRPr="003305B4">
              <w:rPr>
                <w:rFonts w:ascii="Times New Roman" w:hAnsi="Times New Roman" w:cs="Times New Roman"/>
                <w:sz w:val="20"/>
                <w:szCs w:val="20"/>
              </w:rPr>
              <w:t xml:space="preserve"> 2026. godine izvr</w:t>
            </w:r>
            <w:r w:rsidRPr="000E1D1F">
              <w:rPr>
                <w:rFonts w:ascii="Times New Roman" w:hAnsi="Times New Roman" w:cs="Times New Roman"/>
                <w:sz w:val="20"/>
                <w:szCs w:val="20"/>
              </w:rPr>
              <w:t>š</w:t>
            </w:r>
            <w:r w:rsidRPr="003305B4">
              <w:rPr>
                <w:rFonts w:ascii="Times New Roman" w:hAnsi="Times New Roman" w:cs="Times New Roman"/>
                <w:sz w:val="20"/>
                <w:szCs w:val="20"/>
              </w:rPr>
              <w:t xml:space="preserve">it </w:t>
            </w:r>
            <w:r w:rsidRPr="000E1D1F">
              <w:rPr>
                <w:rFonts w:ascii="Times New Roman" w:hAnsi="Times New Roman" w:cs="Times New Roman"/>
                <w:sz w:val="20"/>
                <w:szCs w:val="20"/>
              </w:rPr>
              <w:t>ć</w:t>
            </w:r>
            <w:r w:rsidRPr="003305B4">
              <w:rPr>
                <w:rFonts w:ascii="Times New Roman" w:hAnsi="Times New Roman" w:cs="Times New Roman"/>
                <w:sz w:val="20"/>
                <w:szCs w:val="20"/>
              </w:rPr>
              <w:t>e se opremanje</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objekta. Aktivnosti z</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 xml:space="preserve">a2O26. godinu </w:t>
            </w:r>
            <w:r w:rsidRPr="000E1D1F">
              <w:rPr>
                <w:rFonts w:ascii="Times New Roman" w:hAnsi="Times New Roman" w:cs="Times New Roman"/>
                <w:sz w:val="20"/>
                <w:szCs w:val="20"/>
              </w:rPr>
              <w:t>predviđene</w:t>
            </w:r>
            <w:r w:rsidRPr="003305B4">
              <w:rPr>
                <w:rFonts w:ascii="Times New Roman" w:hAnsi="Times New Roman" w:cs="Times New Roman"/>
                <w:sz w:val="20"/>
                <w:szCs w:val="20"/>
              </w:rPr>
              <w:t xml:space="preserve"> su u </w:t>
            </w:r>
            <w:r w:rsidRPr="000E1D1F">
              <w:rPr>
                <w:rFonts w:ascii="Times New Roman" w:hAnsi="Times New Roman" w:cs="Times New Roman"/>
                <w:sz w:val="20"/>
                <w:szCs w:val="20"/>
              </w:rPr>
              <w:t>proračunu</w:t>
            </w:r>
            <w:r w:rsidRPr="003305B4">
              <w:rPr>
                <w:rFonts w:ascii="Times New Roman" w:hAnsi="Times New Roman" w:cs="Times New Roman"/>
                <w:sz w:val="20"/>
                <w:szCs w:val="20"/>
              </w:rPr>
              <w:t xml:space="preserve"> u iznosu </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90.000,00 EUR,</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 xml:space="preserve">od </w:t>
            </w:r>
            <w:r w:rsidRPr="000E1D1F">
              <w:rPr>
                <w:rFonts w:ascii="Times New Roman" w:hAnsi="Times New Roman" w:cs="Times New Roman"/>
                <w:sz w:val="20"/>
                <w:szCs w:val="20"/>
              </w:rPr>
              <w:t>č</w:t>
            </w:r>
            <w:r w:rsidRPr="003305B4">
              <w:rPr>
                <w:rFonts w:ascii="Times New Roman" w:hAnsi="Times New Roman" w:cs="Times New Roman"/>
                <w:sz w:val="20"/>
                <w:szCs w:val="20"/>
              </w:rPr>
              <w:t>ega se 80 % financira od strane Fonda za za</w:t>
            </w:r>
            <w:r w:rsidRPr="000E1D1F">
              <w:rPr>
                <w:rFonts w:ascii="Times New Roman" w:hAnsi="Times New Roman" w:cs="Times New Roman"/>
                <w:sz w:val="20"/>
                <w:szCs w:val="20"/>
              </w:rPr>
              <w:t>š</w:t>
            </w:r>
            <w:r w:rsidRPr="003305B4">
              <w:rPr>
                <w:rFonts w:ascii="Times New Roman" w:hAnsi="Times New Roman" w:cs="Times New Roman"/>
                <w:sz w:val="20"/>
                <w:szCs w:val="20"/>
              </w:rPr>
              <w:t>titu okoli</w:t>
            </w:r>
            <w:r w:rsidRPr="000E1D1F">
              <w:rPr>
                <w:rFonts w:ascii="Times New Roman" w:hAnsi="Times New Roman" w:cs="Times New Roman"/>
                <w:sz w:val="20"/>
                <w:szCs w:val="20"/>
              </w:rPr>
              <w:t>š</w:t>
            </w:r>
            <w:r w:rsidRPr="003305B4">
              <w:rPr>
                <w:rFonts w:ascii="Times New Roman" w:hAnsi="Times New Roman" w:cs="Times New Roman"/>
                <w:sz w:val="20"/>
                <w:szCs w:val="20"/>
              </w:rPr>
              <w:t xml:space="preserve">a i energetsku </w:t>
            </w:r>
            <w:r w:rsidRPr="000E1D1F">
              <w:rPr>
                <w:rFonts w:ascii="Times New Roman" w:hAnsi="Times New Roman" w:cs="Times New Roman"/>
                <w:sz w:val="20"/>
                <w:szCs w:val="20"/>
              </w:rPr>
              <w:t>učinkovitost</w:t>
            </w:r>
            <w:r w:rsidRPr="003305B4">
              <w:rPr>
                <w:rFonts w:ascii="Times New Roman" w:hAnsi="Times New Roman" w:cs="Times New Roman"/>
                <w:sz w:val="20"/>
                <w:szCs w:val="20"/>
              </w:rPr>
              <w:t>, a</w:t>
            </w:r>
            <w:r w:rsidRPr="000E1D1F">
              <w:rPr>
                <w:rFonts w:ascii="Times New Roman" w:hAnsi="Times New Roman" w:cs="Times New Roman"/>
                <w:sz w:val="20"/>
                <w:szCs w:val="20"/>
              </w:rPr>
              <w:t xml:space="preserve"> 20 o/o iz vlastitih prihoda.</w:t>
            </w:r>
          </w:p>
          <w:p w14:paraId="11A8D6DD" w14:textId="77777777" w:rsidR="00273C29" w:rsidRPr="000E1D1F" w:rsidRDefault="00273C29" w:rsidP="00273C29">
            <w:pPr>
              <w:spacing w:after="0" w:line="240" w:lineRule="auto"/>
              <w:jc w:val="both"/>
              <w:rPr>
                <w:rFonts w:ascii="Times New Roman" w:hAnsi="Times New Roman" w:cs="Times New Roman"/>
                <w:sz w:val="20"/>
                <w:szCs w:val="20"/>
              </w:rPr>
            </w:pPr>
          </w:p>
          <w:p w14:paraId="32481334" w14:textId="55DC7BBD" w:rsidR="009331CA" w:rsidRPr="000E1D1F" w:rsidRDefault="000E1D1F" w:rsidP="00273C29">
            <w:pPr>
              <w:spacing w:after="0" w:line="240" w:lineRule="auto"/>
              <w:jc w:val="both"/>
              <w:rPr>
                <w:rFonts w:ascii="Times New Roman" w:hAnsi="Times New Roman"/>
                <w:b/>
                <w:bCs/>
                <w:sz w:val="20"/>
                <w:szCs w:val="20"/>
                <w:lang w:eastAsia="hr-HR"/>
              </w:rPr>
            </w:pPr>
            <w:r w:rsidRPr="000E1D1F">
              <w:rPr>
                <w:rFonts w:ascii="Times New Roman" w:hAnsi="Times New Roman" w:cs="Times New Roman"/>
                <w:sz w:val="20"/>
                <w:szCs w:val="20"/>
              </w:rPr>
              <w:t>M</w:t>
            </w:r>
            <w:r w:rsidRPr="003305B4">
              <w:rPr>
                <w:rFonts w:ascii="Times New Roman" w:hAnsi="Times New Roman" w:cs="Times New Roman"/>
                <w:sz w:val="20"/>
                <w:szCs w:val="20"/>
              </w:rPr>
              <w:t>e</w:t>
            </w:r>
            <w:r w:rsidRPr="000E1D1F">
              <w:rPr>
                <w:rFonts w:ascii="Times New Roman" w:hAnsi="Times New Roman" w:cs="Times New Roman"/>
                <w:sz w:val="20"/>
                <w:szCs w:val="20"/>
              </w:rPr>
              <w:t>đ</w:t>
            </w:r>
            <w:r w:rsidRPr="003305B4">
              <w:rPr>
                <w:rFonts w:ascii="Times New Roman" w:hAnsi="Times New Roman" w:cs="Times New Roman"/>
                <w:sz w:val="20"/>
                <w:szCs w:val="20"/>
              </w:rPr>
              <w:t>imurska priroda - Javna ustanova za za</w:t>
            </w:r>
            <w:r w:rsidRPr="000E1D1F">
              <w:rPr>
                <w:rFonts w:ascii="Times New Roman" w:hAnsi="Times New Roman" w:cs="Times New Roman"/>
                <w:sz w:val="20"/>
                <w:szCs w:val="20"/>
              </w:rPr>
              <w:t>š</w:t>
            </w:r>
            <w:r w:rsidRPr="003305B4">
              <w:rPr>
                <w:rFonts w:ascii="Times New Roman" w:hAnsi="Times New Roman" w:cs="Times New Roman"/>
                <w:sz w:val="20"/>
                <w:szCs w:val="20"/>
              </w:rPr>
              <w:t>titu prirode je u svibnju 2023. godine prijavila</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projekt ,,Zlikovci u prirodi" na Javni poziv za neposredno financiranje projekata ,,Kontrola</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populacija prioritetnih invazivnih stranih vrsta raspisan od Fonda za za</w:t>
            </w:r>
            <w:r w:rsidRPr="000E1D1F">
              <w:rPr>
                <w:rFonts w:ascii="Times New Roman" w:hAnsi="Times New Roman" w:cs="Times New Roman"/>
                <w:sz w:val="20"/>
                <w:szCs w:val="20"/>
              </w:rPr>
              <w:t>š</w:t>
            </w:r>
            <w:r w:rsidRPr="003305B4">
              <w:rPr>
                <w:rFonts w:ascii="Times New Roman" w:hAnsi="Times New Roman" w:cs="Times New Roman"/>
                <w:sz w:val="20"/>
                <w:szCs w:val="20"/>
              </w:rPr>
              <w:t>titu</w:t>
            </w:r>
            <w:r w:rsidRPr="000E1D1F">
              <w:rPr>
                <w:rFonts w:ascii="Times New Roman" w:hAnsi="Times New Roman" w:cs="Times New Roman"/>
                <w:sz w:val="20"/>
                <w:szCs w:val="20"/>
              </w:rPr>
              <w:t xml:space="preserve"> okoliša i energetsku učinkovitost. Fond je odobrio sredstva pomoći za neposredno financiranje projekta ,,Zlikovci u prirodi", </w:t>
            </w:r>
            <w:r w:rsidRPr="003305B4">
              <w:rPr>
                <w:rFonts w:ascii="Times New Roman" w:hAnsi="Times New Roman" w:cs="Times New Roman"/>
                <w:sz w:val="20"/>
                <w:szCs w:val="20"/>
              </w:rPr>
              <w:t>najvi</w:t>
            </w:r>
            <w:r w:rsidRPr="000E1D1F">
              <w:rPr>
                <w:rFonts w:ascii="Times New Roman" w:hAnsi="Times New Roman" w:cs="Times New Roman"/>
                <w:sz w:val="20"/>
                <w:szCs w:val="20"/>
              </w:rPr>
              <w:t>š</w:t>
            </w:r>
            <w:r w:rsidRPr="003305B4">
              <w:rPr>
                <w:rFonts w:ascii="Times New Roman" w:hAnsi="Times New Roman" w:cs="Times New Roman"/>
                <w:sz w:val="20"/>
                <w:szCs w:val="20"/>
              </w:rPr>
              <w:t xml:space="preserve">e u iznosu 189.121,24 € s PDV-om, </w:t>
            </w:r>
            <w:r w:rsidRPr="000E1D1F">
              <w:rPr>
                <w:rFonts w:ascii="Times New Roman" w:hAnsi="Times New Roman" w:cs="Times New Roman"/>
                <w:sz w:val="20"/>
                <w:szCs w:val="20"/>
              </w:rPr>
              <w:t>š</w:t>
            </w:r>
            <w:r w:rsidRPr="003305B4">
              <w:rPr>
                <w:rFonts w:ascii="Times New Roman" w:hAnsi="Times New Roman" w:cs="Times New Roman"/>
                <w:sz w:val="20"/>
                <w:szCs w:val="20"/>
              </w:rPr>
              <w:t xml:space="preserve">to </w:t>
            </w:r>
            <w:r w:rsidRPr="000E1D1F">
              <w:rPr>
                <w:rFonts w:ascii="Times New Roman" w:hAnsi="Times New Roman" w:cs="Times New Roman"/>
                <w:sz w:val="20"/>
                <w:szCs w:val="20"/>
              </w:rPr>
              <w:t>čini</w:t>
            </w:r>
            <w:r w:rsidRPr="003305B4">
              <w:rPr>
                <w:rFonts w:ascii="Times New Roman" w:hAnsi="Times New Roman" w:cs="Times New Roman"/>
                <w:sz w:val="20"/>
                <w:szCs w:val="20"/>
              </w:rPr>
              <w:t xml:space="preserve"> 100 % procijenjenih i Fondu opravdanih</w:t>
            </w:r>
            <w:r w:rsidRPr="000E1D1F">
              <w:rPr>
                <w:rFonts w:ascii="Times New Roman" w:hAnsi="Times New Roman" w:cs="Times New Roman"/>
                <w:sz w:val="20"/>
                <w:szCs w:val="20"/>
              </w:rPr>
              <w:t xml:space="preserve"> troškova projekta. Projektom je predviđena nabava potrebne opreme te aktivnosti uklanjanja prioritetnih </w:t>
            </w:r>
            <w:r w:rsidRPr="003305B4">
              <w:rPr>
                <w:rFonts w:ascii="Times New Roman" w:hAnsi="Times New Roman" w:cs="Times New Roman"/>
                <w:sz w:val="20"/>
                <w:szCs w:val="20"/>
              </w:rPr>
              <w:t>invazivnih stranih vrsta na prioritetnim lokacijama u Me</w:t>
            </w:r>
            <w:r w:rsidRPr="000E1D1F">
              <w:rPr>
                <w:rFonts w:ascii="Times New Roman" w:hAnsi="Times New Roman" w:cs="Times New Roman"/>
                <w:sz w:val="20"/>
                <w:szCs w:val="20"/>
              </w:rPr>
              <w:t>đ</w:t>
            </w:r>
            <w:r w:rsidRPr="003305B4">
              <w:rPr>
                <w:rFonts w:ascii="Times New Roman" w:hAnsi="Times New Roman" w:cs="Times New Roman"/>
                <w:sz w:val="20"/>
                <w:szCs w:val="20"/>
              </w:rPr>
              <w:t xml:space="preserve">imurskoj </w:t>
            </w:r>
            <w:r w:rsidRPr="000E1D1F">
              <w:rPr>
                <w:rFonts w:ascii="Times New Roman" w:hAnsi="Times New Roman" w:cs="Times New Roman"/>
                <w:sz w:val="20"/>
                <w:szCs w:val="20"/>
              </w:rPr>
              <w:t>ž</w:t>
            </w:r>
            <w:r w:rsidRPr="003305B4">
              <w:rPr>
                <w:rFonts w:ascii="Times New Roman" w:hAnsi="Times New Roman" w:cs="Times New Roman"/>
                <w:sz w:val="20"/>
                <w:szCs w:val="20"/>
              </w:rPr>
              <w:t>upaniji definiranima</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planovima upravljanja za pojedinu invazivnu stranu vrstu koji su doneseni na nacionalnoj</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razini, kao i jadanje kapaciteta djelatnika Me</w:t>
            </w:r>
            <w:r w:rsidRPr="000E1D1F">
              <w:rPr>
                <w:rFonts w:ascii="Times New Roman" w:hAnsi="Times New Roman" w:cs="Times New Roman"/>
                <w:sz w:val="20"/>
                <w:szCs w:val="20"/>
              </w:rPr>
              <w:t>đ</w:t>
            </w:r>
            <w:r w:rsidRPr="003305B4">
              <w:rPr>
                <w:rFonts w:ascii="Times New Roman" w:hAnsi="Times New Roman" w:cs="Times New Roman"/>
                <w:sz w:val="20"/>
                <w:szCs w:val="20"/>
              </w:rPr>
              <w:t>imurske prirode te ja</w:t>
            </w:r>
            <w:r w:rsidRPr="000E1D1F">
              <w:rPr>
                <w:rFonts w:ascii="Times New Roman" w:hAnsi="Times New Roman" w:cs="Times New Roman"/>
                <w:sz w:val="20"/>
                <w:szCs w:val="20"/>
              </w:rPr>
              <w:t>č</w:t>
            </w:r>
            <w:r w:rsidRPr="003305B4">
              <w:rPr>
                <w:rFonts w:ascii="Times New Roman" w:hAnsi="Times New Roman" w:cs="Times New Roman"/>
                <w:sz w:val="20"/>
                <w:szCs w:val="20"/>
              </w:rPr>
              <w:t>anje svijesti lokalnog</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stanovni</w:t>
            </w:r>
            <w:r w:rsidRPr="000E1D1F">
              <w:rPr>
                <w:rFonts w:ascii="Times New Roman" w:hAnsi="Times New Roman" w:cs="Times New Roman"/>
                <w:sz w:val="20"/>
                <w:szCs w:val="20"/>
              </w:rPr>
              <w:t>š</w:t>
            </w:r>
            <w:r w:rsidRPr="003305B4">
              <w:rPr>
                <w:rFonts w:ascii="Times New Roman" w:hAnsi="Times New Roman" w:cs="Times New Roman"/>
                <w:sz w:val="20"/>
                <w:szCs w:val="20"/>
              </w:rPr>
              <w:t xml:space="preserve">tva o invazivnim stranim vrstama. Projektom je </w:t>
            </w:r>
            <w:r w:rsidRPr="000E1D1F">
              <w:rPr>
                <w:rFonts w:ascii="Times New Roman" w:hAnsi="Times New Roman" w:cs="Times New Roman"/>
                <w:sz w:val="20"/>
                <w:szCs w:val="20"/>
              </w:rPr>
              <w:t>predviđeno</w:t>
            </w:r>
            <w:r w:rsidRPr="003305B4">
              <w:rPr>
                <w:rFonts w:ascii="Times New Roman" w:hAnsi="Times New Roman" w:cs="Times New Roman"/>
                <w:sz w:val="20"/>
                <w:szCs w:val="20"/>
              </w:rPr>
              <w:t xml:space="preserve"> financiranje pla</w:t>
            </w:r>
            <w:r w:rsidRPr="000E1D1F">
              <w:rPr>
                <w:rFonts w:ascii="Times New Roman" w:hAnsi="Times New Roman" w:cs="Times New Roman"/>
                <w:sz w:val="20"/>
                <w:szCs w:val="20"/>
              </w:rPr>
              <w:t>ć</w:t>
            </w:r>
            <w:r w:rsidRPr="003305B4">
              <w:rPr>
                <w:rFonts w:ascii="Times New Roman" w:hAnsi="Times New Roman" w:cs="Times New Roman"/>
                <w:sz w:val="20"/>
                <w:szCs w:val="20"/>
              </w:rPr>
              <w:t>e</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jednog djelatnika na puno radno vrijeme za vrijeme trajanja projekta (50 mjeseci).</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Provedba projekta je zapo</w:t>
            </w:r>
            <w:r w:rsidRPr="000E1D1F">
              <w:rPr>
                <w:rFonts w:ascii="Times New Roman" w:hAnsi="Times New Roman" w:cs="Times New Roman"/>
                <w:sz w:val="20"/>
                <w:szCs w:val="20"/>
              </w:rPr>
              <w:t>č</w:t>
            </w:r>
            <w:r w:rsidRPr="003305B4">
              <w:rPr>
                <w:rFonts w:ascii="Times New Roman" w:hAnsi="Times New Roman" w:cs="Times New Roman"/>
                <w:sz w:val="20"/>
                <w:szCs w:val="20"/>
              </w:rPr>
              <w:t>ela 1. rujna 2023. godine.</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 xml:space="preserve">Aktivnosti </w:t>
            </w:r>
            <w:r w:rsidRPr="000E1D1F">
              <w:rPr>
                <w:rFonts w:ascii="Times New Roman" w:hAnsi="Times New Roman" w:cs="Times New Roman"/>
                <w:sz w:val="20"/>
                <w:szCs w:val="20"/>
              </w:rPr>
              <w:t>z</w:t>
            </w:r>
            <w:r w:rsidRPr="003305B4">
              <w:rPr>
                <w:rFonts w:ascii="Times New Roman" w:hAnsi="Times New Roman" w:cs="Times New Roman"/>
                <w:sz w:val="20"/>
                <w:szCs w:val="20"/>
              </w:rPr>
              <w:t>a</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 xml:space="preserve">2026. godinu </w:t>
            </w:r>
            <w:r w:rsidRPr="000E1D1F">
              <w:rPr>
                <w:rFonts w:ascii="Times New Roman" w:hAnsi="Times New Roman" w:cs="Times New Roman"/>
                <w:sz w:val="20"/>
                <w:szCs w:val="20"/>
              </w:rPr>
              <w:t>predviđene</w:t>
            </w:r>
            <w:r w:rsidRPr="003305B4">
              <w:rPr>
                <w:rFonts w:ascii="Times New Roman" w:hAnsi="Times New Roman" w:cs="Times New Roman"/>
                <w:sz w:val="20"/>
                <w:szCs w:val="20"/>
              </w:rPr>
              <w:t xml:space="preserve"> su u </w:t>
            </w:r>
            <w:r w:rsidRPr="000E1D1F">
              <w:rPr>
                <w:rFonts w:ascii="Times New Roman" w:hAnsi="Times New Roman" w:cs="Times New Roman"/>
                <w:sz w:val="20"/>
                <w:szCs w:val="20"/>
              </w:rPr>
              <w:t>proračunu</w:t>
            </w:r>
            <w:r w:rsidRPr="003305B4">
              <w:rPr>
                <w:rFonts w:ascii="Times New Roman" w:hAnsi="Times New Roman" w:cs="Times New Roman"/>
                <w:sz w:val="20"/>
                <w:szCs w:val="20"/>
              </w:rPr>
              <w:t xml:space="preserve"> u iznosu 43.250,00 i</w:t>
            </w:r>
            <w:r w:rsidRPr="000E1D1F">
              <w:rPr>
                <w:rFonts w:ascii="Times New Roman" w:hAnsi="Times New Roman" w:cs="Times New Roman"/>
                <w:sz w:val="20"/>
                <w:szCs w:val="20"/>
              </w:rPr>
              <w:t xml:space="preserve"> </w:t>
            </w:r>
            <w:r w:rsidRPr="003305B4">
              <w:rPr>
                <w:rFonts w:ascii="Times New Roman" w:hAnsi="Times New Roman" w:cs="Times New Roman"/>
                <w:sz w:val="20"/>
                <w:szCs w:val="20"/>
              </w:rPr>
              <w:t>financiraju se</w:t>
            </w:r>
            <w:r w:rsidRPr="000E1D1F">
              <w:rPr>
                <w:rFonts w:ascii="Times New Roman" w:hAnsi="Times New Roman" w:cs="Times New Roman"/>
                <w:sz w:val="20"/>
                <w:szCs w:val="20"/>
              </w:rPr>
              <w:t xml:space="preserve"> u punom iznosu od strane Fonda za zaštitu okoliša i energetsku učinkovitost.</w:t>
            </w:r>
          </w:p>
        </w:tc>
      </w:tr>
      <w:tr w:rsidR="00424C58" w:rsidRPr="005B469E" w14:paraId="17C6003E"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174045E4" w14:textId="77777777" w:rsidR="00424C58" w:rsidRPr="005B469E" w:rsidRDefault="00424C58" w:rsidP="004204C8">
            <w:pPr>
              <w:spacing w:after="0" w:line="240" w:lineRule="auto"/>
              <w:jc w:val="both"/>
              <w:rPr>
                <w:rFonts w:ascii="Times New Roman" w:hAnsi="Times New Roman"/>
                <w:b/>
                <w:bCs/>
                <w:sz w:val="20"/>
                <w:szCs w:val="20"/>
                <w:lang w:eastAsia="hr-HR"/>
              </w:rPr>
            </w:pPr>
            <w:r w:rsidRPr="005B469E">
              <w:rPr>
                <w:rFonts w:ascii="Times New Roman" w:hAnsi="Times New Roman"/>
                <w:b/>
                <w:bCs/>
                <w:sz w:val="20"/>
                <w:szCs w:val="20"/>
                <w:lang w:eastAsia="hr-HR"/>
              </w:rPr>
              <w:lastRenderedPageBreak/>
              <w:t>Registar onečišćavanja okoliša</w:t>
            </w:r>
          </w:p>
        </w:tc>
      </w:tr>
      <w:tr w:rsidR="00424C58" w:rsidRPr="005B469E" w14:paraId="0D45826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2203F7C8" w14:textId="77777777" w:rsidR="00424C58" w:rsidRPr="005B469E" w:rsidRDefault="00424C58" w:rsidP="004204C8">
            <w:pPr>
              <w:spacing w:after="0" w:line="240" w:lineRule="auto"/>
              <w:ind w:left="142"/>
              <w:jc w:val="both"/>
              <w:rPr>
                <w:rFonts w:ascii="Times New Roman" w:hAnsi="Times New Roman"/>
                <w:sz w:val="20"/>
                <w:szCs w:val="20"/>
                <w:lang w:eastAsia="hr-HR"/>
              </w:rPr>
            </w:pPr>
            <w:r w:rsidRPr="00CF77CE">
              <w:rPr>
                <w:rFonts w:ascii="Times New Roman" w:eastAsia="Calibri" w:hAnsi="Times New Roman" w:cs="Times New Roman"/>
                <w:sz w:val="20"/>
                <w:szCs w:val="20"/>
              </w:rPr>
              <w:t>Registar onečišćavanja okoliša (ROO) je informacijski sustav kojeg uspostavlja, vodi i održava Ministarstvo zaštite okoliša i zelene tranzicije kao sveobuhvatno informatičko i mrežno bazirano rješenje, a čine ga baza podataka s pripadajućom aplikacijom za unos, verifikaciju koju obavljaju nadležna županijska tijela za zaštitu okoliša, pregled, analizu i razmjenu podataka te preglednici koji javnosti omogućuju izravan pristup podacima. Podatke u sustav moraju unositi obveznici, dok je za komunikaciju s nadležnim upravnim tijelom županije i unos podataka odgovorna osoba unutar te tvrtke.</w:t>
            </w:r>
          </w:p>
        </w:tc>
      </w:tr>
      <w:tr w:rsidR="00424C58" w:rsidRPr="005B469E" w14:paraId="66F330C5"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3EA8A5F3" w14:textId="77777777" w:rsidR="00424C58" w:rsidRPr="005B469E" w:rsidRDefault="00424C58" w:rsidP="004204C8">
            <w:pPr>
              <w:spacing w:after="0" w:line="240" w:lineRule="auto"/>
              <w:jc w:val="both"/>
              <w:rPr>
                <w:rFonts w:ascii="Times New Roman" w:hAnsi="Times New Roman"/>
                <w:b/>
                <w:bCs/>
                <w:sz w:val="20"/>
                <w:szCs w:val="20"/>
                <w:lang w:eastAsia="hr-HR"/>
              </w:rPr>
            </w:pPr>
            <w:r w:rsidRPr="005B469E">
              <w:rPr>
                <w:rFonts w:ascii="Times New Roman" w:hAnsi="Times New Roman"/>
                <w:b/>
                <w:bCs/>
                <w:sz w:val="20"/>
                <w:szCs w:val="20"/>
                <w:lang w:eastAsia="hr-HR"/>
              </w:rPr>
              <w:t xml:space="preserve">Zaštita prirode – Mjere očuvanja bioraznolikosti, krajobrazne raznolikosti i </w:t>
            </w:r>
            <w:proofErr w:type="spellStart"/>
            <w:r w:rsidRPr="005B469E">
              <w:rPr>
                <w:rFonts w:ascii="Times New Roman" w:hAnsi="Times New Roman"/>
                <w:b/>
                <w:bCs/>
                <w:sz w:val="20"/>
                <w:szCs w:val="20"/>
                <w:lang w:eastAsia="hr-HR"/>
              </w:rPr>
              <w:t>georaznoli</w:t>
            </w:r>
            <w:r>
              <w:rPr>
                <w:rFonts w:ascii="Times New Roman" w:hAnsi="Times New Roman"/>
                <w:b/>
                <w:bCs/>
                <w:sz w:val="20"/>
                <w:szCs w:val="20"/>
                <w:lang w:eastAsia="hr-HR"/>
              </w:rPr>
              <w:t>k</w:t>
            </w:r>
            <w:r w:rsidRPr="005B469E">
              <w:rPr>
                <w:rFonts w:ascii="Times New Roman" w:hAnsi="Times New Roman"/>
                <w:b/>
                <w:bCs/>
                <w:sz w:val="20"/>
                <w:szCs w:val="20"/>
                <w:lang w:eastAsia="hr-HR"/>
              </w:rPr>
              <w:t>osti</w:t>
            </w:r>
            <w:proofErr w:type="spellEnd"/>
          </w:p>
        </w:tc>
      </w:tr>
      <w:tr w:rsidR="00424C58" w:rsidRPr="005B469E" w14:paraId="746E69C4"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1AA2D913" w14:textId="77777777" w:rsidR="00424C58" w:rsidRPr="005B469E" w:rsidRDefault="00424C58" w:rsidP="004204C8">
            <w:pPr>
              <w:spacing w:after="0" w:line="240" w:lineRule="auto"/>
              <w:ind w:left="142"/>
              <w:jc w:val="both"/>
              <w:rPr>
                <w:rFonts w:ascii="Times New Roman" w:hAnsi="Times New Roman"/>
                <w:sz w:val="20"/>
                <w:szCs w:val="20"/>
                <w:lang w:eastAsia="hr-HR"/>
              </w:rPr>
            </w:pPr>
            <w:r w:rsidRPr="00CF77CE">
              <w:rPr>
                <w:rFonts w:ascii="Times New Roman" w:eastAsia="Calibri" w:hAnsi="Times New Roman" w:cs="Times New Roman"/>
                <w:sz w:val="20"/>
                <w:szCs w:val="20"/>
              </w:rPr>
              <w:t>Bogata i raznolika priroda najvrjedniji je resurs kojim raspolaže županija. Očuvana priroda osigurava sve funkcionalnosti neophodne za život i ekonomski razvoj. Priroda je pod stalnim pritiskom ljudskih djelatnosti. Iako se ulažu značajniji napori za očuvanje, pojedine sastavnice prirode sve su ugroženije. Strateškim planiranjem nastoje se usmjeriti raspoloživi kapaciteti prema aktivnostima koje će u najznačajnijoj mjeri doprinijeti očuvanju prirode. Procjenjuje se da je priroda u najvećoj mjer</w:t>
            </w:r>
            <w:r>
              <w:rPr>
                <w:rFonts w:ascii="Times New Roman" w:eastAsia="Calibri" w:hAnsi="Times New Roman" w:cs="Times New Roman"/>
                <w:sz w:val="20"/>
                <w:szCs w:val="20"/>
              </w:rPr>
              <w:t>i ugrožena ljudskim djelovanjem</w:t>
            </w:r>
            <w:r w:rsidRPr="00CF77CE">
              <w:rPr>
                <w:rFonts w:ascii="Times New Roman" w:eastAsia="Calibri" w:hAnsi="Times New Roman" w:cs="Times New Roman"/>
                <w:sz w:val="20"/>
                <w:szCs w:val="20"/>
              </w:rPr>
              <w:t xml:space="preserve"> i to preinakama prirodnih ekosustava, korištenjem bioloških resursa i onečišćenjem. Prioriteti u narednom razdoblju i dalje su čvrsto vezani uz obveze koje proizlaze iz zakonodavnog okvira. To se posebno odnosi na uspostavljanje provedbenih mehanizama za osiguravanjem povoljnog stanja očuvanosti vrsta i stanišnih tipova, prvenstveno kroz upravljanje ekološkom mrežom </w:t>
            </w:r>
            <w:r w:rsidRPr="00CF77CE">
              <w:rPr>
                <w:rFonts w:ascii="Times New Roman" w:eastAsia="Calibri" w:hAnsi="Times New Roman" w:cs="Times New Roman"/>
                <w:sz w:val="20"/>
                <w:szCs w:val="20"/>
              </w:rPr>
              <w:lastRenderedPageBreak/>
              <w:t>Natura 2000. Za ostvarenje ovih ciljeva ključni su dostatni ljudski i financijski resursi, kvalitetna međusektorska suradnja i razumijevanje da je očuvana priroda preduvjet za opstanak i napredak društva.</w:t>
            </w:r>
          </w:p>
        </w:tc>
      </w:tr>
      <w:tr w:rsidR="00424C58" w:rsidRPr="005B469E" w14:paraId="0990F2F1"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4ADC896D" w14:textId="77777777" w:rsidR="00424C58" w:rsidRPr="005B469E" w:rsidRDefault="00424C58" w:rsidP="004204C8">
            <w:pPr>
              <w:spacing w:after="0" w:line="240" w:lineRule="auto"/>
              <w:jc w:val="both"/>
              <w:rPr>
                <w:rFonts w:ascii="Times New Roman" w:hAnsi="Times New Roman"/>
                <w:b/>
                <w:bCs/>
                <w:sz w:val="20"/>
                <w:szCs w:val="20"/>
                <w:lang w:eastAsia="hr-HR"/>
              </w:rPr>
            </w:pPr>
            <w:r w:rsidRPr="005B469E">
              <w:rPr>
                <w:rFonts w:ascii="Times New Roman" w:hAnsi="Times New Roman"/>
                <w:b/>
                <w:bCs/>
                <w:sz w:val="20"/>
                <w:szCs w:val="20"/>
                <w:lang w:eastAsia="hr-HR"/>
              </w:rPr>
              <w:lastRenderedPageBreak/>
              <w:t>Uspostava mreže postaja za trajno praćenje kvalitete zraka na području Međimurske županije</w:t>
            </w:r>
          </w:p>
        </w:tc>
      </w:tr>
      <w:tr w:rsidR="00424C58" w:rsidRPr="005B469E" w14:paraId="4F2AE2FF"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18C4C0F3" w14:textId="77777777" w:rsidR="00424C58" w:rsidRPr="005B469E" w:rsidRDefault="00424C58" w:rsidP="004204C8">
            <w:pPr>
              <w:spacing w:after="0" w:line="240" w:lineRule="auto"/>
              <w:jc w:val="both"/>
              <w:rPr>
                <w:rFonts w:ascii="Times New Roman" w:hAnsi="Times New Roman"/>
                <w:sz w:val="20"/>
                <w:szCs w:val="20"/>
                <w:lang w:eastAsia="hr-HR"/>
              </w:rPr>
            </w:pPr>
            <w:r w:rsidRPr="005B469E">
              <w:rPr>
                <w:rFonts w:ascii="Times New Roman" w:hAnsi="Times New Roman"/>
                <w:sz w:val="20"/>
                <w:szCs w:val="20"/>
                <w:lang w:eastAsia="hr-HR"/>
              </w:rPr>
              <w:t>U suradnji s JLS uspostaviti mrežu postaja za trajno praćenje kvalitete zraka na području županije i osigurati dostupnost informacija javnosti vezano uz kvalitetu zraka, emisije onečišćujućih tvari, stakleničkih plinova i potrošnje tvari koje oštećuju ozonski sloj</w:t>
            </w:r>
            <w:r>
              <w:rPr>
                <w:rFonts w:ascii="Times New Roman" w:hAnsi="Times New Roman"/>
                <w:sz w:val="20"/>
                <w:szCs w:val="20"/>
                <w:lang w:eastAsia="hr-HR"/>
              </w:rPr>
              <w:t xml:space="preserve"> te osigurati</w:t>
            </w:r>
            <w:r w:rsidRPr="005B469E">
              <w:rPr>
                <w:rFonts w:ascii="Times New Roman" w:hAnsi="Times New Roman"/>
                <w:sz w:val="20"/>
                <w:szCs w:val="20"/>
                <w:lang w:eastAsia="hr-HR"/>
              </w:rPr>
              <w:t xml:space="preserve"> provedbu mjera definiranih </w:t>
            </w:r>
            <w:r>
              <w:rPr>
                <w:rFonts w:ascii="Times New Roman" w:hAnsi="Times New Roman"/>
                <w:sz w:val="20"/>
                <w:szCs w:val="20"/>
                <w:lang w:eastAsia="hr-HR"/>
              </w:rPr>
              <w:t xml:space="preserve">postojećim </w:t>
            </w:r>
            <w:r w:rsidRPr="005B469E">
              <w:rPr>
                <w:rFonts w:ascii="Times New Roman" w:hAnsi="Times New Roman"/>
                <w:sz w:val="20"/>
                <w:szCs w:val="20"/>
                <w:lang w:eastAsia="hr-HR"/>
              </w:rPr>
              <w:t>Programom zaštite zraka Međimurske županije</w:t>
            </w:r>
            <w:r>
              <w:rPr>
                <w:rFonts w:ascii="Times New Roman" w:hAnsi="Times New Roman"/>
                <w:sz w:val="20"/>
                <w:szCs w:val="20"/>
                <w:lang w:eastAsia="hr-HR"/>
              </w:rPr>
              <w:t>.</w:t>
            </w:r>
          </w:p>
        </w:tc>
      </w:tr>
      <w:tr w:rsidR="00424C58" w:rsidRPr="005B469E" w14:paraId="03741AC2"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3B533DBC" w14:textId="77777777" w:rsidR="00424C58" w:rsidRPr="005B469E" w:rsidRDefault="00424C58" w:rsidP="004204C8">
            <w:pPr>
              <w:spacing w:after="0" w:line="240" w:lineRule="auto"/>
              <w:jc w:val="both"/>
              <w:rPr>
                <w:rFonts w:ascii="Times New Roman" w:hAnsi="Times New Roman"/>
                <w:b/>
                <w:bCs/>
                <w:sz w:val="20"/>
                <w:szCs w:val="20"/>
                <w:lang w:eastAsia="hr-HR"/>
              </w:rPr>
            </w:pPr>
            <w:r w:rsidRPr="005B469E">
              <w:rPr>
                <w:rFonts w:ascii="Times New Roman" w:hAnsi="Times New Roman"/>
                <w:b/>
                <w:bCs/>
                <w:sz w:val="20"/>
                <w:szCs w:val="20"/>
                <w:lang w:eastAsia="hr-HR"/>
              </w:rPr>
              <w:t>Akcijski plan poboljšanja kvalitete zraka</w:t>
            </w:r>
          </w:p>
        </w:tc>
      </w:tr>
      <w:tr w:rsidR="00424C58" w:rsidRPr="005B469E" w14:paraId="0226E41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18334691" w14:textId="77777777" w:rsidR="00424C58" w:rsidRPr="005B469E" w:rsidRDefault="00424C58" w:rsidP="004204C8">
            <w:pPr>
              <w:spacing w:after="0" w:line="240" w:lineRule="auto"/>
              <w:jc w:val="both"/>
              <w:rPr>
                <w:rFonts w:ascii="Times New Roman" w:hAnsi="Times New Roman"/>
                <w:sz w:val="20"/>
                <w:szCs w:val="20"/>
                <w:lang w:eastAsia="hr-HR"/>
              </w:rPr>
            </w:pPr>
            <w:r w:rsidRPr="00CF77CE">
              <w:rPr>
                <w:rFonts w:ascii="Times New Roman" w:eastAsia="Calibri" w:hAnsi="Times New Roman" w:cs="Times New Roman"/>
                <w:sz w:val="20"/>
                <w:szCs w:val="20"/>
                <w:lang w:eastAsia="hr-HR"/>
              </w:rPr>
              <w:t>Zakonom o zaštiti zraka, člankom 45.</w:t>
            </w:r>
            <w:r>
              <w:rPr>
                <w:rFonts w:ascii="Times New Roman" w:eastAsia="Calibri" w:hAnsi="Times New Roman" w:cs="Times New Roman"/>
                <w:sz w:val="20"/>
                <w:szCs w:val="20"/>
                <w:lang w:eastAsia="hr-HR"/>
              </w:rPr>
              <w:t>,</w:t>
            </w:r>
            <w:r w:rsidRPr="00CF77CE">
              <w:rPr>
                <w:rFonts w:ascii="Times New Roman" w:eastAsia="Calibri" w:hAnsi="Times New Roman" w:cs="Times New Roman"/>
                <w:sz w:val="20"/>
                <w:szCs w:val="20"/>
                <w:lang w:eastAsia="hr-HR"/>
              </w:rPr>
              <w:t xml:space="preserve"> propisano je da se u zonama i aglomeracijama za koje je utvrđeno da su razine pojedinih onečišćujućih tvari iznad propisanih graničnih vrijednosti (GV) i ciljnih vrijednosti provode mjere smanjivanja onečišćenosti zraka kako bi se postigle granične vrijednosti (GV) i ciljne vrijednosti koje moraju biti usklađene s akcijskim planovima za poboljšanje kvalitete zraka iz članka 54. i kratkoročnim akcijskim planovima iz članka 55. Zakona. Ukoliko se u narednom razdoblju utvrdi prekoračenje graničnih ili ciljnih vrijednosti za bilo koju od onečišćujući tvari potrebno je donijeti Akcijski plan poboljšanja kvalitete zraka u zakonom propisanim vremenskim okvirima odnosno u roku od 18 mjeseci od kraja one godine u kojoj je utvrđeno prekoračenje.</w:t>
            </w:r>
          </w:p>
        </w:tc>
      </w:tr>
      <w:tr w:rsidR="00424C58" w:rsidRPr="00391FE7" w14:paraId="64210AE8"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29094822" w14:textId="77777777" w:rsidR="00424C58" w:rsidRPr="00391FE7" w:rsidRDefault="00424C58" w:rsidP="004204C8">
            <w:pPr>
              <w:spacing w:after="0" w:line="240" w:lineRule="auto"/>
              <w:jc w:val="both"/>
              <w:rPr>
                <w:rFonts w:ascii="Times New Roman" w:hAnsi="Times New Roman"/>
                <w:b/>
                <w:sz w:val="20"/>
                <w:szCs w:val="20"/>
                <w:lang w:eastAsia="hr-HR"/>
              </w:rPr>
            </w:pPr>
            <w:r w:rsidRPr="00391FE7">
              <w:rPr>
                <w:rFonts w:ascii="Times New Roman" w:hAnsi="Times New Roman"/>
                <w:b/>
                <w:sz w:val="20"/>
                <w:szCs w:val="20"/>
                <w:lang w:eastAsia="hr-HR"/>
              </w:rPr>
              <w:t>Mjere ublažavanja klimatskih promjena</w:t>
            </w:r>
          </w:p>
        </w:tc>
      </w:tr>
      <w:tr w:rsidR="00424C58" w:rsidRPr="005B469E" w14:paraId="274D19A1"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62AC4CDB" w14:textId="77777777" w:rsidR="00424C58" w:rsidRPr="00CF77CE" w:rsidRDefault="00424C58" w:rsidP="004204C8">
            <w:pPr>
              <w:spacing w:after="0" w:line="240" w:lineRule="auto"/>
              <w:jc w:val="both"/>
              <w:rPr>
                <w:rFonts w:ascii="Times New Roman" w:eastAsia="Calibri" w:hAnsi="Times New Roman" w:cs="Times New Roman"/>
                <w:sz w:val="20"/>
                <w:szCs w:val="20"/>
              </w:rPr>
            </w:pPr>
            <w:r w:rsidRPr="00CF77CE">
              <w:rPr>
                <w:rFonts w:ascii="Times New Roman" w:eastAsia="Calibri" w:hAnsi="Times New Roman" w:cs="Times New Roman"/>
                <w:sz w:val="20"/>
                <w:szCs w:val="20"/>
              </w:rPr>
              <w:t>Klimatska tranzicija jedan je od ključnih prioriteta Europskog vijeća i Vijeća EU-a. Pokretanjem europskog zelenog plana u prosincu 2019. klimatska politika i mjere na razini EU-a dobile su nov poticaj.</w:t>
            </w:r>
          </w:p>
          <w:p w14:paraId="070D60F4" w14:textId="77777777" w:rsidR="00424C58" w:rsidRPr="005B469E" w:rsidRDefault="00424C58" w:rsidP="004204C8">
            <w:pPr>
              <w:spacing w:after="0" w:line="240" w:lineRule="auto"/>
              <w:jc w:val="both"/>
              <w:rPr>
                <w:rFonts w:ascii="Times New Roman" w:hAnsi="Times New Roman"/>
                <w:sz w:val="20"/>
                <w:szCs w:val="20"/>
                <w:lang w:eastAsia="hr-HR"/>
              </w:rPr>
            </w:pPr>
            <w:r w:rsidRPr="00CF77CE">
              <w:rPr>
                <w:rFonts w:ascii="Times New Roman" w:eastAsia="Calibri" w:hAnsi="Times New Roman" w:cs="Times New Roman"/>
                <w:sz w:val="20"/>
                <w:szCs w:val="20"/>
              </w:rPr>
              <w:t xml:space="preserve">Europskim propisom o klimi, kao jednom od sastavnica europskog zelenog plana, namjerava se u zakonodavstvo uvesti cilj klimatski neutralnog EU-a do 2050. Ministri i ministrice okoliša EU-a u prosincu 2020. postigli su dogovor o općem pristupu u vezi s Komisijinim prijedlogom europskog propisa o klimi, među ostalim o novom cilju smanjenja neto emisija stakleničkih plinova u EU-u za najmanje 55 % do 2030. u odnosu na 1990., i to u skladu sa smjernicama Europskog vijeća od 10. i 11. prosinca 2020. EU je predan preuzimanju vodeće uloge u globalnoj borbi protiv klimatskih promjena. Čelnici i </w:t>
            </w:r>
            <w:proofErr w:type="spellStart"/>
            <w:r w:rsidRPr="00CF77CE">
              <w:rPr>
                <w:rFonts w:ascii="Times New Roman" w:eastAsia="Calibri" w:hAnsi="Times New Roman" w:cs="Times New Roman"/>
                <w:sz w:val="20"/>
                <w:szCs w:val="20"/>
              </w:rPr>
              <w:t>čelnice</w:t>
            </w:r>
            <w:proofErr w:type="spellEnd"/>
            <w:r w:rsidRPr="00CF77CE">
              <w:rPr>
                <w:rFonts w:ascii="Times New Roman" w:eastAsia="Calibri" w:hAnsi="Times New Roman" w:cs="Times New Roman"/>
                <w:sz w:val="20"/>
                <w:szCs w:val="20"/>
              </w:rPr>
              <w:t xml:space="preserve"> EU-a teže ostvarenju ambicioznog cilja prema kojem bi EU u skladu s Pariškim sporazumom postao klimatski neutralan do 2050. Kroz suradnju u narednim desetljećima zemlje EU-a žele osigurati maksimalno smanjenje emisija stakleničkih plinova i poduzeti mjere za neutralizaciju svih preostalih emisija.</w:t>
            </w:r>
          </w:p>
        </w:tc>
      </w:tr>
      <w:tr w:rsidR="00424C58" w:rsidRPr="005B469E" w14:paraId="5EF025BC"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53DCF6AD" w14:textId="77777777" w:rsidR="00424C58" w:rsidRPr="00F1159D" w:rsidRDefault="00424C58" w:rsidP="004204C8">
            <w:pPr>
              <w:spacing w:after="0" w:line="240" w:lineRule="auto"/>
              <w:jc w:val="both"/>
              <w:rPr>
                <w:rFonts w:ascii="Times New Roman" w:hAnsi="Times New Roman"/>
                <w:b/>
                <w:bCs/>
                <w:sz w:val="20"/>
                <w:szCs w:val="20"/>
                <w:lang w:eastAsia="hr-HR"/>
              </w:rPr>
            </w:pPr>
            <w:r w:rsidRPr="00F1159D">
              <w:rPr>
                <w:rFonts w:ascii="Times New Roman" w:hAnsi="Times New Roman"/>
                <w:b/>
                <w:bCs/>
                <w:sz w:val="20"/>
                <w:szCs w:val="20"/>
                <w:lang w:eastAsia="hr-HR"/>
              </w:rPr>
              <w:t>Uvođenje sustava upravljanja okoliša Međimurske županije (EMAS)</w:t>
            </w:r>
          </w:p>
        </w:tc>
      </w:tr>
      <w:tr w:rsidR="00424C58" w:rsidRPr="005B469E" w14:paraId="31D6EBA3"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3DE483CD" w14:textId="77777777" w:rsidR="00424C58" w:rsidRPr="00CF77CE" w:rsidRDefault="00424C58" w:rsidP="004204C8">
            <w:pPr>
              <w:spacing w:after="0" w:line="240" w:lineRule="auto"/>
              <w:jc w:val="both"/>
              <w:rPr>
                <w:rFonts w:ascii="Times New Roman" w:eastAsia="Calibri" w:hAnsi="Times New Roman" w:cs="Times New Roman"/>
                <w:sz w:val="20"/>
                <w:szCs w:val="20"/>
              </w:rPr>
            </w:pPr>
            <w:r w:rsidRPr="00CF77CE">
              <w:rPr>
                <w:rFonts w:ascii="Times New Roman" w:eastAsia="Calibri" w:hAnsi="Times New Roman" w:cs="Times New Roman"/>
                <w:sz w:val="20"/>
                <w:szCs w:val="20"/>
              </w:rPr>
              <w:t xml:space="preserve">EMAS (Eco-Management </w:t>
            </w:r>
            <w:proofErr w:type="spellStart"/>
            <w:r w:rsidRPr="00CF77CE">
              <w:rPr>
                <w:rFonts w:ascii="Times New Roman" w:eastAsia="Calibri" w:hAnsi="Times New Roman" w:cs="Times New Roman"/>
                <w:sz w:val="20"/>
                <w:szCs w:val="20"/>
              </w:rPr>
              <w:t>and</w:t>
            </w:r>
            <w:proofErr w:type="spellEnd"/>
            <w:r w:rsidRPr="00CF77CE">
              <w:rPr>
                <w:rFonts w:ascii="Times New Roman" w:eastAsia="Calibri" w:hAnsi="Times New Roman" w:cs="Times New Roman"/>
                <w:sz w:val="20"/>
                <w:szCs w:val="20"/>
              </w:rPr>
              <w:t xml:space="preserve"> Audit </w:t>
            </w:r>
            <w:proofErr w:type="spellStart"/>
            <w:r w:rsidRPr="00CF77CE">
              <w:rPr>
                <w:rFonts w:ascii="Times New Roman" w:eastAsia="Calibri" w:hAnsi="Times New Roman" w:cs="Times New Roman"/>
                <w:sz w:val="20"/>
                <w:szCs w:val="20"/>
              </w:rPr>
              <w:t>Scheme</w:t>
            </w:r>
            <w:proofErr w:type="spellEnd"/>
            <w:r w:rsidRPr="00CF77CE">
              <w:rPr>
                <w:rFonts w:ascii="Times New Roman" w:eastAsia="Calibri" w:hAnsi="Times New Roman" w:cs="Times New Roman"/>
                <w:sz w:val="20"/>
                <w:szCs w:val="20"/>
              </w:rPr>
              <w:t>) je sustav ekološkog upravljanja i neovisnog ocjenjivanja kojim organizacije procjenjuju utjecaj njihove djelatnosti na okoliš, informiraju javnost o trenutnoj procjeni stanja utjecaja te unaprjeđuju učinkovitost rada u skladu sa zahtjevima zaštite okoliša. To je najvjerodostojniji i najjači sustav upravljanja okolišem na tržištu koji ima nekoliko dodatnih elemenata u odnosu na zahtjeve međunarodne norme za sustave upravljanja okolišem EN ISO 14001:2004.</w:t>
            </w:r>
          </w:p>
          <w:p w14:paraId="02A11589" w14:textId="77777777" w:rsidR="00424C58" w:rsidRPr="00CF77CE" w:rsidRDefault="00424C58" w:rsidP="004204C8">
            <w:pPr>
              <w:spacing w:after="0" w:line="240" w:lineRule="auto"/>
              <w:jc w:val="both"/>
              <w:rPr>
                <w:rFonts w:ascii="Times New Roman" w:eastAsia="Calibri" w:hAnsi="Times New Roman" w:cs="Times New Roman"/>
                <w:sz w:val="20"/>
                <w:szCs w:val="20"/>
              </w:rPr>
            </w:pPr>
            <w:r w:rsidRPr="00CF77CE">
              <w:rPr>
                <w:rFonts w:ascii="Times New Roman" w:eastAsia="Calibri" w:hAnsi="Times New Roman" w:cs="Times New Roman"/>
                <w:sz w:val="20"/>
                <w:szCs w:val="20"/>
              </w:rPr>
              <w:t>Vanjska i nezavisna priroda procesa EMAS (od inicijalne analize utjecaja na okoliš, preko verifikacije do registracije) osigurava vjerodostojnost i pouzdanost. To uključuje i radnje poduzete od strane organizacije za kontinuirano poboljšanje ekološke učinkovitosti. Ove informacije organizacija objavljuje javnosti putem Izjave o okolišu.</w:t>
            </w:r>
          </w:p>
          <w:p w14:paraId="78C3D5E0" w14:textId="77777777" w:rsidR="00424C58" w:rsidRPr="00CF77CE" w:rsidRDefault="00424C58" w:rsidP="004204C8">
            <w:pPr>
              <w:spacing w:after="0" w:line="240" w:lineRule="auto"/>
              <w:jc w:val="both"/>
              <w:rPr>
                <w:rFonts w:ascii="Times New Roman" w:eastAsia="Calibri" w:hAnsi="Times New Roman" w:cs="Times New Roman"/>
                <w:sz w:val="20"/>
                <w:szCs w:val="20"/>
              </w:rPr>
            </w:pPr>
            <w:r w:rsidRPr="00CF77CE">
              <w:rPr>
                <w:rFonts w:ascii="Times New Roman" w:eastAsia="Calibri" w:hAnsi="Times New Roman" w:cs="Times New Roman"/>
                <w:sz w:val="20"/>
                <w:szCs w:val="20"/>
              </w:rPr>
              <w:t>Važan aspekt je javno priopćavanje ažuriranih informacija o učincima poslovanja na okoliš objavom Izjave o okolišu. Unutar same organizacije važno je i aktivno sudjelovanje zaposlenika u provedbi. Dodatno, EMAS logotip je vizualni alat koji osigurava prepoznatljivost organizacije predane poboljšanju svoje ekološke učinkovitosti.</w:t>
            </w:r>
          </w:p>
          <w:p w14:paraId="0BF0D98F" w14:textId="77777777" w:rsidR="00424C58" w:rsidRPr="005B469E" w:rsidRDefault="00424C58" w:rsidP="004204C8">
            <w:pPr>
              <w:spacing w:after="0" w:line="240" w:lineRule="auto"/>
              <w:jc w:val="both"/>
              <w:rPr>
                <w:rFonts w:ascii="Times New Roman" w:hAnsi="Times New Roman"/>
                <w:sz w:val="20"/>
                <w:szCs w:val="20"/>
                <w:lang w:eastAsia="hr-HR"/>
              </w:rPr>
            </w:pPr>
            <w:r w:rsidRPr="00CF77CE">
              <w:rPr>
                <w:rFonts w:ascii="Times New Roman" w:eastAsia="Calibri" w:hAnsi="Times New Roman" w:cs="Times New Roman"/>
                <w:sz w:val="20"/>
                <w:szCs w:val="20"/>
              </w:rPr>
              <w:t>Izvrsnost u području zaštite okoliša postaje snažna poslovna prednost, koja može povećati udio na tržištu. Organizacije koje imaju uveden sustav EMAS smanjuju utjecaj na okoliš, uz učinkovito korištenje resursa (energije, sirovine, voda i dr.). Na taj način optimiziraju proizvodne procese, čime stvaraju dodanu vrijednost proizvodima i uslugama.</w:t>
            </w:r>
          </w:p>
        </w:tc>
      </w:tr>
      <w:tr w:rsidR="00424C58" w:rsidRPr="00391FE7" w14:paraId="2041F134"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tcPr>
          <w:p w14:paraId="1D1A97E5" w14:textId="77777777" w:rsidR="00424C58" w:rsidRPr="00CF77CE" w:rsidRDefault="00424C58" w:rsidP="004204C8">
            <w:pPr>
              <w:spacing w:after="0" w:line="240" w:lineRule="auto"/>
              <w:jc w:val="both"/>
              <w:rPr>
                <w:rFonts w:ascii="Times New Roman" w:hAnsi="Times New Roman"/>
                <w:b/>
                <w:bCs/>
                <w:sz w:val="20"/>
                <w:szCs w:val="20"/>
              </w:rPr>
            </w:pPr>
            <w:r w:rsidRPr="00CF77CE">
              <w:rPr>
                <w:rFonts w:ascii="Times New Roman" w:hAnsi="Times New Roman"/>
                <w:b/>
                <w:bCs/>
                <w:sz w:val="20"/>
                <w:szCs w:val="20"/>
              </w:rPr>
              <w:t>Izrada zakonom propisane dokumentacije iz područja zaštite okoliša i prirode</w:t>
            </w:r>
          </w:p>
        </w:tc>
      </w:tr>
      <w:tr w:rsidR="00424C58" w:rsidRPr="00391FE7" w14:paraId="4FA0338D" w14:textId="77777777" w:rsidTr="004204C8">
        <w:trPr>
          <w:trHeight w:val="2959"/>
        </w:trPr>
        <w:tc>
          <w:tcPr>
            <w:tcW w:w="5000" w:type="pct"/>
            <w:tcBorders>
              <w:top w:val="single" w:sz="4" w:space="0" w:color="auto"/>
              <w:left w:val="single" w:sz="4" w:space="0" w:color="auto"/>
              <w:bottom w:val="single" w:sz="4" w:space="0" w:color="auto"/>
              <w:right w:val="single" w:sz="4" w:space="0" w:color="auto"/>
            </w:tcBorders>
            <w:noWrap/>
          </w:tcPr>
          <w:p w14:paraId="1CCF1688" w14:textId="77777777" w:rsidR="00424C58" w:rsidRPr="00830D18" w:rsidRDefault="00424C58" w:rsidP="004204C8">
            <w:pPr>
              <w:jc w:val="both"/>
              <w:rPr>
                <w:rFonts w:ascii="Times New Roman" w:hAnsi="Times New Roman"/>
                <w:sz w:val="20"/>
                <w:szCs w:val="20"/>
              </w:rPr>
            </w:pPr>
            <w:r w:rsidRPr="00CF77CE">
              <w:rPr>
                <w:rFonts w:ascii="Times New Roman" w:hAnsi="Times New Roman"/>
                <w:sz w:val="20"/>
                <w:szCs w:val="20"/>
              </w:rPr>
              <w:t>Zdrav okoliš i ekosustavi temelj su života na zemlji. Međutim, klimatske promjene, onečišćenje i prekomjerno iskorištavanje prirodnih resursa degradiraju okoliš, što ima posljedice za ljude i gospodarstvo. Sukladno Zakonu o zaštiti okoliša („Narodne novine“ broj: 80/13., 153/13., 78/15., 12/18. i 118/18.), članak 50., temeljni dokumenti održivog razvitka i zaštite okoliša su Strategija održivog razvitka Republike Hrvatske, Plan zaštite okoliša Republike Hrvatske, programi zaštite okoliša i izvješća o stanju okoliša. Obveznici izrade programa zaštite okoliša su jedinice regionalne (područne) samouprave - županije i veliki gradovi. Na razini županije izrađeni su dokumenti zaštite okoliša za četverogodišnje razdoblje, od 2022. do 2025. godine. Istekom četverogodišnjeg razdoblja važenja Programa, treba izraditi će se Izvješće o stanju okoliša kojim će se analizirati ostvarivanje ciljeva iz Programa, kao i drugih programskih i planskih dokumenata zaštite okoliša na području Međimurske županije te dati cjeloviti uvid u stanje okoliša Međimurske županije u navedenom četverogodišnjem razdoblju.</w:t>
            </w:r>
          </w:p>
        </w:tc>
      </w:tr>
      <w:tr w:rsidR="00424C58" w:rsidRPr="00391FE7" w14:paraId="58FE92A6"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tcPr>
          <w:p w14:paraId="4FE68163" w14:textId="77777777" w:rsidR="00424C58" w:rsidRPr="00391FE7" w:rsidRDefault="00424C58" w:rsidP="004204C8">
            <w:pPr>
              <w:spacing w:after="0" w:line="240" w:lineRule="auto"/>
              <w:jc w:val="both"/>
              <w:rPr>
                <w:rFonts w:ascii="Times New Roman" w:hAnsi="Times New Roman"/>
                <w:b/>
                <w:sz w:val="20"/>
                <w:szCs w:val="20"/>
                <w:lang w:eastAsia="hr-HR"/>
              </w:rPr>
            </w:pPr>
            <w:r w:rsidRPr="00391FE7">
              <w:rPr>
                <w:rFonts w:ascii="Times New Roman" w:eastAsia="Times New Roman" w:hAnsi="Times New Roman"/>
                <w:b/>
                <w:sz w:val="20"/>
                <w:szCs w:val="20"/>
                <w:lang w:eastAsia="hr-HR"/>
              </w:rPr>
              <w:t xml:space="preserve">Regionalni centar za gospodarenje otpadom </w:t>
            </w:r>
            <w:proofErr w:type="spellStart"/>
            <w:r w:rsidRPr="00391FE7">
              <w:rPr>
                <w:rFonts w:ascii="Times New Roman" w:eastAsia="Times New Roman" w:hAnsi="Times New Roman"/>
                <w:b/>
                <w:sz w:val="20"/>
                <w:szCs w:val="20"/>
                <w:lang w:eastAsia="hr-HR"/>
              </w:rPr>
              <w:t>Piškornica</w:t>
            </w:r>
            <w:proofErr w:type="spellEnd"/>
          </w:p>
        </w:tc>
      </w:tr>
      <w:tr w:rsidR="00424C58" w:rsidRPr="005B469E" w14:paraId="50CB7416"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tcPr>
          <w:p w14:paraId="394CC26C" w14:textId="77777777" w:rsidR="00424C58" w:rsidRPr="009408D9" w:rsidRDefault="00424C58" w:rsidP="004204C8">
            <w:pPr>
              <w:spacing w:after="0" w:line="240" w:lineRule="auto"/>
              <w:jc w:val="both"/>
              <w:rPr>
                <w:rFonts w:ascii="Times New Roman" w:hAnsi="Times New Roman" w:cs="Times New Roman"/>
                <w:sz w:val="20"/>
                <w:szCs w:val="20"/>
                <w:lang w:eastAsia="hr-HR"/>
              </w:rPr>
            </w:pPr>
            <w:r>
              <w:rPr>
                <w:rFonts w:ascii="Times New Roman" w:hAnsi="Times New Roman" w:cs="Times New Roman"/>
                <w:sz w:val="20"/>
                <w:szCs w:val="20"/>
              </w:rPr>
              <w:t xml:space="preserve">Trgovačko društvo </w:t>
            </w:r>
            <w:proofErr w:type="spellStart"/>
            <w:r w:rsidRPr="009408D9">
              <w:rPr>
                <w:rFonts w:ascii="Times New Roman" w:hAnsi="Times New Roman" w:cs="Times New Roman"/>
                <w:sz w:val="20"/>
                <w:szCs w:val="20"/>
              </w:rPr>
              <w:t>Piškornica</w:t>
            </w:r>
            <w:proofErr w:type="spellEnd"/>
            <w:r w:rsidRPr="009408D9">
              <w:rPr>
                <w:rFonts w:ascii="Times New Roman" w:hAnsi="Times New Roman" w:cs="Times New Roman"/>
                <w:sz w:val="20"/>
                <w:szCs w:val="20"/>
              </w:rPr>
              <w:t xml:space="preserve"> d.o.o. </w:t>
            </w:r>
            <w:r>
              <w:rPr>
                <w:rFonts w:ascii="Times New Roman" w:hAnsi="Times New Roman" w:cs="Times New Roman"/>
                <w:sz w:val="20"/>
                <w:szCs w:val="20"/>
              </w:rPr>
              <w:t xml:space="preserve">osnovano je radi ostvarenja projekta Regionalnog centra za gospodarenje otpadom Sjeverozapadne Hrvatske, kao strateškog projekta Republike Hrvatske koji je takvim proglašen Odlukom Vlade Republike Hrvatske. Međimurska županija kao suvlasnik i jedan od osnivača društva </w:t>
            </w:r>
            <w:proofErr w:type="spellStart"/>
            <w:r>
              <w:rPr>
                <w:rFonts w:ascii="Times New Roman" w:hAnsi="Times New Roman" w:cs="Times New Roman"/>
                <w:sz w:val="20"/>
                <w:szCs w:val="20"/>
              </w:rPr>
              <w:t>Piškornica</w:t>
            </w:r>
            <w:proofErr w:type="spellEnd"/>
            <w:r>
              <w:rPr>
                <w:rFonts w:ascii="Times New Roman" w:hAnsi="Times New Roman" w:cs="Times New Roman"/>
                <w:sz w:val="20"/>
                <w:szCs w:val="20"/>
              </w:rPr>
              <w:t xml:space="preserve"> d.o.o. sudjeluje u financiranju troškova tekućeg poslovanja te sufinancira dio vlastitog učešća u investiciji izgradnje Regionalnog centra za gospodarenje otpadom (RCGO) </w:t>
            </w:r>
            <w:proofErr w:type="spellStart"/>
            <w:r>
              <w:rPr>
                <w:rFonts w:ascii="Times New Roman" w:hAnsi="Times New Roman" w:cs="Times New Roman"/>
                <w:sz w:val="20"/>
                <w:szCs w:val="20"/>
              </w:rPr>
              <w:t>Piškornica</w:t>
            </w:r>
            <w:proofErr w:type="spellEnd"/>
            <w:r>
              <w:rPr>
                <w:rFonts w:ascii="Times New Roman" w:hAnsi="Times New Roman" w:cs="Times New Roman"/>
                <w:sz w:val="20"/>
                <w:szCs w:val="20"/>
              </w:rPr>
              <w:t xml:space="preserve">, koja se investicija sufinancira iz EU fondova. Uz navedeno, </w:t>
            </w:r>
            <w:r>
              <w:rPr>
                <w:rFonts w:ascii="Times New Roman" w:hAnsi="Times New Roman" w:cs="Times New Roman"/>
                <w:sz w:val="20"/>
                <w:szCs w:val="20"/>
              </w:rPr>
              <w:lastRenderedPageBreak/>
              <w:t xml:space="preserve">Međimurska županija podmiruje naknade i kamate na korišteni dio kratkoročnih mosnih kredita i investicijskog dugoročnog HBOR kredita koji se odnose na realizaciju projekta i za koji jamči sukladno udjelu u vlasništvu. </w:t>
            </w:r>
          </w:p>
        </w:tc>
      </w:tr>
    </w:tbl>
    <w:p w14:paraId="28315B71" w14:textId="77777777" w:rsidR="00424C58" w:rsidRPr="005B469E" w:rsidRDefault="00424C58" w:rsidP="00424C58">
      <w:pPr>
        <w:spacing w:after="0" w:line="240" w:lineRule="auto"/>
        <w:rPr>
          <w:rFonts w:ascii="Times New Roman" w:eastAsia="Times New Roman" w:hAnsi="Times New Roman"/>
          <w:sz w:val="20"/>
          <w:szCs w:val="20"/>
          <w:lang w:eastAsia="hr-HR"/>
        </w:rPr>
      </w:pPr>
    </w:p>
    <w:p w14:paraId="088DC3AA" w14:textId="77777777" w:rsidR="00424C58" w:rsidRPr="005B469E" w:rsidRDefault="00424C58" w:rsidP="00424C58">
      <w:pPr>
        <w:spacing w:after="0" w:line="240" w:lineRule="auto"/>
        <w:rPr>
          <w:rFonts w:ascii="Times New Roman" w:hAnsi="Times New Roman"/>
          <w:b/>
          <w:sz w:val="20"/>
          <w:szCs w:val="20"/>
        </w:rPr>
      </w:pPr>
    </w:p>
    <w:p w14:paraId="4197FA6B" w14:textId="77777777" w:rsidR="00424C58" w:rsidRPr="00373013" w:rsidRDefault="00424C58" w:rsidP="00424C58">
      <w:pPr>
        <w:pBdr>
          <w:bottom w:val="single" w:sz="4" w:space="1" w:color="auto"/>
        </w:pBdr>
        <w:spacing w:after="0" w:line="240" w:lineRule="auto"/>
        <w:rPr>
          <w:rFonts w:ascii="Times New Roman" w:hAnsi="Times New Roman"/>
          <w:b/>
          <w:sz w:val="18"/>
          <w:szCs w:val="18"/>
        </w:rPr>
      </w:pPr>
      <w:r w:rsidRPr="00373013">
        <w:rPr>
          <w:rFonts w:ascii="Times New Roman" w:hAnsi="Times New Roman"/>
          <w:b/>
          <w:sz w:val="18"/>
          <w:szCs w:val="18"/>
        </w:rPr>
        <w:t>POKAZATELJI REZULTATA:</w:t>
      </w:r>
    </w:p>
    <w:p w14:paraId="7E6EB468" w14:textId="77777777" w:rsidR="00424C58" w:rsidRDefault="00424C58" w:rsidP="00424C58">
      <w:pPr>
        <w:spacing w:after="0" w:line="240" w:lineRule="auto"/>
        <w:ind w:left="142"/>
        <w:rPr>
          <w:rFonts w:ascii="Times New Roman" w:eastAsia="Times New Roman" w:hAnsi="Times New Roman"/>
          <w:b/>
          <w:sz w:val="20"/>
          <w:szCs w:val="20"/>
          <w:lang w:eastAsia="hr-HR"/>
        </w:rPr>
      </w:pPr>
    </w:p>
    <w:p w14:paraId="780BFC4E" w14:textId="77777777" w:rsidR="00424C58" w:rsidRPr="005B469E" w:rsidRDefault="00424C58" w:rsidP="00424C58">
      <w:pPr>
        <w:spacing w:after="0" w:line="240" w:lineRule="auto"/>
        <w:jc w:val="both"/>
        <w:rPr>
          <w:rFonts w:ascii="Times New Roman" w:eastAsia="Times New Roman" w:hAnsi="Times New Roman" w:cs="Times New Roman"/>
          <w:b/>
          <w:sz w:val="20"/>
          <w:szCs w:val="20"/>
          <w:lang w:eastAsia="hr-HR"/>
        </w:rPr>
      </w:pPr>
      <w:r w:rsidRPr="005B469E">
        <w:rPr>
          <w:rFonts w:ascii="Times New Roman" w:eastAsia="Times New Roman" w:hAnsi="Times New Roman" w:cs="Times New Roman"/>
          <w:b/>
          <w:sz w:val="20"/>
          <w:szCs w:val="20"/>
          <w:lang w:eastAsia="hr-HR"/>
        </w:rPr>
        <w:t>Zaštita okoliša i prirode – edukacija</w:t>
      </w:r>
    </w:p>
    <w:p w14:paraId="7EDB265B" w14:textId="77777777" w:rsidR="00424C58" w:rsidRPr="005B469E" w:rsidRDefault="00424C58" w:rsidP="00424C58">
      <w:pPr>
        <w:spacing w:after="0" w:line="240" w:lineRule="auto"/>
        <w:jc w:val="both"/>
        <w:rPr>
          <w:rFonts w:ascii="Times New Roman" w:eastAsia="Calibri" w:hAnsi="Times New Roman" w:cs="Times New Roman"/>
          <w:sz w:val="20"/>
          <w:szCs w:val="20"/>
          <w:lang w:eastAsia="hr-HR"/>
        </w:rPr>
      </w:pPr>
      <w:r w:rsidRPr="005B469E">
        <w:rPr>
          <w:rFonts w:ascii="Times New Roman" w:eastAsia="Calibri" w:hAnsi="Times New Roman" w:cs="Times New Roman"/>
          <w:sz w:val="20"/>
          <w:szCs w:val="20"/>
          <w:lang w:eastAsia="hr-HR"/>
        </w:rPr>
        <w:t>Povećati znanje i dostupnost podataka o prirodi i okolišu, podići razinu znanja, razumijevanja i podrške javnosti za zaštitu prirode i okoliša, kontinuirano razvijati i jačati svijest javnosti o važnosti zaštite okoliša i prirode te postizanja održivog razvoja, podići razinu znanja, razumijevanja i podrške javnosti za zaštitu prirode.</w:t>
      </w:r>
    </w:p>
    <w:p w14:paraId="385B7229" w14:textId="77777777" w:rsidR="00424C58" w:rsidRPr="005B469E" w:rsidRDefault="00424C58" w:rsidP="00424C58">
      <w:pPr>
        <w:spacing w:after="0" w:line="240" w:lineRule="auto"/>
        <w:jc w:val="both"/>
        <w:rPr>
          <w:rFonts w:ascii="Times New Roman" w:eastAsia="Calibri" w:hAnsi="Times New Roman" w:cs="Times New Roman"/>
          <w:sz w:val="20"/>
          <w:szCs w:val="20"/>
          <w:lang w:eastAsia="hr-HR"/>
        </w:rPr>
      </w:pPr>
    </w:p>
    <w:p w14:paraId="27376789" w14:textId="77777777" w:rsidR="00424C58" w:rsidRPr="005B469E" w:rsidRDefault="00424C58" w:rsidP="00424C58">
      <w:pPr>
        <w:spacing w:after="0" w:line="240" w:lineRule="auto"/>
        <w:jc w:val="both"/>
        <w:rPr>
          <w:rFonts w:ascii="Times New Roman" w:eastAsia="Times New Roman" w:hAnsi="Times New Roman" w:cs="Times New Roman"/>
          <w:b/>
          <w:sz w:val="20"/>
          <w:szCs w:val="20"/>
          <w:lang w:eastAsia="hr-HR"/>
        </w:rPr>
      </w:pPr>
      <w:r w:rsidRPr="005B469E">
        <w:rPr>
          <w:rFonts w:ascii="Times New Roman" w:eastAsia="Times New Roman" w:hAnsi="Times New Roman" w:cs="Times New Roman"/>
          <w:b/>
          <w:sz w:val="20"/>
          <w:szCs w:val="20"/>
          <w:lang w:eastAsia="hr-HR"/>
        </w:rPr>
        <w:t>Mjere postupanja s otpadom</w:t>
      </w:r>
    </w:p>
    <w:p w14:paraId="138BC80A" w14:textId="77777777" w:rsidR="00424C58" w:rsidRPr="005B469E" w:rsidRDefault="00424C58" w:rsidP="00424C58">
      <w:pPr>
        <w:spacing w:after="0" w:line="240" w:lineRule="auto"/>
        <w:jc w:val="both"/>
        <w:rPr>
          <w:rFonts w:ascii="Times New Roman" w:eastAsia="Calibri" w:hAnsi="Times New Roman" w:cs="Times New Roman"/>
          <w:sz w:val="20"/>
          <w:szCs w:val="20"/>
        </w:rPr>
      </w:pPr>
      <w:r w:rsidRPr="005B469E">
        <w:rPr>
          <w:rFonts w:ascii="Times New Roman" w:eastAsia="Calibri" w:hAnsi="Times New Roman" w:cs="Times New Roman"/>
          <w:sz w:val="20"/>
          <w:szCs w:val="20"/>
        </w:rPr>
        <w:t>Sprječavanje nastajanja i smanjivanje količine krutog otpada, povećava</w:t>
      </w:r>
      <w:r>
        <w:rPr>
          <w:rFonts w:ascii="Times New Roman" w:eastAsia="Calibri" w:hAnsi="Times New Roman" w:cs="Times New Roman"/>
          <w:sz w:val="20"/>
          <w:szCs w:val="20"/>
        </w:rPr>
        <w:t>nje</w:t>
      </w:r>
      <w:r w:rsidRPr="005B469E">
        <w:rPr>
          <w:rFonts w:ascii="Times New Roman" w:eastAsia="Calibri" w:hAnsi="Times New Roman" w:cs="Times New Roman"/>
          <w:sz w:val="20"/>
          <w:szCs w:val="20"/>
        </w:rPr>
        <w:t xml:space="preserve"> količin</w:t>
      </w:r>
      <w:r>
        <w:rPr>
          <w:rFonts w:ascii="Times New Roman" w:eastAsia="Calibri" w:hAnsi="Times New Roman" w:cs="Times New Roman"/>
          <w:sz w:val="20"/>
          <w:szCs w:val="20"/>
        </w:rPr>
        <w:t>a</w:t>
      </w:r>
      <w:r w:rsidRPr="005B469E">
        <w:rPr>
          <w:rFonts w:ascii="Times New Roman" w:eastAsia="Calibri" w:hAnsi="Times New Roman" w:cs="Times New Roman"/>
          <w:sz w:val="20"/>
          <w:szCs w:val="20"/>
        </w:rPr>
        <w:t xml:space="preserve"> odvojeno skupljenog i recikliranog krutog otpada, smanjiva</w:t>
      </w:r>
      <w:r>
        <w:rPr>
          <w:rFonts w:ascii="Times New Roman" w:eastAsia="Calibri" w:hAnsi="Times New Roman" w:cs="Times New Roman"/>
          <w:sz w:val="20"/>
          <w:szCs w:val="20"/>
        </w:rPr>
        <w:t>nje</w:t>
      </w:r>
      <w:r w:rsidRPr="005B469E">
        <w:rPr>
          <w:rFonts w:ascii="Times New Roman" w:eastAsia="Calibri" w:hAnsi="Times New Roman" w:cs="Times New Roman"/>
          <w:sz w:val="20"/>
          <w:szCs w:val="20"/>
        </w:rPr>
        <w:t xml:space="preserve"> količin</w:t>
      </w:r>
      <w:r>
        <w:rPr>
          <w:rFonts w:ascii="Times New Roman" w:eastAsia="Calibri" w:hAnsi="Times New Roman" w:cs="Times New Roman"/>
          <w:sz w:val="20"/>
          <w:szCs w:val="20"/>
        </w:rPr>
        <w:t>a</w:t>
      </w:r>
      <w:r w:rsidRPr="005B469E">
        <w:rPr>
          <w:rFonts w:ascii="Times New Roman" w:eastAsia="Calibri" w:hAnsi="Times New Roman" w:cs="Times New Roman"/>
          <w:sz w:val="20"/>
          <w:szCs w:val="20"/>
        </w:rPr>
        <w:t xml:space="preserve"> odloženog biorazgradivog otpada</w:t>
      </w:r>
      <w:r>
        <w:rPr>
          <w:rFonts w:ascii="Times New Roman" w:eastAsia="Calibri" w:hAnsi="Times New Roman" w:cs="Times New Roman"/>
          <w:sz w:val="20"/>
          <w:szCs w:val="20"/>
        </w:rPr>
        <w:t>.</w:t>
      </w:r>
    </w:p>
    <w:p w14:paraId="7485F63B" w14:textId="77777777" w:rsidR="00424C58" w:rsidRPr="005B469E" w:rsidRDefault="00424C58" w:rsidP="00424C58">
      <w:pPr>
        <w:spacing w:after="0" w:line="240" w:lineRule="auto"/>
        <w:jc w:val="both"/>
        <w:rPr>
          <w:rFonts w:ascii="Times New Roman" w:eastAsia="Times New Roman" w:hAnsi="Times New Roman" w:cs="Times New Roman"/>
          <w:sz w:val="20"/>
          <w:szCs w:val="20"/>
          <w:lang w:eastAsia="hr-HR"/>
        </w:rPr>
      </w:pPr>
    </w:p>
    <w:p w14:paraId="52442407" w14:textId="77777777" w:rsidR="00424C58" w:rsidRPr="005B469E" w:rsidRDefault="00424C58" w:rsidP="00424C58">
      <w:pPr>
        <w:spacing w:after="0" w:line="240" w:lineRule="auto"/>
        <w:jc w:val="both"/>
        <w:rPr>
          <w:rFonts w:ascii="Times New Roman" w:eastAsia="Times New Roman" w:hAnsi="Times New Roman" w:cs="Times New Roman"/>
          <w:b/>
          <w:sz w:val="20"/>
          <w:szCs w:val="20"/>
          <w:lang w:eastAsia="hr-HR"/>
        </w:rPr>
      </w:pPr>
      <w:r w:rsidRPr="005B469E">
        <w:rPr>
          <w:rFonts w:ascii="Times New Roman" w:eastAsia="Times New Roman" w:hAnsi="Times New Roman" w:cs="Times New Roman"/>
          <w:b/>
          <w:sz w:val="20"/>
          <w:szCs w:val="20"/>
          <w:lang w:eastAsia="hr-HR"/>
        </w:rPr>
        <w:t>Registar onečišćavanja okoliša</w:t>
      </w:r>
    </w:p>
    <w:p w14:paraId="1B26FE48" w14:textId="77777777" w:rsidR="00424C58" w:rsidRPr="005B469E" w:rsidRDefault="00424C58" w:rsidP="00424C58">
      <w:pPr>
        <w:spacing w:after="0" w:line="240" w:lineRule="auto"/>
        <w:jc w:val="both"/>
        <w:rPr>
          <w:rFonts w:ascii="Times New Roman" w:eastAsia="Times New Roman" w:hAnsi="Times New Roman" w:cs="Times New Roman"/>
          <w:sz w:val="20"/>
          <w:szCs w:val="20"/>
          <w:lang w:eastAsia="hr-HR"/>
        </w:rPr>
      </w:pPr>
      <w:r w:rsidRPr="005B469E">
        <w:rPr>
          <w:rFonts w:ascii="Times New Roman" w:eastAsia="Times New Roman" w:hAnsi="Times New Roman" w:cs="Times New Roman"/>
          <w:sz w:val="20"/>
          <w:szCs w:val="20"/>
          <w:lang w:eastAsia="hr-HR"/>
        </w:rPr>
        <w:t>Izvršenje zakonske obveze kroz verifikaciju podataka najveće baze okolišnih podataka neophodnih za izvješćivanja</w:t>
      </w:r>
      <w:r>
        <w:rPr>
          <w:rFonts w:ascii="Times New Roman" w:eastAsia="Times New Roman" w:hAnsi="Times New Roman" w:cs="Times New Roman"/>
          <w:sz w:val="20"/>
          <w:szCs w:val="20"/>
          <w:lang w:eastAsia="hr-HR"/>
        </w:rPr>
        <w:t>.</w:t>
      </w:r>
    </w:p>
    <w:p w14:paraId="41F5CC8C" w14:textId="77777777" w:rsidR="00424C58" w:rsidRPr="005B469E" w:rsidRDefault="00424C58" w:rsidP="00424C58">
      <w:pPr>
        <w:spacing w:after="0" w:line="240" w:lineRule="auto"/>
        <w:jc w:val="both"/>
        <w:rPr>
          <w:rFonts w:ascii="Times New Roman" w:eastAsia="Times New Roman" w:hAnsi="Times New Roman" w:cs="Times New Roman"/>
          <w:sz w:val="20"/>
          <w:szCs w:val="20"/>
          <w:lang w:eastAsia="hr-HR"/>
        </w:rPr>
      </w:pPr>
    </w:p>
    <w:p w14:paraId="0DB50023" w14:textId="77777777" w:rsidR="00424C58" w:rsidRPr="005B469E" w:rsidRDefault="00424C58" w:rsidP="00424C58">
      <w:pPr>
        <w:spacing w:after="0" w:line="240" w:lineRule="auto"/>
        <w:jc w:val="both"/>
        <w:rPr>
          <w:rFonts w:ascii="Times New Roman" w:eastAsia="Times New Roman" w:hAnsi="Times New Roman" w:cs="Times New Roman"/>
          <w:b/>
          <w:sz w:val="20"/>
          <w:szCs w:val="20"/>
          <w:lang w:eastAsia="hr-HR"/>
        </w:rPr>
      </w:pPr>
      <w:r w:rsidRPr="005B469E">
        <w:rPr>
          <w:rFonts w:ascii="Times New Roman" w:eastAsia="Times New Roman" w:hAnsi="Times New Roman" w:cs="Times New Roman"/>
          <w:b/>
          <w:sz w:val="20"/>
          <w:szCs w:val="20"/>
          <w:lang w:eastAsia="hr-HR"/>
        </w:rPr>
        <w:t xml:space="preserve">Zaštita prirode – Mjere očuvanja bioraznolikosti, krajobrazne raznolikosti i </w:t>
      </w:r>
      <w:proofErr w:type="spellStart"/>
      <w:r w:rsidRPr="005B469E">
        <w:rPr>
          <w:rFonts w:ascii="Times New Roman" w:eastAsia="Times New Roman" w:hAnsi="Times New Roman" w:cs="Times New Roman"/>
          <w:b/>
          <w:sz w:val="20"/>
          <w:szCs w:val="20"/>
          <w:lang w:eastAsia="hr-HR"/>
        </w:rPr>
        <w:t>georaznoli</w:t>
      </w:r>
      <w:r>
        <w:rPr>
          <w:rFonts w:ascii="Times New Roman" w:eastAsia="Times New Roman" w:hAnsi="Times New Roman" w:cs="Times New Roman"/>
          <w:b/>
          <w:sz w:val="20"/>
          <w:szCs w:val="20"/>
          <w:lang w:eastAsia="hr-HR"/>
        </w:rPr>
        <w:t>k</w:t>
      </w:r>
      <w:r w:rsidRPr="005B469E">
        <w:rPr>
          <w:rFonts w:ascii="Times New Roman" w:eastAsia="Times New Roman" w:hAnsi="Times New Roman" w:cs="Times New Roman"/>
          <w:b/>
          <w:sz w:val="20"/>
          <w:szCs w:val="20"/>
          <w:lang w:eastAsia="hr-HR"/>
        </w:rPr>
        <w:t>osti</w:t>
      </w:r>
      <w:proofErr w:type="spellEnd"/>
    </w:p>
    <w:p w14:paraId="73D2FA0E" w14:textId="77777777" w:rsidR="00424C58" w:rsidRPr="005B469E" w:rsidRDefault="00424C58" w:rsidP="00424C58">
      <w:pPr>
        <w:spacing w:after="0" w:line="240" w:lineRule="auto"/>
        <w:jc w:val="both"/>
        <w:rPr>
          <w:rFonts w:ascii="Times New Roman" w:eastAsia="Calibri" w:hAnsi="Times New Roman" w:cs="Times New Roman"/>
          <w:sz w:val="20"/>
          <w:szCs w:val="20"/>
          <w:lang w:eastAsia="hr-HR"/>
        </w:rPr>
      </w:pPr>
      <w:r w:rsidRPr="005B469E">
        <w:rPr>
          <w:rFonts w:ascii="Times New Roman" w:eastAsia="Calibri" w:hAnsi="Times New Roman" w:cs="Times New Roman"/>
          <w:sz w:val="20"/>
          <w:szCs w:val="20"/>
          <w:lang w:eastAsia="hr-HR"/>
        </w:rPr>
        <w:t xml:space="preserve">Povećati učinkovitost osnovnih mehanizama zaštite prirode, smanjiti direktne pritiske na prirodu i poticati održivo korištenje prirodnih dobara, </w:t>
      </w:r>
      <w:r w:rsidRPr="005B469E">
        <w:rPr>
          <w:rFonts w:ascii="Times New Roman" w:eastAsia="Calibri" w:hAnsi="Times New Roman" w:cs="Times New Roman"/>
          <w:sz w:val="20"/>
          <w:szCs w:val="20"/>
        </w:rPr>
        <w:t xml:space="preserve">jačanje otpornosti ranjivih ekosustava, staništa i vrsta, </w:t>
      </w:r>
      <w:r w:rsidRPr="005B469E">
        <w:rPr>
          <w:rFonts w:ascii="Times New Roman" w:eastAsia="Calibri" w:hAnsi="Times New Roman" w:cs="Times New Roman"/>
          <w:sz w:val="20"/>
          <w:szCs w:val="20"/>
          <w:lang w:eastAsia="hr-HR"/>
        </w:rPr>
        <w:t>povećati znanje i dostupnost podataka o prirodi</w:t>
      </w:r>
      <w:r>
        <w:rPr>
          <w:rFonts w:ascii="Times New Roman" w:eastAsia="Calibri" w:hAnsi="Times New Roman" w:cs="Times New Roman"/>
          <w:sz w:val="20"/>
          <w:szCs w:val="20"/>
          <w:lang w:eastAsia="hr-HR"/>
        </w:rPr>
        <w:t>.</w:t>
      </w:r>
    </w:p>
    <w:p w14:paraId="7FCFE5E4" w14:textId="77777777" w:rsidR="00424C58" w:rsidRPr="005B469E" w:rsidRDefault="00424C58" w:rsidP="00424C58">
      <w:pPr>
        <w:spacing w:after="0" w:line="240" w:lineRule="auto"/>
        <w:jc w:val="both"/>
        <w:rPr>
          <w:rFonts w:ascii="Times New Roman" w:eastAsia="Times New Roman" w:hAnsi="Times New Roman" w:cs="Times New Roman"/>
          <w:sz w:val="20"/>
          <w:szCs w:val="20"/>
          <w:lang w:eastAsia="hr-HR"/>
        </w:rPr>
      </w:pPr>
    </w:p>
    <w:p w14:paraId="65B350F0" w14:textId="77777777" w:rsidR="00424C58" w:rsidRPr="005B469E" w:rsidRDefault="00424C58" w:rsidP="00424C58">
      <w:pPr>
        <w:spacing w:after="0" w:line="240" w:lineRule="auto"/>
        <w:jc w:val="both"/>
        <w:rPr>
          <w:rFonts w:ascii="Times New Roman" w:eastAsia="Times New Roman" w:hAnsi="Times New Roman" w:cs="Times New Roman"/>
          <w:b/>
          <w:sz w:val="20"/>
          <w:szCs w:val="20"/>
          <w:lang w:eastAsia="hr-HR"/>
        </w:rPr>
      </w:pPr>
      <w:r w:rsidRPr="005B469E">
        <w:rPr>
          <w:rFonts w:ascii="Times New Roman" w:eastAsia="Times New Roman" w:hAnsi="Times New Roman" w:cs="Times New Roman"/>
          <w:b/>
          <w:sz w:val="20"/>
          <w:szCs w:val="20"/>
          <w:lang w:eastAsia="hr-HR"/>
        </w:rPr>
        <w:t>Uspostava mreže postaja za trajno praćenje kvalitete zraka na području Međimurske županije</w:t>
      </w:r>
    </w:p>
    <w:p w14:paraId="2B3503CB" w14:textId="77777777" w:rsidR="00424C58" w:rsidRPr="005B469E" w:rsidRDefault="00424C58" w:rsidP="00424C58">
      <w:pPr>
        <w:spacing w:after="0" w:line="240" w:lineRule="auto"/>
        <w:jc w:val="both"/>
        <w:rPr>
          <w:rFonts w:ascii="Times New Roman" w:eastAsia="Calibri" w:hAnsi="Times New Roman" w:cs="Times New Roman"/>
          <w:sz w:val="20"/>
          <w:szCs w:val="20"/>
          <w:lang w:eastAsia="hr-HR"/>
        </w:rPr>
      </w:pPr>
      <w:r w:rsidRPr="005B469E">
        <w:rPr>
          <w:rFonts w:ascii="Times New Roman" w:eastAsia="Calibri" w:hAnsi="Times New Roman" w:cs="Times New Roman"/>
          <w:sz w:val="20"/>
          <w:szCs w:val="20"/>
          <w:lang w:eastAsia="hr-HR"/>
        </w:rPr>
        <w:t>Uspostava mreže postaja za trajno praćenje kvalitete zraka na području županije, provo</w:t>
      </w:r>
      <w:r>
        <w:rPr>
          <w:rFonts w:ascii="Times New Roman" w:eastAsia="Calibri" w:hAnsi="Times New Roman" w:cs="Times New Roman"/>
          <w:sz w:val="20"/>
          <w:szCs w:val="20"/>
          <w:lang w:eastAsia="hr-HR"/>
        </w:rPr>
        <w:t>đenje</w:t>
      </w:r>
      <w:r w:rsidRPr="005B469E">
        <w:rPr>
          <w:rFonts w:ascii="Times New Roman" w:eastAsia="Calibri" w:hAnsi="Times New Roman" w:cs="Times New Roman"/>
          <w:sz w:val="20"/>
          <w:szCs w:val="20"/>
          <w:lang w:eastAsia="hr-HR"/>
        </w:rPr>
        <w:t xml:space="preserve"> mjer</w:t>
      </w:r>
      <w:r>
        <w:rPr>
          <w:rFonts w:ascii="Times New Roman" w:eastAsia="Calibri" w:hAnsi="Times New Roman" w:cs="Times New Roman"/>
          <w:sz w:val="20"/>
          <w:szCs w:val="20"/>
          <w:lang w:eastAsia="hr-HR"/>
        </w:rPr>
        <w:t>i</w:t>
      </w:r>
      <w:r w:rsidRPr="005B469E">
        <w:rPr>
          <w:rFonts w:ascii="Times New Roman" w:eastAsia="Calibri" w:hAnsi="Times New Roman" w:cs="Times New Roman"/>
          <w:sz w:val="20"/>
          <w:szCs w:val="20"/>
          <w:lang w:eastAsia="hr-HR"/>
        </w:rPr>
        <w:t xml:space="preserve"> zaštite i poboljšanja kvalitete zraka propisane Programom zaštite zraka Međimurske županije, održa</w:t>
      </w:r>
      <w:r>
        <w:rPr>
          <w:rFonts w:ascii="Times New Roman" w:eastAsia="Calibri" w:hAnsi="Times New Roman" w:cs="Times New Roman"/>
          <w:sz w:val="20"/>
          <w:szCs w:val="20"/>
          <w:lang w:eastAsia="hr-HR"/>
        </w:rPr>
        <w:t>vanje</w:t>
      </w:r>
      <w:r w:rsidRPr="005B469E">
        <w:rPr>
          <w:rFonts w:ascii="Times New Roman" w:eastAsia="Calibri" w:hAnsi="Times New Roman" w:cs="Times New Roman"/>
          <w:sz w:val="20"/>
          <w:szCs w:val="20"/>
          <w:lang w:eastAsia="hr-HR"/>
        </w:rPr>
        <w:t xml:space="preserve"> I. kategorij</w:t>
      </w:r>
      <w:r>
        <w:rPr>
          <w:rFonts w:ascii="Times New Roman" w:eastAsia="Calibri" w:hAnsi="Times New Roman" w:cs="Times New Roman"/>
          <w:sz w:val="20"/>
          <w:szCs w:val="20"/>
          <w:lang w:eastAsia="hr-HR"/>
        </w:rPr>
        <w:t>e</w:t>
      </w:r>
      <w:r w:rsidRPr="005B469E">
        <w:rPr>
          <w:rFonts w:ascii="Times New Roman" w:eastAsia="Calibri" w:hAnsi="Times New Roman" w:cs="Times New Roman"/>
          <w:sz w:val="20"/>
          <w:szCs w:val="20"/>
          <w:lang w:eastAsia="hr-HR"/>
        </w:rPr>
        <w:t xml:space="preserve"> kvalitete zraka za sve onečišćujuće tvari</w:t>
      </w:r>
      <w:r>
        <w:rPr>
          <w:rFonts w:ascii="Times New Roman" w:eastAsia="Calibri" w:hAnsi="Times New Roman" w:cs="Times New Roman"/>
          <w:sz w:val="20"/>
          <w:szCs w:val="20"/>
          <w:lang w:eastAsia="hr-HR"/>
        </w:rPr>
        <w:t>.</w:t>
      </w:r>
    </w:p>
    <w:p w14:paraId="2BDF5F36" w14:textId="77777777" w:rsidR="00424C58" w:rsidRPr="005B469E" w:rsidRDefault="00424C58" w:rsidP="00424C58">
      <w:pPr>
        <w:spacing w:after="0" w:line="240" w:lineRule="auto"/>
        <w:jc w:val="both"/>
        <w:rPr>
          <w:rFonts w:ascii="Times New Roman" w:eastAsia="Times New Roman" w:hAnsi="Times New Roman" w:cs="Times New Roman"/>
          <w:sz w:val="20"/>
          <w:szCs w:val="20"/>
          <w:lang w:eastAsia="hr-HR"/>
        </w:rPr>
      </w:pPr>
    </w:p>
    <w:p w14:paraId="335453A4" w14:textId="77777777" w:rsidR="00424C58" w:rsidRPr="005B469E" w:rsidRDefault="00424C58" w:rsidP="00424C58">
      <w:pPr>
        <w:spacing w:after="0" w:line="240" w:lineRule="auto"/>
        <w:jc w:val="both"/>
        <w:rPr>
          <w:rFonts w:ascii="Times New Roman" w:eastAsia="Times New Roman" w:hAnsi="Times New Roman" w:cs="Times New Roman"/>
          <w:b/>
          <w:sz w:val="20"/>
          <w:szCs w:val="20"/>
          <w:lang w:eastAsia="hr-HR"/>
        </w:rPr>
      </w:pPr>
      <w:r w:rsidRPr="005B469E">
        <w:rPr>
          <w:rFonts w:ascii="Times New Roman" w:eastAsia="Times New Roman" w:hAnsi="Times New Roman" w:cs="Times New Roman"/>
          <w:b/>
          <w:sz w:val="20"/>
          <w:szCs w:val="20"/>
          <w:lang w:eastAsia="hr-HR"/>
        </w:rPr>
        <w:t>Akcijski plan poboljšanja kvalitete zraka</w:t>
      </w:r>
    </w:p>
    <w:p w14:paraId="451976D2" w14:textId="77777777" w:rsidR="00424C58" w:rsidRPr="005B469E" w:rsidRDefault="00424C58" w:rsidP="00424C58">
      <w:pPr>
        <w:spacing w:after="0" w:line="240" w:lineRule="auto"/>
        <w:jc w:val="both"/>
        <w:rPr>
          <w:rFonts w:ascii="Times New Roman" w:eastAsia="Times New Roman" w:hAnsi="Times New Roman" w:cs="Times New Roman"/>
          <w:sz w:val="20"/>
          <w:szCs w:val="20"/>
          <w:lang w:eastAsia="hr-HR"/>
        </w:rPr>
      </w:pPr>
      <w:r w:rsidRPr="005B469E">
        <w:rPr>
          <w:rFonts w:ascii="Times New Roman" w:eastAsia="Times New Roman" w:hAnsi="Times New Roman" w:cs="Times New Roman"/>
          <w:sz w:val="20"/>
          <w:szCs w:val="20"/>
          <w:lang w:eastAsia="hr-HR"/>
        </w:rPr>
        <w:t>Izrada Akcijskog plana poboljšanja kvalitete zraka</w:t>
      </w:r>
      <w:r>
        <w:rPr>
          <w:rFonts w:ascii="Times New Roman" w:eastAsia="Times New Roman" w:hAnsi="Times New Roman" w:cs="Times New Roman"/>
          <w:sz w:val="20"/>
          <w:szCs w:val="20"/>
          <w:lang w:eastAsia="hr-HR"/>
        </w:rPr>
        <w:t>.</w:t>
      </w:r>
    </w:p>
    <w:p w14:paraId="7CF031A0" w14:textId="77777777" w:rsidR="00424C58" w:rsidRPr="005B469E" w:rsidRDefault="00424C58" w:rsidP="00424C58">
      <w:pPr>
        <w:spacing w:after="0" w:line="240" w:lineRule="auto"/>
        <w:jc w:val="both"/>
        <w:rPr>
          <w:rFonts w:ascii="Times New Roman" w:eastAsia="Times New Roman" w:hAnsi="Times New Roman" w:cs="Times New Roman"/>
          <w:sz w:val="20"/>
          <w:szCs w:val="20"/>
          <w:lang w:eastAsia="hr-HR"/>
        </w:rPr>
      </w:pPr>
    </w:p>
    <w:p w14:paraId="25ACB113" w14:textId="77777777" w:rsidR="00424C58" w:rsidRPr="005B469E" w:rsidRDefault="00424C58" w:rsidP="00424C58">
      <w:pPr>
        <w:spacing w:after="0" w:line="240" w:lineRule="auto"/>
        <w:jc w:val="both"/>
        <w:rPr>
          <w:rFonts w:ascii="Times New Roman" w:eastAsia="Times New Roman" w:hAnsi="Times New Roman" w:cs="Times New Roman"/>
          <w:b/>
          <w:sz w:val="20"/>
          <w:szCs w:val="20"/>
          <w:lang w:eastAsia="hr-HR"/>
        </w:rPr>
      </w:pPr>
      <w:r w:rsidRPr="005B469E">
        <w:rPr>
          <w:rFonts w:ascii="Times New Roman" w:eastAsia="Times New Roman" w:hAnsi="Times New Roman" w:cs="Times New Roman"/>
          <w:b/>
          <w:sz w:val="20"/>
          <w:szCs w:val="20"/>
          <w:lang w:eastAsia="hr-HR"/>
        </w:rPr>
        <w:t>Mjere ublažavanja klimatskih promjena</w:t>
      </w:r>
    </w:p>
    <w:p w14:paraId="6D11F9BF" w14:textId="77777777" w:rsidR="00424C58" w:rsidRPr="005B469E" w:rsidRDefault="00424C58" w:rsidP="00424C58">
      <w:pPr>
        <w:spacing w:after="0" w:line="240" w:lineRule="auto"/>
        <w:jc w:val="both"/>
        <w:rPr>
          <w:rFonts w:ascii="Times New Roman" w:eastAsia="Calibri" w:hAnsi="Times New Roman" w:cs="Times New Roman"/>
          <w:sz w:val="20"/>
          <w:szCs w:val="20"/>
          <w:lang w:eastAsia="en-IE"/>
        </w:rPr>
      </w:pPr>
      <w:r w:rsidRPr="005B469E">
        <w:rPr>
          <w:rFonts w:ascii="Times New Roman" w:eastAsia="Times New Roman" w:hAnsi="Times New Roman" w:cs="Times New Roman"/>
          <w:sz w:val="20"/>
          <w:szCs w:val="20"/>
          <w:lang w:eastAsia="hr-HR"/>
        </w:rPr>
        <w:t>Smanjenje negativnih utjecaja klimatskih promjena</w:t>
      </w:r>
      <w:r w:rsidRPr="005B469E">
        <w:rPr>
          <w:rFonts w:ascii="Times New Roman" w:eastAsia="Calibri" w:hAnsi="Times New Roman" w:cs="Times New Roman"/>
          <w:sz w:val="20"/>
          <w:szCs w:val="20"/>
          <w:lang w:eastAsia="hr-HR"/>
        </w:rPr>
        <w:t xml:space="preserve">, </w:t>
      </w:r>
      <w:r w:rsidRPr="005B469E">
        <w:rPr>
          <w:rFonts w:ascii="Times New Roman" w:eastAsia="Times New Roman" w:hAnsi="Times New Roman" w:cs="Times New Roman"/>
          <w:sz w:val="20"/>
          <w:szCs w:val="20"/>
          <w:lang w:eastAsia="hr-HR"/>
        </w:rPr>
        <w:t>jačanje otpornosti na klimatske promjene društva u cjelini,</w:t>
      </w:r>
      <w:r w:rsidRPr="005B469E">
        <w:rPr>
          <w:rFonts w:ascii="Times New Roman" w:eastAsia="Calibri" w:hAnsi="Times New Roman" w:cs="Times New Roman"/>
          <w:sz w:val="20"/>
          <w:szCs w:val="20"/>
          <w:lang w:eastAsia="hr-HR"/>
        </w:rPr>
        <w:t xml:space="preserve"> kontinuirano provo</w:t>
      </w:r>
      <w:r>
        <w:rPr>
          <w:rFonts w:ascii="Times New Roman" w:eastAsia="Calibri" w:hAnsi="Times New Roman" w:cs="Times New Roman"/>
          <w:sz w:val="20"/>
          <w:szCs w:val="20"/>
          <w:lang w:eastAsia="hr-HR"/>
        </w:rPr>
        <w:t>đenje</w:t>
      </w:r>
      <w:r w:rsidRPr="005B469E">
        <w:rPr>
          <w:rFonts w:ascii="Times New Roman" w:eastAsia="Calibri" w:hAnsi="Times New Roman" w:cs="Times New Roman"/>
          <w:sz w:val="20"/>
          <w:szCs w:val="20"/>
          <w:lang w:eastAsia="hr-HR"/>
        </w:rPr>
        <w:t xml:space="preserve"> projek</w:t>
      </w:r>
      <w:r>
        <w:rPr>
          <w:rFonts w:ascii="Times New Roman" w:eastAsia="Calibri" w:hAnsi="Times New Roman" w:cs="Times New Roman"/>
          <w:sz w:val="20"/>
          <w:szCs w:val="20"/>
          <w:lang w:eastAsia="hr-HR"/>
        </w:rPr>
        <w:t>a</w:t>
      </w:r>
      <w:r w:rsidRPr="005B469E">
        <w:rPr>
          <w:rFonts w:ascii="Times New Roman" w:eastAsia="Calibri" w:hAnsi="Times New Roman" w:cs="Times New Roman"/>
          <w:sz w:val="20"/>
          <w:szCs w:val="20"/>
          <w:lang w:eastAsia="hr-HR"/>
        </w:rPr>
        <w:t>t</w:t>
      </w:r>
      <w:r>
        <w:rPr>
          <w:rFonts w:ascii="Times New Roman" w:eastAsia="Calibri" w:hAnsi="Times New Roman" w:cs="Times New Roman"/>
          <w:sz w:val="20"/>
          <w:szCs w:val="20"/>
          <w:lang w:eastAsia="hr-HR"/>
        </w:rPr>
        <w:t>a</w:t>
      </w:r>
      <w:r w:rsidRPr="005B469E">
        <w:rPr>
          <w:rFonts w:ascii="Times New Roman" w:eastAsia="Calibri" w:hAnsi="Times New Roman" w:cs="Times New Roman"/>
          <w:sz w:val="20"/>
          <w:szCs w:val="20"/>
          <w:lang w:eastAsia="hr-HR"/>
        </w:rPr>
        <w:t xml:space="preserve"> s glavnim ciljem prilagodbe klimatskim promjenama - </w:t>
      </w:r>
      <w:r w:rsidRPr="005B469E">
        <w:rPr>
          <w:rFonts w:ascii="Times New Roman" w:eastAsia="Calibri" w:hAnsi="Times New Roman" w:cs="Times New Roman"/>
          <w:sz w:val="20"/>
          <w:szCs w:val="20"/>
        </w:rPr>
        <w:t>provedba projekata „Zelene infrastrukture</w:t>
      </w:r>
      <w:r>
        <w:rPr>
          <w:rFonts w:ascii="Times New Roman" w:eastAsia="Calibri" w:hAnsi="Times New Roman" w:cs="Times New Roman"/>
          <w:sz w:val="20"/>
          <w:szCs w:val="20"/>
        </w:rPr>
        <w:t>“</w:t>
      </w:r>
      <w:r w:rsidRPr="005B469E">
        <w:rPr>
          <w:rFonts w:ascii="Times New Roman" w:eastAsia="Calibri" w:hAnsi="Times New Roman" w:cs="Times New Roman"/>
          <w:sz w:val="20"/>
          <w:szCs w:val="20"/>
        </w:rPr>
        <w:t xml:space="preserve"> -</w:t>
      </w:r>
      <w:r w:rsidRPr="005B469E">
        <w:rPr>
          <w:rFonts w:ascii="Times New Roman" w:eastAsia="Calibri" w:hAnsi="Times New Roman" w:cs="Times New Roman"/>
          <w:sz w:val="20"/>
          <w:szCs w:val="20"/>
          <w:lang w:eastAsia="en-IE"/>
        </w:rPr>
        <w:t xml:space="preserve"> alata za pružanje ekoloških, gospodarskih i društvenih pogodnosti putem rješenja koja se temelje na razumijevanju prednosti koje priroda pruža ljudskom društvu i pokretanja ulaganja koja održavaju i poboljšavaju te pogodnosti.</w:t>
      </w:r>
    </w:p>
    <w:p w14:paraId="65A6F80A" w14:textId="77777777" w:rsidR="00424C58" w:rsidRPr="005B469E" w:rsidRDefault="00424C58" w:rsidP="00424C58">
      <w:pPr>
        <w:spacing w:after="0" w:line="240" w:lineRule="auto"/>
        <w:jc w:val="both"/>
        <w:rPr>
          <w:rFonts w:ascii="Times New Roman" w:eastAsia="Times New Roman" w:hAnsi="Times New Roman" w:cs="Times New Roman"/>
          <w:sz w:val="20"/>
          <w:szCs w:val="20"/>
          <w:lang w:eastAsia="hr-HR"/>
        </w:rPr>
      </w:pPr>
    </w:p>
    <w:p w14:paraId="518687F3" w14:textId="77777777" w:rsidR="00424C58" w:rsidRPr="005B469E" w:rsidRDefault="00424C58" w:rsidP="00424C58">
      <w:pPr>
        <w:spacing w:after="0" w:line="240" w:lineRule="auto"/>
        <w:jc w:val="both"/>
        <w:rPr>
          <w:rFonts w:ascii="Times New Roman" w:eastAsia="Times New Roman" w:hAnsi="Times New Roman" w:cs="Times New Roman"/>
          <w:b/>
          <w:sz w:val="20"/>
          <w:szCs w:val="20"/>
          <w:lang w:eastAsia="hr-HR"/>
        </w:rPr>
      </w:pPr>
      <w:r w:rsidRPr="005B469E">
        <w:rPr>
          <w:rFonts w:ascii="Times New Roman" w:eastAsia="Times New Roman" w:hAnsi="Times New Roman" w:cs="Times New Roman"/>
          <w:b/>
          <w:sz w:val="20"/>
          <w:szCs w:val="20"/>
          <w:lang w:eastAsia="hr-HR"/>
        </w:rPr>
        <w:t>Uvođenje sustava upravljanja okoliša Međimurske županije (EMAS)</w:t>
      </w:r>
    </w:p>
    <w:p w14:paraId="311A59D5" w14:textId="77777777" w:rsidR="00424C58" w:rsidRDefault="00424C58" w:rsidP="00424C58">
      <w:pPr>
        <w:spacing w:after="0" w:line="240" w:lineRule="auto"/>
        <w:jc w:val="both"/>
        <w:rPr>
          <w:rFonts w:ascii="Times New Roman" w:eastAsia="Calibri" w:hAnsi="Times New Roman" w:cs="Times New Roman"/>
          <w:sz w:val="20"/>
          <w:szCs w:val="20"/>
          <w:lang w:eastAsia="hr-HR"/>
        </w:rPr>
      </w:pPr>
      <w:r w:rsidRPr="005B469E">
        <w:rPr>
          <w:rFonts w:ascii="Times New Roman" w:eastAsia="Calibri" w:hAnsi="Times New Roman" w:cs="Times New Roman"/>
          <w:sz w:val="20"/>
          <w:szCs w:val="20"/>
          <w:lang w:eastAsia="hr-HR"/>
        </w:rPr>
        <w:t>Međimurska županija uključena u EMAS</w:t>
      </w:r>
      <w:r>
        <w:rPr>
          <w:rFonts w:ascii="Times New Roman" w:eastAsia="Calibri" w:hAnsi="Times New Roman" w:cs="Times New Roman"/>
          <w:sz w:val="20"/>
          <w:szCs w:val="20"/>
          <w:lang w:eastAsia="hr-HR"/>
        </w:rPr>
        <w:t>.</w:t>
      </w:r>
    </w:p>
    <w:p w14:paraId="5AF51113" w14:textId="77777777" w:rsidR="00424C58" w:rsidRDefault="00424C58" w:rsidP="00424C58">
      <w:pPr>
        <w:spacing w:after="0" w:line="240" w:lineRule="auto"/>
        <w:jc w:val="both"/>
        <w:rPr>
          <w:rFonts w:ascii="Times New Roman" w:eastAsia="Calibri" w:hAnsi="Times New Roman" w:cs="Times New Roman"/>
          <w:sz w:val="20"/>
          <w:szCs w:val="20"/>
          <w:lang w:eastAsia="hr-HR"/>
        </w:rPr>
      </w:pPr>
    </w:p>
    <w:p w14:paraId="069CF7CC" w14:textId="77777777" w:rsidR="00424C58" w:rsidRPr="00860B88" w:rsidRDefault="00424C58" w:rsidP="00424C58">
      <w:pPr>
        <w:spacing w:after="0" w:line="240" w:lineRule="auto"/>
        <w:jc w:val="both"/>
        <w:rPr>
          <w:rFonts w:ascii="Times New Roman" w:eastAsia="Calibri" w:hAnsi="Times New Roman" w:cs="Times New Roman"/>
          <w:b/>
          <w:bCs/>
          <w:sz w:val="20"/>
          <w:szCs w:val="20"/>
          <w:lang w:eastAsia="hr-HR"/>
        </w:rPr>
      </w:pPr>
      <w:r w:rsidRPr="00860B88">
        <w:rPr>
          <w:rFonts w:ascii="Times New Roman" w:eastAsia="Calibri" w:hAnsi="Times New Roman" w:cs="Times New Roman"/>
          <w:b/>
          <w:bCs/>
          <w:sz w:val="20"/>
          <w:szCs w:val="20"/>
          <w:lang w:eastAsia="hr-HR"/>
        </w:rPr>
        <w:t>Izrada zakonom propisane dokumentacije iz područja zaštite okoliša i prirode</w:t>
      </w:r>
    </w:p>
    <w:p w14:paraId="4EDB042E" w14:textId="77777777" w:rsidR="00424C58" w:rsidRDefault="00424C58" w:rsidP="00424C58">
      <w:pPr>
        <w:spacing w:after="0" w:line="240" w:lineRule="auto"/>
        <w:jc w:val="both"/>
        <w:rPr>
          <w:rFonts w:ascii="Times New Roman" w:eastAsia="Calibri" w:hAnsi="Times New Roman" w:cs="Times New Roman"/>
          <w:sz w:val="20"/>
          <w:szCs w:val="20"/>
          <w:lang w:eastAsia="hr-HR"/>
        </w:rPr>
      </w:pPr>
      <w:r>
        <w:rPr>
          <w:rFonts w:ascii="Times New Roman" w:eastAsia="Calibri" w:hAnsi="Times New Roman" w:cs="Times New Roman"/>
          <w:sz w:val="20"/>
          <w:szCs w:val="20"/>
          <w:lang w:eastAsia="hr-HR"/>
        </w:rPr>
        <w:t>Izrada Izvješća o stanju okoliša, Programa zaštite okoliša, Programa zaštite zraka i Programa ublažavanja klimatskih promjena, prilagodbe klimatskih promjena i zaštite ozonskog sloja Međimurske županije.</w:t>
      </w:r>
    </w:p>
    <w:p w14:paraId="433C45F5" w14:textId="77777777" w:rsidR="00424C58" w:rsidRPr="005B469E" w:rsidRDefault="00424C58" w:rsidP="00424C58">
      <w:pPr>
        <w:spacing w:after="0" w:line="240" w:lineRule="auto"/>
        <w:rPr>
          <w:rFonts w:ascii="Times New Roman" w:eastAsia="Calibri" w:hAnsi="Times New Roman" w:cs="Times New Roman"/>
          <w:sz w:val="20"/>
          <w:szCs w:val="20"/>
          <w:lang w:eastAsia="hr-HR"/>
        </w:rPr>
      </w:pPr>
    </w:p>
    <w:p w14:paraId="7A549B65" w14:textId="77777777" w:rsidR="00424C58" w:rsidRPr="00200DAE" w:rsidRDefault="00424C58" w:rsidP="00424C58">
      <w:pPr>
        <w:spacing w:after="0" w:line="240" w:lineRule="auto"/>
        <w:rPr>
          <w:rFonts w:ascii="Times New Roman" w:eastAsia="Calibri" w:hAnsi="Times New Roman" w:cs="Times New Roman"/>
          <w:b/>
          <w:sz w:val="20"/>
          <w:szCs w:val="20"/>
        </w:rPr>
      </w:pPr>
      <w:r w:rsidRPr="00200DAE">
        <w:rPr>
          <w:rFonts w:ascii="Times New Roman" w:eastAsia="Times New Roman" w:hAnsi="Times New Roman" w:cs="Times New Roman"/>
          <w:b/>
          <w:sz w:val="20"/>
          <w:szCs w:val="20"/>
          <w:lang w:eastAsia="hr-HR"/>
        </w:rPr>
        <w:t>Regionalni centar za gospodarenje otpadom</w:t>
      </w:r>
    </w:p>
    <w:p w14:paraId="1ADA7844" w14:textId="77777777" w:rsidR="00424C58" w:rsidRPr="00BD5995" w:rsidRDefault="00424C58" w:rsidP="00424C58">
      <w:pPr>
        <w:spacing w:after="0" w:line="240" w:lineRule="auto"/>
        <w:rPr>
          <w:rFonts w:ascii="Times New Roman" w:eastAsia="Calibri" w:hAnsi="Times New Roman" w:cs="Times New Roman"/>
          <w:sz w:val="20"/>
          <w:szCs w:val="20"/>
        </w:rPr>
      </w:pPr>
      <w:r w:rsidRPr="00BD5995">
        <w:rPr>
          <w:rFonts w:ascii="Times New Roman" w:eastAsia="Calibri" w:hAnsi="Times New Roman" w:cs="Times New Roman"/>
          <w:sz w:val="20"/>
          <w:szCs w:val="20"/>
        </w:rPr>
        <w:t>Uspostava regionalnog sustava gospodarenja otpadom koji osigurava ekološki prihvatljivo, učinkovito i zakonski usklađeno zbrinjavanje otpada</w:t>
      </w:r>
      <w:r>
        <w:rPr>
          <w:rFonts w:ascii="Times New Roman" w:eastAsia="Calibri" w:hAnsi="Times New Roman" w:cs="Times New Roman"/>
          <w:sz w:val="20"/>
          <w:szCs w:val="20"/>
        </w:rPr>
        <w:t xml:space="preserve"> s područja Međimurske županije.</w:t>
      </w:r>
    </w:p>
    <w:p w14:paraId="4A4484DF" w14:textId="77777777" w:rsidR="00424C58" w:rsidRDefault="00424C58" w:rsidP="00424C58">
      <w:pPr>
        <w:spacing w:after="0" w:line="240" w:lineRule="auto"/>
        <w:rPr>
          <w:rFonts w:ascii="Times New Roman" w:eastAsia="Times New Roman" w:hAnsi="Times New Roman" w:cs="Times New Roman"/>
          <w:sz w:val="20"/>
          <w:szCs w:val="20"/>
          <w:lang w:eastAsia="hr-HR"/>
        </w:rPr>
      </w:pPr>
    </w:p>
    <w:p w14:paraId="44EAB132" w14:textId="77777777" w:rsidR="00A71E40" w:rsidRDefault="00A71E40" w:rsidP="00373013">
      <w:pPr>
        <w:rPr>
          <w:rFonts w:ascii="Times New Roman" w:hAnsi="Times New Roman" w:cs="Times New Roman"/>
          <w:b/>
          <w:bCs/>
          <w:sz w:val="24"/>
          <w:szCs w:val="24"/>
        </w:rPr>
      </w:pPr>
    </w:p>
    <w:p w14:paraId="6B108BAF" w14:textId="77777777" w:rsidR="00A71E40" w:rsidRDefault="00A71E40" w:rsidP="00373013">
      <w:pPr>
        <w:rPr>
          <w:rFonts w:ascii="Times New Roman" w:hAnsi="Times New Roman" w:cs="Times New Roman"/>
          <w:b/>
          <w:bCs/>
          <w:sz w:val="24"/>
          <w:szCs w:val="24"/>
        </w:rPr>
      </w:pPr>
    </w:p>
    <w:p w14:paraId="4229CDE8" w14:textId="77777777" w:rsidR="00A71E40" w:rsidRDefault="00A71E40" w:rsidP="00373013">
      <w:pPr>
        <w:rPr>
          <w:rFonts w:ascii="Times New Roman" w:hAnsi="Times New Roman" w:cs="Times New Roman"/>
          <w:b/>
          <w:bCs/>
          <w:sz w:val="24"/>
          <w:szCs w:val="24"/>
        </w:rPr>
      </w:pPr>
    </w:p>
    <w:p w14:paraId="4D536513" w14:textId="77777777" w:rsidR="00A71E40" w:rsidRDefault="00A71E40" w:rsidP="00373013">
      <w:pPr>
        <w:rPr>
          <w:rFonts w:ascii="Times New Roman" w:hAnsi="Times New Roman" w:cs="Times New Roman"/>
          <w:b/>
          <w:bCs/>
          <w:sz w:val="24"/>
          <w:szCs w:val="24"/>
        </w:rPr>
      </w:pPr>
    </w:p>
    <w:p w14:paraId="66AD8932" w14:textId="77777777" w:rsidR="00A71E40" w:rsidRDefault="00A71E40" w:rsidP="00373013">
      <w:pPr>
        <w:rPr>
          <w:rFonts w:ascii="Times New Roman" w:hAnsi="Times New Roman" w:cs="Times New Roman"/>
          <w:b/>
          <w:bCs/>
          <w:sz w:val="24"/>
          <w:szCs w:val="24"/>
        </w:rPr>
      </w:pPr>
    </w:p>
    <w:p w14:paraId="46DC30A4" w14:textId="77777777" w:rsidR="000E1D1F" w:rsidRDefault="000E1D1F" w:rsidP="00373013">
      <w:pPr>
        <w:rPr>
          <w:rFonts w:ascii="Times New Roman" w:hAnsi="Times New Roman" w:cs="Times New Roman"/>
          <w:b/>
          <w:bCs/>
          <w:sz w:val="24"/>
          <w:szCs w:val="24"/>
        </w:rPr>
      </w:pPr>
    </w:p>
    <w:p w14:paraId="05FEDD06" w14:textId="77777777" w:rsidR="000E1D1F" w:rsidRDefault="000E1D1F" w:rsidP="00373013">
      <w:pPr>
        <w:rPr>
          <w:rFonts w:ascii="Times New Roman" w:hAnsi="Times New Roman" w:cs="Times New Roman"/>
          <w:b/>
          <w:bCs/>
          <w:sz w:val="24"/>
          <w:szCs w:val="24"/>
        </w:rPr>
      </w:pPr>
    </w:p>
    <w:p w14:paraId="7AF6691B" w14:textId="77777777" w:rsidR="00373013" w:rsidRPr="00391FE7" w:rsidRDefault="00373013" w:rsidP="00373013">
      <w:pPr>
        <w:pBdr>
          <w:top w:val="single" w:sz="4" w:space="1" w:color="auto"/>
          <w:bottom w:val="single" w:sz="4" w:space="1" w:color="auto"/>
        </w:pBdr>
        <w:spacing w:after="0"/>
        <w:jc w:val="center"/>
        <w:rPr>
          <w:rFonts w:ascii="Times New Roman" w:hAnsi="Times New Roman" w:cs="Times New Roman"/>
          <w:b/>
          <w:bCs/>
          <w:sz w:val="28"/>
          <w:szCs w:val="28"/>
        </w:rPr>
      </w:pPr>
      <w:r w:rsidRPr="00391FE7">
        <w:rPr>
          <w:rFonts w:ascii="Times New Roman" w:hAnsi="Times New Roman" w:cs="Times New Roman"/>
          <w:b/>
          <w:bCs/>
          <w:sz w:val="28"/>
          <w:szCs w:val="28"/>
        </w:rPr>
        <w:lastRenderedPageBreak/>
        <w:t>RAZDJEL 901</w:t>
      </w:r>
      <w:r>
        <w:rPr>
          <w:rFonts w:ascii="Times New Roman" w:hAnsi="Times New Roman" w:cs="Times New Roman"/>
          <w:b/>
          <w:bCs/>
          <w:sz w:val="28"/>
          <w:szCs w:val="28"/>
        </w:rPr>
        <w:t xml:space="preserve">: </w:t>
      </w:r>
      <w:r w:rsidRPr="00391FE7">
        <w:rPr>
          <w:rFonts w:ascii="Times New Roman" w:hAnsi="Times New Roman" w:cs="Times New Roman"/>
          <w:b/>
          <w:bCs/>
          <w:sz w:val="28"/>
          <w:szCs w:val="28"/>
        </w:rPr>
        <w:t xml:space="preserve"> UPRAVNI ODJEL ZA MEĐUNARODNU SURADNJU, UPRAVLJANJE PROJEKTIMA I INVESTICIJE</w:t>
      </w:r>
    </w:p>
    <w:p w14:paraId="5A2B21F3" w14:textId="77777777" w:rsidR="00373013" w:rsidRPr="008500B1" w:rsidRDefault="00373013" w:rsidP="00373013">
      <w:pPr>
        <w:spacing w:after="0"/>
        <w:jc w:val="both"/>
        <w:rPr>
          <w:rFonts w:ascii="Times New Roman" w:hAnsi="Times New Roman" w:cs="Times New Roman"/>
          <w:b/>
          <w:sz w:val="20"/>
          <w:szCs w:val="20"/>
        </w:rPr>
      </w:pPr>
    </w:p>
    <w:p w14:paraId="6E03F1EF" w14:textId="77777777" w:rsidR="00C16713" w:rsidRPr="004306DF" w:rsidRDefault="00C16713" w:rsidP="00C16713">
      <w:pPr>
        <w:pStyle w:val="Zaglavlje2"/>
        <w:jc w:val="both"/>
        <w:rPr>
          <w:rFonts w:ascii="Times New Roman" w:hAnsi="Times New Roman" w:cs="Times New Roman"/>
          <w:b/>
          <w:sz w:val="20"/>
          <w:szCs w:val="20"/>
        </w:rPr>
      </w:pPr>
      <w:r w:rsidRPr="004306DF">
        <w:rPr>
          <w:rFonts w:ascii="Times New Roman" w:hAnsi="Times New Roman" w:cs="Times New Roman"/>
          <w:b/>
          <w:sz w:val="20"/>
          <w:szCs w:val="20"/>
        </w:rPr>
        <w:t>SAŽETAK DJELOKRUGA RADA:</w:t>
      </w:r>
    </w:p>
    <w:p w14:paraId="28653CFC" w14:textId="77777777" w:rsidR="00C16713" w:rsidRPr="007169B6" w:rsidRDefault="00C16713" w:rsidP="00C16713">
      <w:pPr>
        <w:spacing w:after="0"/>
        <w:jc w:val="both"/>
        <w:rPr>
          <w:rFonts w:ascii="Times New Roman" w:hAnsi="Times New Roman" w:cs="Times New Roman"/>
          <w:b/>
          <w:sz w:val="20"/>
          <w:szCs w:val="20"/>
        </w:rPr>
      </w:pPr>
    </w:p>
    <w:p w14:paraId="4EE15D66" w14:textId="77777777" w:rsidR="00C16713" w:rsidRPr="008500B1" w:rsidRDefault="00C16713" w:rsidP="00C16713">
      <w:pPr>
        <w:spacing w:after="0"/>
        <w:ind w:right="685" w:firstLine="567"/>
        <w:jc w:val="both"/>
        <w:rPr>
          <w:rFonts w:ascii="Times New Roman" w:hAnsi="Times New Roman" w:cs="Times New Roman"/>
          <w:sz w:val="20"/>
          <w:szCs w:val="20"/>
        </w:rPr>
      </w:pPr>
      <w:r w:rsidRPr="008500B1">
        <w:rPr>
          <w:rFonts w:ascii="Times New Roman" w:hAnsi="Times New Roman" w:cs="Times New Roman"/>
          <w:sz w:val="20"/>
          <w:szCs w:val="20"/>
        </w:rPr>
        <w:t xml:space="preserve">Odlukom o ustrojstvu i djelokrugu rada upravnih tijela Međimurske županije, određeni su poslovi i zadaci Upravnog odjela za međunarodnu suradnju, upravljanje projektima i investicije. </w:t>
      </w:r>
    </w:p>
    <w:p w14:paraId="36C8E154" w14:textId="77777777" w:rsidR="00C16713" w:rsidRPr="008500B1" w:rsidRDefault="00C16713" w:rsidP="00C16713">
      <w:pPr>
        <w:spacing w:after="0"/>
        <w:ind w:firstLine="567"/>
        <w:jc w:val="both"/>
        <w:rPr>
          <w:rFonts w:ascii="Times New Roman" w:hAnsi="Times New Roman" w:cs="Times New Roman"/>
          <w:sz w:val="20"/>
          <w:szCs w:val="20"/>
        </w:rPr>
      </w:pPr>
      <w:r w:rsidRPr="008500B1">
        <w:rPr>
          <w:rFonts w:ascii="Times New Roman" w:hAnsi="Times New Roman" w:cs="Times New Roman"/>
          <w:sz w:val="20"/>
          <w:szCs w:val="20"/>
        </w:rPr>
        <w:t>Ovaj Upravni odjel obavlja poslove vezane uz pripremu i prijavu projekata i izradu potrebne dokumentacije za prijavu projekata financiranih iz sredstava odnosno fondova Europske unije. Obavlja poslove organiziranja gospodarske, kulturne i druge suradnje Županije s regijama u inozemstvu, pripreme prijedloga sporazuma o suradnji, obavlja  savjetodavne i stručne poslove oko poticanja razvoja prekogranične i međuregionalne suradnje. Koordin</w:t>
      </w:r>
      <w:r>
        <w:rPr>
          <w:rFonts w:ascii="Times New Roman" w:hAnsi="Times New Roman" w:cs="Times New Roman"/>
          <w:sz w:val="20"/>
          <w:szCs w:val="20"/>
        </w:rPr>
        <w:t>ira</w:t>
      </w:r>
      <w:r w:rsidRPr="008500B1">
        <w:rPr>
          <w:rFonts w:ascii="Times New Roman" w:hAnsi="Times New Roman" w:cs="Times New Roman"/>
          <w:sz w:val="20"/>
          <w:szCs w:val="20"/>
        </w:rPr>
        <w:t xml:space="preserve"> i vodi projekte iz programa prekogranične suradnje i svih drugih programa na razini EU, obavlja poslove pripreme odnosno obrade prijedloga strategijskih i drugih programskih i planskih dokumenata od značaja za regionalni razvoj i razvoj Županije. Koordinira i </w:t>
      </w:r>
      <w:r>
        <w:rPr>
          <w:rFonts w:ascii="Times New Roman" w:hAnsi="Times New Roman" w:cs="Times New Roman"/>
          <w:sz w:val="20"/>
          <w:szCs w:val="20"/>
        </w:rPr>
        <w:t>pruža</w:t>
      </w:r>
      <w:r w:rsidRPr="008500B1">
        <w:rPr>
          <w:rFonts w:ascii="Times New Roman" w:hAnsi="Times New Roman" w:cs="Times New Roman"/>
          <w:sz w:val="20"/>
          <w:szCs w:val="20"/>
        </w:rPr>
        <w:t xml:space="preserve"> pomoć općinama i gradovima prilikom prijava na domaće i međunarodne projekte, obavlja poslove koji se odnose na analitičko-planske i stručne prijedloge investicijskih kretanja i razvoja Županije te prati njihova ostvarivanja i predlaže mjere njihova poticanja. Obavlja poslove pripreme za kapitalne investicije i izgradnju objekata javne namjene od interesa za Županiju pribavljanje i distribucija informacija o potencijalnim izvorima financiranja pripremanje materijala i strategije u međunarodnim asocijacijama čija je </w:t>
      </w:r>
      <w:r>
        <w:rPr>
          <w:rFonts w:ascii="Times New Roman" w:hAnsi="Times New Roman" w:cs="Times New Roman"/>
          <w:sz w:val="20"/>
          <w:szCs w:val="20"/>
        </w:rPr>
        <w:t>Ž</w:t>
      </w:r>
      <w:r w:rsidRPr="008500B1">
        <w:rPr>
          <w:rFonts w:ascii="Times New Roman" w:hAnsi="Times New Roman" w:cs="Times New Roman"/>
          <w:sz w:val="20"/>
          <w:szCs w:val="20"/>
        </w:rPr>
        <w:t>upanija član, surađuje s veleposlanstvima stranih država u RH i veleposlanstvima RH u stranim državama, te obavlja</w:t>
      </w:r>
      <w:r>
        <w:rPr>
          <w:rFonts w:ascii="Times New Roman" w:hAnsi="Times New Roman" w:cs="Times New Roman"/>
          <w:sz w:val="20"/>
          <w:szCs w:val="20"/>
        </w:rPr>
        <w:t xml:space="preserve"> </w:t>
      </w:r>
      <w:r w:rsidRPr="008500B1">
        <w:rPr>
          <w:rFonts w:ascii="Times New Roman" w:hAnsi="Times New Roman" w:cs="Times New Roman"/>
          <w:sz w:val="20"/>
          <w:szCs w:val="20"/>
        </w:rPr>
        <w:t>druge poslove određene posebnim zakonom, drugim propisima te odlukama župana.</w:t>
      </w:r>
    </w:p>
    <w:p w14:paraId="53793419" w14:textId="77777777" w:rsidR="00C16713" w:rsidRDefault="00C16713" w:rsidP="00C16713">
      <w:pPr>
        <w:spacing w:after="0"/>
        <w:jc w:val="both"/>
        <w:rPr>
          <w:rFonts w:ascii="Times New Roman" w:hAnsi="Times New Roman" w:cs="Times New Roman"/>
          <w:b/>
          <w:bCs/>
          <w:sz w:val="20"/>
          <w:szCs w:val="20"/>
        </w:rPr>
      </w:pPr>
    </w:p>
    <w:p w14:paraId="6BD08217" w14:textId="77777777" w:rsidR="00C16713" w:rsidRPr="008500B1" w:rsidRDefault="00C16713" w:rsidP="00C16713">
      <w:pPr>
        <w:spacing w:after="0"/>
        <w:jc w:val="both"/>
        <w:rPr>
          <w:rFonts w:ascii="Times New Roman" w:hAnsi="Times New Roman" w:cs="Times New Roman"/>
          <w:b/>
          <w:bCs/>
          <w:sz w:val="20"/>
          <w:szCs w:val="20"/>
        </w:rPr>
      </w:pPr>
      <w:r w:rsidRPr="008500B1">
        <w:rPr>
          <w:rFonts w:ascii="Times New Roman" w:hAnsi="Times New Roman" w:cs="Times New Roman"/>
          <w:b/>
          <w:bCs/>
          <w:sz w:val="20"/>
          <w:szCs w:val="20"/>
        </w:rPr>
        <w:t>ORGANIZACIJSKA STRUKTURA:</w:t>
      </w:r>
    </w:p>
    <w:p w14:paraId="391B927C" w14:textId="77777777" w:rsidR="00C16713" w:rsidRPr="008500B1" w:rsidRDefault="00C16713" w:rsidP="00C16713">
      <w:pPr>
        <w:tabs>
          <w:tab w:val="center" w:pos="4536"/>
          <w:tab w:val="right" w:pos="9072"/>
        </w:tabs>
        <w:spacing w:after="0"/>
        <w:ind w:firstLine="567"/>
        <w:jc w:val="both"/>
        <w:rPr>
          <w:rFonts w:ascii="Times New Roman" w:hAnsi="Times New Roman" w:cs="Times New Roman"/>
          <w:sz w:val="20"/>
          <w:szCs w:val="20"/>
        </w:rPr>
      </w:pPr>
      <w:r w:rsidRPr="008500B1">
        <w:rPr>
          <w:rFonts w:ascii="Times New Roman" w:hAnsi="Times New Roman" w:cs="Times New Roman"/>
          <w:b/>
          <w:sz w:val="20"/>
          <w:szCs w:val="20"/>
        </w:rPr>
        <w:t>Organizacijska struktura</w:t>
      </w:r>
      <w:r w:rsidRPr="008500B1">
        <w:rPr>
          <w:rFonts w:ascii="Times New Roman" w:hAnsi="Times New Roman" w:cs="Times New Roman"/>
          <w:sz w:val="20"/>
          <w:szCs w:val="20"/>
        </w:rPr>
        <w:t xml:space="preserve"> određena je Odlukom o ustrojstvu i djelokrugu rada upravnih tijela Međimurske županije i Pravilnikom o radu upravnih tijela Međimurske županije.  U Upravnom odjelu za međunarodnu suradnju, upravljanje projektima i investicije trenutno ima 3 izvršitelja (pročelnica, </w:t>
      </w:r>
      <w:r>
        <w:rPr>
          <w:rFonts w:ascii="Times New Roman" w:hAnsi="Times New Roman" w:cs="Times New Roman"/>
          <w:sz w:val="20"/>
          <w:szCs w:val="20"/>
        </w:rPr>
        <w:t>savjetnica</w:t>
      </w:r>
      <w:r w:rsidRPr="008500B1">
        <w:rPr>
          <w:rFonts w:ascii="Times New Roman" w:hAnsi="Times New Roman" w:cs="Times New Roman"/>
          <w:sz w:val="20"/>
          <w:szCs w:val="20"/>
        </w:rPr>
        <w:t xml:space="preserve"> i viši stručni suradnik).</w:t>
      </w:r>
    </w:p>
    <w:p w14:paraId="71CF68B3" w14:textId="77777777" w:rsidR="00C16713" w:rsidRPr="008500B1" w:rsidRDefault="00C16713" w:rsidP="00C16713">
      <w:pPr>
        <w:tabs>
          <w:tab w:val="center" w:pos="4536"/>
          <w:tab w:val="right" w:pos="9072"/>
        </w:tabs>
        <w:spacing w:after="0"/>
        <w:jc w:val="both"/>
        <w:rPr>
          <w:rFonts w:ascii="Times New Roman" w:hAnsi="Times New Roman" w:cs="Times New Roman"/>
          <w:sz w:val="20"/>
          <w:szCs w:val="20"/>
        </w:rPr>
      </w:pPr>
      <w:r w:rsidRPr="008500B1">
        <w:rPr>
          <w:rFonts w:ascii="Times New Roman" w:hAnsi="Times New Roman" w:cs="Times New Roman"/>
          <w:sz w:val="20"/>
          <w:szCs w:val="20"/>
        </w:rPr>
        <w:t>Upravni odjel za međunarodnu suradnju, upravljanje projektima i investicije se sastoji od dva odsjeka:</w:t>
      </w:r>
    </w:p>
    <w:p w14:paraId="3CF08A12" w14:textId="77777777" w:rsidR="00C16713" w:rsidRPr="008500B1" w:rsidRDefault="00C16713" w:rsidP="00C16713">
      <w:pPr>
        <w:numPr>
          <w:ilvl w:val="0"/>
          <w:numId w:val="50"/>
        </w:numPr>
        <w:tabs>
          <w:tab w:val="center" w:pos="4536"/>
          <w:tab w:val="right" w:pos="9072"/>
        </w:tabs>
        <w:spacing w:after="0" w:line="240" w:lineRule="auto"/>
        <w:ind w:left="851" w:hanging="284"/>
        <w:jc w:val="both"/>
        <w:rPr>
          <w:rFonts w:ascii="Times New Roman" w:hAnsi="Times New Roman" w:cs="Times New Roman"/>
          <w:sz w:val="20"/>
          <w:szCs w:val="20"/>
        </w:rPr>
      </w:pPr>
      <w:r w:rsidRPr="008500B1">
        <w:rPr>
          <w:rFonts w:ascii="Times New Roman" w:hAnsi="Times New Roman" w:cs="Times New Roman"/>
          <w:sz w:val="20"/>
          <w:szCs w:val="20"/>
        </w:rPr>
        <w:t>Odsjek za međunarodnu suradnju,</w:t>
      </w:r>
    </w:p>
    <w:p w14:paraId="72EDB5DE" w14:textId="77777777" w:rsidR="00C16713" w:rsidRDefault="00C16713" w:rsidP="00C16713">
      <w:pPr>
        <w:numPr>
          <w:ilvl w:val="0"/>
          <w:numId w:val="50"/>
        </w:numPr>
        <w:tabs>
          <w:tab w:val="center" w:pos="4536"/>
          <w:tab w:val="right" w:pos="9072"/>
        </w:tabs>
        <w:spacing w:after="0" w:line="240" w:lineRule="auto"/>
        <w:ind w:left="851" w:hanging="284"/>
        <w:jc w:val="both"/>
        <w:rPr>
          <w:rFonts w:ascii="Times New Roman" w:hAnsi="Times New Roman" w:cs="Times New Roman"/>
          <w:sz w:val="20"/>
          <w:szCs w:val="20"/>
        </w:rPr>
      </w:pPr>
      <w:r w:rsidRPr="008500B1">
        <w:rPr>
          <w:rFonts w:ascii="Times New Roman" w:hAnsi="Times New Roman" w:cs="Times New Roman"/>
          <w:sz w:val="20"/>
          <w:szCs w:val="20"/>
        </w:rPr>
        <w:t>O</w:t>
      </w:r>
      <w:r>
        <w:rPr>
          <w:rFonts w:ascii="Times New Roman" w:hAnsi="Times New Roman" w:cs="Times New Roman"/>
          <w:sz w:val="20"/>
          <w:szCs w:val="20"/>
        </w:rPr>
        <w:t>dsjek za upravljanje projektima.</w:t>
      </w:r>
    </w:p>
    <w:p w14:paraId="246703FB" w14:textId="77777777" w:rsidR="00C16713" w:rsidRPr="008500B1" w:rsidRDefault="00C16713" w:rsidP="00C16713">
      <w:pPr>
        <w:tabs>
          <w:tab w:val="center" w:pos="4536"/>
          <w:tab w:val="right" w:pos="9072"/>
        </w:tabs>
        <w:spacing w:after="0" w:line="240" w:lineRule="auto"/>
        <w:ind w:left="851"/>
        <w:jc w:val="both"/>
        <w:rPr>
          <w:rFonts w:ascii="Times New Roman" w:hAnsi="Times New Roman" w:cs="Times New Roman"/>
          <w:sz w:val="20"/>
          <w:szCs w:val="20"/>
        </w:rPr>
      </w:pPr>
    </w:p>
    <w:p w14:paraId="1F107141" w14:textId="77777777" w:rsidR="00C16713" w:rsidRPr="008F03BA" w:rsidRDefault="00C16713" w:rsidP="00C16713">
      <w:pPr>
        <w:spacing w:after="0" w:line="240" w:lineRule="auto"/>
        <w:jc w:val="both"/>
        <w:rPr>
          <w:rFonts w:ascii="Times New Roman" w:hAnsi="Times New Roman" w:cs="Times New Roman"/>
          <w:b/>
          <w:bCs/>
          <w:sz w:val="20"/>
          <w:szCs w:val="20"/>
        </w:rPr>
      </w:pPr>
      <w:r w:rsidRPr="008F03BA">
        <w:rPr>
          <w:rFonts w:ascii="Times New Roman" w:hAnsi="Times New Roman" w:cs="Times New Roman"/>
          <w:b/>
          <w:bCs/>
          <w:sz w:val="20"/>
          <w:szCs w:val="20"/>
        </w:rPr>
        <w:t>PRORAČUNSKI (RKP) KORISNICI IZ NADLEŽNOSTI ODJELA:</w:t>
      </w:r>
    </w:p>
    <w:p w14:paraId="54D57F83" w14:textId="77777777" w:rsidR="00C16713" w:rsidRPr="008F03BA" w:rsidRDefault="00C16713" w:rsidP="00C16713">
      <w:pPr>
        <w:spacing w:after="0"/>
        <w:ind w:firstLine="567"/>
        <w:jc w:val="both"/>
        <w:rPr>
          <w:rFonts w:ascii="Times New Roman" w:hAnsi="Times New Roman" w:cs="Times New Roman"/>
          <w:bCs/>
          <w:sz w:val="20"/>
          <w:szCs w:val="20"/>
        </w:rPr>
      </w:pPr>
      <w:r w:rsidRPr="008F03BA">
        <w:rPr>
          <w:rFonts w:ascii="Times New Roman" w:hAnsi="Times New Roman" w:cs="Times New Roman"/>
          <w:bCs/>
          <w:sz w:val="20"/>
          <w:szCs w:val="20"/>
        </w:rPr>
        <w:t>Upravni odjel nema proračunske korisnike.</w:t>
      </w:r>
    </w:p>
    <w:p w14:paraId="1D89A793" w14:textId="77777777" w:rsidR="00C16713" w:rsidRPr="008500B1" w:rsidRDefault="00C16713" w:rsidP="00C16713">
      <w:pPr>
        <w:spacing w:after="0"/>
        <w:rPr>
          <w:rFonts w:ascii="Times New Roman" w:hAnsi="Times New Roman" w:cs="Times New Roman"/>
          <w:sz w:val="20"/>
          <w:szCs w:val="20"/>
        </w:rPr>
      </w:pPr>
    </w:p>
    <w:p w14:paraId="44EE63DB" w14:textId="77777777" w:rsidR="00C16713" w:rsidRPr="00BE3EAF" w:rsidRDefault="00C16713" w:rsidP="00C16713">
      <w:pPr>
        <w:spacing w:after="0"/>
        <w:jc w:val="both"/>
        <w:rPr>
          <w:rFonts w:ascii="Times New Roman" w:hAnsi="Times New Roman" w:cs="Times New Roman"/>
          <w:bCs/>
          <w:sz w:val="20"/>
          <w:szCs w:val="20"/>
        </w:rPr>
      </w:pPr>
      <w:r w:rsidRPr="00BE3EAF">
        <w:rPr>
          <w:rFonts w:ascii="Times New Roman" w:hAnsi="Times New Roman" w:cs="Times New Roman"/>
          <w:b/>
          <w:sz w:val="20"/>
          <w:szCs w:val="20"/>
        </w:rPr>
        <w:t>PREGLED FINANCIJSKIH SREDSTAVA PO PROGRAMIMA:</w:t>
      </w:r>
    </w:p>
    <w:p w14:paraId="08799DE8" w14:textId="77777777" w:rsidR="00C16713" w:rsidRPr="001C4661" w:rsidRDefault="00C16713" w:rsidP="00C16713">
      <w:pPr>
        <w:pStyle w:val="Tijeloteksta"/>
        <w:spacing w:before="120"/>
        <w:rPr>
          <w:rFonts w:ascii="Times New Roman" w:hAnsi="Times New Roman"/>
          <w:lang w:val="fr-BE"/>
        </w:rPr>
      </w:pPr>
      <w:r w:rsidRPr="001C4661">
        <w:rPr>
          <w:rFonts w:ascii="Times New Roman" w:hAnsi="Times New Roman"/>
          <w:lang w:val="fr-BE"/>
        </w:rPr>
        <w:t>FINANCIJSKI PLAN:</w:t>
      </w:r>
    </w:p>
    <w:p w14:paraId="3CAB7C7D" w14:textId="77777777" w:rsidR="00C16713" w:rsidRDefault="00C16713" w:rsidP="00C16713">
      <w:pPr>
        <w:pStyle w:val="Zaglavlje2"/>
        <w:ind w:firstLine="709"/>
        <w:jc w:val="both"/>
        <w:rPr>
          <w:rFonts w:ascii="Times New Roman" w:hAnsi="Times New Roman" w:cs="Times New Roman"/>
          <w:sz w:val="20"/>
          <w:szCs w:val="20"/>
        </w:rPr>
      </w:pPr>
      <w:r w:rsidRPr="00267CE6">
        <w:rPr>
          <w:rFonts w:ascii="Times New Roman" w:hAnsi="Times New Roman" w:cs="Times New Roman"/>
          <w:sz w:val="20"/>
          <w:szCs w:val="20"/>
        </w:rPr>
        <w:t>Unutar razdjela planiraju se sljedeći programi:</w:t>
      </w:r>
    </w:p>
    <w:tbl>
      <w:tblPr>
        <w:tblW w:w="9622" w:type="dxa"/>
        <w:jc w:val="center"/>
        <w:tblLook w:val="04A0" w:firstRow="1" w:lastRow="0" w:firstColumn="1" w:lastColumn="0" w:noHBand="0" w:noVBand="1"/>
      </w:tblPr>
      <w:tblGrid>
        <w:gridCol w:w="3400"/>
        <w:gridCol w:w="1417"/>
        <w:gridCol w:w="1696"/>
        <w:gridCol w:w="1559"/>
        <w:gridCol w:w="1550"/>
      </w:tblGrid>
      <w:tr w:rsidR="00C16713" w:rsidRPr="00AA76BF" w14:paraId="06613222" w14:textId="77777777" w:rsidTr="004204C8">
        <w:trPr>
          <w:trHeight w:val="564"/>
          <w:jc w:val="center"/>
        </w:trPr>
        <w:tc>
          <w:tcPr>
            <w:tcW w:w="3400" w:type="dxa"/>
            <w:tcBorders>
              <w:top w:val="single" w:sz="4" w:space="0" w:color="auto"/>
              <w:left w:val="single" w:sz="4" w:space="0" w:color="auto"/>
              <w:bottom w:val="single" w:sz="4" w:space="0" w:color="auto"/>
              <w:right w:val="single" w:sz="4" w:space="0" w:color="auto"/>
            </w:tcBorders>
            <w:noWrap/>
            <w:vAlign w:val="center"/>
            <w:hideMark/>
          </w:tcPr>
          <w:p w14:paraId="19D38B86" w14:textId="77777777" w:rsidR="00C16713" w:rsidRPr="00AA76BF"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AA76BF">
              <w:rPr>
                <w:rFonts w:ascii="Times New Roman" w:eastAsia="Times New Roman" w:hAnsi="Times New Roman" w:cs="Times New Roman"/>
                <w:i/>
                <w:color w:val="000000"/>
                <w:sz w:val="20"/>
                <w:szCs w:val="20"/>
                <w:lang w:eastAsia="hr-HR"/>
              </w:rPr>
              <w:t>Naziv programa iz Proračuna</w:t>
            </w:r>
          </w:p>
        </w:tc>
        <w:tc>
          <w:tcPr>
            <w:tcW w:w="1417" w:type="dxa"/>
            <w:tcBorders>
              <w:top w:val="single" w:sz="4" w:space="0" w:color="auto"/>
              <w:left w:val="nil"/>
              <w:bottom w:val="single" w:sz="4" w:space="0" w:color="auto"/>
              <w:right w:val="single" w:sz="4" w:space="0" w:color="auto"/>
            </w:tcBorders>
            <w:noWrap/>
            <w:vAlign w:val="center"/>
            <w:hideMark/>
          </w:tcPr>
          <w:p w14:paraId="639C4B6D"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696" w:type="dxa"/>
            <w:tcBorders>
              <w:top w:val="single" w:sz="4" w:space="0" w:color="auto"/>
              <w:left w:val="nil"/>
              <w:bottom w:val="single" w:sz="4" w:space="0" w:color="auto"/>
              <w:right w:val="single" w:sz="4" w:space="0" w:color="auto"/>
            </w:tcBorders>
            <w:vAlign w:val="center"/>
            <w:hideMark/>
          </w:tcPr>
          <w:p w14:paraId="7E0673D4"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559" w:type="dxa"/>
            <w:tcBorders>
              <w:top w:val="single" w:sz="4" w:space="0" w:color="auto"/>
              <w:left w:val="nil"/>
              <w:bottom w:val="single" w:sz="4" w:space="0" w:color="auto"/>
              <w:right w:val="single" w:sz="4" w:space="0" w:color="auto"/>
            </w:tcBorders>
            <w:vAlign w:val="center"/>
            <w:hideMark/>
          </w:tcPr>
          <w:p w14:paraId="5896870C"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550" w:type="dxa"/>
            <w:tcBorders>
              <w:top w:val="single" w:sz="4" w:space="0" w:color="auto"/>
              <w:left w:val="nil"/>
              <w:bottom w:val="single" w:sz="4" w:space="0" w:color="auto"/>
              <w:right w:val="single" w:sz="4" w:space="0" w:color="auto"/>
            </w:tcBorders>
            <w:vAlign w:val="center"/>
          </w:tcPr>
          <w:p w14:paraId="21C7BB17"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C16713" w:rsidRPr="00881DCE" w14:paraId="379B5D2F" w14:textId="77777777" w:rsidTr="004204C8">
        <w:trPr>
          <w:trHeight w:val="282"/>
          <w:jc w:val="center"/>
        </w:trPr>
        <w:tc>
          <w:tcPr>
            <w:tcW w:w="3400" w:type="dxa"/>
            <w:tcBorders>
              <w:top w:val="single" w:sz="4" w:space="0" w:color="auto"/>
              <w:left w:val="single" w:sz="4" w:space="0" w:color="auto"/>
              <w:bottom w:val="single" w:sz="4" w:space="0" w:color="auto"/>
              <w:right w:val="single" w:sz="4" w:space="0" w:color="auto"/>
            </w:tcBorders>
            <w:noWrap/>
            <w:vAlign w:val="center"/>
            <w:hideMark/>
          </w:tcPr>
          <w:p w14:paraId="59CCEE7C" w14:textId="77777777" w:rsidR="00C16713" w:rsidRPr="00BE3650" w:rsidRDefault="00C16713" w:rsidP="004204C8">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Program 1001 T</w:t>
            </w:r>
            <w:r w:rsidRPr="00BE3650">
              <w:rPr>
                <w:rFonts w:ascii="Times New Roman" w:hAnsi="Times New Roman" w:cs="Times New Roman"/>
                <w:color w:val="000000"/>
                <w:sz w:val="20"/>
                <w:szCs w:val="20"/>
              </w:rPr>
              <w:t>ekući izdaci</w:t>
            </w:r>
          </w:p>
        </w:tc>
        <w:tc>
          <w:tcPr>
            <w:tcW w:w="1417" w:type="dxa"/>
            <w:tcBorders>
              <w:top w:val="nil"/>
              <w:left w:val="nil"/>
              <w:bottom w:val="single" w:sz="4" w:space="0" w:color="auto"/>
              <w:right w:val="single" w:sz="4" w:space="0" w:color="auto"/>
            </w:tcBorders>
            <w:noWrap/>
            <w:vAlign w:val="center"/>
            <w:hideMark/>
          </w:tcPr>
          <w:p w14:paraId="25E5E45D" w14:textId="77777777" w:rsidR="00C16713" w:rsidRPr="00592BE9"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592BE9">
              <w:rPr>
                <w:rFonts w:ascii="Times New Roman" w:eastAsia="Times New Roman" w:hAnsi="Times New Roman" w:cs="Times New Roman"/>
                <w:color w:val="000000"/>
                <w:sz w:val="20"/>
                <w:szCs w:val="20"/>
                <w:lang w:eastAsia="hr-HR"/>
              </w:rPr>
              <w:t>32.720,00</w:t>
            </w:r>
          </w:p>
        </w:tc>
        <w:tc>
          <w:tcPr>
            <w:tcW w:w="1696" w:type="dxa"/>
            <w:tcBorders>
              <w:top w:val="nil"/>
              <w:left w:val="nil"/>
              <w:bottom w:val="single" w:sz="4" w:space="0" w:color="auto"/>
              <w:right w:val="single" w:sz="4" w:space="0" w:color="auto"/>
            </w:tcBorders>
            <w:noWrap/>
          </w:tcPr>
          <w:p w14:paraId="7F768B0A"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68.120,00</w:t>
            </w:r>
          </w:p>
        </w:tc>
        <w:tc>
          <w:tcPr>
            <w:tcW w:w="1559" w:type="dxa"/>
            <w:tcBorders>
              <w:top w:val="nil"/>
              <w:left w:val="nil"/>
              <w:bottom w:val="single" w:sz="4" w:space="0" w:color="auto"/>
              <w:right w:val="single" w:sz="4" w:space="0" w:color="auto"/>
            </w:tcBorders>
            <w:noWrap/>
          </w:tcPr>
          <w:p w14:paraId="01C0F4E0"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68.120,00</w:t>
            </w:r>
          </w:p>
        </w:tc>
        <w:tc>
          <w:tcPr>
            <w:tcW w:w="1550" w:type="dxa"/>
            <w:tcBorders>
              <w:top w:val="nil"/>
              <w:left w:val="nil"/>
              <w:bottom w:val="single" w:sz="4" w:space="0" w:color="auto"/>
              <w:right w:val="single" w:sz="4" w:space="0" w:color="auto"/>
            </w:tcBorders>
          </w:tcPr>
          <w:p w14:paraId="627EDAC3"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68.120,00</w:t>
            </w:r>
          </w:p>
        </w:tc>
      </w:tr>
      <w:tr w:rsidR="00C16713" w:rsidRPr="00881DCE" w14:paraId="2256ABE5" w14:textId="77777777" w:rsidTr="004204C8">
        <w:trPr>
          <w:trHeight w:val="282"/>
          <w:jc w:val="center"/>
        </w:trPr>
        <w:tc>
          <w:tcPr>
            <w:tcW w:w="3400" w:type="dxa"/>
            <w:tcBorders>
              <w:top w:val="single" w:sz="4" w:space="0" w:color="auto"/>
              <w:left w:val="single" w:sz="4" w:space="0" w:color="auto"/>
              <w:bottom w:val="single" w:sz="4" w:space="0" w:color="auto"/>
              <w:right w:val="single" w:sz="4" w:space="0" w:color="auto"/>
            </w:tcBorders>
            <w:noWrap/>
            <w:vAlign w:val="center"/>
            <w:hideMark/>
          </w:tcPr>
          <w:p w14:paraId="5E52A598" w14:textId="77777777" w:rsidR="00C16713" w:rsidRPr="00BE3650"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Program 1002 K</w:t>
            </w:r>
            <w:r w:rsidRPr="00BE3650">
              <w:rPr>
                <w:rFonts w:ascii="Times New Roman" w:hAnsi="Times New Roman" w:cs="Times New Roman"/>
                <w:color w:val="000000"/>
                <w:sz w:val="20"/>
                <w:szCs w:val="20"/>
              </w:rPr>
              <w:t>apitalni izdaci</w:t>
            </w:r>
          </w:p>
        </w:tc>
        <w:tc>
          <w:tcPr>
            <w:tcW w:w="1417" w:type="dxa"/>
            <w:tcBorders>
              <w:top w:val="nil"/>
              <w:left w:val="nil"/>
              <w:bottom w:val="single" w:sz="4" w:space="0" w:color="auto"/>
              <w:right w:val="single" w:sz="4" w:space="0" w:color="auto"/>
            </w:tcBorders>
            <w:noWrap/>
            <w:vAlign w:val="center"/>
            <w:hideMark/>
          </w:tcPr>
          <w:p w14:paraId="23A7AA09" w14:textId="77777777" w:rsidR="00C16713" w:rsidRPr="00592BE9"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592BE9">
              <w:rPr>
                <w:rFonts w:ascii="Times New Roman" w:eastAsia="Times New Roman" w:hAnsi="Times New Roman" w:cs="Times New Roman"/>
                <w:color w:val="000000"/>
                <w:sz w:val="20"/>
                <w:szCs w:val="20"/>
                <w:lang w:eastAsia="hr-HR"/>
              </w:rPr>
              <w:t>630.000,00</w:t>
            </w:r>
          </w:p>
        </w:tc>
        <w:tc>
          <w:tcPr>
            <w:tcW w:w="1696" w:type="dxa"/>
            <w:tcBorders>
              <w:top w:val="nil"/>
              <w:left w:val="nil"/>
              <w:bottom w:val="single" w:sz="4" w:space="0" w:color="auto"/>
              <w:right w:val="single" w:sz="4" w:space="0" w:color="auto"/>
            </w:tcBorders>
            <w:noWrap/>
          </w:tcPr>
          <w:p w14:paraId="7232F1BC"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229.000,00</w:t>
            </w:r>
          </w:p>
        </w:tc>
        <w:tc>
          <w:tcPr>
            <w:tcW w:w="1559" w:type="dxa"/>
            <w:tcBorders>
              <w:top w:val="nil"/>
              <w:left w:val="nil"/>
              <w:bottom w:val="single" w:sz="4" w:space="0" w:color="auto"/>
              <w:right w:val="single" w:sz="4" w:space="0" w:color="auto"/>
            </w:tcBorders>
            <w:noWrap/>
          </w:tcPr>
          <w:p w14:paraId="2770AAAA"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589.000,00</w:t>
            </w:r>
          </w:p>
        </w:tc>
        <w:tc>
          <w:tcPr>
            <w:tcW w:w="1550" w:type="dxa"/>
            <w:tcBorders>
              <w:top w:val="nil"/>
              <w:left w:val="nil"/>
              <w:bottom w:val="single" w:sz="4" w:space="0" w:color="auto"/>
              <w:right w:val="single" w:sz="4" w:space="0" w:color="auto"/>
            </w:tcBorders>
          </w:tcPr>
          <w:p w14:paraId="28500EDB"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29.000,00</w:t>
            </w:r>
          </w:p>
        </w:tc>
      </w:tr>
      <w:tr w:rsidR="00C16713" w:rsidRPr="00881DCE" w14:paraId="5179CB7F" w14:textId="77777777" w:rsidTr="004204C8">
        <w:trPr>
          <w:trHeight w:val="282"/>
          <w:jc w:val="center"/>
        </w:trPr>
        <w:tc>
          <w:tcPr>
            <w:tcW w:w="3400" w:type="dxa"/>
            <w:tcBorders>
              <w:top w:val="single" w:sz="4" w:space="0" w:color="auto"/>
              <w:left w:val="single" w:sz="4" w:space="0" w:color="auto"/>
              <w:bottom w:val="single" w:sz="4" w:space="0" w:color="auto"/>
              <w:right w:val="single" w:sz="4" w:space="0" w:color="auto"/>
            </w:tcBorders>
            <w:noWrap/>
            <w:vAlign w:val="center"/>
            <w:hideMark/>
          </w:tcPr>
          <w:p w14:paraId="720D3CD7" w14:textId="77777777" w:rsidR="00C16713" w:rsidRPr="00BE3650" w:rsidRDefault="00C16713" w:rsidP="004204C8">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Program 1001 T</w:t>
            </w:r>
            <w:r w:rsidRPr="00BE3650">
              <w:rPr>
                <w:rFonts w:ascii="Times New Roman" w:hAnsi="Times New Roman" w:cs="Times New Roman"/>
                <w:color w:val="000000"/>
                <w:sz w:val="20"/>
                <w:szCs w:val="20"/>
              </w:rPr>
              <w:t>ekući izdaci</w:t>
            </w:r>
          </w:p>
        </w:tc>
        <w:tc>
          <w:tcPr>
            <w:tcW w:w="1417" w:type="dxa"/>
            <w:tcBorders>
              <w:top w:val="nil"/>
              <w:left w:val="nil"/>
              <w:bottom w:val="single" w:sz="4" w:space="0" w:color="auto"/>
              <w:right w:val="single" w:sz="4" w:space="0" w:color="auto"/>
            </w:tcBorders>
            <w:noWrap/>
            <w:vAlign w:val="center"/>
            <w:hideMark/>
          </w:tcPr>
          <w:p w14:paraId="00E3FD58" w14:textId="77777777" w:rsidR="00C16713" w:rsidRPr="00592BE9"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592BE9">
              <w:rPr>
                <w:rFonts w:ascii="Times New Roman" w:eastAsia="Times New Roman" w:hAnsi="Times New Roman" w:cs="Times New Roman"/>
                <w:color w:val="000000"/>
                <w:sz w:val="20"/>
                <w:szCs w:val="20"/>
                <w:lang w:eastAsia="hr-HR"/>
              </w:rPr>
              <w:t xml:space="preserve">95.000,00    </w:t>
            </w:r>
          </w:p>
        </w:tc>
        <w:tc>
          <w:tcPr>
            <w:tcW w:w="1696" w:type="dxa"/>
            <w:tcBorders>
              <w:top w:val="nil"/>
              <w:left w:val="nil"/>
              <w:bottom w:val="single" w:sz="4" w:space="0" w:color="auto"/>
              <w:right w:val="single" w:sz="4" w:space="0" w:color="auto"/>
            </w:tcBorders>
            <w:noWrap/>
          </w:tcPr>
          <w:p w14:paraId="457AC88C"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67.000,00</w:t>
            </w:r>
          </w:p>
        </w:tc>
        <w:tc>
          <w:tcPr>
            <w:tcW w:w="1559" w:type="dxa"/>
            <w:tcBorders>
              <w:top w:val="nil"/>
              <w:left w:val="nil"/>
              <w:bottom w:val="single" w:sz="4" w:space="0" w:color="auto"/>
              <w:right w:val="single" w:sz="4" w:space="0" w:color="auto"/>
            </w:tcBorders>
            <w:noWrap/>
          </w:tcPr>
          <w:p w14:paraId="126C89D1"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67.000,00</w:t>
            </w:r>
          </w:p>
        </w:tc>
        <w:tc>
          <w:tcPr>
            <w:tcW w:w="1550" w:type="dxa"/>
            <w:tcBorders>
              <w:top w:val="nil"/>
              <w:left w:val="nil"/>
              <w:bottom w:val="single" w:sz="4" w:space="0" w:color="auto"/>
              <w:right w:val="single" w:sz="4" w:space="0" w:color="auto"/>
            </w:tcBorders>
          </w:tcPr>
          <w:p w14:paraId="68EFC587"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67.000,00</w:t>
            </w:r>
          </w:p>
        </w:tc>
      </w:tr>
      <w:tr w:rsidR="00C16713" w:rsidRPr="008500B1" w14:paraId="1896A8DB" w14:textId="77777777" w:rsidTr="004204C8">
        <w:trPr>
          <w:trHeight w:val="282"/>
          <w:jc w:val="center"/>
        </w:trPr>
        <w:tc>
          <w:tcPr>
            <w:tcW w:w="3400" w:type="dxa"/>
            <w:tcBorders>
              <w:top w:val="single" w:sz="4" w:space="0" w:color="auto"/>
              <w:left w:val="single" w:sz="4" w:space="0" w:color="auto"/>
              <w:bottom w:val="single" w:sz="4" w:space="0" w:color="auto"/>
              <w:right w:val="single" w:sz="4" w:space="0" w:color="auto"/>
            </w:tcBorders>
            <w:noWrap/>
            <w:vAlign w:val="center"/>
          </w:tcPr>
          <w:p w14:paraId="48809FDA" w14:textId="77777777" w:rsidR="00C16713" w:rsidRPr="00BE3650"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Program 1018 </w:t>
            </w:r>
            <w:r w:rsidRPr="00BE3650">
              <w:rPr>
                <w:rFonts w:ascii="Times New Roman" w:hAnsi="Times New Roman" w:cs="Times New Roman"/>
                <w:color w:val="000000"/>
                <w:sz w:val="20"/>
                <w:szCs w:val="20"/>
              </w:rPr>
              <w:t>Projekti</w:t>
            </w:r>
          </w:p>
        </w:tc>
        <w:tc>
          <w:tcPr>
            <w:tcW w:w="1417" w:type="dxa"/>
            <w:tcBorders>
              <w:top w:val="nil"/>
              <w:left w:val="nil"/>
              <w:bottom w:val="single" w:sz="4" w:space="0" w:color="auto"/>
              <w:right w:val="single" w:sz="4" w:space="0" w:color="auto"/>
            </w:tcBorders>
            <w:noWrap/>
            <w:vAlign w:val="center"/>
          </w:tcPr>
          <w:p w14:paraId="09814A70" w14:textId="77777777" w:rsidR="00C16713" w:rsidRPr="00592BE9"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592BE9">
              <w:rPr>
                <w:rFonts w:ascii="Times New Roman" w:eastAsia="Times New Roman" w:hAnsi="Times New Roman" w:cs="Times New Roman"/>
                <w:color w:val="000000"/>
                <w:sz w:val="20"/>
                <w:szCs w:val="20"/>
                <w:lang w:eastAsia="hr-HR"/>
              </w:rPr>
              <w:t>404.810,25</w:t>
            </w:r>
          </w:p>
        </w:tc>
        <w:tc>
          <w:tcPr>
            <w:tcW w:w="1696" w:type="dxa"/>
            <w:tcBorders>
              <w:top w:val="nil"/>
              <w:left w:val="nil"/>
              <w:bottom w:val="single" w:sz="4" w:space="0" w:color="auto"/>
              <w:right w:val="single" w:sz="4" w:space="0" w:color="auto"/>
            </w:tcBorders>
            <w:noWrap/>
          </w:tcPr>
          <w:p w14:paraId="40114ECE" w14:textId="0703F1A1" w:rsidR="00C16713" w:rsidRPr="00903A4B" w:rsidRDefault="003C00E5"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1.502.500,00</w:t>
            </w:r>
          </w:p>
        </w:tc>
        <w:tc>
          <w:tcPr>
            <w:tcW w:w="1559" w:type="dxa"/>
            <w:tcBorders>
              <w:top w:val="nil"/>
              <w:left w:val="nil"/>
              <w:bottom w:val="single" w:sz="4" w:space="0" w:color="auto"/>
              <w:right w:val="single" w:sz="4" w:space="0" w:color="auto"/>
            </w:tcBorders>
            <w:noWrap/>
          </w:tcPr>
          <w:p w14:paraId="7308FD70"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4.444.430,00</w:t>
            </w:r>
          </w:p>
        </w:tc>
        <w:tc>
          <w:tcPr>
            <w:tcW w:w="1550" w:type="dxa"/>
            <w:tcBorders>
              <w:top w:val="nil"/>
              <w:left w:val="nil"/>
              <w:bottom w:val="single" w:sz="4" w:space="0" w:color="auto"/>
              <w:right w:val="single" w:sz="4" w:space="0" w:color="auto"/>
            </w:tcBorders>
          </w:tcPr>
          <w:p w14:paraId="3AEFB244"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5.798.490,00</w:t>
            </w:r>
          </w:p>
        </w:tc>
      </w:tr>
      <w:tr w:rsidR="00C16713" w:rsidRPr="00881DCE" w14:paraId="14CD81BA" w14:textId="77777777" w:rsidTr="004204C8">
        <w:trPr>
          <w:trHeight w:val="282"/>
          <w:jc w:val="center"/>
        </w:trPr>
        <w:tc>
          <w:tcPr>
            <w:tcW w:w="3400" w:type="dxa"/>
            <w:tcBorders>
              <w:top w:val="single" w:sz="4" w:space="0" w:color="auto"/>
              <w:left w:val="single" w:sz="4" w:space="0" w:color="auto"/>
              <w:bottom w:val="single" w:sz="4" w:space="0" w:color="auto"/>
              <w:right w:val="single" w:sz="4" w:space="0" w:color="auto"/>
            </w:tcBorders>
            <w:noWrap/>
            <w:vAlign w:val="center"/>
          </w:tcPr>
          <w:p w14:paraId="66D89E57" w14:textId="77777777" w:rsidR="00C16713" w:rsidRPr="00BE3650"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Program 1003 Z</w:t>
            </w:r>
            <w:r w:rsidRPr="00BE3650">
              <w:rPr>
                <w:rFonts w:ascii="Times New Roman" w:hAnsi="Times New Roman" w:cs="Times New Roman"/>
                <w:color w:val="000000"/>
                <w:sz w:val="20"/>
                <w:szCs w:val="20"/>
              </w:rPr>
              <w:t>aštita okoliša</w:t>
            </w:r>
          </w:p>
        </w:tc>
        <w:tc>
          <w:tcPr>
            <w:tcW w:w="1417" w:type="dxa"/>
            <w:tcBorders>
              <w:top w:val="nil"/>
              <w:left w:val="nil"/>
              <w:bottom w:val="single" w:sz="4" w:space="0" w:color="auto"/>
              <w:right w:val="single" w:sz="4" w:space="0" w:color="auto"/>
            </w:tcBorders>
            <w:noWrap/>
            <w:vAlign w:val="center"/>
          </w:tcPr>
          <w:p w14:paraId="1F3F6612" w14:textId="77777777" w:rsidR="00C16713" w:rsidRPr="00592BE9"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592BE9">
              <w:rPr>
                <w:rFonts w:ascii="Times New Roman" w:eastAsia="Times New Roman" w:hAnsi="Times New Roman" w:cs="Times New Roman"/>
                <w:color w:val="000000"/>
                <w:sz w:val="20"/>
                <w:szCs w:val="20"/>
                <w:lang w:eastAsia="hr-HR"/>
              </w:rPr>
              <w:t>1.702.600,00</w:t>
            </w:r>
          </w:p>
        </w:tc>
        <w:tc>
          <w:tcPr>
            <w:tcW w:w="1696" w:type="dxa"/>
            <w:tcBorders>
              <w:top w:val="nil"/>
              <w:left w:val="nil"/>
              <w:bottom w:val="single" w:sz="4" w:space="0" w:color="auto"/>
              <w:right w:val="single" w:sz="4" w:space="0" w:color="auto"/>
            </w:tcBorders>
            <w:noWrap/>
          </w:tcPr>
          <w:p w14:paraId="5E3B7AAF"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27DC5">
              <w:rPr>
                <w:rFonts w:ascii="Times New Roman" w:eastAsia="Times New Roman" w:hAnsi="Times New Roman" w:cs="Times New Roman"/>
                <w:color w:val="000000"/>
                <w:sz w:val="20"/>
                <w:szCs w:val="20"/>
                <w:lang w:eastAsia="hr-HR"/>
              </w:rPr>
              <w:t>1.040.000,00</w:t>
            </w:r>
          </w:p>
        </w:tc>
        <w:tc>
          <w:tcPr>
            <w:tcW w:w="1559" w:type="dxa"/>
            <w:tcBorders>
              <w:top w:val="nil"/>
              <w:left w:val="nil"/>
              <w:bottom w:val="single" w:sz="4" w:space="0" w:color="auto"/>
              <w:right w:val="single" w:sz="4" w:space="0" w:color="auto"/>
            </w:tcBorders>
            <w:noWrap/>
          </w:tcPr>
          <w:p w14:paraId="2ADE639E"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11</w:t>
            </w:r>
            <w:r w:rsidRPr="00903A4B">
              <w:rPr>
                <w:rFonts w:ascii="Times New Roman" w:eastAsia="Times New Roman" w:hAnsi="Times New Roman" w:cs="Times New Roman"/>
                <w:color w:val="000000"/>
                <w:sz w:val="20"/>
                <w:szCs w:val="20"/>
                <w:lang w:eastAsia="hr-HR"/>
              </w:rPr>
              <w:t>.958.160,00</w:t>
            </w:r>
          </w:p>
        </w:tc>
        <w:tc>
          <w:tcPr>
            <w:tcW w:w="1550" w:type="dxa"/>
            <w:tcBorders>
              <w:top w:val="nil"/>
              <w:left w:val="nil"/>
              <w:bottom w:val="single" w:sz="4" w:space="0" w:color="auto"/>
              <w:right w:val="single" w:sz="4" w:space="0" w:color="auto"/>
            </w:tcBorders>
          </w:tcPr>
          <w:p w14:paraId="30A06849"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3.911.400,00</w:t>
            </w:r>
          </w:p>
        </w:tc>
      </w:tr>
      <w:tr w:rsidR="00C16713" w:rsidRPr="006C3246" w14:paraId="58A150CF" w14:textId="77777777" w:rsidTr="004204C8">
        <w:trPr>
          <w:trHeight w:val="282"/>
          <w:jc w:val="center"/>
        </w:trPr>
        <w:tc>
          <w:tcPr>
            <w:tcW w:w="3400" w:type="dxa"/>
            <w:tcBorders>
              <w:top w:val="single" w:sz="4" w:space="0" w:color="auto"/>
              <w:left w:val="single" w:sz="4" w:space="0" w:color="auto"/>
              <w:bottom w:val="single" w:sz="4" w:space="0" w:color="auto"/>
              <w:right w:val="single" w:sz="4" w:space="0" w:color="auto"/>
            </w:tcBorders>
            <w:noWrap/>
            <w:vAlign w:val="center"/>
          </w:tcPr>
          <w:p w14:paraId="2AF681CE" w14:textId="77777777" w:rsidR="00C16713"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Program 1003 Sigurnost u prometu</w:t>
            </w:r>
          </w:p>
        </w:tc>
        <w:tc>
          <w:tcPr>
            <w:tcW w:w="1417" w:type="dxa"/>
            <w:tcBorders>
              <w:top w:val="nil"/>
              <w:left w:val="nil"/>
              <w:bottom w:val="single" w:sz="4" w:space="0" w:color="auto"/>
              <w:right w:val="single" w:sz="4" w:space="0" w:color="auto"/>
            </w:tcBorders>
            <w:noWrap/>
            <w:vAlign w:val="center"/>
          </w:tcPr>
          <w:p w14:paraId="4DDE8F61" w14:textId="77777777" w:rsidR="00C16713" w:rsidRPr="00592BE9" w:rsidRDefault="00C16713" w:rsidP="004204C8">
            <w:pPr>
              <w:spacing w:after="0" w:line="240" w:lineRule="auto"/>
              <w:jc w:val="right"/>
              <w:rPr>
                <w:rFonts w:ascii="Times New Roman" w:hAnsi="Times New Roman" w:cs="Times New Roman"/>
                <w:color w:val="000000"/>
                <w:sz w:val="20"/>
                <w:szCs w:val="20"/>
              </w:rPr>
            </w:pPr>
            <w:r w:rsidRPr="00592BE9">
              <w:rPr>
                <w:rFonts w:ascii="Times New Roman" w:hAnsi="Times New Roman" w:cs="Times New Roman"/>
                <w:color w:val="000000"/>
                <w:sz w:val="20"/>
                <w:szCs w:val="20"/>
              </w:rPr>
              <w:t>100.000,00</w:t>
            </w:r>
          </w:p>
        </w:tc>
        <w:tc>
          <w:tcPr>
            <w:tcW w:w="1696" w:type="dxa"/>
            <w:tcBorders>
              <w:top w:val="nil"/>
              <w:left w:val="nil"/>
              <w:bottom w:val="single" w:sz="4" w:space="0" w:color="auto"/>
              <w:right w:val="single" w:sz="4" w:space="0" w:color="auto"/>
            </w:tcBorders>
            <w:noWrap/>
          </w:tcPr>
          <w:p w14:paraId="6E2F6A61" w14:textId="245BFDA5" w:rsidR="00C16713" w:rsidRPr="00903A4B" w:rsidRDefault="003C00E5"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w:t>
            </w:r>
            <w:r w:rsidR="00C16713" w:rsidRPr="00903A4B">
              <w:rPr>
                <w:rFonts w:ascii="Times New Roman" w:eastAsia="Times New Roman" w:hAnsi="Times New Roman" w:cs="Times New Roman"/>
                <w:color w:val="000000"/>
                <w:sz w:val="20"/>
                <w:szCs w:val="20"/>
                <w:lang w:eastAsia="hr-HR"/>
              </w:rPr>
              <w:t>.000,00</w:t>
            </w:r>
          </w:p>
        </w:tc>
        <w:tc>
          <w:tcPr>
            <w:tcW w:w="1559" w:type="dxa"/>
            <w:tcBorders>
              <w:top w:val="nil"/>
              <w:left w:val="nil"/>
              <w:bottom w:val="single" w:sz="4" w:space="0" w:color="auto"/>
              <w:right w:val="single" w:sz="4" w:space="0" w:color="auto"/>
            </w:tcBorders>
            <w:noWrap/>
          </w:tcPr>
          <w:p w14:paraId="2C110BE4"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10.000,00</w:t>
            </w:r>
          </w:p>
        </w:tc>
        <w:tc>
          <w:tcPr>
            <w:tcW w:w="1550" w:type="dxa"/>
            <w:tcBorders>
              <w:top w:val="nil"/>
              <w:left w:val="nil"/>
              <w:bottom w:val="single" w:sz="4" w:space="0" w:color="auto"/>
              <w:right w:val="single" w:sz="4" w:space="0" w:color="auto"/>
            </w:tcBorders>
          </w:tcPr>
          <w:p w14:paraId="2501FF06"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10.000,00</w:t>
            </w:r>
          </w:p>
        </w:tc>
      </w:tr>
      <w:tr w:rsidR="00C16713" w:rsidRPr="006C3246" w14:paraId="0CF05E47" w14:textId="77777777" w:rsidTr="004204C8">
        <w:trPr>
          <w:trHeight w:val="282"/>
          <w:jc w:val="center"/>
        </w:trPr>
        <w:tc>
          <w:tcPr>
            <w:tcW w:w="3400" w:type="dxa"/>
            <w:tcBorders>
              <w:top w:val="single" w:sz="4" w:space="0" w:color="auto"/>
              <w:left w:val="single" w:sz="4" w:space="0" w:color="auto"/>
              <w:bottom w:val="single" w:sz="4" w:space="0" w:color="auto"/>
              <w:right w:val="single" w:sz="4" w:space="0" w:color="auto"/>
            </w:tcBorders>
            <w:noWrap/>
            <w:vAlign w:val="center"/>
          </w:tcPr>
          <w:p w14:paraId="3FA607EA" w14:textId="77777777" w:rsidR="00C16713"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Program 1003 Turizam</w:t>
            </w:r>
          </w:p>
        </w:tc>
        <w:tc>
          <w:tcPr>
            <w:tcW w:w="1417" w:type="dxa"/>
            <w:tcBorders>
              <w:top w:val="nil"/>
              <w:left w:val="nil"/>
              <w:bottom w:val="single" w:sz="4" w:space="0" w:color="auto"/>
              <w:right w:val="single" w:sz="4" w:space="0" w:color="auto"/>
            </w:tcBorders>
            <w:noWrap/>
            <w:vAlign w:val="center"/>
          </w:tcPr>
          <w:p w14:paraId="5F8A795E" w14:textId="77777777" w:rsidR="00C16713" w:rsidRPr="00592BE9" w:rsidRDefault="00C16713" w:rsidP="004204C8">
            <w:pPr>
              <w:spacing w:after="0" w:line="240" w:lineRule="auto"/>
              <w:jc w:val="right"/>
              <w:rPr>
                <w:rFonts w:ascii="Times New Roman" w:hAnsi="Times New Roman" w:cs="Times New Roman"/>
                <w:color w:val="000000"/>
                <w:sz w:val="20"/>
                <w:szCs w:val="20"/>
              </w:rPr>
            </w:pPr>
            <w:r w:rsidRPr="00592BE9">
              <w:rPr>
                <w:rFonts w:ascii="Times New Roman" w:hAnsi="Times New Roman" w:cs="Times New Roman"/>
                <w:color w:val="000000"/>
                <w:sz w:val="20"/>
                <w:szCs w:val="20"/>
              </w:rPr>
              <w:t>300.000,00</w:t>
            </w:r>
          </w:p>
        </w:tc>
        <w:tc>
          <w:tcPr>
            <w:tcW w:w="1696" w:type="dxa"/>
            <w:tcBorders>
              <w:top w:val="nil"/>
              <w:left w:val="nil"/>
              <w:bottom w:val="single" w:sz="4" w:space="0" w:color="auto"/>
              <w:right w:val="single" w:sz="4" w:space="0" w:color="auto"/>
            </w:tcBorders>
            <w:noWrap/>
          </w:tcPr>
          <w:p w14:paraId="5E5EF16D"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300.000,00</w:t>
            </w:r>
          </w:p>
        </w:tc>
        <w:tc>
          <w:tcPr>
            <w:tcW w:w="1559" w:type="dxa"/>
            <w:tcBorders>
              <w:top w:val="nil"/>
              <w:left w:val="nil"/>
              <w:bottom w:val="single" w:sz="4" w:space="0" w:color="auto"/>
              <w:right w:val="single" w:sz="4" w:space="0" w:color="auto"/>
            </w:tcBorders>
            <w:noWrap/>
          </w:tcPr>
          <w:p w14:paraId="7B60BA1C"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0,00</w:t>
            </w:r>
          </w:p>
        </w:tc>
        <w:tc>
          <w:tcPr>
            <w:tcW w:w="1550" w:type="dxa"/>
            <w:tcBorders>
              <w:top w:val="nil"/>
              <w:left w:val="nil"/>
              <w:bottom w:val="single" w:sz="4" w:space="0" w:color="auto"/>
              <w:right w:val="single" w:sz="4" w:space="0" w:color="auto"/>
            </w:tcBorders>
          </w:tcPr>
          <w:p w14:paraId="48D0CA5E"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0,00</w:t>
            </w:r>
          </w:p>
        </w:tc>
      </w:tr>
      <w:tr w:rsidR="00C16713" w:rsidRPr="00881DCE" w14:paraId="42F1037D" w14:textId="77777777" w:rsidTr="004204C8">
        <w:trPr>
          <w:trHeight w:val="282"/>
          <w:jc w:val="center"/>
        </w:trPr>
        <w:tc>
          <w:tcPr>
            <w:tcW w:w="3400" w:type="dxa"/>
            <w:tcBorders>
              <w:top w:val="single" w:sz="4" w:space="0" w:color="auto"/>
              <w:left w:val="single" w:sz="4" w:space="0" w:color="auto"/>
              <w:bottom w:val="single" w:sz="4" w:space="0" w:color="auto"/>
              <w:right w:val="single" w:sz="4" w:space="0" w:color="auto"/>
            </w:tcBorders>
            <w:noWrap/>
            <w:vAlign w:val="center"/>
          </w:tcPr>
          <w:p w14:paraId="7C5D935F" w14:textId="77777777" w:rsidR="00C16713" w:rsidRPr="00BE3650"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Program 1008 </w:t>
            </w:r>
            <w:r w:rsidRPr="00BE3650">
              <w:rPr>
                <w:rFonts w:ascii="Times New Roman" w:hAnsi="Times New Roman" w:cs="Times New Roman"/>
                <w:color w:val="000000"/>
                <w:sz w:val="20"/>
                <w:szCs w:val="20"/>
              </w:rPr>
              <w:t>A</w:t>
            </w:r>
            <w:r>
              <w:rPr>
                <w:rFonts w:ascii="Times New Roman" w:hAnsi="Times New Roman" w:cs="Times New Roman"/>
                <w:color w:val="000000"/>
                <w:sz w:val="20"/>
                <w:szCs w:val="20"/>
              </w:rPr>
              <w:t>k</w:t>
            </w:r>
            <w:r w:rsidRPr="00BE3650">
              <w:rPr>
                <w:rFonts w:ascii="Times New Roman" w:hAnsi="Times New Roman" w:cs="Times New Roman"/>
                <w:color w:val="000000"/>
                <w:sz w:val="20"/>
                <w:szCs w:val="20"/>
              </w:rPr>
              <w:t>tivnosti gospodarstva</w:t>
            </w:r>
          </w:p>
        </w:tc>
        <w:tc>
          <w:tcPr>
            <w:tcW w:w="1417" w:type="dxa"/>
            <w:tcBorders>
              <w:top w:val="nil"/>
              <w:left w:val="nil"/>
              <w:bottom w:val="single" w:sz="4" w:space="0" w:color="auto"/>
              <w:right w:val="single" w:sz="4" w:space="0" w:color="auto"/>
            </w:tcBorders>
            <w:noWrap/>
            <w:vAlign w:val="center"/>
          </w:tcPr>
          <w:p w14:paraId="2CEB8B97" w14:textId="77777777" w:rsidR="00C16713" w:rsidRPr="00592BE9"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592BE9">
              <w:rPr>
                <w:rFonts w:ascii="Times New Roman" w:eastAsia="Times New Roman" w:hAnsi="Times New Roman" w:cs="Times New Roman"/>
                <w:color w:val="000000"/>
                <w:sz w:val="20"/>
                <w:szCs w:val="20"/>
                <w:lang w:eastAsia="hr-HR"/>
              </w:rPr>
              <w:t xml:space="preserve">850.000,00    </w:t>
            </w:r>
          </w:p>
        </w:tc>
        <w:tc>
          <w:tcPr>
            <w:tcW w:w="1696" w:type="dxa"/>
            <w:tcBorders>
              <w:top w:val="nil"/>
              <w:left w:val="nil"/>
              <w:bottom w:val="single" w:sz="4" w:space="0" w:color="auto"/>
              <w:right w:val="single" w:sz="4" w:space="0" w:color="auto"/>
            </w:tcBorders>
            <w:noWrap/>
          </w:tcPr>
          <w:p w14:paraId="6356DEDE"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1.</w:t>
            </w:r>
            <w:r>
              <w:rPr>
                <w:rFonts w:ascii="Times New Roman" w:eastAsia="Times New Roman" w:hAnsi="Times New Roman" w:cs="Times New Roman"/>
                <w:color w:val="000000"/>
                <w:sz w:val="20"/>
                <w:szCs w:val="20"/>
                <w:lang w:eastAsia="hr-HR"/>
              </w:rPr>
              <w:t>43</w:t>
            </w:r>
            <w:r w:rsidRPr="00903A4B">
              <w:rPr>
                <w:rFonts w:ascii="Times New Roman" w:eastAsia="Times New Roman" w:hAnsi="Times New Roman" w:cs="Times New Roman"/>
                <w:color w:val="000000"/>
                <w:sz w:val="20"/>
                <w:szCs w:val="20"/>
                <w:lang w:eastAsia="hr-HR"/>
              </w:rPr>
              <w:t>0.00</w:t>
            </w:r>
            <w:r>
              <w:rPr>
                <w:rFonts w:ascii="Times New Roman" w:eastAsia="Times New Roman" w:hAnsi="Times New Roman" w:cs="Times New Roman"/>
                <w:color w:val="000000"/>
                <w:sz w:val="20"/>
                <w:szCs w:val="20"/>
                <w:lang w:eastAsia="hr-HR"/>
              </w:rPr>
              <w:t>0</w:t>
            </w:r>
            <w:r w:rsidRPr="00903A4B">
              <w:rPr>
                <w:rFonts w:ascii="Times New Roman" w:eastAsia="Times New Roman" w:hAnsi="Times New Roman" w:cs="Times New Roman"/>
                <w:color w:val="000000"/>
                <w:sz w:val="20"/>
                <w:szCs w:val="20"/>
                <w:lang w:eastAsia="hr-HR"/>
              </w:rPr>
              <w:t>,00</w:t>
            </w:r>
          </w:p>
        </w:tc>
        <w:tc>
          <w:tcPr>
            <w:tcW w:w="1559" w:type="dxa"/>
            <w:tcBorders>
              <w:top w:val="nil"/>
              <w:left w:val="nil"/>
              <w:bottom w:val="single" w:sz="4" w:space="0" w:color="auto"/>
              <w:right w:val="single" w:sz="4" w:space="0" w:color="auto"/>
            </w:tcBorders>
            <w:noWrap/>
          </w:tcPr>
          <w:p w14:paraId="16B0E1A3"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16.510.000,00</w:t>
            </w:r>
          </w:p>
        </w:tc>
        <w:tc>
          <w:tcPr>
            <w:tcW w:w="1550" w:type="dxa"/>
            <w:tcBorders>
              <w:top w:val="nil"/>
              <w:left w:val="nil"/>
              <w:bottom w:val="single" w:sz="4" w:space="0" w:color="auto"/>
              <w:right w:val="single" w:sz="4" w:space="0" w:color="auto"/>
            </w:tcBorders>
          </w:tcPr>
          <w:p w14:paraId="1ACCEEC7"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16.580.000,00</w:t>
            </w:r>
          </w:p>
        </w:tc>
      </w:tr>
      <w:tr w:rsidR="00C16713" w:rsidRPr="00881DCE" w14:paraId="50A3BE22" w14:textId="77777777" w:rsidTr="004204C8">
        <w:trPr>
          <w:trHeight w:val="282"/>
          <w:jc w:val="center"/>
        </w:trPr>
        <w:tc>
          <w:tcPr>
            <w:tcW w:w="3400" w:type="dxa"/>
            <w:tcBorders>
              <w:top w:val="single" w:sz="4" w:space="0" w:color="auto"/>
              <w:left w:val="single" w:sz="4" w:space="0" w:color="auto"/>
              <w:bottom w:val="single" w:sz="4" w:space="0" w:color="auto"/>
              <w:right w:val="single" w:sz="4" w:space="0" w:color="auto"/>
            </w:tcBorders>
            <w:noWrap/>
            <w:vAlign w:val="center"/>
          </w:tcPr>
          <w:p w14:paraId="331F98EB" w14:textId="77777777" w:rsidR="00C16713" w:rsidRPr="00BE3650"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Program 1011 </w:t>
            </w:r>
            <w:r w:rsidRPr="00BE3650">
              <w:rPr>
                <w:rFonts w:ascii="Times New Roman" w:hAnsi="Times New Roman" w:cs="Times New Roman"/>
                <w:color w:val="000000"/>
                <w:sz w:val="20"/>
                <w:szCs w:val="20"/>
              </w:rPr>
              <w:t xml:space="preserve">Socijalna </w:t>
            </w:r>
            <w:r>
              <w:rPr>
                <w:rFonts w:ascii="Times New Roman" w:hAnsi="Times New Roman" w:cs="Times New Roman"/>
                <w:color w:val="000000"/>
                <w:sz w:val="20"/>
                <w:szCs w:val="20"/>
              </w:rPr>
              <w:t>z</w:t>
            </w:r>
            <w:r w:rsidRPr="00BE3650">
              <w:rPr>
                <w:rFonts w:ascii="Times New Roman" w:hAnsi="Times New Roman" w:cs="Times New Roman"/>
                <w:color w:val="000000"/>
                <w:sz w:val="20"/>
                <w:szCs w:val="20"/>
              </w:rPr>
              <w:t>aštita</w:t>
            </w:r>
          </w:p>
        </w:tc>
        <w:tc>
          <w:tcPr>
            <w:tcW w:w="1417" w:type="dxa"/>
            <w:tcBorders>
              <w:top w:val="nil"/>
              <w:left w:val="nil"/>
              <w:bottom w:val="single" w:sz="4" w:space="0" w:color="auto"/>
              <w:right w:val="single" w:sz="4" w:space="0" w:color="auto"/>
            </w:tcBorders>
            <w:noWrap/>
            <w:vAlign w:val="center"/>
          </w:tcPr>
          <w:p w14:paraId="5E3A4649" w14:textId="77777777" w:rsidR="00C16713" w:rsidRPr="00592BE9"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592BE9">
              <w:rPr>
                <w:rFonts w:ascii="Times New Roman" w:eastAsia="Times New Roman" w:hAnsi="Times New Roman" w:cs="Times New Roman"/>
                <w:color w:val="000000"/>
                <w:sz w:val="20"/>
                <w:szCs w:val="20"/>
                <w:lang w:eastAsia="hr-HR"/>
              </w:rPr>
              <w:t xml:space="preserve">1.260.000,00    </w:t>
            </w:r>
          </w:p>
        </w:tc>
        <w:tc>
          <w:tcPr>
            <w:tcW w:w="1696" w:type="dxa"/>
            <w:tcBorders>
              <w:top w:val="nil"/>
              <w:left w:val="nil"/>
              <w:bottom w:val="single" w:sz="4" w:space="0" w:color="auto"/>
              <w:right w:val="single" w:sz="4" w:space="0" w:color="auto"/>
            </w:tcBorders>
            <w:noWrap/>
          </w:tcPr>
          <w:p w14:paraId="7CA75354"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2.250.000,00</w:t>
            </w:r>
          </w:p>
        </w:tc>
        <w:tc>
          <w:tcPr>
            <w:tcW w:w="1559" w:type="dxa"/>
            <w:tcBorders>
              <w:top w:val="nil"/>
              <w:left w:val="nil"/>
              <w:bottom w:val="single" w:sz="4" w:space="0" w:color="auto"/>
              <w:right w:val="single" w:sz="4" w:space="0" w:color="auto"/>
            </w:tcBorders>
            <w:noWrap/>
          </w:tcPr>
          <w:p w14:paraId="3A34C489"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0,00</w:t>
            </w:r>
          </w:p>
        </w:tc>
        <w:tc>
          <w:tcPr>
            <w:tcW w:w="1550" w:type="dxa"/>
            <w:tcBorders>
              <w:top w:val="nil"/>
              <w:left w:val="nil"/>
              <w:bottom w:val="single" w:sz="4" w:space="0" w:color="auto"/>
              <w:right w:val="single" w:sz="4" w:space="0" w:color="auto"/>
            </w:tcBorders>
          </w:tcPr>
          <w:p w14:paraId="1564A1E6"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03A4B">
              <w:rPr>
                <w:rFonts w:ascii="Times New Roman" w:eastAsia="Times New Roman" w:hAnsi="Times New Roman" w:cs="Times New Roman"/>
                <w:color w:val="000000"/>
                <w:sz w:val="20"/>
                <w:szCs w:val="20"/>
                <w:lang w:eastAsia="hr-HR"/>
              </w:rPr>
              <w:t>0,00</w:t>
            </w:r>
          </w:p>
        </w:tc>
      </w:tr>
      <w:tr w:rsidR="00C16713" w:rsidRPr="006C3246" w14:paraId="056C1E56" w14:textId="77777777" w:rsidTr="004204C8">
        <w:trPr>
          <w:trHeight w:val="282"/>
          <w:jc w:val="center"/>
        </w:trPr>
        <w:tc>
          <w:tcPr>
            <w:tcW w:w="3400" w:type="dxa"/>
            <w:tcBorders>
              <w:top w:val="single" w:sz="4" w:space="0" w:color="auto"/>
              <w:left w:val="single" w:sz="4" w:space="0" w:color="auto"/>
              <w:bottom w:val="single" w:sz="4" w:space="0" w:color="auto"/>
              <w:right w:val="single" w:sz="4" w:space="0" w:color="auto"/>
            </w:tcBorders>
            <w:noWrap/>
            <w:vAlign w:val="center"/>
          </w:tcPr>
          <w:p w14:paraId="34C2066E" w14:textId="77777777" w:rsidR="00C16713" w:rsidRPr="006C3246" w:rsidRDefault="00C16713" w:rsidP="004204C8">
            <w:pPr>
              <w:spacing w:after="0" w:line="240" w:lineRule="auto"/>
              <w:rPr>
                <w:rFonts w:ascii="Times New Roman" w:hAnsi="Times New Roman" w:cs="Times New Roman"/>
                <w:color w:val="000000"/>
                <w:sz w:val="20"/>
                <w:szCs w:val="20"/>
              </w:rPr>
            </w:pPr>
            <w:r w:rsidRPr="006C3246">
              <w:rPr>
                <w:rFonts w:ascii="Times New Roman" w:hAnsi="Times New Roman" w:cs="Times New Roman"/>
                <w:color w:val="000000"/>
                <w:sz w:val="20"/>
                <w:szCs w:val="20"/>
              </w:rPr>
              <w:t>Program 1013 Školstvo</w:t>
            </w:r>
            <w:r>
              <w:rPr>
                <w:rFonts w:ascii="Times New Roman" w:hAnsi="Times New Roman" w:cs="Times New Roman"/>
                <w:color w:val="000000"/>
                <w:sz w:val="20"/>
                <w:szCs w:val="20"/>
              </w:rPr>
              <w:t xml:space="preserve"> - investicije</w:t>
            </w:r>
          </w:p>
        </w:tc>
        <w:tc>
          <w:tcPr>
            <w:tcW w:w="1417" w:type="dxa"/>
            <w:tcBorders>
              <w:top w:val="nil"/>
              <w:left w:val="nil"/>
              <w:bottom w:val="single" w:sz="4" w:space="0" w:color="auto"/>
              <w:right w:val="single" w:sz="4" w:space="0" w:color="auto"/>
            </w:tcBorders>
            <w:noWrap/>
            <w:vAlign w:val="center"/>
          </w:tcPr>
          <w:p w14:paraId="127D68E7" w14:textId="77777777" w:rsidR="00C16713" w:rsidRPr="00592BE9" w:rsidRDefault="00C16713" w:rsidP="004204C8">
            <w:pPr>
              <w:spacing w:after="0" w:line="240" w:lineRule="auto"/>
              <w:jc w:val="right"/>
              <w:rPr>
                <w:rFonts w:ascii="Times New Roman" w:hAnsi="Times New Roman" w:cs="Times New Roman"/>
                <w:color w:val="000000"/>
                <w:sz w:val="20"/>
                <w:szCs w:val="20"/>
              </w:rPr>
            </w:pPr>
            <w:r w:rsidRPr="00592BE9">
              <w:rPr>
                <w:rFonts w:ascii="Times New Roman" w:eastAsia="Times New Roman" w:hAnsi="Times New Roman" w:cs="Times New Roman"/>
                <w:color w:val="000000"/>
                <w:sz w:val="20"/>
                <w:szCs w:val="20"/>
                <w:lang w:eastAsia="hr-HR"/>
              </w:rPr>
              <w:t>16.593.187,02</w:t>
            </w:r>
          </w:p>
        </w:tc>
        <w:tc>
          <w:tcPr>
            <w:tcW w:w="1696" w:type="dxa"/>
            <w:tcBorders>
              <w:top w:val="nil"/>
              <w:left w:val="nil"/>
              <w:bottom w:val="single" w:sz="4" w:space="0" w:color="auto"/>
              <w:right w:val="single" w:sz="4" w:space="0" w:color="auto"/>
            </w:tcBorders>
            <w:noWrap/>
          </w:tcPr>
          <w:p w14:paraId="702E2F92" w14:textId="1134376C" w:rsidR="00C16713" w:rsidRPr="00903A4B" w:rsidRDefault="003C00E5"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55.448.765,00</w:t>
            </w:r>
          </w:p>
        </w:tc>
        <w:tc>
          <w:tcPr>
            <w:tcW w:w="1559" w:type="dxa"/>
            <w:tcBorders>
              <w:top w:val="nil"/>
              <w:left w:val="nil"/>
              <w:bottom w:val="single" w:sz="4" w:space="0" w:color="auto"/>
              <w:right w:val="single" w:sz="4" w:space="0" w:color="auto"/>
            </w:tcBorders>
            <w:noWrap/>
          </w:tcPr>
          <w:p w14:paraId="36E3E315" w14:textId="77777777" w:rsidR="00C16713" w:rsidRPr="007776A7"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7776A7">
              <w:rPr>
                <w:rFonts w:ascii="Times New Roman" w:eastAsia="Times New Roman" w:hAnsi="Times New Roman" w:cs="Times New Roman"/>
                <w:color w:val="000000"/>
                <w:sz w:val="20"/>
                <w:szCs w:val="20"/>
                <w:lang w:eastAsia="hr-HR"/>
              </w:rPr>
              <w:t>38.339.660,00</w:t>
            </w:r>
          </w:p>
        </w:tc>
        <w:tc>
          <w:tcPr>
            <w:tcW w:w="1550" w:type="dxa"/>
            <w:tcBorders>
              <w:top w:val="nil"/>
              <w:left w:val="nil"/>
              <w:bottom w:val="single" w:sz="4" w:space="0" w:color="auto"/>
              <w:right w:val="single" w:sz="4" w:space="0" w:color="auto"/>
            </w:tcBorders>
          </w:tcPr>
          <w:p w14:paraId="5F8B7DF6" w14:textId="77777777" w:rsidR="00C16713" w:rsidRPr="00903A4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27DC5">
              <w:rPr>
                <w:rFonts w:ascii="Times New Roman" w:eastAsia="Times New Roman" w:hAnsi="Times New Roman" w:cs="Times New Roman"/>
                <w:color w:val="000000"/>
                <w:sz w:val="20"/>
                <w:szCs w:val="20"/>
                <w:lang w:eastAsia="hr-HR"/>
              </w:rPr>
              <w:t>300.000,00</w:t>
            </w:r>
          </w:p>
        </w:tc>
      </w:tr>
      <w:tr w:rsidR="00C16713" w:rsidRPr="008500B1" w14:paraId="000F7991" w14:textId="77777777" w:rsidTr="004204C8">
        <w:trPr>
          <w:trHeight w:val="282"/>
          <w:jc w:val="center"/>
        </w:trPr>
        <w:tc>
          <w:tcPr>
            <w:tcW w:w="3400" w:type="dxa"/>
            <w:tcBorders>
              <w:top w:val="single" w:sz="4" w:space="0" w:color="auto"/>
              <w:left w:val="single" w:sz="4" w:space="0" w:color="auto"/>
              <w:bottom w:val="single" w:sz="4" w:space="0" w:color="auto"/>
              <w:right w:val="single" w:sz="4" w:space="0" w:color="auto"/>
            </w:tcBorders>
            <w:noWrap/>
            <w:vAlign w:val="center"/>
          </w:tcPr>
          <w:p w14:paraId="1FD48629" w14:textId="77777777" w:rsidR="00C16713" w:rsidRPr="00BE3650" w:rsidRDefault="00C16713" w:rsidP="004204C8">
            <w:pPr>
              <w:spacing w:after="0" w:line="240" w:lineRule="auto"/>
              <w:rPr>
                <w:rFonts w:ascii="Times New Roman" w:hAnsi="Times New Roman" w:cs="Times New Roman"/>
                <w:b/>
                <w:bCs/>
                <w:color w:val="000000"/>
                <w:sz w:val="20"/>
                <w:szCs w:val="20"/>
              </w:rPr>
            </w:pPr>
            <w:r w:rsidRPr="00BE3650">
              <w:rPr>
                <w:rFonts w:ascii="Times New Roman" w:hAnsi="Times New Roman" w:cs="Times New Roman"/>
                <w:b/>
                <w:bCs/>
                <w:color w:val="000000"/>
                <w:sz w:val="20"/>
                <w:szCs w:val="20"/>
              </w:rPr>
              <w:t>Ukupno:</w:t>
            </w:r>
          </w:p>
        </w:tc>
        <w:tc>
          <w:tcPr>
            <w:tcW w:w="1417" w:type="dxa"/>
            <w:tcBorders>
              <w:top w:val="single" w:sz="4" w:space="0" w:color="auto"/>
              <w:left w:val="nil"/>
              <w:bottom w:val="single" w:sz="4" w:space="0" w:color="auto"/>
              <w:right w:val="single" w:sz="4" w:space="0" w:color="auto"/>
            </w:tcBorders>
            <w:noWrap/>
            <w:vAlign w:val="center"/>
          </w:tcPr>
          <w:p w14:paraId="372BA039" w14:textId="77777777" w:rsidR="00C16713" w:rsidRPr="00592BE9"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sidRPr="00592BE9">
              <w:rPr>
                <w:rFonts w:ascii="Times New Roman" w:eastAsia="Times New Roman" w:hAnsi="Times New Roman" w:cs="Times New Roman"/>
                <w:b/>
                <w:bCs/>
                <w:color w:val="000000"/>
                <w:sz w:val="20"/>
                <w:szCs w:val="20"/>
                <w:lang w:eastAsia="hr-HR"/>
              </w:rPr>
              <w:t>21.968</w:t>
            </w:r>
            <w:r>
              <w:rPr>
                <w:rFonts w:ascii="Times New Roman" w:eastAsia="Times New Roman" w:hAnsi="Times New Roman" w:cs="Times New Roman"/>
                <w:b/>
                <w:bCs/>
                <w:color w:val="000000"/>
                <w:sz w:val="20"/>
                <w:szCs w:val="20"/>
                <w:lang w:eastAsia="hr-HR"/>
              </w:rPr>
              <w:t>.</w:t>
            </w:r>
            <w:r w:rsidRPr="00592BE9">
              <w:rPr>
                <w:rFonts w:ascii="Times New Roman" w:eastAsia="Times New Roman" w:hAnsi="Times New Roman" w:cs="Times New Roman"/>
                <w:b/>
                <w:bCs/>
                <w:color w:val="000000"/>
                <w:sz w:val="20"/>
                <w:szCs w:val="20"/>
                <w:lang w:eastAsia="hr-HR"/>
              </w:rPr>
              <w:t>317,27</w:t>
            </w:r>
          </w:p>
        </w:tc>
        <w:tc>
          <w:tcPr>
            <w:tcW w:w="1696" w:type="dxa"/>
            <w:tcBorders>
              <w:top w:val="single" w:sz="4" w:space="0" w:color="auto"/>
              <w:left w:val="nil"/>
              <w:bottom w:val="single" w:sz="4" w:space="0" w:color="auto"/>
              <w:right w:val="single" w:sz="4" w:space="0" w:color="auto"/>
            </w:tcBorders>
            <w:noWrap/>
          </w:tcPr>
          <w:p w14:paraId="1FAE6F92" w14:textId="14CA4CB2" w:rsidR="00C16713" w:rsidRPr="00903A4B" w:rsidRDefault="003C00E5"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62.585.385,00</w:t>
            </w:r>
          </w:p>
        </w:tc>
        <w:tc>
          <w:tcPr>
            <w:tcW w:w="1559" w:type="dxa"/>
            <w:tcBorders>
              <w:top w:val="single" w:sz="4" w:space="0" w:color="auto"/>
              <w:left w:val="nil"/>
              <w:bottom w:val="single" w:sz="4" w:space="0" w:color="auto"/>
              <w:right w:val="single" w:sz="4" w:space="0" w:color="auto"/>
            </w:tcBorders>
            <w:noWrap/>
          </w:tcPr>
          <w:p w14:paraId="01FAE4BF" w14:textId="77777777" w:rsidR="00C16713" w:rsidRPr="00903A4B"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71.986.370,</w:t>
            </w:r>
            <w:r w:rsidRPr="00903A4B">
              <w:rPr>
                <w:rFonts w:ascii="Times New Roman" w:eastAsia="Times New Roman" w:hAnsi="Times New Roman" w:cs="Times New Roman"/>
                <w:b/>
                <w:bCs/>
                <w:color w:val="000000"/>
                <w:sz w:val="20"/>
                <w:szCs w:val="20"/>
                <w:lang w:eastAsia="hr-HR"/>
              </w:rPr>
              <w:t>00</w:t>
            </w:r>
          </w:p>
        </w:tc>
        <w:tc>
          <w:tcPr>
            <w:tcW w:w="1550" w:type="dxa"/>
            <w:tcBorders>
              <w:top w:val="single" w:sz="4" w:space="0" w:color="auto"/>
              <w:left w:val="nil"/>
              <w:bottom w:val="single" w:sz="4" w:space="0" w:color="auto"/>
              <w:right w:val="single" w:sz="4" w:space="0" w:color="auto"/>
            </w:tcBorders>
          </w:tcPr>
          <w:p w14:paraId="1126296A" w14:textId="77777777" w:rsidR="00C16713" w:rsidRPr="00903A4B"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26.764.010</w:t>
            </w:r>
            <w:r w:rsidRPr="00903A4B">
              <w:rPr>
                <w:rFonts w:ascii="Times New Roman" w:eastAsia="Times New Roman" w:hAnsi="Times New Roman" w:cs="Times New Roman"/>
                <w:b/>
                <w:bCs/>
                <w:color w:val="000000"/>
                <w:sz w:val="20"/>
                <w:szCs w:val="20"/>
                <w:lang w:eastAsia="hr-HR"/>
              </w:rPr>
              <w:t>,00</w:t>
            </w:r>
          </w:p>
        </w:tc>
      </w:tr>
    </w:tbl>
    <w:p w14:paraId="6CB760AD" w14:textId="77777777" w:rsidR="00C16713" w:rsidRDefault="00C16713" w:rsidP="00C16713">
      <w:pPr>
        <w:pBdr>
          <w:bottom w:val="single" w:sz="4" w:space="1" w:color="auto"/>
        </w:pBdr>
        <w:rPr>
          <w:rFonts w:ascii="Times New Roman" w:hAnsi="Times New Roman" w:cs="Times New Roman"/>
          <w:color w:val="000000"/>
        </w:rPr>
      </w:pPr>
    </w:p>
    <w:p w14:paraId="5204C51C" w14:textId="77777777" w:rsidR="00C16713" w:rsidRDefault="00C16713" w:rsidP="00C16713">
      <w:pPr>
        <w:pBdr>
          <w:bottom w:val="single" w:sz="4" w:space="1" w:color="auto"/>
        </w:pBdr>
        <w:rPr>
          <w:rFonts w:ascii="Times New Roman" w:hAnsi="Times New Roman" w:cs="Times New Roman"/>
          <w:color w:val="000000"/>
        </w:rPr>
      </w:pPr>
    </w:p>
    <w:p w14:paraId="1C0A98D1" w14:textId="77777777" w:rsidR="00C16713" w:rsidRDefault="00C16713" w:rsidP="00C16713">
      <w:pPr>
        <w:rPr>
          <w:rFonts w:ascii="Times New Roman" w:hAnsi="Times New Roman" w:cs="Times New Roman"/>
          <w:color w:val="000000"/>
        </w:rPr>
      </w:pPr>
      <w:r>
        <w:rPr>
          <w:rFonts w:ascii="Times New Roman" w:hAnsi="Times New Roman" w:cs="Times New Roman"/>
          <w:color w:val="000000"/>
        </w:rPr>
        <w:br w:type="page"/>
      </w:r>
    </w:p>
    <w:p w14:paraId="5D955501" w14:textId="77777777" w:rsidR="00C16713" w:rsidRDefault="00C16713" w:rsidP="00C16713">
      <w:pPr>
        <w:pBdr>
          <w:bottom w:val="single" w:sz="4" w:space="1" w:color="auto"/>
        </w:pBdr>
        <w:rPr>
          <w:rFonts w:ascii="Times New Roman" w:hAnsi="Times New Roman" w:cs="Times New Roman"/>
          <w:color w:val="000000"/>
        </w:rPr>
      </w:pPr>
      <w:r w:rsidRPr="00C23E8C">
        <w:rPr>
          <w:rFonts w:ascii="Times New Roman" w:hAnsi="Times New Roman" w:cs="Times New Roman"/>
          <w:color w:val="000000"/>
        </w:rPr>
        <w:lastRenderedPageBreak/>
        <w:t>GLAVA 90101 ODSJEK ZA MEĐUNARODNU SURADNJU</w:t>
      </w:r>
    </w:p>
    <w:p w14:paraId="44EAE15A" w14:textId="77777777" w:rsidR="00C16713" w:rsidRPr="00C23E8C" w:rsidRDefault="00C16713" w:rsidP="00C16713">
      <w:pPr>
        <w:rPr>
          <w:rFonts w:ascii="Times New Roman" w:hAnsi="Times New Roman" w:cs="Times New Roman"/>
          <w:color w:val="000000"/>
        </w:rPr>
      </w:pPr>
    </w:p>
    <w:p w14:paraId="01D4194F" w14:textId="77777777" w:rsidR="00C16713" w:rsidRPr="00AF6BF7" w:rsidRDefault="00C16713" w:rsidP="00C16713">
      <w:pPr>
        <w:rPr>
          <w:rFonts w:ascii="Times New Roman" w:hAnsi="Times New Roman" w:cs="Times New Roman"/>
          <w:b/>
          <w:sz w:val="20"/>
          <w:szCs w:val="20"/>
        </w:rPr>
      </w:pPr>
      <w:r w:rsidRPr="00AF6BF7">
        <w:rPr>
          <w:rFonts w:ascii="Times New Roman" w:hAnsi="Times New Roman" w:cs="Times New Roman"/>
          <w:b/>
          <w:sz w:val="20"/>
          <w:szCs w:val="20"/>
        </w:rPr>
        <w:t>OBRAZLOŽENJE PROGRAMA</w:t>
      </w:r>
      <w:r>
        <w:rPr>
          <w:rFonts w:ascii="Times New Roman" w:hAnsi="Times New Roman" w:cs="Times New Roman"/>
          <w:b/>
          <w:sz w:val="20"/>
          <w:szCs w:val="20"/>
        </w:rPr>
        <w:t>:</w:t>
      </w:r>
    </w:p>
    <w:tbl>
      <w:tblPr>
        <w:tblW w:w="5000" w:type="pct"/>
        <w:jc w:val="center"/>
        <w:tblLook w:val="04A0" w:firstRow="1" w:lastRow="0" w:firstColumn="1" w:lastColumn="0" w:noHBand="0" w:noVBand="1"/>
      </w:tblPr>
      <w:tblGrid>
        <w:gridCol w:w="9628"/>
      </w:tblGrid>
      <w:tr w:rsidR="00C16713" w:rsidRPr="008500B1" w14:paraId="4328E206" w14:textId="77777777" w:rsidTr="004204C8">
        <w:trPr>
          <w:trHeight w:val="266"/>
          <w:jc w:val="center"/>
        </w:trPr>
        <w:tc>
          <w:tcPr>
            <w:tcW w:w="5000" w:type="pct"/>
            <w:tcBorders>
              <w:top w:val="single" w:sz="4" w:space="0" w:color="auto"/>
              <w:left w:val="single" w:sz="4" w:space="0" w:color="auto"/>
              <w:bottom w:val="single" w:sz="4" w:space="0" w:color="auto"/>
              <w:right w:val="single" w:sz="4" w:space="0" w:color="auto"/>
            </w:tcBorders>
            <w:noWrap/>
            <w:hideMark/>
          </w:tcPr>
          <w:p w14:paraId="40DB967C" w14:textId="77777777" w:rsidR="00C16713" w:rsidRPr="00350511" w:rsidRDefault="00C16713" w:rsidP="004204C8">
            <w:pPr>
              <w:spacing w:after="0" w:line="240" w:lineRule="auto"/>
              <w:rPr>
                <w:rFonts w:ascii="Times New Roman" w:hAnsi="Times New Roman" w:cs="Times New Roman"/>
                <w:b/>
                <w:bCs/>
                <w:color w:val="000000"/>
                <w:sz w:val="20"/>
                <w:szCs w:val="20"/>
              </w:rPr>
            </w:pPr>
            <w:r w:rsidRPr="00AF6BF7">
              <w:rPr>
                <w:rFonts w:ascii="Times New Roman" w:hAnsi="Times New Roman" w:cs="Times New Roman"/>
                <w:b/>
                <w:bCs/>
                <w:color w:val="000000"/>
                <w:sz w:val="20"/>
                <w:szCs w:val="20"/>
              </w:rPr>
              <w:t>PROGRAM 1001</w:t>
            </w:r>
            <w:r>
              <w:rPr>
                <w:rFonts w:ascii="Times New Roman" w:hAnsi="Times New Roman" w:cs="Times New Roman"/>
                <w:b/>
                <w:bCs/>
                <w:color w:val="000000"/>
                <w:sz w:val="20"/>
                <w:szCs w:val="20"/>
              </w:rPr>
              <w:t xml:space="preserve">: </w:t>
            </w:r>
            <w:r w:rsidRPr="00AF6BF7">
              <w:rPr>
                <w:rFonts w:ascii="Times New Roman" w:hAnsi="Times New Roman" w:cs="Times New Roman"/>
                <w:b/>
                <w:bCs/>
                <w:color w:val="000000"/>
                <w:sz w:val="20"/>
                <w:szCs w:val="20"/>
              </w:rPr>
              <w:t xml:space="preserve"> TEKUĆI IZDACI</w:t>
            </w:r>
            <w:r>
              <w:rPr>
                <w:rFonts w:ascii="Times New Roman" w:hAnsi="Times New Roman" w:cs="Times New Roman"/>
                <w:b/>
                <w:bCs/>
                <w:color w:val="000000"/>
                <w:sz w:val="20"/>
                <w:szCs w:val="20"/>
              </w:rPr>
              <w:t xml:space="preserve"> – međunarodna suradnja</w:t>
            </w:r>
          </w:p>
        </w:tc>
      </w:tr>
      <w:tr w:rsidR="00C16713" w:rsidRPr="008500B1" w14:paraId="625BC310" w14:textId="77777777" w:rsidTr="004204C8">
        <w:trPr>
          <w:trHeight w:val="576"/>
          <w:jc w:val="center"/>
        </w:trPr>
        <w:tc>
          <w:tcPr>
            <w:tcW w:w="5000" w:type="pct"/>
            <w:tcBorders>
              <w:top w:val="single" w:sz="4" w:space="0" w:color="auto"/>
              <w:left w:val="single" w:sz="4" w:space="0" w:color="auto"/>
              <w:bottom w:val="single" w:sz="4" w:space="0" w:color="auto"/>
              <w:right w:val="single" w:sz="4" w:space="0" w:color="auto"/>
            </w:tcBorders>
            <w:noWrap/>
            <w:hideMark/>
          </w:tcPr>
          <w:p w14:paraId="1273DBE5"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01C7A042"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hAnsi="Times New Roman" w:cs="Times New Roman"/>
                <w:sz w:val="20"/>
                <w:szCs w:val="20"/>
              </w:rPr>
              <w:t xml:space="preserve">Ovim programom planiraju se sredstva za rad </w:t>
            </w:r>
            <w:r>
              <w:rPr>
                <w:rFonts w:ascii="Times New Roman" w:hAnsi="Times New Roman" w:cs="Times New Roman"/>
                <w:sz w:val="20"/>
                <w:szCs w:val="20"/>
              </w:rPr>
              <w:t>Odsjeka za međunarodnu suradnju</w:t>
            </w:r>
            <w:r w:rsidRPr="008500B1">
              <w:rPr>
                <w:rFonts w:ascii="Times New Roman" w:hAnsi="Times New Roman" w:cs="Times New Roman"/>
                <w:sz w:val="20"/>
                <w:szCs w:val="20"/>
              </w:rPr>
              <w:t>.</w:t>
            </w:r>
          </w:p>
        </w:tc>
      </w:tr>
      <w:tr w:rsidR="00C16713" w:rsidRPr="008500B1" w14:paraId="2BC5B58E" w14:textId="77777777" w:rsidTr="004204C8">
        <w:trPr>
          <w:trHeight w:val="576"/>
          <w:jc w:val="center"/>
        </w:trPr>
        <w:tc>
          <w:tcPr>
            <w:tcW w:w="5000" w:type="pct"/>
            <w:tcBorders>
              <w:top w:val="single" w:sz="4" w:space="0" w:color="auto"/>
              <w:left w:val="single" w:sz="4" w:space="0" w:color="auto"/>
              <w:bottom w:val="single" w:sz="4" w:space="0" w:color="auto"/>
              <w:right w:val="single" w:sz="4" w:space="0" w:color="auto"/>
            </w:tcBorders>
            <w:noWrap/>
            <w:hideMark/>
          </w:tcPr>
          <w:p w14:paraId="75573AC4"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Zakonske i druge pravne osnove programa</w:t>
            </w:r>
            <w:r w:rsidRPr="008500B1">
              <w:rPr>
                <w:rFonts w:ascii="Times New Roman" w:eastAsia="Times New Roman" w:hAnsi="Times New Roman" w:cs="Times New Roman"/>
                <w:color w:val="000000"/>
                <w:sz w:val="20"/>
                <w:szCs w:val="20"/>
                <w:lang w:eastAsia="hr-HR"/>
              </w:rPr>
              <w:t>:</w:t>
            </w:r>
          </w:p>
          <w:p w14:paraId="2E766F02" w14:textId="77777777" w:rsidR="00C16713" w:rsidRPr="00C45F63" w:rsidRDefault="00C16713" w:rsidP="004204C8">
            <w:pPr>
              <w:autoSpaceDE w:val="0"/>
              <w:autoSpaceDN w:val="0"/>
              <w:adjustRightInd w:val="0"/>
              <w:spacing w:after="0" w:line="240" w:lineRule="auto"/>
              <w:ind w:left="191"/>
              <w:jc w:val="both"/>
              <w:rPr>
                <w:rFonts w:ascii="Times New Roman" w:hAnsi="Times New Roman" w:cs="Times New Roman"/>
                <w:iCs/>
                <w:sz w:val="20"/>
                <w:szCs w:val="20"/>
              </w:rPr>
            </w:pPr>
            <w:r w:rsidRPr="00C45F63">
              <w:rPr>
                <w:rFonts w:ascii="Times New Roman" w:hAnsi="Times New Roman" w:cs="Times New Roman"/>
                <w:iCs/>
                <w:sz w:val="20"/>
                <w:szCs w:val="20"/>
              </w:rPr>
              <w:t>Zakon o financiranju jedinica lokalne i područne (regionalne) samouprave,</w:t>
            </w:r>
          </w:p>
          <w:p w14:paraId="108D78AB" w14:textId="77777777" w:rsidR="00C16713" w:rsidRPr="00C45F63" w:rsidRDefault="00C16713" w:rsidP="004204C8">
            <w:pPr>
              <w:autoSpaceDE w:val="0"/>
              <w:autoSpaceDN w:val="0"/>
              <w:adjustRightInd w:val="0"/>
              <w:spacing w:after="0" w:line="240" w:lineRule="auto"/>
              <w:ind w:left="191"/>
              <w:jc w:val="both"/>
              <w:rPr>
                <w:rFonts w:ascii="Times New Roman" w:hAnsi="Times New Roman" w:cs="Times New Roman"/>
                <w:iCs/>
                <w:sz w:val="20"/>
                <w:szCs w:val="20"/>
              </w:rPr>
            </w:pPr>
            <w:r w:rsidRPr="00C45F63">
              <w:rPr>
                <w:rFonts w:ascii="Times New Roman" w:hAnsi="Times New Roman" w:cs="Times New Roman"/>
                <w:iCs/>
                <w:sz w:val="20"/>
                <w:szCs w:val="20"/>
              </w:rPr>
              <w:t>Zakon o fiskalnoj odgovornosti,</w:t>
            </w:r>
          </w:p>
          <w:p w14:paraId="1E5B02E7" w14:textId="77777777" w:rsidR="00C16713" w:rsidRPr="00C45F63" w:rsidRDefault="00C16713" w:rsidP="004204C8">
            <w:pPr>
              <w:autoSpaceDE w:val="0"/>
              <w:autoSpaceDN w:val="0"/>
              <w:adjustRightInd w:val="0"/>
              <w:spacing w:after="0" w:line="240" w:lineRule="auto"/>
              <w:ind w:left="191"/>
              <w:jc w:val="both"/>
              <w:rPr>
                <w:rFonts w:ascii="Times New Roman" w:hAnsi="Times New Roman" w:cs="Times New Roman"/>
                <w:iCs/>
                <w:sz w:val="20"/>
                <w:szCs w:val="20"/>
              </w:rPr>
            </w:pPr>
            <w:r w:rsidRPr="00C45F63">
              <w:rPr>
                <w:rFonts w:ascii="Times New Roman" w:hAnsi="Times New Roman" w:cs="Times New Roman"/>
                <w:iCs/>
                <w:sz w:val="20"/>
                <w:szCs w:val="20"/>
              </w:rPr>
              <w:t>Zakon o lokalnoj i područnoj (regionalnoj) samoupravi.</w:t>
            </w:r>
          </w:p>
          <w:p w14:paraId="248B1609" w14:textId="77777777" w:rsidR="00C16713" w:rsidRPr="00C45F63" w:rsidRDefault="00C16713" w:rsidP="004204C8">
            <w:pPr>
              <w:autoSpaceDE w:val="0"/>
              <w:autoSpaceDN w:val="0"/>
              <w:adjustRightInd w:val="0"/>
              <w:spacing w:after="0" w:line="240" w:lineRule="auto"/>
              <w:ind w:left="191"/>
              <w:jc w:val="both"/>
              <w:rPr>
                <w:rFonts w:ascii="Times New Roman" w:hAnsi="Times New Roman" w:cs="Times New Roman"/>
                <w:iCs/>
                <w:sz w:val="20"/>
                <w:szCs w:val="20"/>
              </w:rPr>
            </w:pPr>
            <w:r w:rsidRPr="00C45F63">
              <w:rPr>
                <w:rFonts w:ascii="Times New Roman" w:hAnsi="Times New Roman" w:cs="Times New Roman"/>
                <w:iCs/>
                <w:sz w:val="20"/>
                <w:szCs w:val="20"/>
              </w:rPr>
              <w:t>Zakon o regionalnim razvoju RH (NN br. 147/14, 123/17 i 118/18)</w:t>
            </w:r>
          </w:p>
          <w:p w14:paraId="06D92101" w14:textId="77777777" w:rsidR="00C16713" w:rsidRPr="00C45F63" w:rsidRDefault="00C16713" w:rsidP="004204C8">
            <w:pPr>
              <w:autoSpaceDE w:val="0"/>
              <w:autoSpaceDN w:val="0"/>
              <w:adjustRightInd w:val="0"/>
              <w:spacing w:after="0" w:line="240" w:lineRule="auto"/>
              <w:ind w:left="191"/>
              <w:jc w:val="both"/>
              <w:rPr>
                <w:rFonts w:ascii="Times New Roman" w:hAnsi="Times New Roman" w:cs="Times New Roman"/>
                <w:iCs/>
                <w:sz w:val="20"/>
                <w:szCs w:val="20"/>
              </w:rPr>
            </w:pPr>
            <w:r w:rsidRPr="00C45F63">
              <w:rPr>
                <w:rFonts w:ascii="Times New Roman" w:hAnsi="Times New Roman" w:cs="Times New Roman"/>
                <w:iCs/>
                <w:sz w:val="20"/>
                <w:szCs w:val="20"/>
              </w:rPr>
              <w:t>Zakon o sustavu strateškog planiranja i upravljanja razvojem Republike Hrvatske (NN br. 123/17)</w:t>
            </w:r>
          </w:p>
          <w:p w14:paraId="52D3CCA6" w14:textId="77777777" w:rsidR="00C16713" w:rsidRPr="00C45F63" w:rsidRDefault="00C16713" w:rsidP="004204C8">
            <w:pPr>
              <w:autoSpaceDE w:val="0"/>
              <w:autoSpaceDN w:val="0"/>
              <w:adjustRightInd w:val="0"/>
              <w:spacing w:after="0" w:line="240" w:lineRule="auto"/>
              <w:ind w:left="191"/>
              <w:jc w:val="both"/>
              <w:rPr>
                <w:rFonts w:ascii="Times New Roman" w:hAnsi="Times New Roman" w:cs="Times New Roman"/>
                <w:iCs/>
                <w:sz w:val="20"/>
                <w:szCs w:val="20"/>
              </w:rPr>
            </w:pPr>
            <w:r w:rsidRPr="00C45F63">
              <w:rPr>
                <w:rFonts w:ascii="Times New Roman" w:hAnsi="Times New Roman" w:cs="Times New Roman"/>
                <w:iCs/>
                <w:sz w:val="20"/>
                <w:szCs w:val="20"/>
              </w:rPr>
              <w:t>Strategija regionalnog razvoja RH do 2030.,</w:t>
            </w:r>
          </w:p>
          <w:p w14:paraId="225ED95E" w14:textId="77777777" w:rsidR="00C16713" w:rsidRPr="00C90A5F" w:rsidRDefault="00C16713" w:rsidP="004204C8">
            <w:pPr>
              <w:spacing w:after="0" w:line="240" w:lineRule="auto"/>
              <w:ind w:left="191"/>
              <w:rPr>
                <w:rFonts w:ascii="Times New Roman" w:eastAsia="Times New Roman" w:hAnsi="Times New Roman" w:cs="Times New Roman"/>
                <w:color w:val="000000"/>
                <w:sz w:val="20"/>
                <w:szCs w:val="20"/>
                <w:lang w:eastAsia="hr-HR"/>
              </w:rPr>
            </w:pPr>
            <w:r w:rsidRPr="00C45F63">
              <w:rPr>
                <w:rFonts w:ascii="Times New Roman" w:hAnsi="Times New Roman" w:cs="Times New Roman"/>
                <w:iCs/>
                <w:sz w:val="20"/>
                <w:szCs w:val="20"/>
              </w:rPr>
              <w:t>Nacionalni strateški referentni okvir</w:t>
            </w:r>
          </w:p>
        </w:tc>
      </w:tr>
      <w:tr w:rsidR="00C16713" w:rsidRPr="008500B1" w14:paraId="440E32C6" w14:textId="77777777" w:rsidTr="004204C8">
        <w:trPr>
          <w:trHeight w:val="584"/>
          <w:jc w:val="center"/>
        </w:trPr>
        <w:tc>
          <w:tcPr>
            <w:tcW w:w="5000" w:type="pct"/>
            <w:tcBorders>
              <w:top w:val="single" w:sz="4" w:space="0" w:color="auto"/>
              <w:left w:val="single" w:sz="4" w:space="0" w:color="auto"/>
              <w:bottom w:val="single" w:sz="4" w:space="0" w:color="auto"/>
              <w:right w:val="single" w:sz="4" w:space="0" w:color="000000"/>
            </w:tcBorders>
            <w:hideMark/>
          </w:tcPr>
          <w:p w14:paraId="5AD2CA39" w14:textId="77777777" w:rsidR="00C16713" w:rsidRPr="008500B1" w:rsidRDefault="00C16713" w:rsidP="004204C8">
            <w:pPr>
              <w:spacing w:after="0" w:line="240" w:lineRule="auto"/>
              <w:rPr>
                <w:rFonts w:ascii="Times New Roman" w:eastAsia="Times New Roman" w:hAnsi="Times New Roman" w:cs="Times New Roman"/>
                <w:b/>
                <w:color w:val="000000"/>
                <w:sz w:val="20"/>
                <w:szCs w:val="20"/>
                <w:lang w:eastAsia="hr-HR"/>
              </w:rPr>
            </w:pPr>
            <w:r w:rsidRPr="008500B1">
              <w:rPr>
                <w:rFonts w:ascii="Times New Roman" w:eastAsia="Times New Roman" w:hAnsi="Times New Roman" w:cs="Times New Roman"/>
                <w:b/>
                <w:color w:val="000000"/>
                <w:sz w:val="20"/>
                <w:szCs w:val="20"/>
                <w:lang w:eastAsia="hr-HR"/>
              </w:rPr>
              <w:t xml:space="preserve">Ciljevi provedbe programa </w:t>
            </w:r>
            <w:r>
              <w:rPr>
                <w:rFonts w:ascii="Times New Roman" w:eastAsia="Times New Roman" w:hAnsi="Times New Roman" w:cs="Times New Roman"/>
                <w:b/>
                <w:color w:val="000000"/>
                <w:sz w:val="20"/>
                <w:szCs w:val="20"/>
                <w:lang w:eastAsia="hr-HR"/>
              </w:rPr>
              <w:t>u razdoblju 2026.-2028.</w:t>
            </w:r>
          </w:p>
          <w:p w14:paraId="63A4CB0A" w14:textId="77777777" w:rsidR="00C16713" w:rsidRPr="008500B1" w:rsidRDefault="00C16713" w:rsidP="004204C8">
            <w:pPr>
              <w:autoSpaceDE w:val="0"/>
              <w:autoSpaceDN w:val="0"/>
              <w:adjustRightInd w:val="0"/>
              <w:spacing w:after="0" w:line="240" w:lineRule="auto"/>
              <w:ind w:left="142"/>
              <w:jc w:val="both"/>
              <w:rPr>
                <w:rFonts w:ascii="Times New Roman" w:hAnsi="Times New Roman" w:cs="Times New Roman"/>
                <w:sz w:val="20"/>
                <w:szCs w:val="20"/>
              </w:rPr>
            </w:pPr>
            <w:r w:rsidRPr="008500B1">
              <w:rPr>
                <w:rFonts w:ascii="Times New Roman" w:hAnsi="Times New Roman" w:cs="Times New Roman"/>
                <w:sz w:val="20"/>
                <w:szCs w:val="20"/>
              </w:rPr>
              <w:t xml:space="preserve">Cilj provedbe programa je stručno i u zakonskom roku izvršavanje aktivnosti Upravnog odjela sukladno propisima kao i pružanje usluga građanima, poduzetnicima, gospodarstvenicima, investitorima, općinama i gradovima s područja </w:t>
            </w:r>
            <w:r>
              <w:rPr>
                <w:rFonts w:ascii="Times New Roman" w:hAnsi="Times New Roman" w:cs="Times New Roman"/>
                <w:sz w:val="20"/>
                <w:szCs w:val="20"/>
              </w:rPr>
              <w:t>M</w:t>
            </w:r>
            <w:r w:rsidRPr="008500B1">
              <w:rPr>
                <w:rFonts w:ascii="Times New Roman" w:hAnsi="Times New Roman" w:cs="Times New Roman"/>
                <w:sz w:val="20"/>
                <w:szCs w:val="20"/>
              </w:rPr>
              <w:t xml:space="preserve">eđimurske županije te predstavnicima organizacija civilnog društva putem svakodnevnih konzultacija. Cilj provedbe je i povećati vidljivost strukturnih fondova Europske unije. </w:t>
            </w:r>
          </w:p>
        </w:tc>
      </w:tr>
    </w:tbl>
    <w:p w14:paraId="6FBE9E3C" w14:textId="77777777" w:rsidR="00C16713" w:rsidRPr="008500B1" w:rsidRDefault="00C16713" w:rsidP="00C16713">
      <w:pPr>
        <w:spacing w:after="0" w:line="240" w:lineRule="auto"/>
        <w:rPr>
          <w:rFonts w:ascii="Times New Roman" w:eastAsia="Times New Roman" w:hAnsi="Times New Roman" w:cs="Times New Roman"/>
          <w:color w:val="000000"/>
          <w:sz w:val="20"/>
          <w:szCs w:val="20"/>
          <w:lang w:eastAsia="hr-HR"/>
        </w:rPr>
      </w:pPr>
    </w:p>
    <w:p w14:paraId="7EC9487F" w14:textId="77777777" w:rsidR="00C16713" w:rsidRPr="00350511" w:rsidRDefault="00C16713" w:rsidP="00C16713">
      <w:pPr>
        <w:spacing w:after="0"/>
        <w:rPr>
          <w:rFonts w:ascii="Times New Roman" w:hAnsi="Times New Roman" w:cs="Times New Roman"/>
          <w:b/>
          <w:sz w:val="20"/>
          <w:szCs w:val="20"/>
        </w:rPr>
      </w:pPr>
      <w:r w:rsidRPr="00350511">
        <w:rPr>
          <w:rFonts w:ascii="Times New Roman" w:hAnsi="Times New Roman" w:cs="Times New Roman"/>
          <w:b/>
          <w:sz w:val="20"/>
          <w:szCs w:val="20"/>
        </w:rPr>
        <w:t>Procjena i ishodište potrebnih sredstava za aktivnosti/projekte unutar programa</w:t>
      </w:r>
    </w:p>
    <w:p w14:paraId="0AEF3523" w14:textId="77777777" w:rsidR="00C16713" w:rsidRPr="008500B1" w:rsidRDefault="00C16713" w:rsidP="00C16713">
      <w:pPr>
        <w:pStyle w:val="Odlomakpopisa"/>
        <w:spacing w:after="0"/>
        <w:rPr>
          <w:rFonts w:ascii="Times New Roman" w:hAnsi="Times New Roman" w:cs="Times New Roman"/>
          <w:b/>
          <w:sz w:val="20"/>
          <w:szCs w:val="20"/>
        </w:rPr>
      </w:pPr>
    </w:p>
    <w:tbl>
      <w:tblPr>
        <w:tblW w:w="8881" w:type="dxa"/>
        <w:jc w:val="center"/>
        <w:tblLook w:val="04A0" w:firstRow="1" w:lastRow="0" w:firstColumn="1" w:lastColumn="0" w:noHBand="0" w:noVBand="1"/>
      </w:tblPr>
      <w:tblGrid>
        <w:gridCol w:w="3324"/>
        <w:gridCol w:w="1417"/>
        <w:gridCol w:w="1383"/>
        <w:gridCol w:w="1311"/>
        <w:gridCol w:w="1446"/>
      </w:tblGrid>
      <w:tr w:rsidR="00C16713" w:rsidRPr="00350511" w14:paraId="133EBD89" w14:textId="77777777" w:rsidTr="004204C8">
        <w:trPr>
          <w:trHeight w:val="564"/>
          <w:jc w:val="center"/>
        </w:trPr>
        <w:tc>
          <w:tcPr>
            <w:tcW w:w="3324" w:type="dxa"/>
            <w:tcBorders>
              <w:top w:val="single" w:sz="4" w:space="0" w:color="auto"/>
              <w:left w:val="single" w:sz="4" w:space="0" w:color="auto"/>
              <w:bottom w:val="single" w:sz="4" w:space="0" w:color="auto"/>
              <w:right w:val="single" w:sz="4" w:space="0" w:color="auto"/>
            </w:tcBorders>
            <w:noWrap/>
            <w:vAlign w:val="center"/>
            <w:hideMark/>
          </w:tcPr>
          <w:p w14:paraId="15D64314" w14:textId="77777777" w:rsidR="00C16713" w:rsidRPr="00350511" w:rsidRDefault="00C16713" w:rsidP="004204C8">
            <w:pPr>
              <w:spacing w:after="0" w:line="240" w:lineRule="auto"/>
              <w:rPr>
                <w:rFonts w:ascii="Times New Roman" w:eastAsia="Times New Roman" w:hAnsi="Times New Roman" w:cs="Times New Roman"/>
                <w:i/>
                <w:color w:val="000000"/>
                <w:sz w:val="20"/>
                <w:szCs w:val="20"/>
                <w:lang w:eastAsia="hr-HR"/>
              </w:rPr>
            </w:pPr>
            <w:r w:rsidRPr="00350511">
              <w:rPr>
                <w:rFonts w:ascii="Times New Roman" w:eastAsia="Times New Roman" w:hAnsi="Times New Roman" w:cs="Times New Roman"/>
                <w:i/>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57D8150E"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383" w:type="dxa"/>
            <w:tcBorders>
              <w:top w:val="single" w:sz="4" w:space="0" w:color="auto"/>
              <w:left w:val="nil"/>
              <w:bottom w:val="single" w:sz="4" w:space="0" w:color="auto"/>
              <w:right w:val="single" w:sz="4" w:space="0" w:color="auto"/>
            </w:tcBorders>
            <w:vAlign w:val="center"/>
            <w:hideMark/>
          </w:tcPr>
          <w:p w14:paraId="17AC9C2B"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311" w:type="dxa"/>
            <w:tcBorders>
              <w:top w:val="single" w:sz="4" w:space="0" w:color="auto"/>
              <w:left w:val="nil"/>
              <w:bottom w:val="single" w:sz="4" w:space="0" w:color="auto"/>
              <w:right w:val="single" w:sz="4" w:space="0" w:color="auto"/>
            </w:tcBorders>
            <w:vAlign w:val="center"/>
            <w:hideMark/>
          </w:tcPr>
          <w:p w14:paraId="53EFEE8B"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446" w:type="dxa"/>
            <w:tcBorders>
              <w:top w:val="single" w:sz="4" w:space="0" w:color="auto"/>
              <w:left w:val="nil"/>
              <w:bottom w:val="single" w:sz="4" w:space="0" w:color="auto"/>
              <w:right w:val="single" w:sz="4" w:space="0" w:color="auto"/>
            </w:tcBorders>
            <w:vAlign w:val="center"/>
          </w:tcPr>
          <w:p w14:paraId="369F2AEE"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C16713" w:rsidRPr="00E3355D" w14:paraId="2F9823B2" w14:textId="77777777" w:rsidTr="004204C8">
        <w:trPr>
          <w:trHeight w:val="282"/>
          <w:jc w:val="center"/>
        </w:trPr>
        <w:tc>
          <w:tcPr>
            <w:tcW w:w="3324" w:type="dxa"/>
            <w:tcBorders>
              <w:top w:val="single" w:sz="4" w:space="0" w:color="auto"/>
              <w:left w:val="single" w:sz="4" w:space="0" w:color="auto"/>
              <w:bottom w:val="single" w:sz="4" w:space="0" w:color="auto"/>
              <w:right w:val="single" w:sz="4" w:space="0" w:color="auto"/>
            </w:tcBorders>
            <w:vAlign w:val="center"/>
            <w:hideMark/>
          </w:tcPr>
          <w:p w14:paraId="68F9F8C6" w14:textId="77777777" w:rsidR="00C16713" w:rsidRPr="00E3355D" w:rsidRDefault="00C16713" w:rsidP="004204C8">
            <w:pPr>
              <w:spacing w:after="0" w:line="240" w:lineRule="auto"/>
              <w:rPr>
                <w:rFonts w:ascii="Times New Roman" w:eastAsia="Times New Roman" w:hAnsi="Times New Roman" w:cs="Times New Roman"/>
                <w:bCs/>
                <w:color w:val="000000"/>
                <w:sz w:val="20"/>
                <w:szCs w:val="20"/>
                <w:lang w:eastAsia="hr-HR"/>
              </w:rPr>
            </w:pPr>
            <w:r w:rsidRPr="00350511">
              <w:rPr>
                <w:rFonts w:ascii="Times New Roman" w:eastAsia="Times New Roman" w:hAnsi="Times New Roman" w:cs="Times New Roman"/>
                <w:bCs/>
                <w:color w:val="000000"/>
                <w:sz w:val="20"/>
                <w:szCs w:val="20"/>
                <w:lang w:eastAsia="hr-HR"/>
              </w:rPr>
              <w:t>Materijalni troškovi i usluge</w:t>
            </w:r>
          </w:p>
        </w:tc>
        <w:tc>
          <w:tcPr>
            <w:tcW w:w="1417" w:type="dxa"/>
            <w:tcBorders>
              <w:top w:val="nil"/>
              <w:left w:val="nil"/>
              <w:bottom w:val="single" w:sz="4" w:space="0" w:color="auto"/>
              <w:right w:val="single" w:sz="4" w:space="0" w:color="auto"/>
            </w:tcBorders>
            <w:noWrap/>
            <w:vAlign w:val="center"/>
            <w:hideMark/>
          </w:tcPr>
          <w:p w14:paraId="58C9B31F" w14:textId="77777777" w:rsidR="00C16713" w:rsidRPr="00E3355D" w:rsidRDefault="00C16713" w:rsidP="004204C8">
            <w:pPr>
              <w:spacing w:after="0" w:line="240" w:lineRule="auto"/>
              <w:jc w:val="right"/>
              <w:rPr>
                <w:rFonts w:ascii="Times New Roman" w:eastAsia="Times New Roman" w:hAnsi="Times New Roman" w:cs="Times New Roman"/>
                <w:bCs/>
                <w:color w:val="000000"/>
                <w:sz w:val="20"/>
                <w:szCs w:val="20"/>
                <w:lang w:eastAsia="hr-HR"/>
              </w:rPr>
            </w:pPr>
            <w:r w:rsidRPr="00E3355D">
              <w:rPr>
                <w:rFonts w:ascii="Times New Roman" w:eastAsia="Times New Roman" w:hAnsi="Times New Roman" w:cs="Times New Roman"/>
                <w:bCs/>
                <w:color w:val="000000"/>
                <w:sz w:val="20"/>
                <w:szCs w:val="20"/>
                <w:lang w:eastAsia="hr-HR"/>
              </w:rPr>
              <w:t> 26.720,00</w:t>
            </w:r>
          </w:p>
        </w:tc>
        <w:tc>
          <w:tcPr>
            <w:tcW w:w="1383" w:type="dxa"/>
            <w:tcBorders>
              <w:top w:val="nil"/>
              <w:left w:val="nil"/>
              <w:bottom w:val="single" w:sz="4" w:space="0" w:color="auto"/>
              <w:right w:val="single" w:sz="4" w:space="0" w:color="auto"/>
            </w:tcBorders>
            <w:noWrap/>
            <w:vAlign w:val="center"/>
          </w:tcPr>
          <w:p w14:paraId="4CE99B61" w14:textId="77777777" w:rsidR="00C16713" w:rsidRPr="00E3355D" w:rsidRDefault="00C16713" w:rsidP="004204C8">
            <w:pPr>
              <w:spacing w:after="0" w:line="240" w:lineRule="auto"/>
              <w:jc w:val="right"/>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62</w:t>
            </w:r>
            <w:r w:rsidRPr="00846C72">
              <w:rPr>
                <w:rFonts w:ascii="Times New Roman" w:eastAsia="Times New Roman" w:hAnsi="Times New Roman" w:cs="Times New Roman"/>
                <w:bCs/>
                <w:color w:val="000000"/>
                <w:sz w:val="20"/>
                <w:szCs w:val="20"/>
                <w:lang w:eastAsia="hr-HR"/>
              </w:rPr>
              <w:t>.120,00</w:t>
            </w:r>
          </w:p>
        </w:tc>
        <w:tc>
          <w:tcPr>
            <w:tcW w:w="1311" w:type="dxa"/>
            <w:tcBorders>
              <w:top w:val="nil"/>
              <w:left w:val="nil"/>
              <w:bottom w:val="single" w:sz="4" w:space="0" w:color="auto"/>
              <w:right w:val="single" w:sz="4" w:space="0" w:color="auto"/>
            </w:tcBorders>
            <w:noWrap/>
            <w:vAlign w:val="center"/>
          </w:tcPr>
          <w:p w14:paraId="38FAC064" w14:textId="77777777" w:rsidR="00C16713" w:rsidRPr="00E3355D" w:rsidRDefault="00C16713" w:rsidP="004204C8">
            <w:pPr>
              <w:spacing w:after="0" w:line="240" w:lineRule="auto"/>
              <w:jc w:val="right"/>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62</w:t>
            </w:r>
            <w:r w:rsidRPr="00846C72">
              <w:rPr>
                <w:rFonts w:ascii="Times New Roman" w:eastAsia="Times New Roman" w:hAnsi="Times New Roman" w:cs="Times New Roman"/>
                <w:bCs/>
                <w:color w:val="000000"/>
                <w:sz w:val="20"/>
                <w:szCs w:val="20"/>
                <w:lang w:eastAsia="hr-HR"/>
              </w:rPr>
              <w:t>.120,00</w:t>
            </w:r>
          </w:p>
        </w:tc>
        <w:tc>
          <w:tcPr>
            <w:tcW w:w="1446" w:type="dxa"/>
            <w:tcBorders>
              <w:top w:val="nil"/>
              <w:left w:val="nil"/>
              <w:bottom w:val="single" w:sz="4" w:space="0" w:color="auto"/>
              <w:right w:val="single" w:sz="4" w:space="0" w:color="auto"/>
            </w:tcBorders>
            <w:vAlign w:val="center"/>
          </w:tcPr>
          <w:p w14:paraId="06B3823D" w14:textId="77777777" w:rsidR="00C16713" w:rsidRPr="00E3355D" w:rsidRDefault="00C16713" w:rsidP="004204C8">
            <w:pPr>
              <w:spacing w:after="0" w:line="240" w:lineRule="auto"/>
              <w:jc w:val="right"/>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62</w:t>
            </w:r>
            <w:r w:rsidRPr="00846C72">
              <w:rPr>
                <w:rFonts w:ascii="Times New Roman" w:eastAsia="Times New Roman" w:hAnsi="Times New Roman" w:cs="Times New Roman"/>
                <w:bCs/>
                <w:color w:val="000000"/>
                <w:sz w:val="20"/>
                <w:szCs w:val="20"/>
                <w:lang w:eastAsia="hr-HR"/>
              </w:rPr>
              <w:t>.120,00</w:t>
            </w:r>
          </w:p>
        </w:tc>
      </w:tr>
      <w:tr w:rsidR="00C16713" w:rsidRPr="008500B1" w14:paraId="52D1B6CB" w14:textId="77777777" w:rsidTr="004204C8">
        <w:trPr>
          <w:trHeight w:val="282"/>
          <w:jc w:val="center"/>
        </w:trPr>
        <w:tc>
          <w:tcPr>
            <w:tcW w:w="3324" w:type="dxa"/>
            <w:tcBorders>
              <w:top w:val="single" w:sz="4" w:space="0" w:color="auto"/>
              <w:left w:val="single" w:sz="4" w:space="0" w:color="auto"/>
              <w:bottom w:val="single" w:sz="4" w:space="0" w:color="auto"/>
              <w:right w:val="single" w:sz="4" w:space="0" w:color="auto"/>
            </w:tcBorders>
            <w:noWrap/>
            <w:vAlign w:val="center"/>
            <w:hideMark/>
          </w:tcPr>
          <w:p w14:paraId="7A9E2CB7" w14:textId="77777777" w:rsidR="00C16713" w:rsidRPr="00350511" w:rsidRDefault="00C16713" w:rsidP="004204C8">
            <w:pPr>
              <w:spacing w:after="0" w:line="240" w:lineRule="auto"/>
              <w:rPr>
                <w:rFonts w:ascii="Times New Roman" w:eastAsia="Times New Roman" w:hAnsi="Times New Roman" w:cs="Times New Roman"/>
                <w:color w:val="000000"/>
                <w:sz w:val="20"/>
                <w:szCs w:val="20"/>
                <w:lang w:eastAsia="hr-HR"/>
              </w:rPr>
            </w:pPr>
            <w:r w:rsidRPr="00350511">
              <w:rPr>
                <w:rFonts w:ascii="Times New Roman" w:eastAsia="Times New Roman" w:hAnsi="Times New Roman" w:cs="Times New Roman"/>
                <w:bCs/>
                <w:color w:val="000000"/>
                <w:sz w:val="20"/>
                <w:szCs w:val="20"/>
                <w:lang w:eastAsia="hr-HR"/>
              </w:rPr>
              <w:t>Europska grupacija za teritorijalnu suradnju (Regija Mura)</w:t>
            </w:r>
          </w:p>
        </w:tc>
        <w:tc>
          <w:tcPr>
            <w:tcW w:w="1417" w:type="dxa"/>
            <w:tcBorders>
              <w:top w:val="nil"/>
              <w:left w:val="nil"/>
              <w:bottom w:val="single" w:sz="4" w:space="0" w:color="auto"/>
              <w:right w:val="single" w:sz="4" w:space="0" w:color="auto"/>
            </w:tcBorders>
            <w:noWrap/>
            <w:vAlign w:val="center"/>
            <w:hideMark/>
          </w:tcPr>
          <w:p w14:paraId="21266C82"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 6.000,00</w:t>
            </w:r>
          </w:p>
        </w:tc>
        <w:tc>
          <w:tcPr>
            <w:tcW w:w="1383" w:type="dxa"/>
            <w:tcBorders>
              <w:top w:val="nil"/>
              <w:left w:val="nil"/>
              <w:bottom w:val="single" w:sz="4" w:space="0" w:color="auto"/>
              <w:right w:val="single" w:sz="4" w:space="0" w:color="auto"/>
            </w:tcBorders>
            <w:noWrap/>
            <w:vAlign w:val="center"/>
          </w:tcPr>
          <w:p w14:paraId="5A1D6CCD" w14:textId="77777777" w:rsidR="00C16713" w:rsidRPr="00846C72" w:rsidRDefault="00C16713" w:rsidP="004204C8">
            <w:pPr>
              <w:spacing w:after="0" w:line="240" w:lineRule="auto"/>
              <w:jc w:val="right"/>
              <w:rPr>
                <w:rFonts w:ascii="Times New Roman" w:eastAsia="Times New Roman" w:hAnsi="Times New Roman" w:cs="Times New Roman"/>
                <w:bCs/>
                <w:color w:val="000000"/>
                <w:sz w:val="20"/>
                <w:szCs w:val="20"/>
                <w:lang w:eastAsia="hr-HR"/>
              </w:rPr>
            </w:pPr>
            <w:r w:rsidRPr="00846C72">
              <w:rPr>
                <w:rFonts w:ascii="Times New Roman" w:eastAsia="Times New Roman" w:hAnsi="Times New Roman" w:cs="Times New Roman"/>
                <w:bCs/>
                <w:color w:val="000000"/>
                <w:sz w:val="20"/>
                <w:szCs w:val="20"/>
                <w:lang w:eastAsia="hr-HR"/>
              </w:rPr>
              <w:t>6.000,00</w:t>
            </w:r>
          </w:p>
        </w:tc>
        <w:tc>
          <w:tcPr>
            <w:tcW w:w="1311" w:type="dxa"/>
            <w:tcBorders>
              <w:top w:val="nil"/>
              <w:left w:val="nil"/>
              <w:bottom w:val="single" w:sz="4" w:space="0" w:color="auto"/>
              <w:right w:val="single" w:sz="4" w:space="0" w:color="auto"/>
            </w:tcBorders>
            <w:noWrap/>
            <w:vAlign w:val="center"/>
          </w:tcPr>
          <w:p w14:paraId="35E3C971" w14:textId="77777777" w:rsidR="00C16713" w:rsidRPr="00846C72" w:rsidRDefault="00C16713" w:rsidP="004204C8">
            <w:pPr>
              <w:spacing w:after="0" w:line="240" w:lineRule="auto"/>
              <w:jc w:val="right"/>
              <w:rPr>
                <w:rFonts w:ascii="Times New Roman" w:eastAsia="Times New Roman" w:hAnsi="Times New Roman" w:cs="Times New Roman"/>
                <w:bCs/>
                <w:color w:val="000000"/>
                <w:sz w:val="20"/>
                <w:szCs w:val="20"/>
                <w:lang w:eastAsia="hr-HR"/>
              </w:rPr>
            </w:pPr>
            <w:r w:rsidRPr="00846C72">
              <w:rPr>
                <w:rFonts w:ascii="Times New Roman" w:eastAsia="Times New Roman" w:hAnsi="Times New Roman" w:cs="Times New Roman"/>
                <w:bCs/>
                <w:color w:val="000000"/>
                <w:sz w:val="20"/>
                <w:szCs w:val="20"/>
                <w:lang w:eastAsia="hr-HR"/>
              </w:rPr>
              <w:t>6.000,00</w:t>
            </w:r>
          </w:p>
        </w:tc>
        <w:tc>
          <w:tcPr>
            <w:tcW w:w="1446" w:type="dxa"/>
            <w:tcBorders>
              <w:top w:val="nil"/>
              <w:left w:val="nil"/>
              <w:bottom w:val="single" w:sz="4" w:space="0" w:color="auto"/>
              <w:right w:val="single" w:sz="4" w:space="0" w:color="auto"/>
            </w:tcBorders>
            <w:vAlign w:val="center"/>
          </w:tcPr>
          <w:p w14:paraId="7EB3CD23" w14:textId="77777777" w:rsidR="00C16713" w:rsidRPr="00846C72" w:rsidRDefault="00C16713" w:rsidP="004204C8">
            <w:pPr>
              <w:spacing w:after="0" w:line="240" w:lineRule="auto"/>
              <w:jc w:val="right"/>
              <w:rPr>
                <w:rFonts w:ascii="Times New Roman" w:eastAsia="Times New Roman" w:hAnsi="Times New Roman" w:cs="Times New Roman"/>
                <w:bCs/>
                <w:color w:val="000000"/>
                <w:sz w:val="20"/>
                <w:szCs w:val="20"/>
                <w:lang w:eastAsia="hr-HR"/>
              </w:rPr>
            </w:pPr>
            <w:r w:rsidRPr="00846C72">
              <w:rPr>
                <w:rFonts w:ascii="Times New Roman" w:eastAsia="Times New Roman" w:hAnsi="Times New Roman" w:cs="Times New Roman"/>
                <w:bCs/>
                <w:color w:val="000000"/>
                <w:sz w:val="20"/>
                <w:szCs w:val="20"/>
                <w:lang w:eastAsia="hr-HR"/>
              </w:rPr>
              <w:t>6.000,00</w:t>
            </w:r>
          </w:p>
        </w:tc>
      </w:tr>
      <w:tr w:rsidR="00C16713" w:rsidRPr="008500B1" w14:paraId="429CABE1" w14:textId="77777777" w:rsidTr="004204C8">
        <w:trPr>
          <w:trHeight w:val="282"/>
          <w:jc w:val="center"/>
        </w:trPr>
        <w:tc>
          <w:tcPr>
            <w:tcW w:w="3324" w:type="dxa"/>
            <w:tcBorders>
              <w:top w:val="single" w:sz="4" w:space="0" w:color="auto"/>
              <w:left w:val="single" w:sz="4" w:space="0" w:color="auto"/>
              <w:bottom w:val="single" w:sz="4" w:space="0" w:color="auto"/>
              <w:right w:val="single" w:sz="4" w:space="0" w:color="auto"/>
            </w:tcBorders>
            <w:noWrap/>
            <w:vAlign w:val="center"/>
            <w:hideMark/>
          </w:tcPr>
          <w:p w14:paraId="525E65FB" w14:textId="77777777" w:rsidR="00C16713" w:rsidRPr="00E17936" w:rsidRDefault="00C16713" w:rsidP="004204C8">
            <w:pPr>
              <w:spacing w:after="0" w:line="240" w:lineRule="auto"/>
              <w:rPr>
                <w:rFonts w:ascii="Times New Roman" w:eastAsia="Times New Roman" w:hAnsi="Times New Roman" w:cs="Times New Roman"/>
                <w:b/>
                <w:bCs/>
                <w:color w:val="000000"/>
                <w:sz w:val="20"/>
                <w:szCs w:val="20"/>
                <w:lang w:eastAsia="hr-HR"/>
              </w:rPr>
            </w:pPr>
            <w:r w:rsidRPr="00E17936">
              <w:rPr>
                <w:rFonts w:ascii="Times New Roman" w:eastAsia="Times New Roman" w:hAnsi="Times New Roman" w:cs="Times New Roman"/>
                <w:b/>
                <w:bCs/>
                <w:color w:val="000000"/>
                <w:sz w:val="20"/>
                <w:szCs w:val="20"/>
                <w:lang w:eastAsia="hr-HR"/>
              </w:rPr>
              <w:t>Ukupno:</w:t>
            </w:r>
          </w:p>
        </w:tc>
        <w:tc>
          <w:tcPr>
            <w:tcW w:w="1417" w:type="dxa"/>
            <w:tcBorders>
              <w:top w:val="nil"/>
              <w:left w:val="nil"/>
              <w:bottom w:val="single" w:sz="4" w:space="0" w:color="auto"/>
              <w:right w:val="single" w:sz="4" w:space="0" w:color="auto"/>
            </w:tcBorders>
            <w:noWrap/>
            <w:vAlign w:val="center"/>
            <w:hideMark/>
          </w:tcPr>
          <w:p w14:paraId="0A7B3F07" w14:textId="77777777" w:rsidR="00C16713" w:rsidRPr="00E17936"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sidRPr="00E17936">
              <w:rPr>
                <w:rFonts w:ascii="Times New Roman" w:eastAsia="Times New Roman" w:hAnsi="Times New Roman" w:cs="Times New Roman"/>
                <w:b/>
                <w:bCs/>
                <w:color w:val="000000"/>
                <w:sz w:val="20"/>
                <w:szCs w:val="20"/>
                <w:lang w:eastAsia="hr-HR"/>
              </w:rPr>
              <w:t> </w:t>
            </w:r>
            <w:r>
              <w:rPr>
                <w:rFonts w:ascii="Times New Roman" w:eastAsia="Times New Roman" w:hAnsi="Times New Roman" w:cs="Times New Roman"/>
                <w:b/>
                <w:bCs/>
                <w:color w:val="000000"/>
                <w:sz w:val="20"/>
                <w:szCs w:val="20"/>
                <w:lang w:eastAsia="hr-HR"/>
              </w:rPr>
              <w:t>32.720</w:t>
            </w:r>
            <w:r w:rsidRPr="00E17936">
              <w:rPr>
                <w:rFonts w:ascii="Times New Roman" w:eastAsia="Times New Roman" w:hAnsi="Times New Roman" w:cs="Times New Roman"/>
                <w:b/>
                <w:bCs/>
                <w:color w:val="000000"/>
                <w:sz w:val="20"/>
                <w:szCs w:val="20"/>
                <w:lang w:eastAsia="hr-HR"/>
              </w:rPr>
              <w:t>,00</w:t>
            </w:r>
          </w:p>
        </w:tc>
        <w:tc>
          <w:tcPr>
            <w:tcW w:w="1383" w:type="dxa"/>
            <w:tcBorders>
              <w:top w:val="nil"/>
              <w:left w:val="nil"/>
              <w:bottom w:val="single" w:sz="4" w:space="0" w:color="auto"/>
              <w:right w:val="single" w:sz="4" w:space="0" w:color="auto"/>
            </w:tcBorders>
            <w:noWrap/>
            <w:vAlign w:val="center"/>
          </w:tcPr>
          <w:p w14:paraId="352DB826" w14:textId="77777777" w:rsidR="00C16713" w:rsidRPr="00846C72" w:rsidRDefault="00C16713" w:rsidP="004204C8">
            <w:pPr>
              <w:spacing w:after="0" w:line="240" w:lineRule="auto"/>
              <w:jc w:val="right"/>
              <w:rPr>
                <w:rFonts w:ascii="Times New Roman" w:eastAsia="Times New Roman" w:hAnsi="Times New Roman" w:cs="Times New Roman"/>
                <w:b/>
                <w:color w:val="000000"/>
                <w:sz w:val="20"/>
                <w:szCs w:val="20"/>
                <w:lang w:eastAsia="hr-HR"/>
              </w:rPr>
            </w:pPr>
            <w:r w:rsidRPr="00846C72">
              <w:rPr>
                <w:rFonts w:ascii="Times New Roman" w:eastAsia="Times New Roman" w:hAnsi="Times New Roman" w:cs="Times New Roman"/>
                <w:b/>
                <w:color w:val="000000"/>
                <w:sz w:val="20"/>
                <w:szCs w:val="20"/>
                <w:lang w:eastAsia="hr-HR"/>
              </w:rPr>
              <w:t>6</w:t>
            </w:r>
            <w:r>
              <w:rPr>
                <w:rFonts w:ascii="Times New Roman" w:eastAsia="Times New Roman" w:hAnsi="Times New Roman" w:cs="Times New Roman"/>
                <w:b/>
                <w:color w:val="000000"/>
                <w:sz w:val="20"/>
                <w:szCs w:val="20"/>
                <w:lang w:eastAsia="hr-HR"/>
              </w:rPr>
              <w:t>8</w:t>
            </w:r>
            <w:r w:rsidRPr="00846C72">
              <w:rPr>
                <w:rFonts w:ascii="Times New Roman" w:eastAsia="Times New Roman" w:hAnsi="Times New Roman" w:cs="Times New Roman"/>
                <w:b/>
                <w:color w:val="000000"/>
                <w:sz w:val="20"/>
                <w:szCs w:val="20"/>
                <w:lang w:eastAsia="hr-HR"/>
              </w:rPr>
              <w:t>.120,00</w:t>
            </w:r>
          </w:p>
        </w:tc>
        <w:tc>
          <w:tcPr>
            <w:tcW w:w="1311" w:type="dxa"/>
            <w:tcBorders>
              <w:top w:val="nil"/>
              <w:left w:val="nil"/>
              <w:bottom w:val="single" w:sz="4" w:space="0" w:color="auto"/>
              <w:right w:val="single" w:sz="4" w:space="0" w:color="auto"/>
            </w:tcBorders>
            <w:noWrap/>
            <w:vAlign w:val="center"/>
          </w:tcPr>
          <w:p w14:paraId="35FE6405" w14:textId="77777777" w:rsidR="00C16713" w:rsidRPr="00846C72" w:rsidRDefault="00C16713" w:rsidP="004204C8">
            <w:pPr>
              <w:spacing w:after="0" w:line="240" w:lineRule="auto"/>
              <w:jc w:val="right"/>
              <w:rPr>
                <w:rFonts w:ascii="Times New Roman" w:eastAsia="Times New Roman" w:hAnsi="Times New Roman" w:cs="Times New Roman"/>
                <w:b/>
                <w:color w:val="000000"/>
                <w:sz w:val="20"/>
                <w:szCs w:val="20"/>
                <w:lang w:eastAsia="hr-HR"/>
              </w:rPr>
            </w:pPr>
            <w:r w:rsidRPr="00846C72">
              <w:rPr>
                <w:rFonts w:ascii="Times New Roman" w:eastAsia="Times New Roman" w:hAnsi="Times New Roman" w:cs="Times New Roman"/>
                <w:b/>
                <w:color w:val="000000"/>
                <w:sz w:val="20"/>
                <w:szCs w:val="20"/>
                <w:lang w:eastAsia="hr-HR"/>
              </w:rPr>
              <w:t>6</w:t>
            </w:r>
            <w:r>
              <w:rPr>
                <w:rFonts w:ascii="Times New Roman" w:eastAsia="Times New Roman" w:hAnsi="Times New Roman" w:cs="Times New Roman"/>
                <w:b/>
                <w:color w:val="000000"/>
                <w:sz w:val="20"/>
                <w:szCs w:val="20"/>
                <w:lang w:eastAsia="hr-HR"/>
              </w:rPr>
              <w:t>8</w:t>
            </w:r>
            <w:r w:rsidRPr="00846C72">
              <w:rPr>
                <w:rFonts w:ascii="Times New Roman" w:eastAsia="Times New Roman" w:hAnsi="Times New Roman" w:cs="Times New Roman"/>
                <w:b/>
                <w:color w:val="000000"/>
                <w:sz w:val="20"/>
                <w:szCs w:val="20"/>
                <w:lang w:eastAsia="hr-HR"/>
              </w:rPr>
              <w:t>.120,00</w:t>
            </w:r>
          </w:p>
        </w:tc>
        <w:tc>
          <w:tcPr>
            <w:tcW w:w="1446" w:type="dxa"/>
            <w:tcBorders>
              <w:top w:val="nil"/>
              <w:left w:val="nil"/>
              <w:bottom w:val="single" w:sz="4" w:space="0" w:color="auto"/>
              <w:right w:val="single" w:sz="4" w:space="0" w:color="auto"/>
            </w:tcBorders>
            <w:vAlign w:val="center"/>
          </w:tcPr>
          <w:p w14:paraId="7B4FE1F7" w14:textId="77777777" w:rsidR="00C16713" w:rsidRPr="00846C72" w:rsidRDefault="00C16713" w:rsidP="004204C8">
            <w:pPr>
              <w:spacing w:after="0" w:line="240" w:lineRule="auto"/>
              <w:jc w:val="right"/>
              <w:rPr>
                <w:rFonts w:ascii="Times New Roman" w:eastAsia="Times New Roman" w:hAnsi="Times New Roman" w:cs="Times New Roman"/>
                <w:b/>
                <w:color w:val="000000"/>
                <w:sz w:val="20"/>
                <w:szCs w:val="20"/>
                <w:lang w:eastAsia="hr-HR"/>
              </w:rPr>
            </w:pPr>
            <w:r w:rsidRPr="00846C72">
              <w:rPr>
                <w:rFonts w:ascii="Times New Roman" w:eastAsia="Times New Roman" w:hAnsi="Times New Roman" w:cs="Times New Roman"/>
                <w:b/>
                <w:color w:val="000000"/>
                <w:sz w:val="20"/>
                <w:szCs w:val="20"/>
                <w:lang w:eastAsia="hr-HR"/>
              </w:rPr>
              <w:t>6</w:t>
            </w:r>
            <w:r>
              <w:rPr>
                <w:rFonts w:ascii="Times New Roman" w:eastAsia="Times New Roman" w:hAnsi="Times New Roman" w:cs="Times New Roman"/>
                <w:b/>
                <w:color w:val="000000"/>
                <w:sz w:val="20"/>
                <w:szCs w:val="20"/>
                <w:lang w:eastAsia="hr-HR"/>
              </w:rPr>
              <w:t>8</w:t>
            </w:r>
            <w:r w:rsidRPr="00846C72">
              <w:rPr>
                <w:rFonts w:ascii="Times New Roman" w:eastAsia="Times New Roman" w:hAnsi="Times New Roman" w:cs="Times New Roman"/>
                <w:b/>
                <w:color w:val="000000"/>
                <w:sz w:val="20"/>
                <w:szCs w:val="20"/>
                <w:lang w:eastAsia="hr-HR"/>
              </w:rPr>
              <w:t>.120,00</w:t>
            </w:r>
          </w:p>
        </w:tc>
      </w:tr>
    </w:tbl>
    <w:p w14:paraId="0F7AA6FD" w14:textId="77777777" w:rsidR="00C16713" w:rsidRPr="008500B1" w:rsidRDefault="00C16713" w:rsidP="00C16713">
      <w:pPr>
        <w:spacing w:after="0"/>
        <w:rPr>
          <w:rFonts w:ascii="Times New Roman" w:hAnsi="Times New Roman" w:cs="Times New Roman"/>
          <w:b/>
          <w:sz w:val="20"/>
          <w:szCs w:val="20"/>
        </w:rPr>
      </w:pPr>
    </w:p>
    <w:p w14:paraId="6F64FFFD" w14:textId="77777777" w:rsidR="00C16713" w:rsidRPr="00350511" w:rsidRDefault="00C16713" w:rsidP="00C16713">
      <w:pPr>
        <w:spacing w:after="0"/>
        <w:ind w:left="360"/>
        <w:rPr>
          <w:rFonts w:ascii="Times New Roman" w:hAnsi="Times New Roman" w:cs="Times New Roman"/>
          <w:sz w:val="20"/>
          <w:szCs w:val="20"/>
        </w:rPr>
      </w:pPr>
      <w:r w:rsidRPr="00350511">
        <w:rPr>
          <w:rFonts w:ascii="Times New Roman" w:hAnsi="Times New Roman" w:cs="Times New Roman"/>
          <w:sz w:val="20"/>
          <w:szCs w:val="20"/>
        </w:rPr>
        <w:t>U nastavku se za svaku aktivnost/projekt daje obrazloženje i definiraju pokazatelji rezultata:</w:t>
      </w:r>
    </w:p>
    <w:p w14:paraId="10BD8313" w14:textId="77777777" w:rsidR="00C16713" w:rsidRPr="008500B1" w:rsidRDefault="00C16713" w:rsidP="00C16713">
      <w:pPr>
        <w:spacing w:after="0" w:line="240" w:lineRule="auto"/>
        <w:rPr>
          <w:rFonts w:ascii="Times New Roman" w:eastAsia="Times New Roman" w:hAnsi="Times New Roman" w:cs="Times New Roman"/>
          <w:sz w:val="20"/>
          <w:szCs w:val="20"/>
          <w:lang w:eastAsia="hr-HR"/>
        </w:rPr>
      </w:pPr>
    </w:p>
    <w:tbl>
      <w:tblPr>
        <w:tblW w:w="5000" w:type="pct"/>
        <w:tblLook w:val="04A0" w:firstRow="1" w:lastRow="0" w:firstColumn="1" w:lastColumn="0" w:noHBand="0" w:noVBand="1"/>
      </w:tblPr>
      <w:tblGrid>
        <w:gridCol w:w="9628"/>
      </w:tblGrid>
      <w:tr w:rsidR="00C16713" w:rsidRPr="008500B1" w14:paraId="0CA1342B" w14:textId="77777777" w:rsidTr="004204C8">
        <w:trPr>
          <w:trHeight w:val="227"/>
        </w:trPr>
        <w:tc>
          <w:tcPr>
            <w:tcW w:w="5000" w:type="pct"/>
            <w:tcBorders>
              <w:top w:val="single" w:sz="4" w:space="0" w:color="auto"/>
              <w:left w:val="single" w:sz="4" w:space="0" w:color="auto"/>
              <w:bottom w:val="single" w:sz="4" w:space="0" w:color="auto"/>
              <w:right w:val="single" w:sz="4" w:space="0" w:color="auto"/>
            </w:tcBorders>
            <w:hideMark/>
          </w:tcPr>
          <w:p w14:paraId="515A349C" w14:textId="77777777" w:rsidR="00C16713" w:rsidRPr="008500B1" w:rsidRDefault="00C16713" w:rsidP="004204C8">
            <w:pPr>
              <w:spacing w:after="0" w:line="240" w:lineRule="auto"/>
              <w:rPr>
                <w:rFonts w:ascii="Times New Roman" w:eastAsia="Times New Roman" w:hAnsi="Times New Roman" w:cs="Times New Roman"/>
                <w:b/>
                <w:bCs/>
                <w:sz w:val="20"/>
                <w:szCs w:val="20"/>
                <w:lang w:eastAsia="hr-HR"/>
              </w:rPr>
            </w:pPr>
            <w:r w:rsidRPr="008500B1">
              <w:rPr>
                <w:rFonts w:ascii="Times New Roman" w:eastAsia="Times New Roman" w:hAnsi="Times New Roman" w:cs="Times New Roman"/>
                <w:b/>
                <w:bCs/>
                <w:color w:val="000000"/>
                <w:sz w:val="20"/>
                <w:szCs w:val="20"/>
                <w:lang w:eastAsia="hr-HR"/>
              </w:rPr>
              <w:t>Materijalni troškovi i usluge</w:t>
            </w:r>
          </w:p>
        </w:tc>
      </w:tr>
      <w:tr w:rsidR="00C16713" w:rsidRPr="008500B1" w14:paraId="18980E4A" w14:textId="77777777" w:rsidTr="004204C8">
        <w:trPr>
          <w:trHeight w:val="509"/>
        </w:trPr>
        <w:tc>
          <w:tcPr>
            <w:tcW w:w="5000" w:type="pct"/>
            <w:vMerge w:val="restart"/>
            <w:tcBorders>
              <w:top w:val="single" w:sz="4" w:space="0" w:color="auto"/>
              <w:left w:val="single" w:sz="4" w:space="0" w:color="auto"/>
              <w:bottom w:val="single" w:sz="4" w:space="0" w:color="auto"/>
              <w:right w:val="single" w:sz="4" w:space="0" w:color="auto"/>
            </w:tcBorders>
            <w:hideMark/>
          </w:tcPr>
          <w:p w14:paraId="1F5B13E4" w14:textId="77777777" w:rsidR="00C16713"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 xml:space="preserve">Osigurana sredstva namijenjena su za usluge promidžbe  i informiranja građana, općina i gradova, poduzetnika, gospodarstvenika, investitora  te organizacija civilnog društva o mogućnostima ulaganja u regionalni razvoj putem strukturnih fondova Europske unije i ostalih programa Europske unije. Sredstva se odnose i na promotivne i informativne domaće i međunarodne aktivnosti (seminari, radionice, konferencije, i sl.).  </w:t>
            </w:r>
          </w:p>
          <w:p w14:paraId="0416C323" w14:textId="77777777" w:rsidR="00C16713"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BA00E6">
              <w:rPr>
                <w:rFonts w:ascii="Times New Roman" w:eastAsia="Times New Roman" w:hAnsi="Times New Roman" w:cs="Times New Roman"/>
                <w:color w:val="000000"/>
                <w:sz w:val="20"/>
                <w:szCs w:val="20"/>
                <w:lang w:eastAsia="hr-HR"/>
              </w:rPr>
              <w:t>Također, unutar ove aktivnosti planirana su sredstva za nagrađivanje službenika Upravnog odjela koji ostvaruju iznad prosječne rezultate u radu (dodatak za uspješnost na radu).</w:t>
            </w:r>
          </w:p>
          <w:p w14:paraId="7848B6C1"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Savezom Alpe-Adria u 2026. počinje predsjedati Međimurska županija, rashodi se planiraju unutar ove </w:t>
            </w:r>
            <w:proofErr w:type="spellStart"/>
            <w:r>
              <w:rPr>
                <w:rFonts w:ascii="Times New Roman" w:eastAsia="Times New Roman" w:hAnsi="Times New Roman" w:cs="Times New Roman"/>
                <w:color w:val="000000"/>
                <w:sz w:val="20"/>
                <w:szCs w:val="20"/>
                <w:lang w:eastAsia="hr-HR"/>
              </w:rPr>
              <w:t>aktivnosti,pa</w:t>
            </w:r>
            <w:proofErr w:type="spellEnd"/>
            <w:r>
              <w:rPr>
                <w:rFonts w:ascii="Times New Roman" w:eastAsia="Times New Roman" w:hAnsi="Times New Roman" w:cs="Times New Roman"/>
                <w:color w:val="000000"/>
                <w:sz w:val="20"/>
                <w:szCs w:val="20"/>
                <w:lang w:eastAsia="hr-HR"/>
              </w:rPr>
              <w:t xml:space="preserve"> je stavka povećana u odnosu na ranije razdoblje.</w:t>
            </w:r>
          </w:p>
        </w:tc>
      </w:tr>
      <w:tr w:rsidR="00C16713" w:rsidRPr="008500B1" w14:paraId="00D55FAE" w14:textId="77777777" w:rsidTr="004204C8">
        <w:trPr>
          <w:trHeight w:val="509"/>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1C68F03F"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p>
        </w:tc>
      </w:tr>
      <w:tr w:rsidR="00C16713" w:rsidRPr="008500B1" w14:paraId="4A87E862" w14:textId="77777777" w:rsidTr="004204C8">
        <w:trPr>
          <w:trHeight w:val="227"/>
        </w:trPr>
        <w:tc>
          <w:tcPr>
            <w:tcW w:w="5000" w:type="pct"/>
            <w:tcBorders>
              <w:top w:val="single" w:sz="4" w:space="0" w:color="auto"/>
              <w:left w:val="single" w:sz="4" w:space="0" w:color="auto"/>
              <w:bottom w:val="single" w:sz="4" w:space="0" w:color="auto"/>
              <w:right w:val="single" w:sz="4" w:space="0" w:color="auto"/>
            </w:tcBorders>
            <w:hideMark/>
          </w:tcPr>
          <w:p w14:paraId="14C451EF" w14:textId="77777777" w:rsidR="00C16713" w:rsidRPr="008500B1" w:rsidRDefault="00C16713" w:rsidP="004204C8">
            <w:pPr>
              <w:spacing w:after="0" w:line="240" w:lineRule="auto"/>
              <w:rPr>
                <w:rFonts w:ascii="Times New Roman" w:eastAsia="Times New Roman" w:hAnsi="Times New Roman" w:cs="Times New Roman"/>
                <w:b/>
                <w:bCs/>
                <w:sz w:val="20"/>
                <w:szCs w:val="20"/>
                <w:lang w:eastAsia="hr-HR"/>
              </w:rPr>
            </w:pPr>
            <w:r w:rsidRPr="008500B1">
              <w:rPr>
                <w:rFonts w:ascii="Times New Roman" w:eastAsia="Times New Roman" w:hAnsi="Times New Roman" w:cs="Times New Roman"/>
                <w:b/>
                <w:bCs/>
                <w:color w:val="000000"/>
                <w:sz w:val="20"/>
                <w:szCs w:val="20"/>
                <w:lang w:eastAsia="hr-HR"/>
              </w:rPr>
              <w:t>Europska grupacija za teritorijalnu suradnju (Regija Mura)</w:t>
            </w:r>
          </w:p>
        </w:tc>
      </w:tr>
      <w:tr w:rsidR="00C16713" w:rsidRPr="008500B1" w14:paraId="554F2508" w14:textId="77777777" w:rsidTr="004204C8">
        <w:trPr>
          <w:trHeight w:val="509"/>
        </w:trPr>
        <w:tc>
          <w:tcPr>
            <w:tcW w:w="5000" w:type="pct"/>
            <w:vMerge w:val="restart"/>
            <w:tcBorders>
              <w:top w:val="single" w:sz="4" w:space="0" w:color="auto"/>
              <w:left w:val="single" w:sz="4" w:space="0" w:color="auto"/>
              <w:bottom w:val="single" w:sz="4" w:space="0" w:color="auto"/>
              <w:right w:val="single" w:sz="4" w:space="0" w:color="auto"/>
            </w:tcBorders>
            <w:hideMark/>
          </w:tcPr>
          <w:p w14:paraId="5AEAE389"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Osigurana sredstva namijenjena su za članarinu i aktivnosti u EGTC-u REGIJA MURA. Cilj Europske grupacije</w:t>
            </w:r>
          </w:p>
          <w:p w14:paraId="0027DE88"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za teritorijalnu suradnju jest olakšati i promicati teritorijalnu suradnju, posebno među svojim članovima,</w:t>
            </w:r>
          </w:p>
          <w:p w14:paraId="1490C021"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uključujući jedan oblik ili više oblika prekogranične, transnacionalne i međuregionalne suradnje radi jačanja</w:t>
            </w:r>
          </w:p>
          <w:p w14:paraId="102778BA"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ekonomske, socijalne i teritorijalne kohezije u EU-u.</w:t>
            </w:r>
          </w:p>
        </w:tc>
      </w:tr>
      <w:tr w:rsidR="00C16713" w:rsidRPr="008500B1" w14:paraId="0C268398" w14:textId="77777777" w:rsidTr="004204C8">
        <w:trPr>
          <w:trHeight w:val="509"/>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584C8F69"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p>
        </w:tc>
      </w:tr>
    </w:tbl>
    <w:p w14:paraId="3C930688" w14:textId="77777777" w:rsidR="00C16713" w:rsidRDefault="00C16713" w:rsidP="00C16713">
      <w:pPr>
        <w:spacing w:after="0"/>
        <w:rPr>
          <w:rFonts w:ascii="Times New Roman" w:hAnsi="Times New Roman" w:cs="Times New Roman"/>
          <w:b/>
          <w:sz w:val="18"/>
          <w:szCs w:val="18"/>
        </w:rPr>
      </w:pPr>
    </w:p>
    <w:p w14:paraId="6F6E5E9A" w14:textId="77777777" w:rsidR="00C16713" w:rsidRDefault="00C16713" w:rsidP="00C16713">
      <w:pPr>
        <w:spacing w:after="0"/>
        <w:rPr>
          <w:rFonts w:ascii="Times New Roman" w:hAnsi="Times New Roman" w:cs="Times New Roman"/>
          <w:b/>
          <w:sz w:val="18"/>
          <w:szCs w:val="18"/>
        </w:rPr>
      </w:pPr>
    </w:p>
    <w:p w14:paraId="783039EB" w14:textId="77777777" w:rsidR="00C16713" w:rsidRPr="00391FE7" w:rsidRDefault="00C16713" w:rsidP="00C16713">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9053" w:type="dxa"/>
        <w:jc w:val="center"/>
        <w:tblLook w:val="04A0" w:firstRow="1" w:lastRow="0" w:firstColumn="1" w:lastColumn="0" w:noHBand="0" w:noVBand="1"/>
      </w:tblPr>
      <w:tblGrid>
        <w:gridCol w:w="2142"/>
        <w:gridCol w:w="1537"/>
        <w:gridCol w:w="872"/>
        <w:gridCol w:w="1121"/>
        <w:gridCol w:w="1066"/>
        <w:gridCol w:w="1096"/>
        <w:gridCol w:w="1219"/>
      </w:tblGrid>
      <w:tr w:rsidR="00C16713" w:rsidRPr="003D7F8E" w14:paraId="1FC6F281" w14:textId="77777777" w:rsidTr="004204C8">
        <w:trPr>
          <w:trHeight w:val="564"/>
          <w:jc w:val="center"/>
        </w:trPr>
        <w:tc>
          <w:tcPr>
            <w:tcW w:w="2142" w:type="dxa"/>
            <w:tcBorders>
              <w:top w:val="single" w:sz="4" w:space="0" w:color="auto"/>
              <w:left w:val="single" w:sz="4" w:space="0" w:color="auto"/>
              <w:bottom w:val="single" w:sz="4" w:space="0" w:color="auto"/>
              <w:right w:val="single" w:sz="4" w:space="0" w:color="auto"/>
            </w:tcBorders>
            <w:noWrap/>
            <w:vAlign w:val="center"/>
            <w:hideMark/>
          </w:tcPr>
          <w:p w14:paraId="6D2AF5DD"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Pokazatelj</w:t>
            </w:r>
          </w:p>
          <w:p w14:paraId="2427051D"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rezultata</w:t>
            </w:r>
          </w:p>
        </w:tc>
        <w:tc>
          <w:tcPr>
            <w:tcW w:w="1537" w:type="dxa"/>
            <w:tcBorders>
              <w:top w:val="single" w:sz="4" w:space="0" w:color="auto"/>
              <w:left w:val="nil"/>
              <w:bottom w:val="single" w:sz="4" w:space="0" w:color="auto"/>
              <w:right w:val="single" w:sz="4" w:space="0" w:color="auto"/>
            </w:tcBorders>
            <w:noWrap/>
            <w:vAlign w:val="center"/>
            <w:hideMark/>
          </w:tcPr>
          <w:p w14:paraId="07FBFDAF"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Definicija pokazatelja</w:t>
            </w:r>
          </w:p>
        </w:tc>
        <w:tc>
          <w:tcPr>
            <w:tcW w:w="872" w:type="dxa"/>
            <w:tcBorders>
              <w:top w:val="single" w:sz="4" w:space="0" w:color="auto"/>
              <w:left w:val="nil"/>
              <w:bottom w:val="single" w:sz="4" w:space="0" w:color="auto"/>
              <w:right w:val="single" w:sz="4" w:space="0" w:color="auto"/>
            </w:tcBorders>
            <w:vAlign w:val="center"/>
          </w:tcPr>
          <w:p w14:paraId="693FD560"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Jedinica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0E9A38F"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1066" w:type="dxa"/>
            <w:tcBorders>
              <w:top w:val="single" w:sz="4" w:space="0" w:color="auto"/>
              <w:left w:val="nil"/>
              <w:bottom w:val="single" w:sz="4" w:space="0" w:color="auto"/>
              <w:right w:val="single" w:sz="4" w:space="0" w:color="auto"/>
            </w:tcBorders>
            <w:vAlign w:val="center"/>
            <w:hideMark/>
          </w:tcPr>
          <w:p w14:paraId="2E347D11"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2EAEC008"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1096" w:type="dxa"/>
            <w:tcBorders>
              <w:top w:val="single" w:sz="4" w:space="0" w:color="auto"/>
              <w:left w:val="nil"/>
              <w:bottom w:val="single" w:sz="4" w:space="0" w:color="auto"/>
              <w:right w:val="single" w:sz="4" w:space="0" w:color="auto"/>
            </w:tcBorders>
            <w:vAlign w:val="center"/>
          </w:tcPr>
          <w:p w14:paraId="0109B7FF"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6CE450E1"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c>
          <w:tcPr>
            <w:tcW w:w="1219" w:type="dxa"/>
            <w:tcBorders>
              <w:top w:val="single" w:sz="4" w:space="0" w:color="auto"/>
              <w:left w:val="nil"/>
              <w:bottom w:val="single" w:sz="4" w:space="0" w:color="auto"/>
              <w:right w:val="single" w:sz="4" w:space="0" w:color="auto"/>
            </w:tcBorders>
            <w:vAlign w:val="center"/>
          </w:tcPr>
          <w:p w14:paraId="0DFFBE21"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272DB6B5"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8</w:t>
            </w:r>
            <w:r w:rsidRPr="003D7F8E">
              <w:rPr>
                <w:rFonts w:ascii="Times New Roman" w:eastAsia="Times New Roman" w:hAnsi="Times New Roman" w:cs="Times New Roman"/>
                <w:i/>
                <w:color w:val="000000"/>
                <w:sz w:val="18"/>
                <w:szCs w:val="18"/>
                <w:lang w:eastAsia="hr-HR"/>
              </w:rPr>
              <w:t>.</w:t>
            </w:r>
          </w:p>
        </w:tc>
      </w:tr>
      <w:tr w:rsidR="00C16713" w:rsidRPr="003D7F8E" w14:paraId="6660852A" w14:textId="77777777" w:rsidTr="004204C8">
        <w:trPr>
          <w:trHeight w:val="282"/>
          <w:jc w:val="center"/>
        </w:trPr>
        <w:tc>
          <w:tcPr>
            <w:tcW w:w="2142" w:type="dxa"/>
            <w:tcBorders>
              <w:top w:val="single" w:sz="4" w:space="0" w:color="auto"/>
              <w:left w:val="single" w:sz="4" w:space="0" w:color="auto"/>
              <w:bottom w:val="single" w:sz="4" w:space="0" w:color="auto"/>
              <w:right w:val="single" w:sz="4" w:space="0" w:color="auto"/>
            </w:tcBorders>
            <w:vAlign w:val="center"/>
            <w:hideMark/>
          </w:tcPr>
          <w:p w14:paraId="2E5213E9" w14:textId="77777777" w:rsidR="00C16713" w:rsidRPr="00B214D6"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B214D6">
              <w:rPr>
                <w:rFonts w:ascii="Times New Roman" w:eastAsia="Times New Roman" w:hAnsi="Times New Roman" w:cs="Times New Roman"/>
                <w:color w:val="000000"/>
                <w:sz w:val="18"/>
                <w:szCs w:val="18"/>
                <w:lang w:eastAsia="hr-HR"/>
              </w:rPr>
              <w:t>Zakonito i opravdano trošenje financijskih sredstava</w:t>
            </w:r>
          </w:p>
        </w:tc>
        <w:tc>
          <w:tcPr>
            <w:tcW w:w="1537" w:type="dxa"/>
            <w:tcBorders>
              <w:top w:val="nil"/>
              <w:left w:val="nil"/>
              <w:bottom w:val="single" w:sz="4" w:space="0" w:color="auto"/>
              <w:right w:val="single" w:sz="4" w:space="0" w:color="auto"/>
            </w:tcBorders>
            <w:noWrap/>
            <w:vAlign w:val="center"/>
            <w:hideMark/>
          </w:tcPr>
          <w:p w14:paraId="1DD28B57"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B214D6">
              <w:rPr>
                <w:rFonts w:ascii="Times New Roman" w:eastAsia="Times New Roman" w:hAnsi="Times New Roman" w:cs="Times New Roman"/>
                <w:color w:val="000000"/>
                <w:sz w:val="18"/>
                <w:szCs w:val="18"/>
                <w:lang w:eastAsia="hr-HR"/>
              </w:rPr>
              <w:t>Opravdano potrošena sredstva</w:t>
            </w:r>
            <w:r>
              <w:rPr>
                <w:rFonts w:ascii="Times New Roman" w:eastAsia="Times New Roman" w:hAnsi="Times New Roman" w:cs="Times New Roman"/>
                <w:color w:val="000000"/>
                <w:sz w:val="18"/>
                <w:szCs w:val="18"/>
                <w:lang w:eastAsia="hr-HR"/>
              </w:rPr>
              <w:t xml:space="preserve">            </w:t>
            </w:r>
          </w:p>
        </w:tc>
        <w:tc>
          <w:tcPr>
            <w:tcW w:w="872" w:type="dxa"/>
            <w:tcBorders>
              <w:top w:val="nil"/>
              <w:left w:val="nil"/>
              <w:bottom w:val="single" w:sz="4" w:space="0" w:color="auto"/>
              <w:right w:val="single" w:sz="4" w:space="0" w:color="auto"/>
            </w:tcBorders>
            <w:vAlign w:val="center"/>
          </w:tcPr>
          <w:p w14:paraId="31385D33"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p>
        </w:tc>
        <w:tc>
          <w:tcPr>
            <w:tcW w:w="1121" w:type="dxa"/>
            <w:tcBorders>
              <w:top w:val="single" w:sz="4" w:space="0" w:color="auto"/>
              <w:left w:val="single" w:sz="4" w:space="0" w:color="auto"/>
              <w:bottom w:val="single" w:sz="4" w:space="0" w:color="auto"/>
              <w:right w:val="single" w:sz="4" w:space="0" w:color="auto"/>
            </w:tcBorders>
            <w:noWrap/>
            <w:vAlign w:val="center"/>
          </w:tcPr>
          <w:p w14:paraId="5A5C4A23" w14:textId="77777777" w:rsidR="00C16713" w:rsidRPr="00E3355D" w:rsidRDefault="00C16713" w:rsidP="004204C8">
            <w:pPr>
              <w:spacing w:after="0" w:line="240" w:lineRule="auto"/>
              <w:jc w:val="right"/>
              <w:rPr>
                <w:rFonts w:ascii="Times New Roman" w:eastAsia="Times New Roman" w:hAnsi="Times New Roman" w:cs="Times New Roman"/>
                <w:bCs/>
                <w:color w:val="000000"/>
                <w:sz w:val="18"/>
                <w:szCs w:val="18"/>
                <w:lang w:eastAsia="hr-HR"/>
              </w:rPr>
            </w:pPr>
          </w:p>
        </w:tc>
        <w:tc>
          <w:tcPr>
            <w:tcW w:w="1066" w:type="dxa"/>
            <w:tcBorders>
              <w:top w:val="nil"/>
              <w:left w:val="nil"/>
              <w:bottom w:val="single" w:sz="4" w:space="0" w:color="auto"/>
              <w:right w:val="single" w:sz="4" w:space="0" w:color="auto"/>
            </w:tcBorders>
            <w:noWrap/>
            <w:vAlign w:val="center"/>
          </w:tcPr>
          <w:p w14:paraId="21950E0A" w14:textId="77777777" w:rsidR="00C16713" w:rsidRPr="00E3355D" w:rsidRDefault="00C16713" w:rsidP="004204C8">
            <w:pPr>
              <w:spacing w:after="0" w:line="240" w:lineRule="auto"/>
              <w:jc w:val="right"/>
              <w:rPr>
                <w:rFonts w:ascii="Times New Roman" w:eastAsia="Times New Roman" w:hAnsi="Times New Roman" w:cs="Times New Roman"/>
                <w:bCs/>
                <w:color w:val="000000"/>
                <w:sz w:val="18"/>
                <w:szCs w:val="18"/>
                <w:lang w:eastAsia="hr-HR"/>
              </w:rPr>
            </w:pPr>
          </w:p>
        </w:tc>
        <w:tc>
          <w:tcPr>
            <w:tcW w:w="1096" w:type="dxa"/>
            <w:tcBorders>
              <w:top w:val="nil"/>
              <w:left w:val="nil"/>
              <w:bottom w:val="single" w:sz="4" w:space="0" w:color="auto"/>
              <w:right w:val="single" w:sz="4" w:space="0" w:color="auto"/>
            </w:tcBorders>
            <w:vAlign w:val="center"/>
          </w:tcPr>
          <w:p w14:paraId="6E4849A1" w14:textId="77777777" w:rsidR="00C16713" w:rsidRPr="00E3355D" w:rsidRDefault="00C16713" w:rsidP="004204C8">
            <w:pPr>
              <w:spacing w:after="0" w:line="240" w:lineRule="auto"/>
              <w:jc w:val="right"/>
              <w:rPr>
                <w:rFonts w:ascii="Times New Roman" w:eastAsia="Times New Roman" w:hAnsi="Times New Roman" w:cs="Times New Roman"/>
                <w:bCs/>
                <w:color w:val="000000"/>
                <w:sz w:val="18"/>
                <w:szCs w:val="18"/>
                <w:lang w:eastAsia="hr-HR"/>
              </w:rPr>
            </w:pPr>
          </w:p>
        </w:tc>
        <w:tc>
          <w:tcPr>
            <w:tcW w:w="1219" w:type="dxa"/>
            <w:tcBorders>
              <w:top w:val="nil"/>
              <w:left w:val="nil"/>
              <w:bottom w:val="single" w:sz="4" w:space="0" w:color="auto"/>
              <w:right w:val="single" w:sz="4" w:space="0" w:color="auto"/>
            </w:tcBorders>
            <w:vAlign w:val="center"/>
          </w:tcPr>
          <w:p w14:paraId="663DA7F0" w14:textId="77777777" w:rsidR="00C16713" w:rsidRPr="00E3355D" w:rsidRDefault="00C16713" w:rsidP="004204C8">
            <w:pPr>
              <w:spacing w:after="0" w:line="240" w:lineRule="auto"/>
              <w:jc w:val="right"/>
              <w:rPr>
                <w:rFonts w:ascii="Times New Roman" w:eastAsia="Times New Roman" w:hAnsi="Times New Roman" w:cs="Times New Roman"/>
                <w:bCs/>
                <w:color w:val="000000"/>
                <w:sz w:val="18"/>
                <w:szCs w:val="18"/>
                <w:lang w:eastAsia="hr-HR"/>
              </w:rPr>
            </w:pPr>
          </w:p>
        </w:tc>
      </w:tr>
      <w:tr w:rsidR="00C16713" w:rsidRPr="003D7F8E" w14:paraId="4D133029" w14:textId="77777777" w:rsidTr="004204C8">
        <w:trPr>
          <w:trHeight w:val="282"/>
          <w:jc w:val="center"/>
        </w:trPr>
        <w:tc>
          <w:tcPr>
            <w:tcW w:w="2142" w:type="dxa"/>
            <w:tcBorders>
              <w:top w:val="single" w:sz="4" w:space="0" w:color="auto"/>
              <w:left w:val="single" w:sz="4" w:space="0" w:color="auto"/>
              <w:bottom w:val="single" w:sz="4" w:space="0" w:color="auto"/>
              <w:right w:val="single" w:sz="4" w:space="0" w:color="auto"/>
            </w:tcBorders>
            <w:noWrap/>
            <w:vAlign w:val="center"/>
            <w:hideMark/>
          </w:tcPr>
          <w:p w14:paraId="1FE19A70"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Plaćanje članarine</w:t>
            </w:r>
          </w:p>
        </w:tc>
        <w:tc>
          <w:tcPr>
            <w:tcW w:w="1537" w:type="dxa"/>
            <w:tcBorders>
              <w:top w:val="single" w:sz="4" w:space="0" w:color="auto"/>
              <w:left w:val="nil"/>
              <w:bottom w:val="single" w:sz="4" w:space="0" w:color="auto"/>
              <w:right w:val="single" w:sz="4" w:space="0" w:color="auto"/>
            </w:tcBorders>
            <w:noWrap/>
            <w:vAlign w:val="center"/>
            <w:hideMark/>
          </w:tcPr>
          <w:p w14:paraId="2CEE9008"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Izvršeno</w:t>
            </w:r>
          </w:p>
        </w:tc>
        <w:tc>
          <w:tcPr>
            <w:tcW w:w="872" w:type="dxa"/>
            <w:tcBorders>
              <w:top w:val="single" w:sz="4" w:space="0" w:color="auto"/>
              <w:left w:val="nil"/>
              <w:bottom w:val="single" w:sz="4" w:space="0" w:color="auto"/>
              <w:right w:val="single" w:sz="4" w:space="0" w:color="auto"/>
            </w:tcBorders>
            <w:vAlign w:val="center"/>
          </w:tcPr>
          <w:p w14:paraId="57185879"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5C07046E"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066" w:type="dxa"/>
            <w:tcBorders>
              <w:top w:val="single" w:sz="4" w:space="0" w:color="auto"/>
              <w:left w:val="nil"/>
              <w:bottom w:val="single" w:sz="4" w:space="0" w:color="auto"/>
              <w:right w:val="single" w:sz="4" w:space="0" w:color="auto"/>
            </w:tcBorders>
            <w:noWrap/>
            <w:vAlign w:val="center"/>
            <w:hideMark/>
          </w:tcPr>
          <w:p w14:paraId="1441CE13"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096" w:type="dxa"/>
            <w:tcBorders>
              <w:top w:val="single" w:sz="4" w:space="0" w:color="auto"/>
              <w:left w:val="nil"/>
              <w:bottom w:val="single" w:sz="4" w:space="0" w:color="auto"/>
              <w:right w:val="single" w:sz="4" w:space="0" w:color="auto"/>
            </w:tcBorders>
            <w:vAlign w:val="center"/>
          </w:tcPr>
          <w:p w14:paraId="3B8B67C6"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219" w:type="dxa"/>
            <w:tcBorders>
              <w:top w:val="single" w:sz="4" w:space="0" w:color="auto"/>
              <w:left w:val="nil"/>
              <w:bottom w:val="single" w:sz="4" w:space="0" w:color="auto"/>
              <w:right w:val="single" w:sz="4" w:space="0" w:color="auto"/>
            </w:tcBorders>
            <w:vAlign w:val="center"/>
          </w:tcPr>
          <w:p w14:paraId="6E18EB99"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r>
    </w:tbl>
    <w:p w14:paraId="742B7E2A" w14:textId="77777777" w:rsidR="00C16713" w:rsidRDefault="00C16713" w:rsidP="00C16713">
      <w:pPr>
        <w:rPr>
          <w:rFonts w:ascii="Times New Roman" w:hAnsi="Times New Roman" w:cs="Times New Roman"/>
          <w:b/>
          <w:sz w:val="20"/>
          <w:szCs w:val="20"/>
        </w:rPr>
      </w:pPr>
    </w:p>
    <w:p w14:paraId="43941954" w14:textId="77777777" w:rsidR="00C16713" w:rsidRPr="00154ED3" w:rsidRDefault="00C16713" w:rsidP="00C16713">
      <w:pPr>
        <w:pBdr>
          <w:bottom w:val="single" w:sz="4" w:space="1" w:color="auto"/>
        </w:pBdr>
        <w:rPr>
          <w:rFonts w:ascii="Times New Roman" w:hAnsi="Times New Roman" w:cs="Times New Roman"/>
          <w:b/>
        </w:rPr>
      </w:pPr>
      <w:r w:rsidRPr="00154ED3">
        <w:rPr>
          <w:rFonts w:ascii="Times New Roman" w:hAnsi="Times New Roman" w:cs="Times New Roman"/>
          <w:color w:val="000000"/>
        </w:rPr>
        <w:lastRenderedPageBreak/>
        <w:t xml:space="preserve">GLAVA 90101 </w:t>
      </w:r>
      <w:r w:rsidRPr="00154ED3">
        <w:rPr>
          <w:rFonts w:ascii="Times New Roman" w:hAnsi="Times New Roman" w:cs="Times New Roman"/>
        </w:rPr>
        <w:t>ODSJEK ZA UPRAVLJENJE PROJEKTIMA I INVESTICIJE</w:t>
      </w:r>
    </w:p>
    <w:p w14:paraId="239C7FF6" w14:textId="77777777" w:rsidR="00C16713" w:rsidRPr="00AF6BF7" w:rsidRDefault="00C16713" w:rsidP="00C16713">
      <w:pPr>
        <w:spacing w:after="0"/>
        <w:rPr>
          <w:rFonts w:ascii="Times New Roman" w:hAnsi="Times New Roman" w:cs="Times New Roman"/>
          <w:b/>
          <w:sz w:val="20"/>
          <w:szCs w:val="20"/>
        </w:rPr>
      </w:pPr>
      <w:r w:rsidRPr="00AF6BF7">
        <w:rPr>
          <w:rFonts w:ascii="Times New Roman" w:hAnsi="Times New Roman" w:cs="Times New Roman"/>
          <w:b/>
          <w:sz w:val="20"/>
          <w:szCs w:val="20"/>
        </w:rPr>
        <w:t>OBRAZLOŽENJE PROGRAMA</w:t>
      </w:r>
      <w:r>
        <w:rPr>
          <w:rFonts w:ascii="Times New Roman" w:hAnsi="Times New Roman" w:cs="Times New Roman"/>
          <w:b/>
          <w:sz w:val="20"/>
          <w:szCs w:val="20"/>
        </w:rPr>
        <w:t>:</w:t>
      </w:r>
    </w:p>
    <w:p w14:paraId="45E5CF0B" w14:textId="77777777" w:rsidR="00C16713" w:rsidRDefault="00C16713" w:rsidP="00C16713">
      <w:pPr>
        <w:spacing w:after="0"/>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C16713" w:rsidRPr="008500B1" w14:paraId="10F55FC8" w14:textId="77777777" w:rsidTr="004204C8">
        <w:trPr>
          <w:trHeight w:val="26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C44A833" w14:textId="77777777" w:rsidR="00C16713" w:rsidRPr="00E17936" w:rsidRDefault="00C16713" w:rsidP="004204C8">
            <w:pPr>
              <w:spacing w:after="0" w:line="240" w:lineRule="auto"/>
              <w:rPr>
                <w:rFonts w:ascii="Times New Roman" w:eastAsia="Times New Roman" w:hAnsi="Times New Roman" w:cs="Times New Roman"/>
                <w:b/>
                <w:bCs/>
                <w:i/>
                <w:iCs/>
                <w:sz w:val="20"/>
                <w:szCs w:val="20"/>
                <w:lang w:eastAsia="hr-HR"/>
              </w:rPr>
            </w:pPr>
            <w:r w:rsidRPr="008A733A">
              <w:rPr>
                <w:rFonts w:ascii="Times New Roman" w:hAnsi="Times New Roman" w:cs="Times New Roman"/>
                <w:b/>
                <w:bCs/>
                <w:color w:val="000000"/>
              </w:rPr>
              <w:t>PROGRAM 1002 KAPITALNI IZDACI</w:t>
            </w:r>
          </w:p>
        </w:tc>
      </w:tr>
      <w:tr w:rsidR="00C16713" w:rsidRPr="008500B1" w14:paraId="37059068"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3068386D"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29496CFD"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Najvažnije aktivnosti na upravljanju i održavanju nekretnina u vlasništvu Županije odnose se na uređenje</w:t>
            </w:r>
          </w:p>
          <w:p w14:paraId="00E6F304"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 xml:space="preserve">Poslovnog Parka Međimurje </w:t>
            </w:r>
            <w:r>
              <w:rPr>
                <w:rFonts w:ascii="Times New Roman" w:eastAsia="Times New Roman" w:hAnsi="Times New Roman" w:cs="Times New Roman"/>
                <w:color w:val="000000"/>
                <w:sz w:val="20"/>
                <w:szCs w:val="20"/>
                <w:lang w:eastAsia="hr-HR"/>
              </w:rPr>
              <w:t xml:space="preserve">- </w:t>
            </w:r>
            <w:r w:rsidRPr="008500B1">
              <w:rPr>
                <w:rFonts w:ascii="Times New Roman" w:eastAsia="Times New Roman" w:hAnsi="Times New Roman" w:cs="Times New Roman"/>
                <w:color w:val="000000"/>
                <w:sz w:val="20"/>
                <w:szCs w:val="20"/>
                <w:lang w:eastAsia="hr-HR"/>
              </w:rPr>
              <w:t>nastav</w:t>
            </w:r>
            <w:r>
              <w:rPr>
                <w:rFonts w:ascii="Times New Roman" w:eastAsia="Times New Roman" w:hAnsi="Times New Roman" w:cs="Times New Roman"/>
                <w:color w:val="000000"/>
                <w:sz w:val="20"/>
                <w:szCs w:val="20"/>
                <w:lang w:eastAsia="hr-HR"/>
              </w:rPr>
              <w:t>ak uređenja</w:t>
            </w:r>
            <w:r w:rsidRPr="008500B1">
              <w:rPr>
                <w:rFonts w:ascii="Times New Roman" w:eastAsia="Times New Roman" w:hAnsi="Times New Roman" w:cs="Times New Roman"/>
                <w:color w:val="000000"/>
                <w:sz w:val="20"/>
                <w:szCs w:val="20"/>
                <w:lang w:eastAsia="hr-HR"/>
              </w:rPr>
              <w:t xml:space="preserve"> cestovne i komunalne infrastrukture.</w:t>
            </w:r>
          </w:p>
        </w:tc>
      </w:tr>
      <w:tr w:rsidR="00C16713" w:rsidRPr="008500B1" w14:paraId="651A04C7"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6B81C936"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Zakonske i druge pravne osnove programa</w:t>
            </w:r>
            <w:r w:rsidRPr="008500B1">
              <w:rPr>
                <w:rFonts w:ascii="Times New Roman" w:eastAsia="Times New Roman" w:hAnsi="Times New Roman" w:cs="Times New Roman"/>
                <w:color w:val="000000"/>
                <w:sz w:val="20"/>
                <w:szCs w:val="20"/>
                <w:lang w:eastAsia="hr-HR"/>
              </w:rPr>
              <w:t>:</w:t>
            </w:r>
          </w:p>
          <w:p w14:paraId="6D110357" w14:textId="77777777" w:rsidR="00C16713" w:rsidRPr="00F84219" w:rsidRDefault="00C16713" w:rsidP="004204C8">
            <w:pPr>
              <w:autoSpaceDE w:val="0"/>
              <w:autoSpaceDN w:val="0"/>
              <w:adjustRightInd w:val="0"/>
              <w:spacing w:after="0"/>
              <w:ind w:left="142"/>
              <w:jc w:val="both"/>
              <w:rPr>
                <w:rFonts w:ascii="Times New Roman" w:hAnsi="Times New Roman" w:cs="Times New Roman"/>
                <w:iCs/>
                <w:sz w:val="20"/>
                <w:szCs w:val="20"/>
              </w:rPr>
            </w:pPr>
            <w:r w:rsidRPr="00F84219">
              <w:rPr>
                <w:rFonts w:ascii="Times New Roman" w:hAnsi="Times New Roman" w:cs="Times New Roman"/>
                <w:iCs/>
                <w:sz w:val="20"/>
                <w:szCs w:val="20"/>
              </w:rPr>
              <w:t>Zakon o lokalnoj i područnoj (regionalnoj) samoupravi</w:t>
            </w:r>
          </w:p>
          <w:p w14:paraId="40BA2202" w14:textId="77777777" w:rsidR="00C16713" w:rsidRDefault="00C16713" w:rsidP="004204C8">
            <w:pPr>
              <w:spacing w:after="0" w:line="240" w:lineRule="auto"/>
              <w:ind w:left="142"/>
              <w:rPr>
                <w:rFonts w:ascii="Times New Roman" w:hAnsi="Times New Roman" w:cs="Times New Roman"/>
                <w:iCs/>
                <w:sz w:val="20"/>
                <w:szCs w:val="20"/>
              </w:rPr>
            </w:pPr>
            <w:r w:rsidRPr="00F84219">
              <w:rPr>
                <w:rFonts w:ascii="Times New Roman" w:hAnsi="Times New Roman" w:cs="Times New Roman"/>
                <w:iCs/>
                <w:sz w:val="20"/>
                <w:szCs w:val="20"/>
              </w:rPr>
              <w:t>Statut Međimurske županije</w:t>
            </w:r>
          </w:p>
          <w:p w14:paraId="3FB774E1" w14:textId="77777777" w:rsidR="00C16713" w:rsidRPr="00703528" w:rsidRDefault="00C16713" w:rsidP="004204C8">
            <w:pPr>
              <w:spacing w:after="0" w:line="240" w:lineRule="auto"/>
              <w:ind w:left="142"/>
              <w:rPr>
                <w:rFonts w:ascii="Times New Roman" w:hAnsi="Times New Roman" w:cs="Times New Roman"/>
                <w:iCs/>
                <w:sz w:val="20"/>
                <w:szCs w:val="20"/>
              </w:rPr>
            </w:pPr>
            <w:r w:rsidRPr="00703528">
              <w:rPr>
                <w:rFonts w:ascii="Times New Roman" w:hAnsi="Times New Roman" w:cs="Times New Roman"/>
                <w:iCs/>
                <w:sz w:val="20"/>
                <w:szCs w:val="20"/>
              </w:rPr>
              <w:t>Ugovor s MIN-om</w:t>
            </w:r>
          </w:p>
          <w:p w14:paraId="7C0BA085" w14:textId="77777777" w:rsidR="00C16713" w:rsidRPr="00C94688" w:rsidRDefault="00C16713" w:rsidP="004204C8">
            <w:pPr>
              <w:spacing w:after="0" w:line="240" w:lineRule="auto"/>
              <w:ind w:left="142"/>
              <w:rPr>
                <w:rFonts w:ascii="Times New Roman" w:hAnsi="Times New Roman" w:cs="Times New Roman"/>
                <w:iCs/>
                <w:color w:val="FF0000"/>
                <w:sz w:val="20"/>
                <w:szCs w:val="20"/>
              </w:rPr>
            </w:pPr>
            <w:r w:rsidRPr="00703528">
              <w:rPr>
                <w:rFonts w:ascii="Times New Roman" w:hAnsi="Times New Roman" w:cs="Times New Roman"/>
                <w:iCs/>
                <w:sz w:val="20"/>
                <w:szCs w:val="20"/>
              </w:rPr>
              <w:t>Ugovori o radovima</w:t>
            </w:r>
          </w:p>
        </w:tc>
      </w:tr>
      <w:tr w:rsidR="00C16713" w:rsidRPr="008500B1" w14:paraId="202C1BBB" w14:textId="77777777" w:rsidTr="004204C8">
        <w:trPr>
          <w:trHeight w:val="584"/>
        </w:trPr>
        <w:tc>
          <w:tcPr>
            <w:tcW w:w="5000" w:type="pct"/>
            <w:tcBorders>
              <w:top w:val="single" w:sz="4" w:space="0" w:color="auto"/>
              <w:left w:val="single" w:sz="4" w:space="0" w:color="auto"/>
              <w:bottom w:val="single" w:sz="4" w:space="0" w:color="auto"/>
              <w:right w:val="single" w:sz="4" w:space="0" w:color="000000"/>
            </w:tcBorders>
            <w:hideMark/>
          </w:tcPr>
          <w:p w14:paraId="323626E0" w14:textId="77777777" w:rsidR="00C16713" w:rsidRPr="008500B1" w:rsidRDefault="00C16713" w:rsidP="004204C8">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2026.-2028.</w:t>
            </w:r>
          </w:p>
          <w:p w14:paraId="627E3E62" w14:textId="77777777" w:rsidR="00C16713" w:rsidRPr="00F84219"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1E4EB5">
              <w:rPr>
                <w:rFonts w:ascii="Times New Roman" w:hAnsi="Times New Roman" w:cs="Times New Roman"/>
                <w:sz w:val="20"/>
                <w:szCs w:val="20"/>
              </w:rPr>
              <w:t>Unaprijediti funkcionalnost i atraktivnost Poslovnog Parka Međimurje kroz nastavak uređenja cestovne i komunalne infrastrukture, čime se potiče gospodarski razvoj, privlačenje novih investitora te stvaranje kvalitetnog poslovnog okruženja.</w:t>
            </w:r>
          </w:p>
        </w:tc>
      </w:tr>
    </w:tbl>
    <w:p w14:paraId="57309E83" w14:textId="77777777" w:rsidR="00C16713" w:rsidRDefault="00C16713" w:rsidP="00C16713">
      <w:pPr>
        <w:spacing w:after="0" w:line="240" w:lineRule="auto"/>
        <w:rPr>
          <w:rFonts w:ascii="Times New Roman" w:eastAsia="Times New Roman" w:hAnsi="Times New Roman" w:cs="Times New Roman"/>
          <w:color w:val="000000"/>
          <w:sz w:val="20"/>
          <w:szCs w:val="20"/>
          <w:lang w:eastAsia="hr-HR"/>
        </w:rPr>
      </w:pPr>
    </w:p>
    <w:p w14:paraId="7F3DEFA9" w14:textId="77777777" w:rsidR="00C16713" w:rsidRPr="00F36CB2" w:rsidRDefault="00C16713" w:rsidP="00C16713">
      <w:pPr>
        <w:spacing w:after="0"/>
        <w:rPr>
          <w:rFonts w:ascii="Times New Roman" w:hAnsi="Times New Roman" w:cs="Times New Roman"/>
          <w:b/>
          <w:sz w:val="20"/>
          <w:szCs w:val="20"/>
        </w:rPr>
      </w:pPr>
      <w:r w:rsidRPr="00F36CB2">
        <w:rPr>
          <w:rFonts w:ascii="Times New Roman" w:hAnsi="Times New Roman" w:cs="Times New Roman"/>
          <w:b/>
          <w:sz w:val="20"/>
          <w:szCs w:val="20"/>
        </w:rPr>
        <w:t>Procjena i ishodište potrebnih sredstava za aktivnosti/projekte unutar programa</w:t>
      </w:r>
    </w:p>
    <w:p w14:paraId="06203211" w14:textId="77777777" w:rsidR="00C16713" w:rsidRPr="008500B1" w:rsidRDefault="00C16713" w:rsidP="00C16713">
      <w:pPr>
        <w:spacing w:after="0" w:line="240" w:lineRule="auto"/>
        <w:rPr>
          <w:rFonts w:ascii="Times New Roman" w:eastAsia="Times New Roman" w:hAnsi="Times New Roman" w:cs="Times New Roman"/>
          <w:color w:val="000000"/>
          <w:sz w:val="20"/>
          <w:szCs w:val="20"/>
          <w:lang w:eastAsia="hr-HR"/>
        </w:rPr>
      </w:pPr>
    </w:p>
    <w:tbl>
      <w:tblPr>
        <w:tblW w:w="9258" w:type="dxa"/>
        <w:tblInd w:w="93" w:type="dxa"/>
        <w:tblLook w:val="04A0" w:firstRow="1" w:lastRow="0" w:firstColumn="1" w:lastColumn="0" w:noHBand="0" w:noVBand="1"/>
      </w:tblPr>
      <w:tblGrid>
        <w:gridCol w:w="3701"/>
        <w:gridCol w:w="1417"/>
        <w:gridCol w:w="1383"/>
        <w:gridCol w:w="1311"/>
        <w:gridCol w:w="1446"/>
      </w:tblGrid>
      <w:tr w:rsidR="00C16713" w:rsidRPr="00350511" w14:paraId="6D36F4E4" w14:textId="77777777" w:rsidTr="004204C8">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C2D5978"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350511">
              <w:rPr>
                <w:rFonts w:ascii="Times New Roman" w:eastAsia="Times New Roman" w:hAnsi="Times New Roman" w:cs="Times New Roman"/>
                <w:i/>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12CE1947"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383" w:type="dxa"/>
            <w:tcBorders>
              <w:top w:val="single" w:sz="4" w:space="0" w:color="auto"/>
              <w:left w:val="nil"/>
              <w:bottom w:val="single" w:sz="4" w:space="0" w:color="auto"/>
              <w:right w:val="single" w:sz="4" w:space="0" w:color="auto"/>
            </w:tcBorders>
            <w:vAlign w:val="center"/>
            <w:hideMark/>
          </w:tcPr>
          <w:p w14:paraId="07AC739E"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311" w:type="dxa"/>
            <w:tcBorders>
              <w:top w:val="single" w:sz="4" w:space="0" w:color="auto"/>
              <w:left w:val="nil"/>
              <w:bottom w:val="single" w:sz="4" w:space="0" w:color="auto"/>
              <w:right w:val="single" w:sz="4" w:space="0" w:color="auto"/>
            </w:tcBorders>
            <w:vAlign w:val="center"/>
            <w:hideMark/>
          </w:tcPr>
          <w:p w14:paraId="7DDC1810"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446" w:type="dxa"/>
            <w:tcBorders>
              <w:top w:val="single" w:sz="4" w:space="0" w:color="auto"/>
              <w:left w:val="nil"/>
              <w:bottom w:val="single" w:sz="4" w:space="0" w:color="auto"/>
              <w:right w:val="single" w:sz="4" w:space="0" w:color="auto"/>
            </w:tcBorders>
            <w:vAlign w:val="center"/>
          </w:tcPr>
          <w:p w14:paraId="7F940955"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C16713" w:rsidRPr="008F6A21" w14:paraId="0CDB9B98" w14:textId="77777777" w:rsidTr="004204C8">
        <w:trPr>
          <w:trHeight w:val="282"/>
        </w:trPr>
        <w:tc>
          <w:tcPr>
            <w:tcW w:w="3701" w:type="dxa"/>
            <w:tcBorders>
              <w:top w:val="single" w:sz="4" w:space="0" w:color="auto"/>
              <w:left w:val="single" w:sz="4" w:space="0" w:color="auto"/>
              <w:bottom w:val="single" w:sz="4" w:space="0" w:color="auto"/>
              <w:right w:val="single" w:sz="4" w:space="0" w:color="auto"/>
            </w:tcBorders>
            <w:hideMark/>
          </w:tcPr>
          <w:p w14:paraId="705DC822" w14:textId="77777777" w:rsidR="00C16713" w:rsidRPr="008F6A21" w:rsidRDefault="00C16713" w:rsidP="004204C8">
            <w:pPr>
              <w:spacing w:after="0" w:line="240" w:lineRule="auto"/>
              <w:rPr>
                <w:rFonts w:ascii="Times New Roman" w:eastAsia="Times New Roman" w:hAnsi="Times New Roman" w:cs="Times New Roman"/>
                <w:bCs/>
                <w:color w:val="000000"/>
                <w:sz w:val="20"/>
                <w:szCs w:val="20"/>
                <w:lang w:eastAsia="hr-HR"/>
              </w:rPr>
            </w:pPr>
            <w:r w:rsidRPr="008F6A21">
              <w:rPr>
                <w:rFonts w:ascii="Times New Roman" w:eastAsia="Times New Roman" w:hAnsi="Times New Roman" w:cs="Times New Roman"/>
                <w:bCs/>
                <w:color w:val="000000"/>
                <w:sz w:val="20"/>
                <w:szCs w:val="20"/>
                <w:lang w:eastAsia="hr-HR"/>
              </w:rPr>
              <w:t>Poslovni park Međimurje</w:t>
            </w:r>
          </w:p>
        </w:tc>
        <w:tc>
          <w:tcPr>
            <w:tcW w:w="1417" w:type="dxa"/>
            <w:tcBorders>
              <w:top w:val="nil"/>
              <w:left w:val="nil"/>
              <w:bottom w:val="single" w:sz="4" w:space="0" w:color="auto"/>
              <w:right w:val="single" w:sz="4" w:space="0" w:color="auto"/>
            </w:tcBorders>
            <w:noWrap/>
            <w:vAlign w:val="center"/>
            <w:hideMark/>
          </w:tcPr>
          <w:p w14:paraId="58D3C38D" w14:textId="77777777" w:rsidR="00C16713" w:rsidRPr="008F6A21" w:rsidRDefault="00C16713" w:rsidP="004204C8">
            <w:pPr>
              <w:spacing w:after="0" w:line="240" w:lineRule="auto"/>
              <w:jc w:val="right"/>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630.000,00</w:t>
            </w:r>
          </w:p>
        </w:tc>
        <w:tc>
          <w:tcPr>
            <w:tcW w:w="1383" w:type="dxa"/>
            <w:tcBorders>
              <w:top w:val="nil"/>
              <w:left w:val="nil"/>
              <w:bottom w:val="single" w:sz="4" w:space="0" w:color="auto"/>
              <w:right w:val="single" w:sz="4" w:space="0" w:color="auto"/>
            </w:tcBorders>
            <w:noWrap/>
          </w:tcPr>
          <w:p w14:paraId="4F01D429" w14:textId="77777777" w:rsidR="00C16713" w:rsidRPr="007B6EF1" w:rsidRDefault="00C16713" w:rsidP="004204C8">
            <w:pPr>
              <w:spacing w:after="0" w:line="240" w:lineRule="auto"/>
              <w:jc w:val="right"/>
              <w:rPr>
                <w:rFonts w:ascii="Times New Roman" w:eastAsia="Times New Roman" w:hAnsi="Times New Roman" w:cs="Times New Roman"/>
                <w:bCs/>
                <w:color w:val="000000"/>
                <w:sz w:val="20"/>
                <w:szCs w:val="20"/>
                <w:lang w:eastAsia="hr-HR"/>
              </w:rPr>
            </w:pPr>
            <w:r w:rsidRPr="007B6EF1">
              <w:rPr>
                <w:rFonts w:ascii="Times New Roman" w:eastAsia="Times New Roman" w:hAnsi="Times New Roman" w:cs="Times New Roman"/>
                <w:bCs/>
                <w:color w:val="000000"/>
                <w:sz w:val="20"/>
                <w:szCs w:val="20"/>
                <w:lang w:eastAsia="hr-HR"/>
              </w:rPr>
              <w:t>229.000,00</w:t>
            </w:r>
          </w:p>
        </w:tc>
        <w:tc>
          <w:tcPr>
            <w:tcW w:w="1311" w:type="dxa"/>
            <w:tcBorders>
              <w:top w:val="nil"/>
              <w:left w:val="nil"/>
              <w:bottom w:val="single" w:sz="4" w:space="0" w:color="auto"/>
              <w:right w:val="single" w:sz="4" w:space="0" w:color="auto"/>
            </w:tcBorders>
            <w:noWrap/>
          </w:tcPr>
          <w:p w14:paraId="1434FDDE" w14:textId="77777777" w:rsidR="00C16713" w:rsidRPr="007B6EF1" w:rsidRDefault="00C16713" w:rsidP="004204C8">
            <w:pPr>
              <w:spacing w:after="0" w:line="240" w:lineRule="auto"/>
              <w:jc w:val="right"/>
              <w:rPr>
                <w:rFonts w:ascii="Times New Roman" w:eastAsia="Times New Roman" w:hAnsi="Times New Roman" w:cs="Times New Roman"/>
                <w:bCs/>
                <w:color w:val="000000"/>
                <w:sz w:val="20"/>
                <w:szCs w:val="20"/>
                <w:lang w:eastAsia="hr-HR"/>
              </w:rPr>
            </w:pPr>
            <w:r w:rsidRPr="007B6EF1">
              <w:rPr>
                <w:rFonts w:ascii="Times New Roman" w:eastAsia="Times New Roman" w:hAnsi="Times New Roman" w:cs="Times New Roman"/>
                <w:bCs/>
                <w:color w:val="000000"/>
                <w:sz w:val="20"/>
                <w:szCs w:val="20"/>
                <w:lang w:eastAsia="hr-HR"/>
              </w:rPr>
              <w:t>589.000,00</w:t>
            </w:r>
          </w:p>
        </w:tc>
        <w:tc>
          <w:tcPr>
            <w:tcW w:w="1446" w:type="dxa"/>
            <w:tcBorders>
              <w:top w:val="nil"/>
              <w:left w:val="nil"/>
              <w:bottom w:val="single" w:sz="4" w:space="0" w:color="auto"/>
              <w:right w:val="single" w:sz="4" w:space="0" w:color="auto"/>
            </w:tcBorders>
          </w:tcPr>
          <w:p w14:paraId="4FFBE060" w14:textId="77777777" w:rsidR="00C16713" w:rsidRPr="007B6EF1" w:rsidRDefault="00C16713" w:rsidP="004204C8">
            <w:pPr>
              <w:spacing w:after="0" w:line="240" w:lineRule="auto"/>
              <w:jc w:val="right"/>
              <w:rPr>
                <w:rFonts w:ascii="Times New Roman" w:eastAsia="Times New Roman" w:hAnsi="Times New Roman" w:cs="Times New Roman"/>
                <w:bCs/>
                <w:color w:val="000000"/>
                <w:sz w:val="20"/>
                <w:szCs w:val="20"/>
                <w:lang w:eastAsia="hr-HR"/>
              </w:rPr>
            </w:pPr>
            <w:r w:rsidRPr="007B6EF1">
              <w:rPr>
                <w:rFonts w:ascii="Times New Roman" w:eastAsia="Times New Roman" w:hAnsi="Times New Roman" w:cs="Times New Roman"/>
                <w:bCs/>
                <w:color w:val="000000"/>
                <w:sz w:val="20"/>
                <w:szCs w:val="20"/>
                <w:lang w:eastAsia="hr-HR"/>
              </w:rPr>
              <w:t>29.000,00</w:t>
            </w:r>
          </w:p>
        </w:tc>
      </w:tr>
      <w:tr w:rsidR="00C16713" w:rsidRPr="008500B1" w14:paraId="6575C3CC" w14:textId="77777777" w:rsidTr="004204C8">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5FECCC17" w14:textId="77777777" w:rsidR="00C16713" w:rsidRPr="00E17936" w:rsidRDefault="00C16713" w:rsidP="004204C8">
            <w:pPr>
              <w:spacing w:after="0" w:line="240" w:lineRule="auto"/>
              <w:rPr>
                <w:rFonts w:ascii="Times New Roman" w:eastAsia="Times New Roman" w:hAnsi="Times New Roman" w:cs="Times New Roman"/>
                <w:b/>
                <w:bCs/>
                <w:color w:val="000000"/>
                <w:sz w:val="20"/>
                <w:szCs w:val="20"/>
                <w:lang w:eastAsia="hr-HR"/>
              </w:rPr>
            </w:pPr>
            <w:r w:rsidRPr="00E17936">
              <w:rPr>
                <w:rFonts w:ascii="Times New Roman" w:eastAsia="Times New Roman" w:hAnsi="Times New Roman" w:cs="Times New Roman"/>
                <w:b/>
                <w:bCs/>
                <w:color w:val="000000"/>
                <w:sz w:val="20"/>
                <w:szCs w:val="20"/>
                <w:lang w:eastAsia="hr-HR"/>
              </w:rPr>
              <w:t>Ukupno:</w:t>
            </w:r>
          </w:p>
        </w:tc>
        <w:tc>
          <w:tcPr>
            <w:tcW w:w="1417" w:type="dxa"/>
            <w:tcBorders>
              <w:top w:val="nil"/>
              <w:left w:val="nil"/>
              <w:bottom w:val="single" w:sz="4" w:space="0" w:color="auto"/>
              <w:right w:val="single" w:sz="4" w:space="0" w:color="auto"/>
            </w:tcBorders>
            <w:noWrap/>
            <w:vAlign w:val="center"/>
            <w:hideMark/>
          </w:tcPr>
          <w:p w14:paraId="1A5E7F33" w14:textId="77777777" w:rsidR="00C16713" w:rsidRPr="008F6A21"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630.000,00</w:t>
            </w:r>
          </w:p>
        </w:tc>
        <w:tc>
          <w:tcPr>
            <w:tcW w:w="1383" w:type="dxa"/>
            <w:tcBorders>
              <w:top w:val="nil"/>
              <w:left w:val="nil"/>
              <w:bottom w:val="single" w:sz="4" w:space="0" w:color="auto"/>
              <w:right w:val="single" w:sz="4" w:space="0" w:color="auto"/>
            </w:tcBorders>
            <w:noWrap/>
            <w:vAlign w:val="center"/>
          </w:tcPr>
          <w:p w14:paraId="36429022" w14:textId="77777777" w:rsidR="00C16713" w:rsidRPr="007B6EF1" w:rsidRDefault="00C16713" w:rsidP="004204C8">
            <w:pPr>
              <w:spacing w:after="0" w:line="240" w:lineRule="auto"/>
              <w:jc w:val="right"/>
              <w:rPr>
                <w:rFonts w:ascii="Times New Roman" w:eastAsia="Times New Roman" w:hAnsi="Times New Roman" w:cs="Times New Roman"/>
                <w:b/>
                <w:color w:val="000000"/>
                <w:sz w:val="20"/>
                <w:szCs w:val="20"/>
                <w:lang w:eastAsia="hr-HR"/>
              </w:rPr>
            </w:pPr>
            <w:r w:rsidRPr="007B6EF1">
              <w:rPr>
                <w:rFonts w:ascii="Times New Roman" w:eastAsia="Times New Roman" w:hAnsi="Times New Roman" w:cs="Times New Roman"/>
                <w:b/>
                <w:color w:val="000000"/>
                <w:sz w:val="20"/>
                <w:szCs w:val="20"/>
                <w:lang w:eastAsia="hr-HR"/>
              </w:rPr>
              <w:t>229.000,00</w:t>
            </w:r>
          </w:p>
        </w:tc>
        <w:tc>
          <w:tcPr>
            <w:tcW w:w="1311" w:type="dxa"/>
            <w:tcBorders>
              <w:top w:val="nil"/>
              <w:left w:val="nil"/>
              <w:bottom w:val="single" w:sz="4" w:space="0" w:color="auto"/>
              <w:right w:val="single" w:sz="4" w:space="0" w:color="auto"/>
            </w:tcBorders>
            <w:noWrap/>
            <w:vAlign w:val="center"/>
          </w:tcPr>
          <w:p w14:paraId="32A04291" w14:textId="77777777" w:rsidR="00C16713" w:rsidRPr="007B6EF1" w:rsidRDefault="00C16713" w:rsidP="004204C8">
            <w:pPr>
              <w:spacing w:after="0" w:line="240" w:lineRule="auto"/>
              <w:jc w:val="right"/>
              <w:rPr>
                <w:rFonts w:ascii="Times New Roman" w:eastAsia="Times New Roman" w:hAnsi="Times New Roman" w:cs="Times New Roman"/>
                <w:b/>
                <w:color w:val="000000"/>
                <w:sz w:val="20"/>
                <w:szCs w:val="20"/>
                <w:lang w:eastAsia="hr-HR"/>
              </w:rPr>
            </w:pPr>
            <w:r w:rsidRPr="007B6EF1">
              <w:rPr>
                <w:rFonts w:ascii="Times New Roman" w:eastAsia="Times New Roman" w:hAnsi="Times New Roman" w:cs="Times New Roman"/>
                <w:b/>
                <w:color w:val="000000"/>
                <w:sz w:val="20"/>
                <w:szCs w:val="20"/>
                <w:lang w:eastAsia="hr-HR"/>
              </w:rPr>
              <w:t>589.000,00</w:t>
            </w:r>
          </w:p>
        </w:tc>
        <w:tc>
          <w:tcPr>
            <w:tcW w:w="1446" w:type="dxa"/>
            <w:tcBorders>
              <w:top w:val="nil"/>
              <w:left w:val="nil"/>
              <w:bottom w:val="single" w:sz="4" w:space="0" w:color="auto"/>
              <w:right w:val="single" w:sz="4" w:space="0" w:color="auto"/>
            </w:tcBorders>
            <w:vAlign w:val="center"/>
          </w:tcPr>
          <w:p w14:paraId="492682D3" w14:textId="77777777" w:rsidR="00C16713" w:rsidRPr="007B6EF1" w:rsidRDefault="00C16713" w:rsidP="004204C8">
            <w:pPr>
              <w:spacing w:after="0" w:line="240" w:lineRule="auto"/>
              <w:jc w:val="right"/>
              <w:rPr>
                <w:rFonts w:ascii="Times New Roman" w:eastAsia="Times New Roman" w:hAnsi="Times New Roman" w:cs="Times New Roman"/>
                <w:b/>
                <w:color w:val="000000"/>
                <w:sz w:val="20"/>
                <w:szCs w:val="20"/>
                <w:lang w:eastAsia="hr-HR"/>
              </w:rPr>
            </w:pPr>
            <w:r w:rsidRPr="007B6EF1">
              <w:rPr>
                <w:rFonts w:ascii="Times New Roman" w:eastAsia="Times New Roman" w:hAnsi="Times New Roman" w:cs="Times New Roman"/>
                <w:b/>
                <w:color w:val="000000"/>
                <w:sz w:val="20"/>
                <w:szCs w:val="20"/>
                <w:lang w:eastAsia="hr-HR"/>
              </w:rPr>
              <w:t>29.000,00</w:t>
            </w:r>
          </w:p>
        </w:tc>
      </w:tr>
    </w:tbl>
    <w:p w14:paraId="71E55F91" w14:textId="77777777" w:rsidR="00C16713" w:rsidRPr="008500B1" w:rsidRDefault="00C16713" w:rsidP="00C16713">
      <w:pPr>
        <w:spacing w:after="0"/>
        <w:rPr>
          <w:rFonts w:ascii="Times New Roman" w:hAnsi="Times New Roman" w:cs="Times New Roman"/>
          <w:b/>
          <w:sz w:val="20"/>
          <w:szCs w:val="20"/>
        </w:rPr>
      </w:pPr>
    </w:p>
    <w:p w14:paraId="0790448D" w14:textId="77777777" w:rsidR="00C16713" w:rsidRPr="00F84219" w:rsidRDefault="00C16713" w:rsidP="00C16713">
      <w:pPr>
        <w:spacing w:after="0"/>
        <w:rPr>
          <w:rFonts w:ascii="Times New Roman" w:hAnsi="Times New Roman" w:cs="Times New Roman"/>
          <w:sz w:val="20"/>
          <w:szCs w:val="20"/>
        </w:rPr>
      </w:pPr>
      <w:r w:rsidRPr="00F84219">
        <w:rPr>
          <w:rFonts w:ascii="Times New Roman" w:hAnsi="Times New Roman" w:cs="Times New Roman"/>
          <w:sz w:val="20"/>
          <w:szCs w:val="20"/>
        </w:rPr>
        <w:t>U nastavku se za svaku aktivnost/projekt daje obrazloženje i definiraju pokazatelji rezultata:</w:t>
      </w:r>
    </w:p>
    <w:p w14:paraId="44A286E6" w14:textId="77777777" w:rsidR="00C16713" w:rsidRPr="008500B1" w:rsidRDefault="00C16713" w:rsidP="00C16713">
      <w:pPr>
        <w:spacing w:after="0" w:line="240" w:lineRule="auto"/>
        <w:rPr>
          <w:rFonts w:ascii="Times New Roman" w:eastAsia="Times New Roman" w:hAnsi="Times New Roman" w:cs="Times New Roman"/>
          <w:sz w:val="20"/>
          <w:szCs w:val="20"/>
          <w:lang w:eastAsia="hr-HR"/>
        </w:rPr>
      </w:pPr>
    </w:p>
    <w:tbl>
      <w:tblPr>
        <w:tblW w:w="5000" w:type="pct"/>
        <w:tblLook w:val="04A0" w:firstRow="1" w:lastRow="0" w:firstColumn="1" w:lastColumn="0" w:noHBand="0" w:noVBand="1"/>
      </w:tblPr>
      <w:tblGrid>
        <w:gridCol w:w="9628"/>
      </w:tblGrid>
      <w:tr w:rsidR="00C16713" w:rsidRPr="008500B1" w14:paraId="5E511B0A" w14:textId="77777777" w:rsidTr="004204C8">
        <w:trPr>
          <w:trHeight w:val="227"/>
        </w:trPr>
        <w:tc>
          <w:tcPr>
            <w:tcW w:w="5000" w:type="pct"/>
            <w:tcBorders>
              <w:top w:val="single" w:sz="4" w:space="0" w:color="auto"/>
              <w:left w:val="single" w:sz="4" w:space="0" w:color="auto"/>
              <w:bottom w:val="single" w:sz="4" w:space="0" w:color="auto"/>
              <w:right w:val="single" w:sz="4" w:space="0" w:color="auto"/>
            </w:tcBorders>
            <w:vAlign w:val="center"/>
            <w:hideMark/>
          </w:tcPr>
          <w:p w14:paraId="2A1E0FCE" w14:textId="77777777" w:rsidR="00C16713" w:rsidRPr="0024401B" w:rsidRDefault="00C16713" w:rsidP="004204C8">
            <w:pPr>
              <w:spacing w:after="0" w:line="240" w:lineRule="auto"/>
              <w:rPr>
                <w:rFonts w:ascii="Times New Roman" w:eastAsia="Times New Roman" w:hAnsi="Times New Roman" w:cs="Times New Roman"/>
                <w:b/>
                <w:bCs/>
                <w:sz w:val="20"/>
                <w:szCs w:val="20"/>
                <w:lang w:eastAsia="hr-HR"/>
              </w:rPr>
            </w:pPr>
            <w:r w:rsidRPr="0024401B">
              <w:rPr>
                <w:rFonts w:ascii="Times New Roman" w:eastAsia="Times New Roman" w:hAnsi="Times New Roman" w:cs="Times New Roman"/>
                <w:b/>
                <w:bCs/>
                <w:iCs/>
                <w:sz w:val="20"/>
                <w:szCs w:val="20"/>
                <w:lang w:eastAsia="hr-HR"/>
              </w:rPr>
              <w:t>POSLOVNI PARK MEĐIMURJE</w:t>
            </w:r>
          </w:p>
        </w:tc>
      </w:tr>
      <w:tr w:rsidR="00C16713" w:rsidRPr="008500B1" w14:paraId="0DD0CE06" w14:textId="77777777" w:rsidTr="004204C8">
        <w:trPr>
          <w:trHeight w:val="509"/>
        </w:trPr>
        <w:tc>
          <w:tcPr>
            <w:tcW w:w="5000" w:type="pct"/>
            <w:vMerge w:val="restart"/>
            <w:tcBorders>
              <w:top w:val="single" w:sz="4" w:space="0" w:color="auto"/>
              <w:left w:val="single" w:sz="4" w:space="0" w:color="auto"/>
              <w:bottom w:val="single" w:sz="4" w:space="0" w:color="auto"/>
              <w:right w:val="single" w:sz="4" w:space="0" w:color="auto"/>
            </w:tcBorders>
            <w:vAlign w:val="center"/>
            <w:hideMark/>
          </w:tcPr>
          <w:p w14:paraId="68873A3A" w14:textId="77777777" w:rsidR="00C16713" w:rsidRPr="00637487" w:rsidRDefault="00C16713" w:rsidP="004204C8">
            <w:pPr>
              <w:spacing w:after="0" w:line="240" w:lineRule="auto"/>
              <w:ind w:left="142"/>
              <w:rPr>
                <w:rFonts w:ascii="Times New Roman" w:hAnsi="Times New Roman" w:cs="Times New Roman"/>
                <w:sz w:val="20"/>
                <w:szCs w:val="20"/>
              </w:rPr>
            </w:pPr>
            <w:r w:rsidRPr="00637487">
              <w:rPr>
                <w:rFonts w:ascii="Times New Roman" w:hAnsi="Times New Roman" w:cs="Times New Roman"/>
                <w:sz w:val="20"/>
                <w:szCs w:val="20"/>
              </w:rPr>
              <w:t>Aktivnost pokriva tekuće i inv</w:t>
            </w:r>
            <w:r>
              <w:rPr>
                <w:rFonts w:ascii="Times New Roman" w:hAnsi="Times New Roman" w:cs="Times New Roman"/>
                <w:sz w:val="20"/>
                <w:szCs w:val="20"/>
              </w:rPr>
              <w:t>esticijsko održavanje te u</w:t>
            </w:r>
            <w:r w:rsidRPr="00637487">
              <w:rPr>
                <w:rFonts w:ascii="Times New Roman" w:hAnsi="Times New Roman" w:cs="Times New Roman"/>
                <w:sz w:val="20"/>
                <w:szCs w:val="20"/>
              </w:rPr>
              <w:t>ređenje</w:t>
            </w:r>
            <w:r>
              <w:rPr>
                <w:rFonts w:ascii="Times New Roman" w:hAnsi="Times New Roman" w:cs="Times New Roman"/>
                <w:sz w:val="20"/>
                <w:szCs w:val="20"/>
              </w:rPr>
              <w:t xml:space="preserve"> kompleksa </w:t>
            </w:r>
            <w:r w:rsidRPr="00637487">
              <w:rPr>
                <w:rFonts w:ascii="Times New Roman" w:hAnsi="Times New Roman" w:cs="Times New Roman"/>
                <w:sz w:val="20"/>
                <w:szCs w:val="20"/>
              </w:rPr>
              <w:t>Poslovnog Parka Međimurje</w:t>
            </w:r>
            <w:r>
              <w:rPr>
                <w:rFonts w:ascii="Times New Roman" w:hAnsi="Times New Roman" w:cs="Times New Roman"/>
                <w:sz w:val="20"/>
                <w:szCs w:val="20"/>
              </w:rPr>
              <w:t xml:space="preserve"> </w:t>
            </w:r>
            <w:r w:rsidRPr="00637487">
              <w:rPr>
                <w:rFonts w:ascii="Times New Roman" w:hAnsi="Times New Roman" w:cs="Times New Roman"/>
                <w:sz w:val="20"/>
                <w:szCs w:val="20"/>
              </w:rPr>
              <w:t>gdje se u 202</w:t>
            </w:r>
            <w:r>
              <w:rPr>
                <w:rFonts w:ascii="Times New Roman" w:hAnsi="Times New Roman" w:cs="Times New Roman"/>
                <w:sz w:val="20"/>
                <w:szCs w:val="20"/>
              </w:rPr>
              <w:t>6</w:t>
            </w:r>
            <w:r w:rsidRPr="00637487">
              <w:rPr>
                <w:rFonts w:ascii="Times New Roman" w:hAnsi="Times New Roman" w:cs="Times New Roman"/>
                <w:sz w:val="20"/>
                <w:szCs w:val="20"/>
              </w:rPr>
              <w:t>. godini namjerava nastaviti s uređenjem cestovne i komunalne infrastrukture.</w:t>
            </w:r>
            <w:r>
              <w:rPr>
                <w:rFonts w:ascii="Times New Roman" w:hAnsi="Times New Roman" w:cs="Times New Roman"/>
                <w:sz w:val="20"/>
                <w:szCs w:val="20"/>
              </w:rPr>
              <w:t xml:space="preserve"> </w:t>
            </w:r>
          </w:p>
          <w:p w14:paraId="26D1BCFB" w14:textId="77777777" w:rsidR="00C16713" w:rsidRDefault="00C16713" w:rsidP="004204C8">
            <w:pPr>
              <w:spacing w:after="0" w:line="240" w:lineRule="auto"/>
              <w:ind w:left="142"/>
              <w:rPr>
                <w:rFonts w:ascii="Times New Roman" w:hAnsi="Times New Roman" w:cs="Times New Roman"/>
                <w:sz w:val="20"/>
                <w:szCs w:val="20"/>
              </w:rPr>
            </w:pPr>
            <w:r w:rsidRPr="00637487">
              <w:rPr>
                <w:rFonts w:ascii="Times New Roman" w:hAnsi="Times New Roman" w:cs="Times New Roman"/>
                <w:sz w:val="20"/>
                <w:szCs w:val="20"/>
              </w:rPr>
              <w:t>U Poslovnom parku Me</w:t>
            </w:r>
            <w:r>
              <w:rPr>
                <w:rFonts w:ascii="Times New Roman" w:hAnsi="Times New Roman" w:cs="Times New Roman"/>
                <w:sz w:val="20"/>
                <w:szCs w:val="20"/>
              </w:rPr>
              <w:t>đimurje smještene su institucije Međimurske županije</w:t>
            </w:r>
            <w:r w:rsidRPr="00637487">
              <w:rPr>
                <w:rFonts w:ascii="Times New Roman" w:hAnsi="Times New Roman" w:cs="Times New Roman"/>
                <w:sz w:val="20"/>
                <w:szCs w:val="20"/>
              </w:rPr>
              <w:t xml:space="preserve"> </w:t>
            </w:r>
            <w:r>
              <w:rPr>
                <w:rFonts w:ascii="Times New Roman" w:hAnsi="Times New Roman" w:cs="Times New Roman"/>
                <w:sz w:val="20"/>
                <w:szCs w:val="20"/>
              </w:rPr>
              <w:t xml:space="preserve">REDEA, Metalska jezgra, </w:t>
            </w:r>
            <w:r w:rsidRPr="00637487">
              <w:rPr>
                <w:rFonts w:ascii="Times New Roman" w:hAnsi="Times New Roman" w:cs="Times New Roman"/>
                <w:sz w:val="20"/>
                <w:szCs w:val="20"/>
              </w:rPr>
              <w:t>veleučilišt</w:t>
            </w:r>
            <w:r>
              <w:rPr>
                <w:rFonts w:ascii="Times New Roman" w:hAnsi="Times New Roman" w:cs="Times New Roman"/>
                <w:sz w:val="20"/>
                <w:szCs w:val="20"/>
              </w:rPr>
              <w:t>e</w:t>
            </w:r>
            <w:r w:rsidRPr="00637487">
              <w:rPr>
                <w:rFonts w:ascii="Times New Roman" w:hAnsi="Times New Roman" w:cs="Times New Roman"/>
                <w:sz w:val="20"/>
                <w:szCs w:val="20"/>
              </w:rPr>
              <w:t>, poduzetničk</w:t>
            </w:r>
            <w:r>
              <w:rPr>
                <w:rFonts w:ascii="Times New Roman" w:hAnsi="Times New Roman" w:cs="Times New Roman"/>
                <w:sz w:val="20"/>
                <w:szCs w:val="20"/>
              </w:rPr>
              <w:t>i</w:t>
            </w:r>
            <w:r w:rsidRPr="00637487">
              <w:rPr>
                <w:rFonts w:ascii="Times New Roman" w:hAnsi="Times New Roman" w:cs="Times New Roman"/>
                <w:sz w:val="20"/>
                <w:szCs w:val="20"/>
              </w:rPr>
              <w:t xml:space="preserve"> inkubator</w:t>
            </w:r>
            <w:r>
              <w:rPr>
                <w:rFonts w:ascii="Times New Roman" w:hAnsi="Times New Roman" w:cs="Times New Roman"/>
                <w:sz w:val="20"/>
                <w:szCs w:val="20"/>
              </w:rPr>
              <w:t xml:space="preserve"> TICM</w:t>
            </w:r>
            <w:r w:rsidRPr="00637487">
              <w:rPr>
                <w:rFonts w:ascii="Times New Roman" w:hAnsi="Times New Roman" w:cs="Times New Roman"/>
                <w:sz w:val="20"/>
                <w:szCs w:val="20"/>
              </w:rPr>
              <w:t>, studentsk</w:t>
            </w:r>
            <w:r>
              <w:rPr>
                <w:rFonts w:ascii="Times New Roman" w:hAnsi="Times New Roman" w:cs="Times New Roman"/>
                <w:sz w:val="20"/>
                <w:szCs w:val="20"/>
              </w:rPr>
              <w:t xml:space="preserve">i dom, </w:t>
            </w:r>
            <w:r w:rsidRPr="00637487">
              <w:rPr>
                <w:rFonts w:ascii="Times New Roman" w:hAnsi="Times New Roman" w:cs="Times New Roman"/>
                <w:sz w:val="20"/>
                <w:szCs w:val="20"/>
              </w:rPr>
              <w:t>HGSS stanic</w:t>
            </w:r>
            <w:r>
              <w:rPr>
                <w:rFonts w:ascii="Times New Roman" w:hAnsi="Times New Roman" w:cs="Times New Roman"/>
                <w:sz w:val="20"/>
                <w:szCs w:val="20"/>
              </w:rPr>
              <w:t>a, MIN d.o.o.</w:t>
            </w:r>
          </w:p>
          <w:p w14:paraId="574BB0F7"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Preostala 4 bivša vojna skladišta planiraju se revitalizirati i za to je pripremljena projektno-tehnička dokumentacija</w:t>
            </w:r>
            <w:r w:rsidRPr="00637487">
              <w:rPr>
                <w:rFonts w:ascii="Times New Roman" w:hAnsi="Times New Roman" w:cs="Times New Roman"/>
                <w:sz w:val="20"/>
                <w:szCs w:val="20"/>
              </w:rPr>
              <w:t>.</w:t>
            </w:r>
          </w:p>
        </w:tc>
      </w:tr>
      <w:tr w:rsidR="00C16713" w:rsidRPr="008500B1" w14:paraId="261F39DA" w14:textId="77777777" w:rsidTr="004204C8">
        <w:trPr>
          <w:trHeight w:val="509"/>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1E7C6AF0"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p>
        </w:tc>
      </w:tr>
    </w:tbl>
    <w:p w14:paraId="16FB30AC" w14:textId="77777777" w:rsidR="00C16713" w:rsidRDefault="00C16713" w:rsidP="00C16713">
      <w:pPr>
        <w:spacing w:after="0"/>
        <w:rPr>
          <w:rFonts w:ascii="Times New Roman" w:hAnsi="Times New Roman" w:cs="Times New Roman"/>
          <w:b/>
          <w:sz w:val="18"/>
          <w:szCs w:val="18"/>
        </w:rPr>
      </w:pPr>
    </w:p>
    <w:p w14:paraId="3D86ED1C" w14:textId="77777777" w:rsidR="00C16713" w:rsidRPr="00391FE7" w:rsidRDefault="00C16713" w:rsidP="00C16713">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9258" w:type="dxa"/>
        <w:jc w:val="center"/>
        <w:tblLook w:val="04A0" w:firstRow="1" w:lastRow="0" w:firstColumn="1" w:lastColumn="0" w:noHBand="0" w:noVBand="1"/>
      </w:tblPr>
      <w:tblGrid>
        <w:gridCol w:w="2220"/>
        <w:gridCol w:w="1418"/>
        <w:gridCol w:w="872"/>
        <w:gridCol w:w="1150"/>
        <w:gridCol w:w="1166"/>
        <w:gridCol w:w="1081"/>
        <w:gridCol w:w="1351"/>
      </w:tblGrid>
      <w:tr w:rsidR="00C16713" w:rsidRPr="003D7F8E" w14:paraId="59C74865" w14:textId="77777777" w:rsidTr="004204C8">
        <w:trPr>
          <w:trHeight w:val="564"/>
          <w:jc w:val="center"/>
        </w:trPr>
        <w:tc>
          <w:tcPr>
            <w:tcW w:w="2220" w:type="dxa"/>
            <w:tcBorders>
              <w:top w:val="single" w:sz="4" w:space="0" w:color="auto"/>
              <w:left w:val="single" w:sz="4" w:space="0" w:color="auto"/>
              <w:bottom w:val="single" w:sz="4" w:space="0" w:color="auto"/>
              <w:right w:val="single" w:sz="4" w:space="0" w:color="auto"/>
            </w:tcBorders>
            <w:noWrap/>
            <w:vAlign w:val="center"/>
            <w:hideMark/>
          </w:tcPr>
          <w:p w14:paraId="7C430E9B"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Pokazatelj</w:t>
            </w:r>
          </w:p>
          <w:p w14:paraId="33943C6E"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rezultata</w:t>
            </w:r>
          </w:p>
        </w:tc>
        <w:tc>
          <w:tcPr>
            <w:tcW w:w="1418" w:type="dxa"/>
            <w:tcBorders>
              <w:top w:val="single" w:sz="4" w:space="0" w:color="auto"/>
              <w:left w:val="nil"/>
              <w:bottom w:val="single" w:sz="4" w:space="0" w:color="auto"/>
              <w:right w:val="single" w:sz="4" w:space="0" w:color="auto"/>
            </w:tcBorders>
            <w:noWrap/>
            <w:vAlign w:val="center"/>
            <w:hideMark/>
          </w:tcPr>
          <w:p w14:paraId="58DF25FF"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Definicija pokazatelja</w:t>
            </w:r>
          </w:p>
        </w:tc>
        <w:tc>
          <w:tcPr>
            <w:tcW w:w="872" w:type="dxa"/>
            <w:tcBorders>
              <w:top w:val="single" w:sz="4" w:space="0" w:color="auto"/>
              <w:left w:val="nil"/>
              <w:bottom w:val="single" w:sz="4" w:space="0" w:color="auto"/>
              <w:right w:val="single" w:sz="4" w:space="0" w:color="auto"/>
            </w:tcBorders>
            <w:vAlign w:val="center"/>
          </w:tcPr>
          <w:p w14:paraId="03C17FE8"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Jedinica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15499B6"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5.</w:t>
            </w:r>
          </w:p>
        </w:tc>
        <w:tc>
          <w:tcPr>
            <w:tcW w:w="1166" w:type="dxa"/>
            <w:tcBorders>
              <w:top w:val="single" w:sz="4" w:space="0" w:color="auto"/>
              <w:left w:val="nil"/>
              <w:bottom w:val="single" w:sz="4" w:space="0" w:color="auto"/>
              <w:right w:val="single" w:sz="4" w:space="0" w:color="auto"/>
            </w:tcBorders>
            <w:vAlign w:val="center"/>
            <w:hideMark/>
          </w:tcPr>
          <w:p w14:paraId="159997F6"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40677EBA"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p>
        </w:tc>
        <w:tc>
          <w:tcPr>
            <w:tcW w:w="1081" w:type="dxa"/>
            <w:tcBorders>
              <w:top w:val="single" w:sz="4" w:space="0" w:color="auto"/>
              <w:left w:val="nil"/>
              <w:bottom w:val="single" w:sz="4" w:space="0" w:color="auto"/>
              <w:right w:val="single" w:sz="4" w:space="0" w:color="auto"/>
            </w:tcBorders>
            <w:vAlign w:val="center"/>
          </w:tcPr>
          <w:p w14:paraId="5D756E8D"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7D1EEDE9"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c>
          <w:tcPr>
            <w:tcW w:w="1351" w:type="dxa"/>
            <w:tcBorders>
              <w:top w:val="single" w:sz="4" w:space="0" w:color="auto"/>
              <w:left w:val="nil"/>
              <w:bottom w:val="single" w:sz="4" w:space="0" w:color="auto"/>
              <w:right w:val="single" w:sz="4" w:space="0" w:color="auto"/>
            </w:tcBorders>
            <w:vAlign w:val="center"/>
          </w:tcPr>
          <w:p w14:paraId="269A09EB"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7E7B4306"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8.</w:t>
            </w:r>
          </w:p>
        </w:tc>
      </w:tr>
      <w:tr w:rsidR="00C16713" w:rsidRPr="008500B1" w14:paraId="4F4D34B4" w14:textId="77777777" w:rsidTr="004204C8">
        <w:trPr>
          <w:trHeight w:val="282"/>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4D313769"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Uređenje cestovne i komunalne infrastrukture</w:t>
            </w:r>
          </w:p>
        </w:tc>
        <w:tc>
          <w:tcPr>
            <w:tcW w:w="1418" w:type="dxa"/>
            <w:tcBorders>
              <w:top w:val="nil"/>
              <w:left w:val="nil"/>
              <w:bottom w:val="single" w:sz="4" w:space="0" w:color="auto"/>
              <w:right w:val="single" w:sz="4" w:space="0" w:color="auto"/>
            </w:tcBorders>
            <w:noWrap/>
            <w:vAlign w:val="center"/>
            <w:hideMark/>
          </w:tcPr>
          <w:p w14:paraId="7427A67C"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Izvršeno</w:t>
            </w:r>
          </w:p>
        </w:tc>
        <w:tc>
          <w:tcPr>
            <w:tcW w:w="872" w:type="dxa"/>
            <w:tcBorders>
              <w:top w:val="nil"/>
              <w:left w:val="nil"/>
              <w:bottom w:val="single" w:sz="4" w:space="0" w:color="auto"/>
              <w:right w:val="single" w:sz="4" w:space="0" w:color="auto"/>
            </w:tcBorders>
            <w:vAlign w:val="center"/>
          </w:tcPr>
          <w:p w14:paraId="302AE01A"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broj</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77E4256D"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1166" w:type="dxa"/>
            <w:tcBorders>
              <w:top w:val="nil"/>
              <w:left w:val="nil"/>
              <w:bottom w:val="single" w:sz="4" w:space="0" w:color="auto"/>
              <w:right w:val="single" w:sz="4" w:space="0" w:color="auto"/>
            </w:tcBorders>
            <w:noWrap/>
            <w:vAlign w:val="center"/>
            <w:hideMark/>
          </w:tcPr>
          <w:p w14:paraId="067CBA97"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1</w:t>
            </w:r>
          </w:p>
        </w:tc>
        <w:tc>
          <w:tcPr>
            <w:tcW w:w="1081" w:type="dxa"/>
            <w:tcBorders>
              <w:top w:val="nil"/>
              <w:left w:val="nil"/>
              <w:bottom w:val="single" w:sz="4" w:space="0" w:color="auto"/>
              <w:right w:val="single" w:sz="4" w:space="0" w:color="auto"/>
            </w:tcBorders>
            <w:vAlign w:val="center"/>
          </w:tcPr>
          <w:p w14:paraId="7A0EED39"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1</w:t>
            </w:r>
          </w:p>
        </w:tc>
        <w:tc>
          <w:tcPr>
            <w:tcW w:w="1351" w:type="dxa"/>
            <w:tcBorders>
              <w:top w:val="nil"/>
              <w:left w:val="nil"/>
              <w:bottom w:val="single" w:sz="4" w:space="0" w:color="auto"/>
              <w:right w:val="single" w:sz="4" w:space="0" w:color="auto"/>
            </w:tcBorders>
            <w:vAlign w:val="center"/>
          </w:tcPr>
          <w:p w14:paraId="29AF90A8"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bl>
    <w:p w14:paraId="5FEBB5A8" w14:textId="77777777" w:rsidR="00C16713" w:rsidRDefault="00C16713" w:rsidP="00C16713">
      <w:pPr>
        <w:pStyle w:val="Odlomakpopisa"/>
        <w:spacing w:after="0"/>
        <w:rPr>
          <w:rFonts w:ascii="Times New Roman" w:hAnsi="Times New Roman" w:cs="Times New Roman"/>
          <w:b/>
          <w:sz w:val="20"/>
          <w:szCs w:val="20"/>
        </w:rPr>
      </w:pPr>
    </w:p>
    <w:p w14:paraId="70A4C6D2" w14:textId="77777777" w:rsidR="00C16713" w:rsidRDefault="00C16713" w:rsidP="00C16713">
      <w:pPr>
        <w:spacing w:after="0"/>
        <w:rPr>
          <w:rFonts w:ascii="Times New Roman" w:hAnsi="Times New Roman" w:cs="Times New Roman"/>
          <w:sz w:val="20"/>
          <w:szCs w:val="20"/>
        </w:rPr>
      </w:pPr>
    </w:p>
    <w:p w14:paraId="7C6C497E" w14:textId="77777777" w:rsidR="00C16713" w:rsidRPr="00AF6BF7" w:rsidRDefault="00C16713" w:rsidP="00C16713">
      <w:pPr>
        <w:spacing w:after="0"/>
        <w:rPr>
          <w:rFonts w:ascii="Times New Roman" w:hAnsi="Times New Roman" w:cs="Times New Roman"/>
          <w:b/>
          <w:sz w:val="20"/>
          <w:szCs w:val="20"/>
        </w:rPr>
      </w:pPr>
      <w:r w:rsidRPr="00AF6BF7">
        <w:rPr>
          <w:rFonts w:ascii="Times New Roman" w:hAnsi="Times New Roman" w:cs="Times New Roman"/>
          <w:b/>
          <w:sz w:val="20"/>
          <w:szCs w:val="20"/>
        </w:rPr>
        <w:t>OBRAZLOŽENJE PROGRAMA</w:t>
      </w:r>
      <w:r>
        <w:rPr>
          <w:rFonts w:ascii="Times New Roman" w:hAnsi="Times New Roman" w:cs="Times New Roman"/>
          <w:b/>
          <w:sz w:val="20"/>
          <w:szCs w:val="20"/>
        </w:rPr>
        <w:t>:</w:t>
      </w:r>
    </w:p>
    <w:p w14:paraId="614C537E" w14:textId="77777777" w:rsidR="00C16713" w:rsidRDefault="00C16713" w:rsidP="00C16713">
      <w:pPr>
        <w:spacing w:after="0"/>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C16713" w:rsidRPr="008500B1" w14:paraId="59DD4D76" w14:textId="77777777" w:rsidTr="004204C8">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482BF831" w14:textId="77777777" w:rsidR="00C16713" w:rsidRPr="00E17936" w:rsidRDefault="00C16713" w:rsidP="004204C8">
            <w:pPr>
              <w:spacing w:after="0" w:line="240" w:lineRule="auto"/>
              <w:rPr>
                <w:rFonts w:ascii="Times New Roman" w:eastAsia="Times New Roman" w:hAnsi="Times New Roman" w:cs="Times New Roman"/>
                <w:b/>
                <w:bCs/>
                <w:i/>
                <w:iCs/>
                <w:sz w:val="20"/>
                <w:szCs w:val="20"/>
                <w:lang w:eastAsia="hr-HR"/>
              </w:rPr>
            </w:pPr>
            <w:r w:rsidRPr="00E17936">
              <w:rPr>
                <w:rFonts w:ascii="Times New Roman" w:hAnsi="Times New Roman" w:cs="Times New Roman"/>
                <w:b/>
                <w:bCs/>
                <w:color w:val="000000"/>
                <w:sz w:val="20"/>
                <w:szCs w:val="20"/>
              </w:rPr>
              <w:t>PROGRAM 1001 TEKUĆI IZDACI</w:t>
            </w:r>
            <w:r>
              <w:rPr>
                <w:rFonts w:ascii="Times New Roman" w:hAnsi="Times New Roman" w:cs="Times New Roman"/>
                <w:b/>
                <w:bCs/>
                <w:color w:val="000000"/>
                <w:sz w:val="20"/>
                <w:szCs w:val="20"/>
              </w:rPr>
              <w:t xml:space="preserve"> – projekti i investicije</w:t>
            </w:r>
          </w:p>
        </w:tc>
      </w:tr>
      <w:tr w:rsidR="00C16713" w:rsidRPr="008500B1" w14:paraId="0367C626"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19F183A8"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61548B10" w14:textId="77777777" w:rsidR="00C16713" w:rsidRPr="008500B1" w:rsidRDefault="00C16713" w:rsidP="004204C8">
            <w:pPr>
              <w:spacing w:after="0" w:line="240" w:lineRule="auto"/>
              <w:ind w:firstLine="142"/>
              <w:rPr>
                <w:rFonts w:ascii="Times New Roman" w:eastAsia="Times New Roman" w:hAnsi="Times New Roman" w:cs="Times New Roman"/>
                <w:color w:val="000000"/>
                <w:sz w:val="20"/>
                <w:szCs w:val="20"/>
                <w:lang w:eastAsia="hr-HR"/>
              </w:rPr>
            </w:pPr>
            <w:r w:rsidRPr="008500B1">
              <w:rPr>
                <w:rFonts w:ascii="Times New Roman" w:hAnsi="Times New Roman" w:cs="Times New Roman"/>
                <w:sz w:val="20"/>
                <w:szCs w:val="20"/>
              </w:rPr>
              <w:t xml:space="preserve">Ovim programom planiraju se sredstva za </w:t>
            </w:r>
            <w:r>
              <w:rPr>
                <w:rFonts w:ascii="Times New Roman" w:hAnsi="Times New Roman" w:cs="Times New Roman"/>
                <w:sz w:val="20"/>
                <w:szCs w:val="20"/>
              </w:rPr>
              <w:t>djelokrug rada Upravnog odjela</w:t>
            </w:r>
            <w:r w:rsidRPr="008500B1">
              <w:rPr>
                <w:rFonts w:ascii="Times New Roman" w:hAnsi="Times New Roman" w:cs="Times New Roman"/>
                <w:sz w:val="20"/>
                <w:szCs w:val="20"/>
              </w:rPr>
              <w:t>.</w:t>
            </w:r>
          </w:p>
        </w:tc>
      </w:tr>
      <w:tr w:rsidR="00C16713" w:rsidRPr="008500B1" w14:paraId="2082371C"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3F295168"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Zakonske i druge pravne osnove programa</w:t>
            </w:r>
            <w:r w:rsidRPr="008500B1">
              <w:rPr>
                <w:rFonts w:ascii="Times New Roman" w:eastAsia="Times New Roman" w:hAnsi="Times New Roman" w:cs="Times New Roman"/>
                <w:color w:val="000000"/>
                <w:sz w:val="20"/>
                <w:szCs w:val="20"/>
                <w:lang w:eastAsia="hr-HR"/>
              </w:rPr>
              <w:t>:</w:t>
            </w:r>
          </w:p>
          <w:p w14:paraId="2F24E610" w14:textId="77777777" w:rsidR="00C16713" w:rsidRPr="00F212FC" w:rsidRDefault="00C16713" w:rsidP="004204C8">
            <w:pPr>
              <w:autoSpaceDE w:val="0"/>
              <w:autoSpaceDN w:val="0"/>
              <w:adjustRightInd w:val="0"/>
              <w:spacing w:after="0" w:line="240" w:lineRule="auto"/>
              <w:ind w:left="142"/>
              <w:jc w:val="both"/>
              <w:rPr>
                <w:rFonts w:ascii="Times New Roman" w:hAnsi="Times New Roman" w:cs="Times New Roman"/>
                <w:iCs/>
                <w:sz w:val="20"/>
                <w:szCs w:val="20"/>
              </w:rPr>
            </w:pPr>
            <w:r w:rsidRPr="00F212FC">
              <w:rPr>
                <w:rFonts w:ascii="Times New Roman" w:hAnsi="Times New Roman" w:cs="Times New Roman"/>
                <w:iCs/>
                <w:sz w:val="20"/>
                <w:szCs w:val="20"/>
              </w:rPr>
              <w:t>Zakon o financiranju jedinica lokalne i područne (regionalne) samouprave,</w:t>
            </w:r>
          </w:p>
          <w:p w14:paraId="359AC124" w14:textId="77777777" w:rsidR="00C16713" w:rsidRPr="00F212FC" w:rsidRDefault="00C16713" w:rsidP="004204C8">
            <w:pPr>
              <w:autoSpaceDE w:val="0"/>
              <w:autoSpaceDN w:val="0"/>
              <w:adjustRightInd w:val="0"/>
              <w:spacing w:after="0" w:line="240" w:lineRule="auto"/>
              <w:ind w:left="142"/>
              <w:jc w:val="both"/>
              <w:rPr>
                <w:rFonts w:ascii="Times New Roman" w:hAnsi="Times New Roman" w:cs="Times New Roman"/>
                <w:iCs/>
                <w:sz w:val="20"/>
                <w:szCs w:val="20"/>
              </w:rPr>
            </w:pPr>
            <w:r w:rsidRPr="00F212FC">
              <w:rPr>
                <w:rFonts w:ascii="Times New Roman" w:hAnsi="Times New Roman" w:cs="Times New Roman"/>
                <w:iCs/>
                <w:sz w:val="20"/>
                <w:szCs w:val="20"/>
              </w:rPr>
              <w:t>Zakon o fiskalnoj odgovornosti,</w:t>
            </w:r>
          </w:p>
          <w:p w14:paraId="0CF046F1" w14:textId="77777777" w:rsidR="00C16713" w:rsidRPr="00F212FC" w:rsidRDefault="00C16713" w:rsidP="004204C8">
            <w:pPr>
              <w:autoSpaceDE w:val="0"/>
              <w:autoSpaceDN w:val="0"/>
              <w:adjustRightInd w:val="0"/>
              <w:spacing w:after="0" w:line="240" w:lineRule="auto"/>
              <w:ind w:left="142"/>
              <w:jc w:val="both"/>
              <w:rPr>
                <w:rFonts w:ascii="Times New Roman" w:hAnsi="Times New Roman" w:cs="Times New Roman"/>
                <w:iCs/>
                <w:sz w:val="20"/>
                <w:szCs w:val="20"/>
              </w:rPr>
            </w:pPr>
            <w:r w:rsidRPr="00F212FC">
              <w:rPr>
                <w:rFonts w:ascii="Times New Roman" w:hAnsi="Times New Roman" w:cs="Times New Roman"/>
                <w:iCs/>
                <w:sz w:val="20"/>
                <w:szCs w:val="20"/>
              </w:rPr>
              <w:t>Zakon o lokalnoj i područnoj (regionalnoj) samoupravi.</w:t>
            </w:r>
          </w:p>
          <w:p w14:paraId="78DE3C40" w14:textId="77777777" w:rsidR="00C16713" w:rsidRPr="00F212FC" w:rsidRDefault="00C16713" w:rsidP="004204C8">
            <w:pPr>
              <w:autoSpaceDE w:val="0"/>
              <w:autoSpaceDN w:val="0"/>
              <w:adjustRightInd w:val="0"/>
              <w:spacing w:after="0" w:line="240" w:lineRule="auto"/>
              <w:ind w:left="142"/>
              <w:jc w:val="both"/>
              <w:rPr>
                <w:rFonts w:ascii="Times New Roman" w:hAnsi="Times New Roman" w:cs="Times New Roman"/>
                <w:iCs/>
                <w:sz w:val="20"/>
                <w:szCs w:val="20"/>
              </w:rPr>
            </w:pPr>
            <w:r w:rsidRPr="00F212FC">
              <w:rPr>
                <w:rFonts w:ascii="Times New Roman" w:hAnsi="Times New Roman" w:cs="Times New Roman"/>
                <w:iCs/>
                <w:sz w:val="20"/>
                <w:szCs w:val="20"/>
              </w:rPr>
              <w:t>Zakon o regionalnim razvoju RH (NN br. 147/14, 123/17 i 118/18)</w:t>
            </w:r>
          </w:p>
          <w:p w14:paraId="00BA6601" w14:textId="77777777" w:rsidR="00C16713" w:rsidRPr="00F212FC" w:rsidRDefault="00C16713" w:rsidP="004204C8">
            <w:pPr>
              <w:autoSpaceDE w:val="0"/>
              <w:autoSpaceDN w:val="0"/>
              <w:adjustRightInd w:val="0"/>
              <w:spacing w:after="0" w:line="240" w:lineRule="auto"/>
              <w:ind w:left="142"/>
              <w:jc w:val="both"/>
              <w:rPr>
                <w:rFonts w:ascii="Times New Roman" w:hAnsi="Times New Roman" w:cs="Times New Roman"/>
                <w:iCs/>
                <w:sz w:val="20"/>
                <w:szCs w:val="20"/>
              </w:rPr>
            </w:pPr>
            <w:r w:rsidRPr="00F212FC">
              <w:rPr>
                <w:rFonts w:ascii="Times New Roman" w:hAnsi="Times New Roman" w:cs="Times New Roman"/>
                <w:iCs/>
                <w:sz w:val="20"/>
                <w:szCs w:val="20"/>
              </w:rPr>
              <w:t>Zakon o sustavu strateškog planiranja i upravljanja razvojem Republike Hrvatske (NN br. 123/17)</w:t>
            </w:r>
          </w:p>
          <w:p w14:paraId="09E7E67E" w14:textId="77777777" w:rsidR="00C16713" w:rsidRPr="008500B1" w:rsidRDefault="00C16713" w:rsidP="004204C8">
            <w:pPr>
              <w:autoSpaceDE w:val="0"/>
              <w:autoSpaceDN w:val="0"/>
              <w:adjustRightInd w:val="0"/>
              <w:spacing w:after="0" w:line="240" w:lineRule="auto"/>
              <w:ind w:left="142"/>
              <w:jc w:val="both"/>
              <w:rPr>
                <w:rFonts w:ascii="Times New Roman" w:eastAsia="Times New Roman" w:hAnsi="Times New Roman" w:cs="Times New Roman"/>
                <w:color w:val="000000"/>
                <w:sz w:val="20"/>
                <w:szCs w:val="20"/>
                <w:lang w:eastAsia="hr-HR"/>
              </w:rPr>
            </w:pPr>
            <w:r w:rsidRPr="00F212FC">
              <w:rPr>
                <w:rFonts w:ascii="Times New Roman" w:hAnsi="Times New Roman" w:cs="Times New Roman"/>
                <w:iCs/>
                <w:sz w:val="20"/>
                <w:szCs w:val="20"/>
              </w:rPr>
              <w:t>Strategija regionalnog razvoja RH do 2030.,</w:t>
            </w:r>
            <w:r>
              <w:rPr>
                <w:rFonts w:ascii="Times New Roman" w:hAnsi="Times New Roman" w:cs="Times New Roman"/>
                <w:iCs/>
                <w:sz w:val="20"/>
                <w:szCs w:val="20"/>
              </w:rPr>
              <w:t xml:space="preserve"> </w:t>
            </w:r>
            <w:r w:rsidRPr="00F212FC">
              <w:rPr>
                <w:rFonts w:ascii="Times New Roman" w:hAnsi="Times New Roman" w:cs="Times New Roman"/>
                <w:iCs/>
                <w:sz w:val="20"/>
                <w:szCs w:val="20"/>
              </w:rPr>
              <w:t>Nacionalni strateški referentni okvir</w:t>
            </w:r>
          </w:p>
        </w:tc>
      </w:tr>
      <w:tr w:rsidR="00C16713" w:rsidRPr="008500B1" w14:paraId="3B396FC3" w14:textId="77777777" w:rsidTr="004204C8">
        <w:trPr>
          <w:trHeight w:val="584"/>
        </w:trPr>
        <w:tc>
          <w:tcPr>
            <w:tcW w:w="5000" w:type="pct"/>
            <w:tcBorders>
              <w:top w:val="single" w:sz="4" w:space="0" w:color="auto"/>
              <w:left w:val="single" w:sz="4" w:space="0" w:color="auto"/>
              <w:bottom w:val="single" w:sz="4" w:space="0" w:color="auto"/>
              <w:right w:val="single" w:sz="4" w:space="0" w:color="000000"/>
            </w:tcBorders>
            <w:hideMark/>
          </w:tcPr>
          <w:p w14:paraId="3E88E927" w14:textId="77777777" w:rsidR="00C16713" w:rsidRPr="008500B1" w:rsidRDefault="00C16713" w:rsidP="004204C8">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2026.-2028.</w:t>
            </w:r>
          </w:p>
          <w:p w14:paraId="2565534D" w14:textId="77777777" w:rsidR="00C16713" w:rsidRPr="00350511" w:rsidRDefault="00C16713" w:rsidP="004204C8">
            <w:pPr>
              <w:autoSpaceDE w:val="0"/>
              <w:autoSpaceDN w:val="0"/>
              <w:adjustRightInd w:val="0"/>
              <w:spacing w:line="240" w:lineRule="auto"/>
              <w:ind w:left="142"/>
              <w:jc w:val="both"/>
              <w:rPr>
                <w:rFonts w:ascii="Times New Roman" w:hAnsi="Times New Roman" w:cs="Times New Roman"/>
                <w:sz w:val="20"/>
                <w:szCs w:val="20"/>
              </w:rPr>
            </w:pPr>
            <w:r w:rsidRPr="00350511">
              <w:rPr>
                <w:rFonts w:ascii="Times New Roman" w:hAnsi="Times New Roman" w:cs="Times New Roman"/>
                <w:sz w:val="20"/>
                <w:szCs w:val="20"/>
              </w:rPr>
              <w:t xml:space="preserve">Cilj provedbe programa je stručno i u zakonskom roku izvršavanje aktivnosti Upravnog odjela sukladno propisima kao i pružanje usluga građanima, poduzetnicima, gospodarstvenicima, investitorima, općinama i gradovima s područja međimurske županije te predstavnicima organizacija civilnog društva putem svakodnevnih konzultacija. Cilj provedbe je i povećati vidljivost strukturnih fondova Europske unije. </w:t>
            </w:r>
          </w:p>
        </w:tc>
      </w:tr>
    </w:tbl>
    <w:p w14:paraId="25816DEC" w14:textId="77777777" w:rsidR="00C16713" w:rsidRDefault="00C16713" w:rsidP="00C16713">
      <w:pPr>
        <w:spacing w:after="0" w:line="240" w:lineRule="auto"/>
        <w:rPr>
          <w:rFonts w:ascii="Times New Roman" w:eastAsia="Times New Roman" w:hAnsi="Times New Roman" w:cs="Times New Roman"/>
          <w:color w:val="000000"/>
          <w:sz w:val="20"/>
          <w:szCs w:val="20"/>
          <w:lang w:eastAsia="hr-HR"/>
        </w:rPr>
      </w:pPr>
    </w:p>
    <w:p w14:paraId="7162C7A7" w14:textId="77777777" w:rsidR="00C16713" w:rsidRPr="008500B1" w:rsidRDefault="00C16713" w:rsidP="00C16713">
      <w:pPr>
        <w:spacing w:after="0" w:line="240" w:lineRule="auto"/>
        <w:rPr>
          <w:rFonts w:ascii="Times New Roman" w:eastAsia="Times New Roman" w:hAnsi="Times New Roman" w:cs="Times New Roman"/>
          <w:color w:val="000000"/>
          <w:sz w:val="20"/>
          <w:szCs w:val="20"/>
          <w:lang w:eastAsia="hr-HR"/>
        </w:rPr>
      </w:pPr>
    </w:p>
    <w:p w14:paraId="75925876" w14:textId="77777777" w:rsidR="00C16713" w:rsidRDefault="00C16713" w:rsidP="00C16713">
      <w:pPr>
        <w:spacing w:after="0"/>
        <w:rPr>
          <w:rFonts w:ascii="Times New Roman" w:hAnsi="Times New Roman" w:cs="Times New Roman"/>
          <w:b/>
          <w:sz w:val="20"/>
          <w:szCs w:val="20"/>
        </w:rPr>
      </w:pPr>
      <w:r w:rsidRPr="008500B1">
        <w:rPr>
          <w:rFonts w:ascii="Times New Roman" w:hAnsi="Times New Roman" w:cs="Times New Roman"/>
          <w:b/>
          <w:sz w:val="20"/>
          <w:szCs w:val="20"/>
        </w:rPr>
        <w:t>Procjena i ishodište potrebnih sredstava za aktivnosti/projekte unutar programa</w:t>
      </w:r>
    </w:p>
    <w:tbl>
      <w:tblPr>
        <w:tblW w:w="9258" w:type="dxa"/>
        <w:tblInd w:w="93" w:type="dxa"/>
        <w:tblLook w:val="04A0" w:firstRow="1" w:lastRow="0" w:firstColumn="1" w:lastColumn="0" w:noHBand="0" w:noVBand="1"/>
      </w:tblPr>
      <w:tblGrid>
        <w:gridCol w:w="3701"/>
        <w:gridCol w:w="1417"/>
        <w:gridCol w:w="1383"/>
        <w:gridCol w:w="1311"/>
        <w:gridCol w:w="1446"/>
      </w:tblGrid>
      <w:tr w:rsidR="00C16713" w:rsidRPr="00AA76BF" w14:paraId="64A93EC2" w14:textId="77777777" w:rsidTr="004204C8">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0A589E62" w14:textId="77777777" w:rsidR="00C16713" w:rsidRPr="00AA76BF"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AA76BF">
              <w:rPr>
                <w:rFonts w:ascii="Times New Roman" w:eastAsia="Times New Roman" w:hAnsi="Times New Roman" w:cs="Times New Roman"/>
                <w:i/>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04C0BE4B"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383" w:type="dxa"/>
            <w:tcBorders>
              <w:top w:val="single" w:sz="4" w:space="0" w:color="auto"/>
              <w:left w:val="nil"/>
              <w:bottom w:val="single" w:sz="4" w:space="0" w:color="auto"/>
              <w:right w:val="single" w:sz="4" w:space="0" w:color="auto"/>
            </w:tcBorders>
            <w:vAlign w:val="center"/>
            <w:hideMark/>
          </w:tcPr>
          <w:p w14:paraId="7150E88F"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311" w:type="dxa"/>
            <w:tcBorders>
              <w:top w:val="single" w:sz="4" w:space="0" w:color="auto"/>
              <w:left w:val="nil"/>
              <w:bottom w:val="single" w:sz="4" w:space="0" w:color="auto"/>
              <w:right w:val="single" w:sz="4" w:space="0" w:color="auto"/>
            </w:tcBorders>
            <w:vAlign w:val="center"/>
            <w:hideMark/>
          </w:tcPr>
          <w:p w14:paraId="47F6A152"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446" w:type="dxa"/>
            <w:tcBorders>
              <w:top w:val="single" w:sz="4" w:space="0" w:color="auto"/>
              <w:left w:val="nil"/>
              <w:bottom w:val="single" w:sz="4" w:space="0" w:color="auto"/>
              <w:right w:val="single" w:sz="4" w:space="0" w:color="auto"/>
            </w:tcBorders>
            <w:vAlign w:val="center"/>
          </w:tcPr>
          <w:p w14:paraId="5B97ABDE"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C16713" w:rsidRPr="008500B1" w14:paraId="2AE7C5F8" w14:textId="77777777" w:rsidTr="004204C8">
        <w:trPr>
          <w:trHeight w:val="282"/>
        </w:trPr>
        <w:tc>
          <w:tcPr>
            <w:tcW w:w="3701" w:type="dxa"/>
            <w:tcBorders>
              <w:top w:val="single" w:sz="4" w:space="0" w:color="auto"/>
              <w:left w:val="single" w:sz="4" w:space="0" w:color="auto"/>
              <w:bottom w:val="single" w:sz="4" w:space="0" w:color="auto"/>
              <w:right w:val="single" w:sz="4" w:space="0" w:color="auto"/>
            </w:tcBorders>
            <w:noWrap/>
          </w:tcPr>
          <w:p w14:paraId="4BD993E2" w14:textId="77777777" w:rsidR="00C16713" w:rsidRPr="00350511" w:rsidRDefault="00C16713" w:rsidP="004204C8">
            <w:pPr>
              <w:spacing w:after="0" w:line="240" w:lineRule="auto"/>
              <w:rPr>
                <w:rFonts w:ascii="Times New Roman" w:eastAsia="Times New Roman" w:hAnsi="Times New Roman" w:cs="Times New Roman"/>
                <w:color w:val="000000"/>
                <w:sz w:val="20"/>
                <w:szCs w:val="20"/>
                <w:lang w:eastAsia="hr-HR"/>
              </w:rPr>
            </w:pPr>
            <w:r w:rsidRPr="000024B8">
              <w:rPr>
                <w:rFonts w:ascii="Times New Roman" w:eastAsia="Times New Roman" w:hAnsi="Times New Roman" w:cs="Times New Roman"/>
                <w:color w:val="000000"/>
                <w:sz w:val="20"/>
                <w:szCs w:val="20"/>
                <w:lang w:eastAsia="hr-HR"/>
              </w:rPr>
              <w:t>Odmaralište Selce</w:t>
            </w:r>
          </w:p>
        </w:tc>
        <w:tc>
          <w:tcPr>
            <w:tcW w:w="1417" w:type="dxa"/>
            <w:tcBorders>
              <w:top w:val="nil"/>
              <w:left w:val="nil"/>
              <w:bottom w:val="single" w:sz="4" w:space="0" w:color="auto"/>
              <w:right w:val="single" w:sz="4" w:space="0" w:color="auto"/>
            </w:tcBorders>
            <w:noWrap/>
            <w:vAlign w:val="center"/>
          </w:tcPr>
          <w:p w14:paraId="750B2528"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33.000,00</w:t>
            </w:r>
          </w:p>
        </w:tc>
        <w:tc>
          <w:tcPr>
            <w:tcW w:w="1383" w:type="dxa"/>
            <w:tcBorders>
              <w:top w:val="nil"/>
              <w:left w:val="nil"/>
              <w:bottom w:val="single" w:sz="4" w:space="0" w:color="auto"/>
              <w:right w:val="single" w:sz="4" w:space="0" w:color="auto"/>
            </w:tcBorders>
            <w:noWrap/>
            <w:vAlign w:val="center"/>
          </w:tcPr>
          <w:p w14:paraId="479D6A7D" w14:textId="77777777" w:rsidR="00C16713" w:rsidRPr="00F95BA8"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95BA8">
              <w:rPr>
                <w:rFonts w:ascii="Times New Roman" w:eastAsia="Times New Roman" w:hAnsi="Times New Roman" w:cs="Times New Roman"/>
                <w:color w:val="000000"/>
                <w:sz w:val="20"/>
                <w:szCs w:val="20"/>
                <w:lang w:eastAsia="hr-HR"/>
              </w:rPr>
              <w:t>5.000,00</w:t>
            </w:r>
          </w:p>
        </w:tc>
        <w:tc>
          <w:tcPr>
            <w:tcW w:w="1311" w:type="dxa"/>
            <w:tcBorders>
              <w:top w:val="nil"/>
              <w:left w:val="nil"/>
              <w:bottom w:val="single" w:sz="4" w:space="0" w:color="auto"/>
              <w:right w:val="single" w:sz="4" w:space="0" w:color="auto"/>
            </w:tcBorders>
            <w:noWrap/>
            <w:vAlign w:val="center"/>
          </w:tcPr>
          <w:p w14:paraId="7D0B1A18" w14:textId="77777777" w:rsidR="00C16713" w:rsidRPr="00B83754"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95BA8">
              <w:rPr>
                <w:rFonts w:ascii="Times New Roman" w:eastAsia="Times New Roman" w:hAnsi="Times New Roman" w:cs="Times New Roman"/>
                <w:color w:val="000000"/>
                <w:sz w:val="20"/>
                <w:szCs w:val="20"/>
                <w:lang w:eastAsia="hr-HR"/>
              </w:rPr>
              <w:t>5.000,00</w:t>
            </w:r>
          </w:p>
        </w:tc>
        <w:tc>
          <w:tcPr>
            <w:tcW w:w="1446" w:type="dxa"/>
            <w:tcBorders>
              <w:top w:val="nil"/>
              <w:left w:val="nil"/>
              <w:bottom w:val="single" w:sz="4" w:space="0" w:color="auto"/>
              <w:right w:val="single" w:sz="4" w:space="0" w:color="auto"/>
            </w:tcBorders>
            <w:vAlign w:val="center"/>
          </w:tcPr>
          <w:p w14:paraId="2DF4FF02" w14:textId="77777777" w:rsidR="00C16713" w:rsidRPr="00B83754"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95BA8">
              <w:rPr>
                <w:rFonts w:ascii="Times New Roman" w:eastAsia="Times New Roman" w:hAnsi="Times New Roman" w:cs="Times New Roman"/>
                <w:color w:val="000000"/>
                <w:sz w:val="20"/>
                <w:szCs w:val="20"/>
                <w:lang w:eastAsia="hr-HR"/>
              </w:rPr>
              <w:t>5.000,00</w:t>
            </w:r>
          </w:p>
        </w:tc>
      </w:tr>
      <w:tr w:rsidR="00C16713" w:rsidRPr="008500B1" w14:paraId="60AC7FFD" w14:textId="77777777" w:rsidTr="004204C8">
        <w:trPr>
          <w:trHeight w:val="282"/>
        </w:trPr>
        <w:tc>
          <w:tcPr>
            <w:tcW w:w="3701" w:type="dxa"/>
            <w:tcBorders>
              <w:top w:val="single" w:sz="4" w:space="0" w:color="auto"/>
              <w:left w:val="single" w:sz="4" w:space="0" w:color="auto"/>
              <w:bottom w:val="single" w:sz="4" w:space="0" w:color="auto"/>
              <w:right w:val="single" w:sz="4" w:space="0" w:color="auto"/>
            </w:tcBorders>
            <w:noWrap/>
          </w:tcPr>
          <w:p w14:paraId="18A2978F" w14:textId="77777777" w:rsidR="00C16713" w:rsidRPr="00350511" w:rsidRDefault="00C16713" w:rsidP="004204C8">
            <w:pPr>
              <w:spacing w:after="0" w:line="240" w:lineRule="auto"/>
              <w:rPr>
                <w:rFonts w:ascii="Times New Roman" w:eastAsia="Times New Roman" w:hAnsi="Times New Roman" w:cs="Times New Roman"/>
                <w:color w:val="000000"/>
                <w:sz w:val="20"/>
                <w:szCs w:val="20"/>
                <w:lang w:eastAsia="hr-HR"/>
              </w:rPr>
            </w:pPr>
            <w:r w:rsidRPr="00350511">
              <w:rPr>
                <w:rFonts w:ascii="Times New Roman" w:eastAsia="Times New Roman" w:hAnsi="Times New Roman" w:cs="Times New Roman"/>
                <w:color w:val="000000"/>
                <w:sz w:val="20"/>
                <w:szCs w:val="20"/>
                <w:lang w:eastAsia="hr-HR"/>
              </w:rPr>
              <w:t>Sufinanciranje lokalne akcijske grupe</w:t>
            </w:r>
          </w:p>
        </w:tc>
        <w:tc>
          <w:tcPr>
            <w:tcW w:w="1417" w:type="dxa"/>
            <w:tcBorders>
              <w:top w:val="nil"/>
              <w:left w:val="nil"/>
              <w:bottom w:val="single" w:sz="4" w:space="0" w:color="auto"/>
              <w:right w:val="single" w:sz="4" w:space="0" w:color="auto"/>
            </w:tcBorders>
            <w:noWrap/>
            <w:vAlign w:val="center"/>
          </w:tcPr>
          <w:p w14:paraId="309D01F9"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w:t>
            </w:r>
            <w:r w:rsidRPr="008500B1">
              <w:rPr>
                <w:rFonts w:ascii="Times New Roman" w:eastAsia="Times New Roman" w:hAnsi="Times New Roman" w:cs="Times New Roman"/>
                <w:color w:val="000000"/>
                <w:sz w:val="20"/>
                <w:szCs w:val="20"/>
                <w:lang w:eastAsia="hr-HR"/>
              </w:rPr>
              <w:t>0.000,00</w:t>
            </w:r>
          </w:p>
        </w:tc>
        <w:tc>
          <w:tcPr>
            <w:tcW w:w="1383" w:type="dxa"/>
            <w:tcBorders>
              <w:top w:val="nil"/>
              <w:left w:val="nil"/>
              <w:bottom w:val="single" w:sz="4" w:space="0" w:color="auto"/>
              <w:right w:val="single" w:sz="4" w:space="0" w:color="auto"/>
            </w:tcBorders>
            <w:noWrap/>
            <w:vAlign w:val="center"/>
          </w:tcPr>
          <w:p w14:paraId="126169B4"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95BA8">
              <w:rPr>
                <w:rFonts w:ascii="Times New Roman" w:eastAsia="Times New Roman" w:hAnsi="Times New Roman" w:cs="Times New Roman"/>
                <w:color w:val="000000"/>
                <w:sz w:val="20"/>
                <w:szCs w:val="20"/>
                <w:lang w:eastAsia="hr-HR"/>
              </w:rPr>
              <w:t>20.000,00</w:t>
            </w:r>
          </w:p>
        </w:tc>
        <w:tc>
          <w:tcPr>
            <w:tcW w:w="1311" w:type="dxa"/>
            <w:tcBorders>
              <w:top w:val="nil"/>
              <w:left w:val="nil"/>
              <w:bottom w:val="single" w:sz="4" w:space="0" w:color="auto"/>
              <w:right w:val="single" w:sz="4" w:space="0" w:color="auto"/>
            </w:tcBorders>
            <w:noWrap/>
            <w:vAlign w:val="center"/>
          </w:tcPr>
          <w:p w14:paraId="3E20D35E" w14:textId="77777777" w:rsidR="00C16713" w:rsidRPr="00B83754"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95BA8">
              <w:rPr>
                <w:rFonts w:ascii="Times New Roman" w:eastAsia="Times New Roman" w:hAnsi="Times New Roman" w:cs="Times New Roman"/>
                <w:color w:val="000000"/>
                <w:sz w:val="20"/>
                <w:szCs w:val="20"/>
                <w:lang w:eastAsia="hr-HR"/>
              </w:rPr>
              <w:t>20.000,00</w:t>
            </w:r>
          </w:p>
        </w:tc>
        <w:tc>
          <w:tcPr>
            <w:tcW w:w="1446" w:type="dxa"/>
            <w:tcBorders>
              <w:top w:val="nil"/>
              <w:left w:val="nil"/>
              <w:bottom w:val="single" w:sz="4" w:space="0" w:color="auto"/>
              <w:right w:val="single" w:sz="4" w:space="0" w:color="auto"/>
            </w:tcBorders>
            <w:vAlign w:val="center"/>
          </w:tcPr>
          <w:p w14:paraId="0C5980BD" w14:textId="77777777" w:rsidR="00C16713" w:rsidRPr="00B83754"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95BA8">
              <w:rPr>
                <w:rFonts w:ascii="Times New Roman" w:eastAsia="Times New Roman" w:hAnsi="Times New Roman" w:cs="Times New Roman"/>
                <w:color w:val="000000"/>
                <w:sz w:val="20"/>
                <w:szCs w:val="20"/>
                <w:lang w:eastAsia="hr-HR"/>
              </w:rPr>
              <w:t>20.000,00</w:t>
            </w:r>
          </w:p>
        </w:tc>
      </w:tr>
      <w:tr w:rsidR="00C16713" w:rsidRPr="008500B1" w14:paraId="713204FF" w14:textId="77777777" w:rsidTr="004204C8">
        <w:trPr>
          <w:trHeight w:val="282"/>
        </w:trPr>
        <w:tc>
          <w:tcPr>
            <w:tcW w:w="3701" w:type="dxa"/>
            <w:tcBorders>
              <w:top w:val="single" w:sz="4" w:space="0" w:color="auto"/>
              <w:left w:val="single" w:sz="4" w:space="0" w:color="auto"/>
              <w:bottom w:val="single" w:sz="4" w:space="0" w:color="auto"/>
              <w:right w:val="single" w:sz="4" w:space="0" w:color="auto"/>
            </w:tcBorders>
            <w:noWrap/>
          </w:tcPr>
          <w:p w14:paraId="54B708FE" w14:textId="77777777" w:rsidR="00C16713" w:rsidRPr="00B83754" w:rsidRDefault="00C16713" w:rsidP="004204C8">
            <w:pPr>
              <w:spacing w:after="0" w:line="240" w:lineRule="auto"/>
              <w:rPr>
                <w:rFonts w:ascii="Times New Roman" w:eastAsia="Times New Roman" w:hAnsi="Times New Roman" w:cs="Times New Roman"/>
                <w:bCs/>
                <w:color w:val="000000"/>
                <w:sz w:val="20"/>
                <w:szCs w:val="20"/>
                <w:lang w:eastAsia="hr-HR"/>
              </w:rPr>
            </w:pPr>
            <w:r w:rsidRPr="00350511">
              <w:rPr>
                <w:rFonts w:ascii="Times New Roman" w:eastAsia="Times New Roman" w:hAnsi="Times New Roman" w:cs="Times New Roman"/>
                <w:color w:val="000000"/>
                <w:sz w:val="20"/>
                <w:szCs w:val="20"/>
                <w:lang w:eastAsia="hr-HR"/>
              </w:rPr>
              <w:t>Zračna luka „</w:t>
            </w:r>
            <w:r>
              <w:rPr>
                <w:rFonts w:ascii="Times New Roman" w:eastAsia="Times New Roman" w:hAnsi="Times New Roman" w:cs="Times New Roman"/>
                <w:color w:val="000000"/>
                <w:sz w:val="20"/>
                <w:szCs w:val="20"/>
                <w:lang w:eastAsia="hr-HR"/>
              </w:rPr>
              <w:t>Međimurje</w:t>
            </w:r>
            <w:r w:rsidRPr="00350511">
              <w:rPr>
                <w:rFonts w:ascii="Times New Roman" w:eastAsia="Times New Roman" w:hAnsi="Times New Roman" w:cs="Times New Roman"/>
                <w:color w:val="000000"/>
                <w:sz w:val="20"/>
                <w:szCs w:val="20"/>
                <w:lang w:eastAsia="hr-HR"/>
              </w:rPr>
              <w:t>“</w:t>
            </w:r>
          </w:p>
        </w:tc>
        <w:tc>
          <w:tcPr>
            <w:tcW w:w="1417" w:type="dxa"/>
            <w:tcBorders>
              <w:top w:val="nil"/>
              <w:left w:val="nil"/>
              <w:bottom w:val="single" w:sz="4" w:space="0" w:color="auto"/>
              <w:right w:val="single" w:sz="4" w:space="0" w:color="auto"/>
            </w:tcBorders>
            <w:noWrap/>
            <w:vAlign w:val="center"/>
          </w:tcPr>
          <w:p w14:paraId="0CE0CA53" w14:textId="77777777" w:rsidR="00C16713" w:rsidRPr="00B83754" w:rsidRDefault="00C16713" w:rsidP="004204C8">
            <w:pPr>
              <w:spacing w:after="0" w:line="240" w:lineRule="auto"/>
              <w:jc w:val="right"/>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color w:val="000000"/>
                <w:sz w:val="20"/>
                <w:szCs w:val="20"/>
                <w:lang w:eastAsia="hr-HR"/>
              </w:rPr>
              <w:t>1</w:t>
            </w:r>
            <w:r w:rsidRPr="008500B1">
              <w:rPr>
                <w:rFonts w:ascii="Times New Roman" w:eastAsia="Times New Roman" w:hAnsi="Times New Roman" w:cs="Times New Roman"/>
                <w:color w:val="000000"/>
                <w:sz w:val="20"/>
                <w:szCs w:val="20"/>
                <w:lang w:eastAsia="hr-HR"/>
              </w:rPr>
              <w:t>7.000,00</w:t>
            </w:r>
          </w:p>
        </w:tc>
        <w:tc>
          <w:tcPr>
            <w:tcW w:w="1383" w:type="dxa"/>
            <w:tcBorders>
              <w:top w:val="nil"/>
              <w:left w:val="nil"/>
              <w:bottom w:val="single" w:sz="4" w:space="0" w:color="auto"/>
              <w:right w:val="single" w:sz="4" w:space="0" w:color="auto"/>
            </w:tcBorders>
            <w:noWrap/>
            <w:vAlign w:val="center"/>
          </w:tcPr>
          <w:p w14:paraId="26BE81A9" w14:textId="77777777" w:rsidR="00C16713" w:rsidRPr="00F95BA8"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95BA8">
              <w:rPr>
                <w:rFonts w:ascii="Times New Roman" w:eastAsia="Times New Roman" w:hAnsi="Times New Roman" w:cs="Times New Roman"/>
                <w:color w:val="000000"/>
                <w:sz w:val="20"/>
                <w:szCs w:val="20"/>
                <w:lang w:eastAsia="hr-HR"/>
              </w:rPr>
              <w:t>17.000,00</w:t>
            </w:r>
          </w:p>
        </w:tc>
        <w:tc>
          <w:tcPr>
            <w:tcW w:w="1311" w:type="dxa"/>
            <w:tcBorders>
              <w:top w:val="nil"/>
              <w:left w:val="nil"/>
              <w:bottom w:val="single" w:sz="4" w:space="0" w:color="auto"/>
              <w:right w:val="single" w:sz="4" w:space="0" w:color="auto"/>
            </w:tcBorders>
            <w:noWrap/>
            <w:vAlign w:val="center"/>
          </w:tcPr>
          <w:p w14:paraId="7580EA03" w14:textId="77777777" w:rsidR="00C16713" w:rsidRPr="00F95BA8"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95BA8">
              <w:rPr>
                <w:rFonts w:ascii="Times New Roman" w:eastAsia="Times New Roman" w:hAnsi="Times New Roman" w:cs="Times New Roman"/>
                <w:color w:val="000000"/>
                <w:sz w:val="20"/>
                <w:szCs w:val="20"/>
                <w:lang w:eastAsia="hr-HR"/>
              </w:rPr>
              <w:t>17.000,00</w:t>
            </w:r>
          </w:p>
        </w:tc>
        <w:tc>
          <w:tcPr>
            <w:tcW w:w="1446" w:type="dxa"/>
            <w:tcBorders>
              <w:top w:val="nil"/>
              <w:left w:val="nil"/>
              <w:bottom w:val="single" w:sz="4" w:space="0" w:color="auto"/>
              <w:right w:val="single" w:sz="4" w:space="0" w:color="auto"/>
            </w:tcBorders>
            <w:vAlign w:val="center"/>
          </w:tcPr>
          <w:p w14:paraId="6D9E6914" w14:textId="77777777" w:rsidR="00C16713" w:rsidRPr="00F95BA8"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95BA8">
              <w:rPr>
                <w:rFonts w:ascii="Times New Roman" w:eastAsia="Times New Roman" w:hAnsi="Times New Roman" w:cs="Times New Roman"/>
                <w:color w:val="000000"/>
                <w:sz w:val="20"/>
                <w:szCs w:val="20"/>
                <w:lang w:eastAsia="hr-HR"/>
              </w:rPr>
              <w:t>17.000,00</w:t>
            </w:r>
          </w:p>
        </w:tc>
      </w:tr>
      <w:tr w:rsidR="00C16713" w:rsidRPr="008500B1" w14:paraId="6AB0D13C" w14:textId="77777777" w:rsidTr="004204C8">
        <w:trPr>
          <w:trHeight w:val="282"/>
        </w:trPr>
        <w:tc>
          <w:tcPr>
            <w:tcW w:w="3701" w:type="dxa"/>
            <w:tcBorders>
              <w:top w:val="single" w:sz="4" w:space="0" w:color="auto"/>
              <w:left w:val="single" w:sz="4" w:space="0" w:color="auto"/>
              <w:bottom w:val="single" w:sz="4" w:space="0" w:color="auto"/>
              <w:right w:val="single" w:sz="4" w:space="0" w:color="auto"/>
            </w:tcBorders>
            <w:noWrap/>
          </w:tcPr>
          <w:p w14:paraId="26F697A9" w14:textId="77777777" w:rsidR="00C16713" w:rsidRPr="00E17936" w:rsidRDefault="00C16713" w:rsidP="004204C8">
            <w:pPr>
              <w:spacing w:after="0" w:line="240" w:lineRule="auto"/>
              <w:rPr>
                <w:rFonts w:ascii="Times New Roman" w:eastAsia="Times New Roman" w:hAnsi="Times New Roman" w:cs="Times New Roman"/>
                <w:b/>
                <w:bCs/>
                <w:color w:val="000000"/>
                <w:sz w:val="20"/>
                <w:szCs w:val="20"/>
                <w:lang w:eastAsia="hr-HR"/>
              </w:rPr>
            </w:pPr>
            <w:r w:rsidRPr="00B83754">
              <w:rPr>
                <w:rFonts w:ascii="Times New Roman" w:eastAsia="Times New Roman" w:hAnsi="Times New Roman" w:cs="Times New Roman"/>
                <w:bCs/>
                <w:color w:val="000000"/>
                <w:sz w:val="20"/>
                <w:szCs w:val="20"/>
                <w:lang w:eastAsia="hr-HR"/>
              </w:rPr>
              <w:t>Promocija projekata</w:t>
            </w:r>
          </w:p>
        </w:tc>
        <w:tc>
          <w:tcPr>
            <w:tcW w:w="1417" w:type="dxa"/>
            <w:tcBorders>
              <w:top w:val="single" w:sz="4" w:space="0" w:color="auto"/>
              <w:left w:val="nil"/>
              <w:bottom w:val="single" w:sz="4" w:space="0" w:color="auto"/>
              <w:right w:val="single" w:sz="4" w:space="0" w:color="auto"/>
            </w:tcBorders>
            <w:noWrap/>
            <w:vAlign w:val="center"/>
          </w:tcPr>
          <w:p w14:paraId="5D24ECF5" w14:textId="77777777" w:rsidR="00C16713" w:rsidRPr="00E17936"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Cs/>
                <w:color w:val="000000"/>
                <w:sz w:val="20"/>
                <w:szCs w:val="20"/>
                <w:lang w:eastAsia="hr-HR"/>
              </w:rPr>
              <w:t>25.000,00</w:t>
            </w:r>
          </w:p>
        </w:tc>
        <w:tc>
          <w:tcPr>
            <w:tcW w:w="1383" w:type="dxa"/>
            <w:tcBorders>
              <w:top w:val="single" w:sz="4" w:space="0" w:color="auto"/>
              <w:left w:val="nil"/>
              <w:bottom w:val="single" w:sz="4" w:space="0" w:color="auto"/>
              <w:right w:val="single" w:sz="4" w:space="0" w:color="auto"/>
            </w:tcBorders>
            <w:noWrap/>
            <w:vAlign w:val="center"/>
          </w:tcPr>
          <w:p w14:paraId="6CA3668A" w14:textId="77777777" w:rsidR="00C16713" w:rsidRPr="00F95BA8"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95BA8">
              <w:rPr>
                <w:rFonts w:ascii="Times New Roman" w:eastAsia="Times New Roman" w:hAnsi="Times New Roman" w:cs="Times New Roman"/>
                <w:color w:val="000000"/>
                <w:sz w:val="20"/>
                <w:szCs w:val="20"/>
                <w:lang w:eastAsia="hr-HR"/>
              </w:rPr>
              <w:t>25.000,00</w:t>
            </w:r>
          </w:p>
        </w:tc>
        <w:tc>
          <w:tcPr>
            <w:tcW w:w="1311" w:type="dxa"/>
            <w:tcBorders>
              <w:top w:val="single" w:sz="4" w:space="0" w:color="auto"/>
              <w:left w:val="nil"/>
              <w:bottom w:val="single" w:sz="4" w:space="0" w:color="auto"/>
              <w:right w:val="single" w:sz="4" w:space="0" w:color="auto"/>
            </w:tcBorders>
            <w:noWrap/>
            <w:vAlign w:val="center"/>
          </w:tcPr>
          <w:p w14:paraId="53A1BFC8" w14:textId="77777777" w:rsidR="00C16713" w:rsidRPr="00F95BA8"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95BA8">
              <w:rPr>
                <w:rFonts w:ascii="Times New Roman" w:eastAsia="Times New Roman" w:hAnsi="Times New Roman" w:cs="Times New Roman"/>
                <w:color w:val="000000"/>
                <w:sz w:val="20"/>
                <w:szCs w:val="20"/>
                <w:lang w:eastAsia="hr-HR"/>
              </w:rPr>
              <w:t>25.000,00</w:t>
            </w:r>
          </w:p>
        </w:tc>
        <w:tc>
          <w:tcPr>
            <w:tcW w:w="1446" w:type="dxa"/>
            <w:tcBorders>
              <w:top w:val="single" w:sz="4" w:space="0" w:color="auto"/>
              <w:left w:val="nil"/>
              <w:bottom w:val="single" w:sz="4" w:space="0" w:color="auto"/>
              <w:right w:val="single" w:sz="4" w:space="0" w:color="auto"/>
            </w:tcBorders>
            <w:vAlign w:val="center"/>
          </w:tcPr>
          <w:p w14:paraId="7F473B09" w14:textId="77777777" w:rsidR="00C16713" w:rsidRPr="00F95BA8"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95BA8">
              <w:rPr>
                <w:rFonts w:ascii="Times New Roman" w:eastAsia="Times New Roman" w:hAnsi="Times New Roman" w:cs="Times New Roman"/>
                <w:color w:val="000000"/>
                <w:sz w:val="20"/>
                <w:szCs w:val="20"/>
                <w:lang w:eastAsia="hr-HR"/>
              </w:rPr>
              <w:t>25.000,00</w:t>
            </w:r>
          </w:p>
        </w:tc>
      </w:tr>
      <w:tr w:rsidR="00C16713" w:rsidRPr="00B97040" w14:paraId="7B9B07E4" w14:textId="77777777" w:rsidTr="004204C8">
        <w:trPr>
          <w:trHeight w:val="282"/>
        </w:trPr>
        <w:tc>
          <w:tcPr>
            <w:tcW w:w="3701" w:type="dxa"/>
            <w:tcBorders>
              <w:top w:val="single" w:sz="4" w:space="0" w:color="auto"/>
              <w:left w:val="single" w:sz="4" w:space="0" w:color="auto"/>
              <w:bottom w:val="single" w:sz="4" w:space="0" w:color="auto"/>
              <w:right w:val="single" w:sz="4" w:space="0" w:color="auto"/>
            </w:tcBorders>
            <w:noWrap/>
          </w:tcPr>
          <w:p w14:paraId="1C57EC80" w14:textId="77777777" w:rsidR="00C16713" w:rsidRPr="00E17936" w:rsidRDefault="00C16713" w:rsidP="004204C8">
            <w:pPr>
              <w:spacing w:after="0" w:line="240" w:lineRule="auto"/>
              <w:rPr>
                <w:rFonts w:ascii="Times New Roman" w:eastAsia="Times New Roman" w:hAnsi="Times New Roman" w:cs="Times New Roman"/>
                <w:b/>
                <w:bCs/>
                <w:color w:val="000000"/>
                <w:sz w:val="20"/>
                <w:szCs w:val="20"/>
                <w:lang w:eastAsia="hr-HR"/>
              </w:rPr>
            </w:pPr>
            <w:r w:rsidRPr="00E17936">
              <w:rPr>
                <w:rFonts w:ascii="Times New Roman" w:eastAsia="Times New Roman" w:hAnsi="Times New Roman" w:cs="Times New Roman"/>
                <w:b/>
                <w:bCs/>
                <w:color w:val="000000"/>
                <w:sz w:val="20"/>
                <w:szCs w:val="20"/>
                <w:lang w:eastAsia="hr-HR"/>
              </w:rPr>
              <w:t>Ukupno:</w:t>
            </w:r>
          </w:p>
        </w:tc>
        <w:tc>
          <w:tcPr>
            <w:tcW w:w="1417" w:type="dxa"/>
            <w:tcBorders>
              <w:top w:val="single" w:sz="4" w:space="0" w:color="auto"/>
              <w:left w:val="nil"/>
              <w:bottom w:val="single" w:sz="4" w:space="0" w:color="auto"/>
              <w:right w:val="single" w:sz="4" w:space="0" w:color="auto"/>
            </w:tcBorders>
            <w:noWrap/>
            <w:vAlign w:val="center"/>
          </w:tcPr>
          <w:p w14:paraId="7418AE15" w14:textId="77777777" w:rsidR="00C16713"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95.0</w:t>
            </w:r>
            <w:r w:rsidRPr="00E17936">
              <w:rPr>
                <w:rFonts w:ascii="Times New Roman" w:eastAsia="Times New Roman" w:hAnsi="Times New Roman" w:cs="Times New Roman"/>
                <w:b/>
                <w:bCs/>
                <w:color w:val="000000"/>
                <w:sz w:val="20"/>
                <w:szCs w:val="20"/>
                <w:lang w:eastAsia="hr-HR"/>
              </w:rPr>
              <w:t>00,00</w:t>
            </w:r>
          </w:p>
        </w:tc>
        <w:tc>
          <w:tcPr>
            <w:tcW w:w="1383" w:type="dxa"/>
            <w:tcBorders>
              <w:top w:val="single" w:sz="4" w:space="0" w:color="auto"/>
              <w:left w:val="nil"/>
              <w:bottom w:val="single" w:sz="4" w:space="0" w:color="auto"/>
              <w:right w:val="single" w:sz="4" w:space="0" w:color="auto"/>
            </w:tcBorders>
            <w:noWrap/>
            <w:vAlign w:val="center"/>
          </w:tcPr>
          <w:p w14:paraId="71DB55AF" w14:textId="77777777" w:rsidR="00C16713" w:rsidRPr="00B97040"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sidRPr="00B97040">
              <w:rPr>
                <w:rFonts w:ascii="Times New Roman" w:eastAsia="Times New Roman" w:hAnsi="Times New Roman" w:cs="Times New Roman"/>
                <w:b/>
                <w:bCs/>
                <w:color w:val="000000"/>
                <w:sz w:val="20"/>
                <w:szCs w:val="20"/>
                <w:lang w:eastAsia="hr-HR"/>
              </w:rPr>
              <w:t>67.000,00</w:t>
            </w:r>
          </w:p>
        </w:tc>
        <w:tc>
          <w:tcPr>
            <w:tcW w:w="1311" w:type="dxa"/>
            <w:tcBorders>
              <w:top w:val="single" w:sz="4" w:space="0" w:color="auto"/>
              <w:left w:val="nil"/>
              <w:bottom w:val="single" w:sz="4" w:space="0" w:color="auto"/>
              <w:right w:val="single" w:sz="4" w:space="0" w:color="auto"/>
            </w:tcBorders>
            <w:noWrap/>
            <w:vAlign w:val="center"/>
          </w:tcPr>
          <w:p w14:paraId="067316BC" w14:textId="77777777" w:rsidR="00C16713" w:rsidRPr="00B97040"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sidRPr="00B97040">
              <w:rPr>
                <w:rFonts w:ascii="Times New Roman" w:eastAsia="Times New Roman" w:hAnsi="Times New Roman" w:cs="Times New Roman"/>
                <w:b/>
                <w:bCs/>
                <w:color w:val="000000"/>
                <w:sz w:val="20"/>
                <w:szCs w:val="20"/>
                <w:lang w:eastAsia="hr-HR"/>
              </w:rPr>
              <w:t>67.000,00</w:t>
            </w:r>
          </w:p>
        </w:tc>
        <w:tc>
          <w:tcPr>
            <w:tcW w:w="1446" w:type="dxa"/>
            <w:tcBorders>
              <w:top w:val="single" w:sz="4" w:space="0" w:color="auto"/>
              <w:left w:val="nil"/>
              <w:bottom w:val="single" w:sz="4" w:space="0" w:color="auto"/>
              <w:right w:val="single" w:sz="4" w:space="0" w:color="auto"/>
            </w:tcBorders>
            <w:vAlign w:val="center"/>
          </w:tcPr>
          <w:p w14:paraId="083BDD07" w14:textId="77777777" w:rsidR="00C16713" w:rsidRPr="00B83754"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sidRPr="00B97040">
              <w:rPr>
                <w:rFonts w:ascii="Times New Roman" w:eastAsia="Times New Roman" w:hAnsi="Times New Roman" w:cs="Times New Roman"/>
                <w:b/>
                <w:bCs/>
                <w:color w:val="000000"/>
                <w:sz w:val="20"/>
                <w:szCs w:val="20"/>
                <w:lang w:eastAsia="hr-HR"/>
              </w:rPr>
              <w:t>67.000,00</w:t>
            </w:r>
          </w:p>
        </w:tc>
      </w:tr>
    </w:tbl>
    <w:p w14:paraId="058AB86F" w14:textId="77777777" w:rsidR="00C16713" w:rsidRPr="00B97040" w:rsidRDefault="00C16713" w:rsidP="00C16713">
      <w:pPr>
        <w:spacing w:after="0" w:line="240" w:lineRule="auto"/>
        <w:jc w:val="right"/>
        <w:rPr>
          <w:rFonts w:ascii="Times New Roman" w:eastAsia="Times New Roman" w:hAnsi="Times New Roman" w:cs="Times New Roman"/>
          <w:b/>
          <w:bCs/>
          <w:color w:val="000000"/>
          <w:sz w:val="20"/>
          <w:szCs w:val="20"/>
          <w:lang w:eastAsia="hr-HR"/>
        </w:rPr>
      </w:pPr>
    </w:p>
    <w:p w14:paraId="35D21E84" w14:textId="77777777" w:rsidR="00C16713" w:rsidRPr="00F84219" w:rsidRDefault="00C16713" w:rsidP="00C16713">
      <w:pPr>
        <w:spacing w:after="0"/>
        <w:rPr>
          <w:rFonts w:ascii="Times New Roman" w:hAnsi="Times New Roman" w:cs="Times New Roman"/>
          <w:sz w:val="20"/>
          <w:szCs w:val="20"/>
        </w:rPr>
      </w:pPr>
      <w:r w:rsidRPr="00F84219">
        <w:rPr>
          <w:rFonts w:ascii="Times New Roman" w:hAnsi="Times New Roman" w:cs="Times New Roman"/>
          <w:sz w:val="20"/>
          <w:szCs w:val="20"/>
        </w:rPr>
        <w:t>U nastavku se za svaku aktivnost/projekt daje obrazloženje i definiraju pokazatelji rezultata:</w:t>
      </w:r>
    </w:p>
    <w:p w14:paraId="58E97D87" w14:textId="77777777" w:rsidR="00C16713" w:rsidRPr="008500B1" w:rsidRDefault="00C16713" w:rsidP="00C16713">
      <w:pPr>
        <w:spacing w:after="0" w:line="240" w:lineRule="auto"/>
        <w:rPr>
          <w:rFonts w:ascii="Times New Roman" w:eastAsia="Times New Roman" w:hAnsi="Times New Roman" w:cs="Times New Roman"/>
          <w:sz w:val="20"/>
          <w:szCs w:val="20"/>
          <w:lang w:eastAsia="hr-HR"/>
        </w:rPr>
      </w:pPr>
    </w:p>
    <w:tbl>
      <w:tblPr>
        <w:tblW w:w="5000" w:type="pct"/>
        <w:tblLook w:val="04A0" w:firstRow="1" w:lastRow="0" w:firstColumn="1" w:lastColumn="0" w:noHBand="0" w:noVBand="1"/>
      </w:tblPr>
      <w:tblGrid>
        <w:gridCol w:w="9628"/>
      </w:tblGrid>
      <w:tr w:rsidR="00C16713" w:rsidRPr="008500B1" w14:paraId="52375F3D" w14:textId="77777777" w:rsidTr="004204C8">
        <w:trPr>
          <w:trHeight w:val="227"/>
        </w:trPr>
        <w:tc>
          <w:tcPr>
            <w:tcW w:w="5000" w:type="pct"/>
            <w:tcBorders>
              <w:top w:val="single" w:sz="4" w:space="0" w:color="auto"/>
              <w:left w:val="single" w:sz="4" w:space="0" w:color="auto"/>
              <w:bottom w:val="single" w:sz="4" w:space="0" w:color="auto"/>
              <w:right w:val="single" w:sz="4" w:space="0" w:color="auto"/>
            </w:tcBorders>
            <w:hideMark/>
          </w:tcPr>
          <w:p w14:paraId="10817A24" w14:textId="77777777" w:rsidR="00C16713" w:rsidRPr="008500B1" w:rsidRDefault="00C16713" w:rsidP="004204C8">
            <w:pPr>
              <w:spacing w:after="0" w:line="240" w:lineRule="auto"/>
              <w:rPr>
                <w:rFonts w:ascii="Times New Roman" w:eastAsia="Times New Roman" w:hAnsi="Times New Roman" w:cs="Times New Roman"/>
                <w:b/>
                <w:bCs/>
                <w:sz w:val="20"/>
                <w:szCs w:val="20"/>
                <w:lang w:eastAsia="hr-HR"/>
              </w:rPr>
            </w:pPr>
            <w:r w:rsidRPr="001E4EB5">
              <w:rPr>
                <w:rFonts w:ascii="Times New Roman" w:eastAsia="Times New Roman" w:hAnsi="Times New Roman" w:cs="Times New Roman"/>
                <w:b/>
                <w:sz w:val="20"/>
                <w:szCs w:val="20"/>
                <w:lang w:eastAsia="hr-HR"/>
              </w:rPr>
              <w:t>Odmaralište Selce</w:t>
            </w:r>
          </w:p>
        </w:tc>
      </w:tr>
      <w:tr w:rsidR="00C16713" w:rsidRPr="008500B1" w14:paraId="076B96E1" w14:textId="77777777" w:rsidTr="004204C8">
        <w:trPr>
          <w:trHeight w:val="397"/>
        </w:trPr>
        <w:tc>
          <w:tcPr>
            <w:tcW w:w="5000" w:type="pct"/>
            <w:tcBorders>
              <w:top w:val="single" w:sz="4" w:space="0" w:color="auto"/>
              <w:left w:val="single" w:sz="4" w:space="0" w:color="auto"/>
              <w:bottom w:val="single" w:sz="4" w:space="0" w:color="auto"/>
              <w:right w:val="single" w:sz="4" w:space="0" w:color="auto"/>
            </w:tcBorders>
          </w:tcPr>
          <w:p w14:paraId="314D8ECA"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1E4EB5">
              <w:rPr>
                <w:rFonts w:ascii="Times New Roman" w:eastAsia="Times New Roman" w:hAnsi="Times New Roman" w:cs="Times New Roman"/>
                <w:sz w:val="20"/>
                <w:szCs w:val="20"/>
                <w:lang w:eastAsia="hr-HR"/>
              </w:rPr>
              <w:t xml:space="preserve">Aktivnost </w:t>
            </w:r>
            <w:r>
              <w:rPr>
                <w:rFonts w:ascii="Times New Roman" w:eastAsia="Times New Roman" w:hAnsi="Times New Roman" w:cs="Times New Roman"/>
                <w:sz w:val="20"/>
                <w:szCs w:val="20"/>
                <w:lang w:eastAsia="hr-HR"/>
              </w:rPr>
              <w:t xml:space="preserve">se </w:t>
            </w:r>
            <w:r w:rsidRPr="001E4EB5">
              <w:rPr>
                <w:rFonts w:ascii="Times New Roman" w:eastAsia="Times New Roman" w:hAnsi="Times New Roman" w:cs="Times New Roman"/>
                <w:sz w:val="20"/>
                <w:szCs w:val="20"/>
                <w:lang w:eastAsia="hr-HR"/>
              </w:rPr>
              <w:t xml:space="preserve">odnosi na održavanje 3 apartmana </w:t>
            </w:r>
            <w:r w:rsidRPr="001E4EB5">
              <w:rPr>
                <w:rFonts w:ascii="Times New Roman" w:hAnsi="Times New Roman" w:cs="Times New Roman"/>
                <w:sz w:val="20"/>
                <w:szCs w:val="20"/>
              </w:rPr>
              <w:t>Međimurske županije</w:t>
            </w:r>
            <w:r w:rsidRPr="001E4EB5">
              <w:rPr>
                <w:rFonts w:ascii="Times New Roman" w:eastAsia="Times New Roman" w:hAnsi="Times New Roman" w:cs="Times New Roman"/>
                <w:sz w:val="20"/>
                <w:szCs w:val="20"/>
                <w:lang w:eastAsia="hr-HR"/>
              </w:rPr>
              <w:t xml:space="preserve"> u Selcu - sredstva pričuve, rashodi za </w:t>
            </w:r>
            <w:r>
              <w:rPr>
                <w:rFonts w:ascii="Times New Roman" w:eastAsia="Times New Roman" w:hAnsi="Times New Roman" w:cs="Times New Roman"/>
                <w:sz w:val="20"/>
                <w:szCs w:val="20"/>
                <w:lang w:eastAsia="hr-HR"/>
              </w:rPr>
              <w:t xml:space="preserve">tekuće  i investicijsko </w:t>
            </w:r>
            <w:r w:rsidRPr="001E4EB5">
              <w:rPr>
                <w:rFonts w:ascii="Times New Roman" w:eastAsia="Times New Roman" w:hAnsi="Times New Roman" w:cs="Times New Roman"/>
                <w:sz w:val="20"/>
                <w:szCs w:val="20"/>
                <w:lang w:eastAsia="hr-HR"/>
              </w:rPr>
              <w:t xml:space="preserve">održavanje te za potrebe </w:t>
            </w:r>
            <w:r w:rsidRPr="001E4EB5">
              <w:rPr>
                <w:rFonts w:ascii="Times New Roman" w:hAnsi="Times New Roman" w:cs="Times New Roman"/>
                <w:sz w:val="20"/>
                <w:szCs w:val="20"/>
              </w:rPr>
              <w:t>opremanja apartmana sa svrhom povećanja vrijednosti objekta i podizanja kvalitete pružanja usluga.</w:t>
            </w:r>
          </w:p>
        </w:tc>
      </w:tr>
      <w:tr w:rsidR="00C16713" w:rsidRPr="008500B1" w14:paraId="0B5265EA" w14:textId="77777777" w:rsidTr="004204C8">
        <w:trPr>
          <w:trHeight w:val="283"/>
        </w:trPr>
        <w:tc>
          <w:tcPr>
            <w:tcW w:w="5000" w:type="pct"/>
            <w:tcBorders>
              <w:top w:val="single" w:sz="4" w:space="0" w:color="auto"/>
              <w:left w:val="single" w:sz="4" w:space="0" w:color="auto"/>
              <w:bottom w:val="single" w:sz="4" w:space="0" w:color="auto"/>
              <w:right w:val="single" w:sz="4" w:space="0" w:color="auto"/>
            </w:tcBorders>
          </w:tcPr>
          <w:p w14:paraId="4587F1C1" w14:textId="77777777" w:rsidR="00C16713" w:rsidRPr="00B83754" w:rsidRDefault="00C16713" w:rsidP="004204C8">
            <w:pPr>
              <w:spacing w:after="0" w:line="240" w:lineRule="auto"/>
              <w:rPr>
                <w:rFonts w:ascii="Times New Roman" w:eastAsia="Times New Roman" w:hAnsi="Times New Roman" w:cs="Times New Roman"/>
                <w:b/>
                <w:color w:val="000000"/>
                <w:sz w:val="20"/>
                <w:szCs w:val="20"/>
                <w:lang w:eastAsia="hr-HR"/>
              </w:rPr>
            </w:pPr>
            <w:r w:rsidRPr="008500B1">
              <w:rPr>
                <w:rFonts w:ascii="Times New Roman" w:eastAsia="Times New Roman" w:hAnsi="Times New Roman" w:cs="Times New Roman"/>
                <w:b/>
                <w:color w:val="000000"/>
                <w:sz w:val="20"/>
                <w:szCs w:val="20"/>
                <w:lang w:eastAsia="hr-HR"/>
              </w:rPr>
              <w:t>Sufinanciranje lokalne akcijske grupe</w:t>
            </w:r>
          </w:p>
        </w:tc>
      </w:tr>
      <w:tr w:rsidR="00C16713" w:rsidRPr="008500B1" w14:paraId="245878CB" w14:textId="77777777" w:rsidTr="004204C8">
        <w:trPr>
          <w:trHeight w:val="283"/>
        </w:trPr>
        <w:tc>
          <w:tcPr>
            <w:tcW w:w="5000" w:type="pct"/>
            <w:tcBorders>
              <w:top w:val="single" w:sz="4" w:space="0" w:color="auto"/>
              <w:left w:val="single" w:sz="4" w:space="0" w:color="auto"/>
              <w:bottom w:val="single" w:sz="4" w:space="0" w:color="auto"/>
              <w:right w:val="single" w:sz="4" w:space="0" w:color="auto"/>
            </w:tcBorders>
          </w:tcPr>
          <w:p w14:paraId="731C6B97" w14:textId="77777777" w:rsidR="00C16713" w:rsidRDefault="00C16713" w:rsidP="004204C8">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w:t>
            </w:r>
            <w:r w:rsidRPr="008500B1">
              <w:rPr>
                <w:rFonts w:ascii="Times New Roman" w:eastAsia="Times New Roman" w:hAnsi="Times New Roman" w:cs="Times New Roman"/>
                <w:color w:val="000000"/>
                <w:sz w:val="20"/>
                <w:szCs w:val="20"/>
                <w:lang w:eastAsia="hr-HR"/>
              </w:rPr>
              <w:t xml:space="preserve">redviđena sredstva za sufinanciranje rada lokalnih akcijskih grupa u </w:t>
            </w:r>
            <w:r>
              <w:rPr>
                <w:rFonts w:ascii="Times New Roman" w:eastAsia="Times New Roman" w:hAnsi="Times New Roman" w:cs="Times New Roman"/>
                <w:color w:val="000000"/>
                <w:sz w:val="20"/>
                <w:szCs w:val="20"/>
                <w:lang w:eastAsia="hr-HR"/>
              </w:rPr>
              <w:t>M</w:t>
            </w:r>
            <w:r w:rsidRPr="008500B1">
              <w:rPr>
                <w:rFonts w:ascii="Times New Roman" w:eastAsia="Times New Roman" w:hAnsi="Times New Roman" w:cs="Times New Roman"/>
                <w:color w:val="000000"/>
                <w:sz w:val="20"/>
                <w:szCs w:val="20"/>
                <w:lang w:eastAsia="hr-HR"/>
              </w:rPr>
              <w:t>eđimurskoj županiji s ciljem poticanja lokalnog održivog razvoj</w:t>
            </w:r>
            <w:r>
              <w:rPr>
                <w:rFonts w:ascii="Times New Roman" w:eastAsia="Times New Roman" w:hAnsi="Times New Roman" w:cs="Times New Roman"/>
                <w:color w:val="000000"/>
                <w:sz w:val="20"/>
                <w:szCs w:val="20"/>
                <w:lang w:eastAsia="hr-HR"/>
              </w:rPr>
              <w:t>a.</w:t>
            </w:r>
            <w:r w:rsidRPr="008500B1">
              <w:rPr>
                <w:rFonts w:ascii="Times New Roman" w:eastAsia="Times New Roman" w:hAnsi="Times New Roman" w:cs="Times New Roman"/>
                <w:color w:val="000000"/>
                <w:sz w:val="20"/>
                <w:szCs w:val="20"/>
                <w:lang w:eastAsia="hr-HR"/>
              </w:rPr>
              <w:t xml:space="preserve"> Sredstvima će se financirati LAG Mura</w:t>
            </w:r>
            <w:r>
              <w:rPr>
                <w:rFonts w:ascii="Times New Roman" w:eastAsia="Times New Roman" w:hAnsi="Times New Roman" w:cs="Times New Roman"/>
                <w:color w:val="000000"/>
                <w:sz w:val="20"/>
                <w:szCs w:val="20"/>
                <w:lang w:eastAsia="hr-HR"/>
              </w:rPr>
              <w:t>-</w:t>
            </w:r>
            <w:r w:rsidRPr="008500B1">
              <w:rPr>
                <w:rFonts w:ascii="Times New Roman" w:eastAsia="Times New Roman" w:hAnsi="Times New Roman" w:cs="Times New Roman"/>
                <w:color w:val="000000"/>
                <w:sz w:val="20"/>
                <w:szCs w:val="20"/>
                <w:lang w:eastAsia="hr-HR"/>
              </w:rPr>
              <w:t xml:space="preserve">Drava i LAG </w:t>
            </w:r>
            <w:r>
              <w:rPr>
                <w:rFonts w:ascii="Times New Roman" w:eastAsia="Times New Roman" w:hAnsi="Times New Roman" w:cs="Times New Roman"/>
                <w:color w:val="000000"/>
                <w:sz w:val="20"/>
                <w:szCs w:val="20"/>
                <w:lang w:eastAsia="hr-HR"/>
              </w:rPr>
              <w:t>M</w:t>
            </w:r>
            <w:r w:rsidRPr="008500B1">
              <w:rPr>
                <w:rFonts w:ascii="Times New Roman" w:eastAsia="Times New Roman" w:hAnsi="Times New Roman" w:cs="Times New Roman"/>
                <w:color w:val="000000"/>
                <w:sz w:val="20"/>
                <w:szCs w:val="20"/>
                <w:lang w:eastAsia="hr-HR"/>
              </w:rPr>
              <w:t>eđimurski bregi i doli.</w:t>
            </w:r>
          </w:p>
        </w:tc>
      </w:tr>
      <w:tr w:rsidR="00C16713" w:rsidRPr="00B0046A" w14:paraId="4364CC00" w14:textId="77777777" w:rsidTr="004204C8">
        <w:trPr>
          <w:trHeight w:val="283"/>
        </w:trPr>
        <w:tc>
          <w:tcPr>
            <w:tcW w:w="5000" w:type="pct"/>
            <w:tcBorders>
              <w:top w:val="single" w:sz="4" w:space="0" w:color="auto"/>
              <w:left w:val="single" w:sz="4" w:space="0" w:color="auto"/>
              <w:bottom w:val="single" w:sz="4" w:space="0" w:color="auto"/>
              <w:right w:val="single" w:sz="4" w:space="0" w:color="auto"/>
            </w:tcBorders>
          </w:tcPr>
          <w:p w14:paraId="711EBDD0" w14:textId="77777777" w:rsidR="00C16713" w:rsidRPr="00B0046A" w:rsidRDefault="00C16713" w:rsidP="004204C8">
            <w:pPr>
              <w:spacing w:after="0" w:line="240" w:lineRule="auto"/>
              <w:rPr>
                <w:rFonts w:ascii="Times New Roman" w:eastAsia="Times New Roman" w:hAnsi="Times New Roman" w:cs="Times New Roman"/>
                <w:b/>
                <w:color w:val="000000"/>
                <w:sz w:val="20"/>
                <w:szCs w:val="20"/>
                <w:lang w:eastAsia="hr-HR"/>
              </w:rPr>
            </w:pPr>
            <w:r w:rsidRPr="008500B1">
              <w:rPr>
                <w:rFonts w:ascii="Times New Roman" w:eastAsia="Times New Roman" w:hAnsi="Times New Roman" w:cs="Times New Roman"/>
                <w:b/>
                <w:color w:val="000000"/>
                <w:sz w:val="20"/>
                <w:szCs w:val="20"/>
                <w:lang w:eastAsia="hr-HR"/>
              </w:rPr>
              <w:t>Zračna luka „</w:t>
            </w:r>
            <w:r>
              <w:rPr>
                <w:rFonts w:ascii="Times New Roman" w:eastAsia="Times New Roman" w:hAnsi="Times New Roman" w:cs="Times New Roman"/>
                <w:b/>
                <w:color w:val="000000"/>
                <w:sz w:val="20"/>
                <w:szCs w:val="20"/>
                <w:lang w:eastAsia="hr-HR"/>
              </w:rPr>
              <w:t>Međimurje</w:t>
            </w:r>
            <w:r w:rsidRPr="008500B1">
              <w:rPr>
                <w:rFonts w:ascii="Times New Roman" w:eastAsia="Times New Roman" w:hAnsi="Times New Roman" w:cs="Times New Roman"/>
                <w:b/>
                <w:color w:val="000000"/>
                <w:sz w:val="20"/>
                <w:szCs w:val="20"/>
                <w:lang w:eastAsia="hr-HR"/>
              </w:rPr>
              <w:t>“</w:t>
            </w:r>
          </w:p>
        </w:tc>
      </w:tr>
      <w:tr w:rsidR="00C16713" w:rsidRPr="008500B1" w14:paraId="5D27A94C" w14:textId="77777777" w:rsidTr="004204C8">
        <w:trPr>
          <w:trHeight w:val="283"/>
        </w:trPr>
        <w:tc>
          <w:tcPr>
            <w:tcW w:w="5000" w:type="pct"/>
            <w:tcBorders>
              <w:top w:val="single" w:sz="4" w:space="0" w:color="auto"/>
              <w:left w:val="single" w:sz="4" w:space="0" w:color="auto"/>
              <w:bottom w:val="single" w:sz="4" w:space="0" w:color="auto"/>
              <w:right w:val="single" w:sz="4" w:space="0" w:color="auto"/>
            </w:tcBorders>
          </w:tcPr>
          <w:p w14:paraId="0CF2E429" w14:textId="77777777" w:rsidR="00C16713" w:rsidRPr="00B83754" w:rsidRDefault="00C16713" w:rsidP="004204C8">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Troškovi potpore poslovanja te ulaganje u f</w:t>
            </w:r>
            <w:r w:rsidRPr="006D0A42">
              <w:rPr>
                <w:rFonts w:ascii="Times New Roman" w:eastAsia="Times New Roman" w:hAnsi="Times New Roman" w:cs="Times New Roman"/>
                <w:color w:val="000000"/>
                <w:sz w:val="20"/>
                <w:szCs w:val="20"/>
                <w:lang w:eastAsia="hr-HR"/>
              </w:rPr>
              <w:t xml:space="preserve">ormiranje uličnih koridora </w:t>
            </w:r>
            <w:r>
              <w:rPr>
                <w:rFonts w:ascii="Times New Roman" w:eastAsia="Times New Roman" w:hAnsi="Times New Roman" w:cs="Times New Roman"/>
                <w:color w:val="000000"/>
                <w:sz w:val="20"/>
                <w:szCs w:val="20"/>
                <w:lang w:eastAsia="hr-HR"/>
              </w:rPr>
              <w:t>te izgradnju</w:t>
            </w:r>
            <w:r w:rsidRPr="006D0A42">
              <w:rPr>
                <w:rFonts w:ascii="Times New Roman" w:eastAsia="Times New Roman" w:hAnsi="Times New Roman" w:cs="Times New Roman"/>
                <w:color w:val="000000"/>
                <w:sz w:val="20"/>
                <w:szCs w:val="20"/>
                <w:lang w:eastAsia="hr-HR"/>
              </w:rPr>
              <w:t xml:space="preserve"> prometnice i </w:t>
            </w:r>
            <w:r>
              <w:rPr>
                <w:rFonts w:ascii="Times New Roman" w:eastAsia="Times New Roman" w:hAnsi="Times New Roman" w:cs="Times New Roman"/>
                <w:color w:val="000000"/>
                <w:sz w:val="20"/>
                <w:szCs w:val="20"/>
                <w:lang w:eastAsia="hr-HR"/>
              </w:rPr>
              <w:t xml:space="preserve">sustava </w:t>
            </w:r>
            <w:r w:rsidRPr="006D0A42">
              <w:rPr>
                <w:rFonts w:ascii="Times New Roman" w:eastAsia="Times New Roman" w:hAnsi="Times New Roman" w:cs="Times New Roman"/>
                <w:color w:val="000000"/>
                <w:sz w:val="20"/>
                <w:szCs w:val="20"/>
                <w:lang w:eastAsia="hr-HR"/>
              </w:rPr>
              <w:t>oborinske odvodnje za Zračnu luku „</w:t>
            </w:r>
            <w:r>
              <w:rPr>
                <w:rFonts w:ascii="Times New Roman" w:eastAsia="Times New Roman" w:hAnsi="Times New Roman" w:cs="Times New Roman"/>
                <w:color w:val="000000"/>
                <w:sz w:val="20"/>
                <w:szCs w:val="20"/>
                <w:lang w:eastAsia="hr-HR"/>
              </w:rPr>
              <w:t>Međimurje</w:t>
            </w:r>
            <w:r w:rsidRPr="006D0A42">
              <w:rPr>
                <w:rFonts w:ascii="Times New Roman" w:eastAsia="Times New Roman" w:hAnsi="Times New Roman" w:cs="Times New Roman"/>
                <w:color w:val="000000"/>
                <w:sz w:val="20"/>
                <w:szCs w:val="20"/>
                <w:lang w:eastAsia="hr-HR"/>
              </w:rPr>
              <w:t>“.</w:t>
            </w:r>
          </w:p>
        </w:tc>
      </w:tr>
      <w:tr w:rsidR="00C16713" w:rsidRPr="00B0046A" w14:paraId="10D710F3" w14:textId="77777777" w:rsidTr="004204C8">
        <w:trPr>
          <w:trHeight w:val="283"/>
        </w:trPr>
        <w:tc>
          <w:tcPr>
            <w:tcW w:w="5000" w:type="pct"/>
            <w:tcBorders>
              <w:top w:val="single" w:sz="4" w:space="0" w:color="auto"/>
              <w:left w:val="single" w:sz="4" w:space="0" w:color="auto"/>
              <w:bottom w:val="single" w:sz="4" w:space="0" w:color="auto"/>
              <w:right w:val="single" w:sz="4" w:space="0" w:color="auto"/>
            </w:tcBorders>
          </w:tcPr>
          <w:p w14:paraId="5596AF7C" w14:textId="77777777" w:rsidR="00C16713" w:rsidRPr="00B0046A" w:rsidRDefault="00C16713" w:rsidP="004204C8">
            <w:pPr>
              <w:spacing w:after="0" w:line="240" w:lineRule="auto"/>
              <w:rPr>
                <w:rFonts w:ascii="Times New Roman" w:eastAsia="Times New Roman" w:hAnsi="Times New Roman" w:cs="Times New Roman"/>
                <w:b/>
                <w:color w:val="000000"/>
                <w:sz w:val="20"/>
                <w:szCs w:val="20"/>
                <w:lang w:eastAsia="hr-HR"/>
              </w:rPr>
            </w:pPr>
            <w:r w:rsidRPr="00B83754">
              <w:rPr>
                <w:rFonts w:ascii="Times New Roman" w:eastAsia="Times New Roman" w:hAnsi="Times New Roman" w:cs="Times New Roman"/>
                <w:b/>
                <w:color w:val="000000"/>
                <w:sz w:val="20"/>
                <w:szCs w:val="20"/>
                <w:lang w:eastAsia="hr-HR"/>
              </w:rPr>
              <w:t>Promocija projekata</w:t>
            </w:r>
          </w:p>
        </w:tc>
      </w:tr>
      <w:tr w:rsidR="00C16713" w:rsidRPr="008500B1" w14:paraId="37AFC321" w14:textId="77777777" w:rsidTr="004204C8">
        <w:trPr>
          <w:trHeight w:val="283"/>
        </w:trPr>
        <w:tc>
          <w:tcPr>
            <w:tcW w:w="5000" w:type="pct"/>
            <w:tcBorders>
              <w:top w:val="single" w:sz="4" w:space="0" w:color="auto"/>
              <w:left w:val="single" w:sz="4" w:space="0" w:color="auto"/>
              <w:bottom w:val="single" w:sz="4" w:space="0" w:color="auto"/>
              <w:right w:val="single" w:sz="4" w:space="0" w:color="auto"/>
            </w:tcBorders>
          </w:tcPr>
          <w:p w14:paraId="25B1F925" w14:textId="77777777" w:rsidR="00C16713" w:rsidRPr="00B83754"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B83754">
              <w:rPr>
                <w:rFonts w:ascii="Times New Roman" w:eastAsia="Times New Roman" w:hAnsi="Times New Roman" w:cs="Times New Roman"/>
                <w:color w:val="000000"/>
                <w:sz w:val="20"/>
                <w:szCs w:val="20"/>
                <w:lang w:eastAsia="hr-HR"/>
              </w:rPr>
              <w:t>Aktivnosti na osiguravanju vidljivosti, prepoznatljivosti i</w:t>
            </w:r>
            <w:r>
              <w:rPr>
                <w:rFonts w:ascii="Times New Roman" w:eastAsia="Times New Roman" w:hAnsi="Times New Roman" w:cs="Times New Roman"/>
                <w:color w:val="000000"/>
                <w:sz w:val="20"/>
                <w:szCs w:val="20"/>
                <w:lang w:eastAsia="hr-HR"/>
              </w:rPr>
              <w:t xml:space="preserve"> </w:t>
            </w:r>
            <w:r w:rsidRPr="00B83754">
              <w:rPr>
                <w:rFonts w:ascii="Times New Roman" w:eastAsia="Times New Roman" w:hAnsi="Times New Roman" w:cs="Times New Roman"/>
                <w:color w:val="000000"/>
                <w:sz w:val="20"/>
                <w:szCs w:val="20"/>
                <w:lang w:eastAsia="hr-HR"/>
              </w:rPr>
              <w:t>podrške za uspješno provođenje projekata.</w:t>
            </w:r>
            <w:r>
              <w:rPr>
                <w:rFonts w:ascii="Times New Roman" w:eastAsia="Times New Roman" w:hAnsi="Times New Roman" w:cs="Times New Roman"/>
                <w:color w:val="000000"/>
                <w:sz w:val="20"/>
                <w:szCs w:val="20"/>
                <w:lang w:eastAsia="hr-HR"/>
              </w:rPr>
              <w:t xml:space="preserve"> Sredstva se odnose </w:t>
            </w:r>
            <w:r w:rsidRPr="008500B1">
              <w:rPr>
                <w:rFonts w:ascii="Times New Roman" w:eastAsia="Times New Roman" w:hAnsi="Times New Roman" w:cs="Times New Roman"/>
                <w:color w:val="000000"/>
                <w:sz w:val="20"/>
                <w:szCs w:val="20"/>
                <w:lang w:eastAsia="hr-HR"/>
              </w:rPr>
              <w:t xml:space="preserve">na promotivne i informativne domaće i međunarodne aktivnosti (seminari, radionice, konferencije, </w:t>
            </w:r>
            <w:r>
              <w:rPr>
                <w:rFonts w:ascii="Times New Roman" w:eastAsia="Times New Roman" w:hAnsi="Times New Roman" w:cs="Times New Roman"/>
                <w:color w:val="000000"/>
                <w:sz w:val="20"/>
                <w:szCs w:val="20"/>
                <w:lang w:eastAsia="hr-HR"/>
              </w:rPr>
              <w:t>izrada multimedijskih sadržaja i sl.</w:t>
            </w:r>
            <w:r w:rsidRPr="008500B1">
              <w:rPr>
                <w:rFonts w:ascii="Times New Roman" w:eastAsia="Times New Roman" w:hAnsi="Times New Roman" w:cs="Times New Roman"/>
                <w:color w:val="000000"/>
                <w:sz w:val="20"/>
                <w:szCs w:val="20"/>
                <w:lang w:eastAsia="hr-HR"/>
              </w:rPr>
              <w:t xml:space="preserve">).  </w:t>
            </w:r>
          </w:p>
        </w:tc>
      </w:tr>
    </w:tbl>
    <w:p w14:paraId="6CDD95CA" w14:textId="77777777" w:rsidR="00C16713" w:rsidRDefault="00C16713" w:rsidP="00C16713">
      <w:pPr>
        <w:spacing w:after="0"/>
        <w:rPr>
          <w:rFonts w:ascii="Times New Roman" w:hAnsi="Times New Roman" w:cs="Times New Roman"/>
          <w:b/>
          <w:sz w:val="18"/>
          <w:szCs w:val="18"/>
        </w:rPr>
      </w:pPr>
    </w:p>
    <w:p w14:paraId="0BC84732" w14:textId="77777777" w:rsidR="00C16713" w:rsidRDefault="00C16713" w:rsidP="00C16713">
      <w:pPr>
        <w:rPr>
          <w:rFonts w:ascii="Times New Roman" w:hAnsi="Times New Roman" w:cs="Times New Roman"/>
          <w:b/>
          <w:sz w:val="18"/>
          <w:szCs w:val="18"/>
        </w:rPr>
      </w:pPr>
      <w:r w:rsidRPr="00391FE7">
        <w:rPr>
          <w:rFonts w:ascii="Times New Roman" w:hAnsi="Times New Roman" w:cs="Times New Roman"/>
          <w:b/>
          <w:sz w:val="18"/>
          <w:szCs w:val="18"/>
        </w:rPr>
        <w:t>POKAZATELJI REZULTATA:</w:t>
      </w:r>
    </w:p>
    <w:p w14:paraId="1D5FF05B" w14:textId="77777777" w:rsidR="00C16713" w:rsidRPr="00391FE7" w:rsidRDefault="00C16713" w:rsidP="00C16713">
      <w:pPr>
        <w:spacing w:after="0"/>
        <w:rPr>
          <w:rFonts w:ascii="Times New Roman" w:hAnsi="Times New Roman" w:cs="Times New Roman"/>
          <w:b/>
          <w:sz w:val="18"/>
          <w:szCs w:val="18"/>
        </w:rPr>
      </w:pP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276"/>
        <w:gridCol w:w="955"/>
        <w:gridCol w:w="1016"/>
        <w:gridCol w:w="1066"/>
        <w:gridCol w:w="1096"/>
        <w:gridCol w:w="1424"/>
      </w:tblGrid>
      <w:tr w:rsidR="00C16713" w:rsidRPr="003D7F8E" w14:paraId="0777229F" w14:textId="77777777" w:rsidTr="004204C8">
        <w:trPr>
          <w:trHeight w:val="564"/>
          <w:jc w:val="center"/>
        </w:trPr>
        <w:tc>
          <w:tcPr>
            <w:tcW w:w="2425" w:type="dxa"/>
            <w:noWrap/>
            <w:vAlign w:val="center"/>
            <w:hideMark/>
          </w:tcPr>
          <w:p w14:paraId="04948677"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Pokazatelj</w:t>
            </w:r>
          </w:p>
          <w:p w14:paraId="50F72792"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rezultata</w:t>
            </w:r>
          </w:p>
        </w:tc>
        <w:tc>
          <w:tcPr>
            <w:tcW w:w="1276" w:type="dxa"/>
            <w:noWrap/>
            <w:vAlign w:val="center"/>
            <w:hideMark/>
          </w:tcPr>
          <w:p w14:paraId="34B5E98D"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Definicija pokazatelja</w:t>
            </w:r>
          </w:p>
        </w:tc>
        <w:tc>
          <w:tcPr>
            <w:tcW w:w="955" w:type="dxa"/>
            <w:vAlign w:val="center"/>
          </w:tcPr>
          <w:p w14:paraId="41CD9413"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Jedinica</w:t>
            </w:r>
          </w:p>
        </w:tc>
        <w:tc>
          <w:tcPr>
            <w:tcW w:w="1016" w:type="dxa"/>
            <w:vAlign w:val="center"/>
            <w:hideMark/>
          </w:tcPr>
          <w:p w14:paraId="06B66C2E"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1066" w:type="dxa"/>
            <w:vAlign w:val="center"/>
            <w:hideMark/>
          </w:tcPr>
          <w:p w14:paraId="1F60DAEF"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61BBBB78"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1096" w:type="dxa"/>
            <w:vAlign w:val="center"/>
          </w:tcPr>
          <w:p w14:paraId="7A13D0B8"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653B12C9"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c>
          <w:tcPr>
            <w:tcW w:w="1424" w:type="dxa"/>
            <w:vAlign w:val="center"/>
          </w:tcPr>
          <w:p w14:paraId="264C913F"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626CEAC3"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8</w:t>
            </w:r>
            <w:r w:rsidRPr="003D7F8E">
              <w:rPr>
                <w:rFonts w:ascii="Times New Roman" w:eastAsia="Times New Roman" w:hAnsi="Times New Roman" w:cs="Times New Roman"/>
                <w:i/>
                <w:color w:val="000000"/>
                <w:sz w:val="18"/>
                <w:szCs w:val="18"/>
                <w:lang w:eastAsia="hr-HR"/>
              </w:rPr>
              <w:t>.</w:t>
            </w:r>
          </w:p>
        </w:tc>
      </w:tr>
      <w:tr w:rsidR="00C16713" w:rsidRPr="008500B1" w14:paraId="08CFAF65" w14:textId="77777777" w:rsidTr="004204C8">
        <w:trPr>
          <w:trHeight w:val="282"/>
          <w:jc w:val="center"/>
        </w:trPr>
        <w:tc>
          <w:tcPr>
            <w:tcW w:w="2425" w:type="dxa"/>
            <w:vAlign w:val="center"/>
            <w:hideMark/>
          </w:tcPr>
          <w:p w14:paraId="0077D0D5"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Zakonito i opravdano trošenje financijskih sredstava</w:t>
            </w:r>
          </w:p>
        </w:tc>
        <w:tc>
          <w:tcPr>
            <w:tcW w:w="1276" w:type="dxa"/>
            <w:noWrap/>
            <w:vAlign w:val="center"/>
            <w:hideMark/>
          </w:tcPr>
          <w:p w14:paraId="0F932F28"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Opravdano potrošena sredstva</w:t>
            </w:r>
          </w:p>
        </w:tc>
        <w:tc>
          <w:tcPr>
            <w:tcW w:w="955" w:type="dxa"/>
            <w:vAlign w:val="center"/>
          </w:tcPr>
          <w:p w14:paraId="1C84D8B7"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broj</w:t>
            </w:r>
          </w:p>
        </w:tc>
        <w:tc>
          <w:tcPr>
            <w:tcW w:w="1016" w:type="dxa"/>
            <w:noWrap/>
            <w:vAlign w:val="center"/>
            <w:hideMark/>
          </w:tcPr>
          <w:p w14:paraId="2F7AB8E3"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Prema zahtjevu</w:t>
            </w:r>
          </w:p>
        </w:tc>
        <w:tc>
          <w:tcPr>
            <w:tcW w:w="1066" w:type="dxa"/>
            <w:noWrap/>
            <w:vAlign w:val="center"/>
            <w:hideMark/>
          </w:tcPr>
          <w:p w14:paraId="1213BAD7"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Prema zahtjevu</w:t>
            </w:r>
          </w:p>
        </w:tc>
        <w:tc>
          <w:tcPr>
            <w:tcW w:w="1096" w:type="dxa"/>
            <w:vAlign w:val="center"/>
          </w:tcPr>
          <w:p w14:paraId="19F38830"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Prema zahtjevu</w:t>
            </w:r>
          </w:p>
        </w:tc>
        <w:tc>
          <w:tcPr>
            <w:tcW w:w="1424" w:type="dxa"/>
            <w:vAlign w:val="center"/>
          </w:tcPr>
          <w:p w14:paraId="2EBC4C81"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Prema zahtjevu</w:t>
            </w:r>
          </w:p>
        </w:tc>
      </w:tr>
      <w:tr w:rsidR="00C16713" w:rsidRPr="008500B1" w14:paraId="5CBF99A3" w14:textId="77777777" w:rsidTr="004204C8">
        <w:trPr>
          <w:trHeight w:val="282"/>
          <w:jc w:val="center"/>
        </w:trPr>
        <w:tc>
          <w:tcPr>
            <w:tcW w:w="2425" w:type="dxa"/>
            <w:noWrap/>
            <w:vAlign w:val="center"/>
            <w:hideMark/>
          </w:tcPr>
          <w:p w14:paraId="22886C34"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Sufinanciranje rada</w:t>
            </w:r>
          </w:p>
        </w:tc>
        <w:tc>
          <w:tcPr>
            <w:tcW w:w="1276" w:type="dxa"/>
            <w:noWrap/>
            <w:vAlign w:val="center"/>
            <w:hideMark/>
          </w:tcPr>
          <w:p w14:paraId="66ABD30E"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Izvršeno</w:t>
            </w:r>
          </w:p>
        </w:tc>
        <w:tc>
          <w:tcPr>
            <w:tcW w:w="955" w:type="dxa"/>
            <w:vAlign w:val="center"/>
          </w:tcPr>
          <w:p w14:paraId="68CC9F35"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broj</w:t>
            </w:r>
          </w:p>
        </w:tc>
        <w:tc>
          <w:tcPr>
            <w:tcW w:w="1016" w:type="dxa"/>
            <w:noWrap/>
            <w:vAlign w:val="center"/>
            <w:hideMark/>
          </w:tcPr>
          <w:p w14:paraId="0D04919E"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2</w:t>
            </w:r>
          </w:p>
        </w:tc>
        <w:tc>
          <w:tcPr>
            <w:tcW w:w="1066" w:type="dxa"/>
            <w:noWrap/>
            <w:vAlign w:val="center"/>
            <w:hideMark/>
          </w:tcPr>
          <w:p w14:paraId="03531A51"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2</w:t>
            </w:r>
          </w:p>
        </w:tc>
        <w:tc>
          <w:tcPr>
            <w:tcW w:w="1096" w:type="dxa"/>
            <w:vAlign w:val="center"/>
          </w:tcPr>
          <w:p w14:paraId="26254695" w14:textId="77777777" w:rsidR="00C16713" w:rsidRPr="00F84219" w:rsidRDefault="00C16713" w:rsidP="004204C8">
            <w:pPr>
              <w:spacing w:after="0" w:line="240" w:lineRule="auto"/>
              <w:jc w:val="center"/>
              <w:rPr>
                <w:rFonts w:ascii="Times New Roman" w:eastAsia="Times New Roman" w:hAnsi="Times New Roman" w:cs="Times New Roman"/>
                <w:b/>
                <w:color w:val="000000"/>
                <w:sz w:val="18"/>
                <w:szCs w:val="18"/>
                <w:lang w:eastAsia="hr-HR"/>
              </w:rPr>
            </w:pPr>
            <w:r w:rsidRPr="00F84219">
              <w:rPr>
                <w:rFonts w:ascii="Times New Roman" w:eastAsia="Times New Roman" w:hAnsi="Times New Roman" w:cs="Times New Roman"/>
                <w:color w:val="000000"/>
                <w:sz w:val="18"/>
                <w:szCs w:val="18"/>
                <w:lang w:eastAsia="hr-HR"/>
              </w:rPr>
              <w:t>2</w:t>
            </w:r>
          </w:p>
        </w:tc>
        <w:tc>
          <w:tcPr>
            <w:tcW w:w="1424" w:type="dxa"/>
            <w:vAlign w:val="center"/>
          </w:tcPr>
          <w:p w14:paraId="7F117B99"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2</w:t>
            </w:r>
          </w:p>
        </w:tc>
      </w:tr>
      <w:tr w:rsidR="00C16713" w:rsidRPr="008500B1" w14:paraId="1A29C79F" w14:textId="77777777" w:rsidTr="004204C8">
        <w:trPr>
          <w:trHeight w:val="282"/>
          <w:jc w:val="center"/>
        </w:trPr>
        <w:tc>
          <w:tcPr>
            <w:tcW w:w="2425" w:type="dxa"/>
            <w:noWrap/>
            <w:vAlign w:val="center"/>
            <w:hideMark/>
          </w:tcPr>
          <w:p w14:paraId="3D75E233" w14:textId="77777777" w:rsidR="00C16713" w:rsidRPr="00703528"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703528">
              <w:rPr>
                <w:rFonts w:ascii="Times New Roman" w:eastAsia="Times New Roman" w:hAnsi="Times New Roman" w:cs="Times New Roman"/>
                <w:color w:val="000000"/>
                <w:sz w:val="18"/>
                <w:szCs w:val="18"/>
                <w:lang w:eastAsia="hr-HR"/>
              </w:rPr>
              <w:t>Završetak izgradnje</w:t>
            </w:r>
          </w:p>
        </w:tc>
        <w:tc>
          <w:tcPr>
            <w:tcW w:w="1276" w:type="dxa"/>
            <w:noWrap/>
            <w:vAlign w:val="center"/>
            <w:hideMark/>
          </w:tcPr>
          <w:p w14:paraId="6E738C27" w14:textId="77777777" w:rsidR="00C16713" w:rsidRPr="00703528"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703528">
              <w:rPr>
                <w:rFonts w:ascii="Times New Roman" w:eastAsia="Times New Roman" w:hAnsi="Times New Roman" w:cs="Times New Roman"/>
                <w:color w:val="000000"/>
                <w:sz w:val="18"/>
                <w:szCs w:val="18"/>
                <w:lang w:eastAsia="hr-HR"/>
              </w:rPr>
              <w:t>Izvršeno</w:t>
            </w:r>
          </w:p>
        </w:tc>
        <w:tc>
          <w:tcPr>
            <w:tcW w:w="955" w:type="dxa"/>
            <w:vAlign w:val="center"/>
          </w:tcPr>
          <w:p w14:paraId="61D494E6" w14:textId="77777777" w:rsidR="00C16713" w:rsidRPr="00703528"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703528">
              <w:rPr>
                <w:rFonts w:ascii="Times New Roman" w:eastAsia="Times New Roman" w:hAnsi="Times New Roman" w:cs="Times New Roman"/>
                <w:color w:val="000000"/>
                <w:sz w:val="18"/>
                <w:szCs w:val="18"/>
                <w:lang w:eastAsia="hr-HR"/>
              </w:rPr>
              <w:t>broj</w:t>
            </w:r>
          </w:p>
        </w:tc>
        <w:tc>
          <w:tcPr>
            <w:tcW w:w="1016" w:type="dxa"/>
            <w:noWrap/>
            <w:vAlign w:val="center"/>
            <w:hideMark/>
          </w:tcPr>
          <w:p w14:paraId="33612894" w14:textId="77777777" w:rsidR="00C16713" w:rsidRPr="00703528"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703528">
              <w:rPr>
                <w:rFonts w:ascii="Times New Roman" w:eastAsia="Times New Roman" w:hAnsi="Times New Roman" w:cs="Times New Roman"/>
                <w:color w:val="000000"/>
                <w:sz w:val="18"/>
                <w:szCs w:val="18"/>
                <w:lang w:eastAsia="hr-HR"/>
              </w:rPr>
              <w:t>0</w:t>
            </w:r>
          </w:p>
        </w:tc>
        <w:tc>
          <w:tcPr>
            <w:tcW w:w="1066" w:type="dxa"/>
            <w:noWrap/>
            <w:vAlign w:val="center"/>
            <w:hideMark/>
          </w:tcPr>
          <w:p w14:paraId="315E7442" w14:textId="77777777" w:rsidR="00C16713" w:rsidRPr="00703528"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703528">
              <w:rPr>
                <w:rFonts w:ascii="Times New Roman" w:eastAsia="Times New Roman" w:hAnsi="Times New Roman" w:cs="Times New Roman"/>
                <w:color w:val="000000"/>
                <w:sz w:val="18"/>
                <w:szCs w:val="18"/>
                <w:lang w:eastAsia="hr-HR"/>
              </w:rPr>
              <w:t>1</w:t>
            </w:r>
          </w:p>
        </w:tc>
        <w:tc>
          <w:tcPr>
            <w:tcW w:w="1096" w:type="dxa"/>
            <w:vAlign w:val="center"/>
          </w:tcPr>
          <w:p w14:paraId="0F9ECE30" w14:textId="77777777" w:rsidR="00C16713" w:rsidRPr="00703528"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703528">
              <w:rPr>
                <w:rFonts w:ascii="Times New Roman" w:eastAsia="Times New Roman" w:hAnsi="Times New Roman" w:cs="Times New Roman"/>
                <w:color w:val="000000"/>
                <w:sz w:val="18"/>
                <w:szCs w:val="18"/>
                <w:lang w:eastAsia="hr-HR"/>
              </w:rPr>
              <w:t>1</w:t>
            </w:r>
          </w:p>
        </w:tc>
        <w:tc>
          <w:tcPr>
            <w:tcW w:w="1424" w:type="dxa"/>
            <w:vAlign w:val="center"/>
          </w:tcPr>
          <w:p w14:paraId="5A58C27B" w14:textId="77777777" w:rsidR="00C16713" w:rsidRPr="00F84219"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703528">
              <w:rPr>
                <w:rFonts w:ascii="Times New Roman" w:eastAsia="Times New Roman" w:hAnsi="Times New Roman" w:cs="Times New Roman"/>
                <w:color w:val="000000"/>
                <w:sz w:val="18"/>
                <w:szCs w:val="18"/>
                <w:lang w:eastAsia="hr-HR"/>
              </w:rPr>
              <w:t>Prema zahtjevu</w:t>
            </w:r>
          </w:p>
        </w:tc>
      </w:tr>
    </w:tbl>
    <w:p w14:paraId="4FDBD78F" w14:textId="77777777" w:rsidR="00C16713" w:rsidRPr="008500B1" w:rsidRDefault="00C16713" w:rsidP="00C16713">
      <w:pPr>
        <w:rPr>
          <w:rFonts w:ascii="Times New Roman" w:hAnsi="Times New Roman" w:cs="Times New Roman"/>
          <w:sz w:val="20"/>
          <w:szCs w:val="20"/>
        </w:rPr>
      </w:pPr>
    </w:p>
    <w:p w14:paraId="3FE956A6" w14:textId="77777777" w:rsidR="00C16713" w:rsidRDefault="00C16713" w:rsidP="00C16713">
      <w:pPr>
        <w:spacing w:after="0"/>
        <w:rPr>
          <w:rFonts w:ascii="Times New Roman" w:hAnsi="Times New Roman" w:cs="Times New Roman"/>
          <w:b/>
          <w:sz w:val="20"/>
          <w:szCs w:val="20"/>
        </w:rPr>
      </w:pPr>
    </w:p>
    <w:p w14:paraId="75AE0601" w14:textId="77777777" w:rsidR="00C16713" w:rsidRPr="00BF772B" w:rsidRDefault="00C16713" w:rsidP="00C16713">
      <w:pPr>
        <w:spacing w:after="0"/>
        <w:rPr>
          <w:rFonts w:ascii="Times New Roman" w:hAnsi="Times New Roman" w:cs="Times New Roman"/>
          <w:b/>
          <w:sz w:val="20"/>
          <w:szCs w:val="20"/>
        </w:rPr>
      </w:pPr>
      <w:r w:rsidRPr="00BF772B">
        <w:rPr>
          <w:rFonts w:ascii="Times New Roman" w:hAnsi="Times New Roman" w:cs="Times New Roman"/>
          <w:b/>
          <w:sz w:val="20"/>
          <w:szCs w:val="20"/>
        </w:rPr>
        <w:t>OBRAZLOŽENJE PROGRAMA:</w:t>
      </w:r>
    </w:p>
    <w:p w14:paraId="30293D30" w14:textId="77777777" w:rsidR="00C16713" w:rsidRPr="008500B1" w:rsidRDefault="00C16713" w:rsidP="00C16713">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C16713" w:rsidRPr="008A733A" w14:paraId="3117D1B5"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391D38C6" w14:textId="77777777" w:rsidR="00C16713" w:rsidRPr="008A733A" w:rsidRDefault="00C16713" w:rsidP="004204C8">
            <w:pPr>
              <w:spacing w:after="0" w:line="240" w:lineRule="auto"/>
              <w:rPr>
                <w:rFonts w:ascii="Times New Roman" w:eastAsia="Times New Roman" w:hAnsi="Times New Roman" w:cs="Times New Roman"/>
                <w:b/>
                <w:bCs/>
                <w:lang w:eastAsia="hr-HR"/>
              </w:rPr>
            </w:pPr>
            <w:r w:rsidRPr="008A733A">
              <w:rPr>
                <w:rFonts w:ascii="Times New Roman" w:eastAsia="Times New Roman" w:hAnsi="Times New Roman" w:cs="Times New Roman"/>
                <w:b/>
                <w:bCs/>
                <w:lang w:eastAsia="hr-HR"/>
              </w:rPr>
              <w:t xml:space="preserve">PROGRAM 1018 PROJEKTI </w:t>
            </w:r>
          </w:p>
        </w:tc>
      </w:tr>
      <w:tr w:rsidR="00C16713" w:rsidRPr="008500B1" w14:paraId="37032D33"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79D4D50E"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74FE8526"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Programom su predviđena sredstva za financiranje projekata koji se sufinanciraju sredstvima Europske unije.</w:t>
            </w:r>
          </w:p>
          <w:p w14:paraId="634707CD"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 xml:space="preserve">Sredstva u 2024. godini su predviđena za projekte sanacije bivših vojnih objekata u Centru znanja, obnovu zgrade </w:t>
            </w:r>
            <w:proofErr w:type="spellStart"/>
            <w:r>
              <w:rPr>
                <w:rFonts w:ascii="Times New Roman" w:eastAsia="Times New Roman" w:hAnsi="Times New Roman" w:cs="Times New Roman"/>
                <w:color w:val="000000"/>
                <w:sz w:val="20"/>
                <w:szCs w:val="20"/>
                <w:lang w:eastAsia="hr-HR"/>
              </w:rPr>
              <w:t>Sc</w:t>
            </w:r>
            <w:r w:rsidRPr="008500B1">
              <w:rPr>
                <w:rFonts w:ascii="Times New Roman" w:eastAsia="Times New Roman" w:hAnsi="Times New Roman" w:cs="Times New Roman"/>
                <w:color w:val="000000"/>
                <w:sz w:val="20"/>
                <w:szCs w:val="20"/>
                <w:lang w:eastAsia="hr-HR"/>
              </w:rPr>
              <w:t>h</w:t>
            </w:r>
            <w:r>
              <w:rPr>
                <w:rFonts w:ascii="Times New Roman" w:eastAsia="Times New Roman" w:hAnsi="Times New Roman" w:cs="Times New Roman"/>
                <w:color w:val="000000"/>
                <w:sz w:val="20"/>
                <w:szCs w:val="20"/>
                <w:lang w:eastAsia="hr-HR"/>
              </w:rPr>
              <w:t>a</w:t>
            </w:r>
            <w:r w:rsidRPr="008500B1">
              <w:rPr>
                <w:rFonts w:ascii="Times New Roman" w:eastAsia="Times New Roman" w:hAnsi="Times New Roman" w:cs="Times New Roman"/>
                <w:color w:val="000000"/>
                <w:sz w:val="20"/>
                <w:szCs w:val="20"/>
                <w:lang w:eastAsia="hr-HR"/>
              </w:rPr>
              <w:t>ier</w:t>
            </w:r>
            <w:proofErr w:type="spellEnd"/>
            <w:r w:rsidRPr="008500B1">
              <w:rPr>
                <w:rFonts w:ascii="Times New Roman" w:eastAsia="Times New Roman" w:hAnsi="Times New Roman" w:cs="Times New Roman"/>
                <w:color w:val="000000"/>
                <w:sz w:val="20"/>
                <w:szCs w:val="20"/>
                <w:lang w:eastAsia="hr-HR"/>
              </w:rPr>
              <w:t>, p</w:t>
            </w:r>
            <w:r w:rsidRPr="008500B1">
              <w:rPr>
                <w:rFonts w:ascii="Times New Roman" w:eastAsia="Times New Roman" w:hAnsi="Times New Roman" w:cs="Times New Roman"/>
                <w:bCs/>
                <w:color w:val="000000"/>
                <w:sz w:val="20"/>
                <w:szCs w:val="20"/>
                <w:lang w:eastAsia="hr-HR"/>
              </w:rPr>
              <w:t>rojekt</w:t>
            </w:r>
            <w:r>
              <w:rPr>
                <w:rFonts w:ascii="Times New Roman" w:eastAsia="Times New Roman" w:hAnsi="Times New Roman" w:cs="Times New Roman"/>
                <w:bCs/>
                <w:color w:val="000000"/>
                <w:sz w:val="20"/>
                <w:szCs w:val="20"/>
                <w:lang w:eastAsia="hr-HR"/>
              </w:rPr>
              <w:t>e</w:t>
            </w:r>
            <w:r w:rsidRPr="008500B1">
              <w:rPr>
                <w:rFonts w:ascii="Times New Roman" w:eastAsia="Times New Roman" w:hAnsi="Times New Roman" w:cs="Times New Roman"/>
                <w:bCs/>
                <w:color w:val="000000"/>
                <w:sz w:val="20"/>
                <w:szCs w:val="20"/>
                <w:lang w:eastAsia="hr-HR"/>
              </w:rPr>
              <w:t xml:space="preserve"> SAFE-LAND</w:t>
            </w:r>
            <w:r>
              <w:rPr>
                <w:rFonts w:ascii="Times New Roman" w:eastAsia="Times New Roman" w:hAnsi="Times New Roman" w:cs="Times New Roman"/>
                <w:bCs/>
                <w:color w:val="000000"/>
                <w:sz w:val="20"/>
                <w:szCs w:val="20"/>
                <w:lang w:eastAsia="hr-HR"/>
              </w:rPr>
              <w:t xml:space="preserve">, ESINERGY, GEOBUILDING i BIZ </w:t>
            </w:r>
            <w:proofErr w:type="spellStart"/>
            <w:r>
              <w:rPr>
                <w:rFonts w:ascii="Times New Roman" w:eastAsia="Times New Roman" w:hAnsi="Times New Roman" w:cs="Times New Roman"/>
                <w:bCs/>
                <w:color w:val="000000"/>
                <w:sz w:val="20"/>
                <w:szCs w:val="20"/>
                <w:lang w:eastAsia="hr-HR"/>
              </w:rPr>
              <w:t>Mobility</w:t>
            </w:r>
            <w:proofErr w:type="spellEnd"/>
            <w:r>
              <w:rPr>
                <w:rFonts w:ascii="Times New Roman" w:eastAsia="Times New Roman" w:hAnsi="Times New Roman" w:cs="Times New Roman"/>
                <w:bCs/>
                <w:color w:val="000000"/>
                <w:sz w:val="20"/>
                <w:szCs w:val="20"/>
                <w:lang w:eastAsia="hr-HR"/>
              </w:rPr>
              <w:t xml:space="preserve">, Projekt ugradnje OIE u zgradu sjedišta MŽ, </w:t>
            </w:r>
          </w:p>
        </w:tc>
      </w:tr>
      <w:tr w:rsidR="00C16713" w:rsidRPr="008500B1" w14:paraId="19DCC73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0FE9BC52" w14:textId="77777777" w:rsidR="00C16713"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Zakonske i druge pravne osnove programa</w:t>
            </w:r>
            <w:r w:rsidRPr="008500B1">
              <w:rPr>
                <w:rFonts w:ascii="Times New Roman" w:eastAsia="Times New Roman" w:hAnsi="Times New Roman" w:cs="Times New Roman"/>
                <w:color w:val="000000"/>
                <w:sz w:val="20"/>
                <w:szCs w:val="20"/>
                <w:lang w:eastAsia="hr-HR"/>
              </w:rPr>
              <w:t>:</w:t>
            </w:r>
          </w:p>
          <w:p w14:paraId="14EA5183" w14:textId="77777777" w:rsidR="00C16713" w:rsidRPr="00244B5C"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244B5C">
              <w:rPr>
                <w:rFonts w:ascii="Times New Roman" w:eastAsia="Times New Roman" w:hAnsi="Times New Roman" w:cs="Times New Roman"/>
                <w:color w:val="000000"/>
                <w:sz w:val="20"/>
                <w:szCs w:val="20"/>
                <w:lang w:eastAsia="hr-HR"/>
              </w:rPr>
              <w:t xml:space="preserve">Ugovor o dodjeli bespovratnih sredstava za projekte koji se financiraju iz nacionalnog plana za oporavak i otpornost 2021. – 2026. za realizaciju projekta „Izrada projektno-tehničke dokumentacije za sanaciju bivših vojnih objekata u Centru znanja Čakovec“ </w:t>
            </w:r>
          </w:p>
          <w:p w14:paraId="7C45B925"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244B5C">
              <w:rPr>
                <w:rFonts w:ascii="Times New Roman" w:eastAsia="Times New Roman" w:hAnsi="Times New Roman" w:cs="Times New Roman"/>
                <w:color w:val="000000"/>
                <w:sz w:val="20"/>
                <w:szCs w:val="20"/>
                <w:lang w:eastAsia="hr-HR"/>
              </w:rPr>
              <w:t>Okvirni sporazum o partnerstvu ED-HR-2020/09, EUROPE DIRECT 10034702</w:t>
            </w:r>
          </w:p>
        </w:tc>
      </w:tr>
      <w:tr w:rsidR="00C16713" w:rsidRPr="008500B1" w14:paraId="627EE28E" w14:textId="77777777" w:rsidTr="004204C8">
        <w:trPr>
          <w:trHeight w:val="284"/>
        </w:trPr>
        <w:tc>
          <w:tcPr>
            <w:tcW w:w="5000" w:type="pct"/>
            <w:tcBorders>
              <w:top w:val="single" w:sz="4" w:space="0" w:color="auto"/>
              <w:left w:val="single" w:sz="4" w:space="0" w:color="auto"/>
              <w:bottom w:val="single" w:sz="4" w:space="0" w:color="auto"/>
              <w:right w:val="single" w:sz="4" w:space="0" w:color="000000"/>
            </w:tcBorders>
            <w:hideMark/>
          </w:tcPr>
          <w:p w14:paraId="45D4404F" w14:textId="77777777" w:rsidR="00C16713" w:rsidRPr="008500B1" w:rsidRDefault="00C16713" w:rsidP="004204C8">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2026.-2028.</w:t>
            </w:r>
          </w:p>
          <w:p w14:paraId="7AB3E5AC" w14:textId="77777777" w:rsidR="00C16713" w:rsidRPr="008500B1" w:rsidRDefault="00C16713" w:rsidP="004204C8">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 xml:space="preserve">Cilj </w:t>
            </w:r>
            <w:r w:rsidRPr="00350511">
              <w:rPr>
                <w:rFonts w:ascii="Times New Roman" w:hAnsi="Times New Roman" w:cs="Times New Roman"/>
                <w:sz w:val="20"/>
                <w:szCs w:val="20"/>
              </w:rPr>
              <w:t>provedbe</w:t>
            </w:r>
            <w:r>
              <w:rPr>
                <w:rFonts w:ascii="Times New Roman" w:hAnsi="Times New Roman" w:cs="Times New Roman"/>
                <w:sz w:val="20"/>
                <w:szCs w:val="20"/>
              </w:rPr>
              <w:t xml:space="preserve"> programa provedba projekata obnove i unapređenja kvalitete infrastrukture korištenjem dostupnih nacionalnih i europskih financijskih sredstava, provedba partnerskih </w:t>
            </w:r>
            <w:proofErr w:type="spellStart"/>
            <w:r>
              <w:rPr>
                <w:rFonts w:ascii="Times New Roman" w:hAnsi="Times New Roman" w:cs="Times New Roman"/>
                <w:sz w:val="20"/>
                <w:szCs w:val="20"/>
              </w:rPr>
              <w:t>soft</w:t>
            </w:r>
            <w:proofErr w:type="spellEnd"/>
            <w:r>
              <w:rPr>
                <w:rFonts w:ascii="Times New Roman" w:hAnsi="Times New Roman" w:cs="Times New Roman"/>
                <w:sz w:val="20"/>
                <w:szCs w:val="20"/>
              </w:rPr>
              <w:t xml:space="preserve"> projekata kao </w:t>
            </w:r>
            <w:r w:rsidRPr="00350511">
              <w:rPr>
                <w:rFonts w:ascii="Times New Roman" w:hAnsi="Times New Roman" w:cs="Times New Roman"/>
                <w:sz w:val="20"/>
                <w:szCs w:val="20"/>
              </w:rPr>
              <w:t>i poveća</w:t>
            </w:r>
            <w:r>
              <w:rPr>
                <w:rFonts w:ascii="Times New Roman" w:hAnsi="Times New Roman" w:cs="Times New Roman"/>
                <w:sz w:val="20"/>
                <w:szCs w:val="20"/>
              </w:rPr>
              <w:t>vanje</w:t>
            </w:r>
            <w:r w:rsidRPr="00350511">
              <w:rPr>
                <w:rFonts w:ascii="Times New Roman" w:hAnsi="Times New Roman" w:cs="Times New Roman"/>
                <w:sz w:val="20"/>
                <w:szCs w:val="20"/>
              </w:rPr>
              <w:t xml:space="preserve"> vidljivost</w:t>
            </w:r>
            <w:r>
              <w:rPr>
                <w:rFonts w:ascii="Times New Roman" w:hAnsi="Times New Roman" w:cs="Times New Roman"/>
                <w:sz w:val="20"/>
                <w:szCs w:val="20"/>
              </w:rPr>
              <w:t>i</w:t>
            </w:r>
            <w:r w:rsidRPr="00350511">
              <w:rPr>
                <w:rFonts w:ascii="Times New Roman" w:hAnsi="Times New Roman" w:cs="Times New Roman"/>
                <w:sz w:val="20"/>
                <w:szCs w:val="20"/>
              </w:rPr>
              <w:t xml:space="preserve"> strukturnih fondova Europske unije.</w:t>
            </w:r>
          </w:p>
        </w:tc>
      </w:tr>
    </w:tbl>
    <w:p w14:paraId="38C65128" w14:textId="77777777" w:rsidR="00C16713" w:rsidRPr="008500B1" w:rsidRDefault="00C16713" w:rsidP="00C16713">
      <w:pPr>
        <w:spacing w:after="0" w:line="240" w:lineRule="auto"/>
        <w:rPr>
          <w:rFonts w:ascii="Times New Roman" w:eastAsia="Times New Roman" w:hAnsi="Times New Roman" w:cs="Times New Roman"/>
          <w:color w:val="000000"/>
          <w:sz w:val="20"/>
          <w:szCs w:val="20"/>
          <w:lang w:eastAsia="hr-HR"/>
        </w:rPr>
      </w:pPr>
    </w:p>
    <w:p w14:paraId="2B2430C4" w14:textId="77777777" w:rsidR="00C16713" w:rsidRPr="00782C14" w:rsidRDefault="00C16713" w:rsidP="00C16713">
      <w:pPr>
        <w:spacing w:after="0"/>
        <w:rPr>
          <w:rFonts w:ascii="Times New Roman" w:hAnsi="Times New Roman" w:cs="Times New Roman"/>
          <w:b/>
          <w:sz w:val="20"/>
          <w:szCs w:val="20"/>
        </w:rPr>
      </w:pPr>
      <w:r w:rsidRPr="00782C14">
        <w:rPr>
          <w:rFonts w:ascii="Times New Roman" w:hAnsi="Times New Roman" w:cs="Times New Roman"/>
          <w:b/>
          <w:sz w:val="20"/>
          <w:szCs w:val="20"/>
        </w:rPr>
        <w:t>Procjena i ishodište potrebnih sredstava za aktivnosti/projekte unutar programa</w:t>
      </w:r>
    </w:p>
    <w:p w14:paraId="266FA2C0" w14:textId="77777777" w:rsidR="00C16713" w:rsidRPr="008500B1" w:rsidRDefault="00C16713" w:rsidP="00C16713">
      <w:pPr>
        <w:spacing w:after="0"/>
        <w:rPr>
          <w:rFonts w:ascii="Times New Roman" w:hAnsi="Times New Roman" w:cs="Times New Roman"/>
          <w:sz w:val="20"/>
          <w:szCs w:val="20"/>
        </w:rPr>
      </w:pPr>
    </w:p>
    <w:tbl>
      <w:tblPr>
        <w:tblW w:w="9481" w:type="dxa"/>
        <w:jc w:val="center"/>
        <w:tblLook w:val="04A0" w:firstRow="1" w:lastRow="0" w:firstColumn="1" w:lastColumn="0" w:noHBand="0" w:noVBand="1"/>
      </w:tblPr>
      <w:tblGrid>
        <w:gridCol w:w="4139"/>
        <w:gridCol w:w="1437"/>
        <w:gridCol w:w="1373"/>
        <w:gridCol w:w="1266"/>
        <w:gridCol w:w="1266"/>
      </w:tblGrid>
      <w:tr w:rsidR="00C16713" w:rsidRPr="00961940" w14:paraId="59FB6D7E" w14:textId="77777777" w:rsidTr="004204C8">
        <w:trPr>
          <w:trHeight w:val="227"/>
          <w:tblHeader/>
          <w:jc w:val="center"/>
        </w:trPr>
        <w:tc>
          <w:tcPr>
            <w:tcW w:w="4139" w:type="dxa"/>
            <w:tcBorders>
              <w:top w:val="single" w:sz="4" w:space="0" w:color="auto"/>
              <w:left w:val="single" w:sz="4" w:space="0" w:color="auto"/>
              <w:bottom w:val="single" w:sz="4" w:space="0" w:color="auto"/>
              <w:right w:val="single" w:sz="4" w:space="0" w:color="auto"/>
            </w:tcBorders>
            <w:noWrap/>
            <w:vAlign w:val="center"/>
            <w:hideMark/>
          </w:tcPr>
          <w:p w14:paraId="23C36789" w14:textId="77777777" w:rsidR="00C16713" w:rsidRPr="00961940"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961940">
              <w:rPr>
                <w:rFonts w:ascii="Times New Roman" w:eastAsia="Times New Roman" w:hAnsi="Times New Roman" w:cs="Times New Roman"/>
                <w:i/>
                <w:color w:val="000000"/>
                <w:sz w:val="20"/>
                <w:szCs w:val="20"/>
                <w:lang w:eastAsia="hr-HR"/>
              </w:rPr>
              <w:t>Naziv aktivnosti</w:t>
            </w:r>
          </w:p>
        </w:tc>
        <w:tc>
          <w:tcPr>
            <w:tcW w:w="1437" w:type="dxa"/>
            <w:tcBorders>
              <w:top w:val="single" w:sz="4" w:space="0" w:color="auto"/>
              <w:left w:val="nil"/>
              <w:bottom w:val="single" w:sz="4" w:space="0" w:color="auto"/>
              <w:right w:val="single" w:sz="4" w:space="0" w:color="auto"/>
            </w:tcBorders>
            <w:noWrap/>
            <w:vAlign w:val="center"/>
            <w:hideMark/>
          </w:tcPr>
          <w:p w14:paraId="1A67A6B3"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373" w:type="dxa"/>
            <w:tcBorders>
              <w:top w:val="single" w:sz="4" w:space="0" w:color="auto"/>
              <w:left w:val="nil"/>
              <w:bottom w:val="single" w:sz="4" w:space="0" w:color="auto"/>
              <w:right w:val="single" w:sz="4" w:space="0" w:color="auto"/>
            </w:tcBorders>
            <w:vAlign w:val="center"/>
            <w:hideMark/>
          </w:tcPr>
          <w:p w14:paraId="1572CFC9"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266" w:type="dxa"/>
            <w:tcBorders>
              <w:top w:val="single" w:sz="4" w:space="0" w:color="auto"/>
              <w:left w:val="nil"/>
              <w:bottom w:val="single" w:sz="4" w:space="0" w:color="auto"/>
              <w:right w:val="single" w:sz="4" w:space="0" w:color="auto"/>
            </w:tcBorders>
            <w:vAlign w:val="center"/>
            <w:hideMark/>
          </w:tcPr>
          <w:p w14:paraId="709A12AE"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266" w:type="dxa"/>
            <w:tcBorders>
              <w:top w:val="single" w:sz="4" w:space="0" w:color="auto"/>
              <w:left w:val="nil"/>
              <w:bottom w:val="single" w:sz="4" w:space="0" w:color="auto"/>
              <w:right w:val="single" w:sz="4" w:space="0" w:color="auto"/>
            </w:tcBorders>
            <w:vAlign w:val="center"/>
          </w:tcPr>
          <w:p w14:paraId="61CB940C"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C16713" w:rsidRPr="008500B1" w14:paraId="33B9EC66" w14:textId="77777777" w:rsidTr="004204C8">
        <w:trPr>
          <w:trHeight w:val="227"/>
          <w:jc w:val="center"/>
        </w:trPr>
        <w:tc>
          <w:tcPr>
            <w:tcW w:w="4139" w:type="dxa"/>
            <w:tcBorders>
              <w:top w:val="single" w:sz="4" w:space="0" w:color="auto"/>
              <w:left w:val="single" w:sz="4" w:space="0" w:color="auto"/>
              <w:bottom w:val="single" w:sz="4" w:space="0" w:color="auto"/>
              <w:right w:val="single" w:sz="4" w:space="0" w:color="auto"/>
            </w:tcBorders>
            <w:hideMark/>
          </w:tcPr>
          <w:p w14:paraId="1DA47283" w14:textId="77777777" w:rsidR="00C16713" w:rsidRPr="00751025" w:rsidRDefault="00C16713" w:rsidP="004204C8">
            <w:pPr>
              <w:spacing w:after="0" w:line="240" w:lineRule="auto"/>
              <w:rPr>
                <w:rFonts w:ascii="Times New Roman" w:eastAsia="Times New Roman" w:hAnsi="Times New Roman" w:cs="Times New Roman"/>
                <w:color w:val="000000"/>
                <w:sz w:val="20"/>
                <w:szCs w:val="20"/>
                <w:lang w:eastAsia="hr-HR"/>
              </w:rPr>
            </w:pPr>
            <w:r w:rsidRPr="00751025">
              <w:rPr>
                <w:rFonts w:ascii="Times New Roman" w:eastAsia="Times New Roman" w:hAnsi="Times New Roman" w:cs="Times New Roman"/>
                <w:color w:val="000000"/>
                <w:sz w:val="20"/>
                <w:szCs w:val="20"/>
                <w:lang w:eastAsia="hr-HR"/>
              </w:rPr>
              <w:t>Sanacija bivših vojnih objekata u Centru znanja Čakovec-izrada</w:t>
            </w:r>
            <w:r>
              <w:rPr>
                <w:rFonts w:ascii="Times New Roman" w:eastAsia="Times New Roman" w:hAnsi="Times New Roman" w:cs="Times New Roman"/>
                <w:color w:val="000000"/>
                <w:sz w:val="20"/>
                <w:szCs w:val="20"/>
                <w:lang w:eastAsia="hr-HR"/>
              </w:rPr>
              <w:t xml:space="preserve"> </w:t>
            </w:r>
            <w:r w:rsidRPr="00751025">
              <w:rPr>
                <w:rFonts w:ascii="Times New Roman" w:eastAsia="Times New Roman" w:hAnsi="Times New Roman" w:cs="Times New Roman"/>
                <w:color w:val="000000"/>
                <w:sz w:val="20"/>
                <w:szCs w:val="20"/>
                <w:lang w:eastAsia="hr-HR"/>
              </w:rPr>
              <w:t>projektno-tehničke dokumentacije</w:t>
            </w:r>
          </w:p>
        </w:tc>
        <w:tc>
          <w:tcPr>
            <w:tcW w:w="1437" w:type="dxa"/>
            <w:tcBorders>
              <w:top w:val="nil"/>
              <w:left w:val="nil"/>
              <w:bottom w:val="single" w:sz="4" w:space="0" w:color="auto"/>
              <w:right w:val="single" w:sz="4" w:space="0" w:color="auto"/>
            </w:tcBorders>
            <w:noWrap/>
            <w:vAlign w:val="center"/>
            <w:hideMark/>
          </w:tcPr>
          <w:p w14:paraId="48C9C91B" w14:textId="77777777" w:rsidR="00C16713" w:rsidRPr="00E2474C" w:rsidRDefault="00C16713" w:rsidP="004204C8">
            <w:pPr>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hr-HR"/>
              </w:rPr>
              <w:t>118.000,00</w:t>
            </w:r>
          </w:p>
        </w:tc>
        <w:tc>
          <w:tcPr>
            <w:tcW w:w="1373" w:type="dxa"/>
            <w:tcBorders>
              <w:top w:val="nil"/>
              <w:left w:val="nil"/>
              <w:bottom w:val="single" w:sz="4" w:space="0" w:color="auto"/>
              <w:right w:val="single" w:sz="4" w:space="0" w:color="auto"/>
            </w:tcBorders>
            <w:noWrap/>
            <w:vAlign w:val="center"/>
          </w:tcPr>
          <w:p w14:paraId="0034EF86" w14:textId="133EA359" w:rsidR="00C16713" w:rsidRPr="00A2199A" w:rsidRDefault="00D647DD"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1.343.000,00</w:t>
            </w:r>
          </w:p>
        </w:tc>
        <w:tc>
          <w:tcPr>
            <w:tcW w:w="1266" w:type="dxa"/>
            <w:tcBorders>
              <w:top w:val="nil"/>
              <w:left w:val="nil"/>
              <w:bottom w:val="single" w:sz="4" w:space="0" w:color="auto"/>
              <w:right w:val="single" w:sz="4" w:space="0" w:color="auto"/>
            </w:tcBorders>
            <w:noWrap/>
            <w:vAlign w:val="center"/>
          </w:tcPr>
          <w:p w14:paraId="09D58B93"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4.297.470,00</w:t>
            </w:r>
          </w:p>
        </w:tc>
        <w:tc>
          <w:tcPr>
            <w:tcW w:w="1266" w:type="dxa"/>
            <w:tcBorders>
              <w:top w:val="nil"/>
              <w:left w:val="nil"/>
              <w:bottom w:val="single" w:sz="4" w:space="0" w:color="auto"/>
              <w:right w:val="single" w:sz="4" w:space="0" w:color="auto"/>
            </w:tcBorders>
            <w:vAlign w:val="center"/>
          </w:tcPr>
          <w:p w14:paraId="60583A1A" w14:textId="77777777" w:rsidR="00C16713" w:rsidRPr="00E2474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5.719.500,00</w:t>
            </w:r>
          </w:p>
        </w:tc>
      </w:tr>
      <w:tr w:rsidR="00C16713" w:rsidRPr="008500B1" w14:paraId="5E0BDF61" w14:textId="77777777" w:rsidTr="004204C8">
        <w:trPr>
          <w:trHeight w:val="227"/>
          <w:jc w:val="center"/>
        </w:trPr>
        <w:tc>
          <w:tcPr>
            <w:tcW w:w="4139" w:type="dxa"/>
            <w:tcBorders>
              <w:top w:val="single" w:sz="4" w:space="0" w:color="auto"/>
              <w:left w:val="single" w:sz="4" w:space="0" w:color="auto"/>
              <w:bottom w:val="single" w:sz="4" w:space="0" w:color="auto"/>
              <w:right w:val="single" w:sz="4" w:space="0" w:color="auto"/>
            </w:tcBorders>
            <w:noWrap/>
            <w:hideMark/>
          </w:tcPr>
          <w:p w14:paraId="7EAEE45C" w14:textId="77777777" w:rsidR="00C16713" w:rsidRPr="00751025" w:rsidRDefault="00C16713" w:rsidP="004204C8">
            <w:pPr>
              <w:spacing w:after="0" w:line="240" w:lineRule="auto"/>
              <w:rPr>
                <w:rFonts w:ascii="Times New Roman" w:eastAsia="Times New Roman" w:hAnsi="Times New Roman" w:cs="Times New Roman"/>
                <w:color w:val="000000"/>
                <w:sz w:val="20"/>
                <w:szCs w:val="20"/>
                <w:lang w:eastAsia="hr-HR"/>
              </w:rPr>
            </w:pPr>
            <w:r w:rsidRPr="00751025">
              <w:rPr>
                <w:rFonts w:ascii="Times New Roman" w:eastAsia="Times New Roman" w:hAnsi="Times New Roman" w:cs="Times New Roman"/>
                <w:color w:val="000000"/>
                <w:sz w:val="20"/>
                <w:szCs w:val="20"/>
                <w:lang w:eastAsia="hr-HR"/>
              </w:rPr>
              <w:t xml:space="preserve">Obnova zgrade </w:t>
            </w:r>
            <w:proofErr w:type="spellStart"/>
            <w:r w:rsidRPr="00751025">
              <w:rPr>
                <w:rFonts w:ascii="Times New Roman" w:eastAsia="Times New Roman" w:hAnsi="Times New Roman" w:cs="Times New Roman"/>
                <w:color w:val="000000"/>
                <w:sz w:val="20"/>
                <w:szCs w:val="20"/>
                <w:lang w:eastAsia="hr-HR"/>
              </w:rPr>
              <w:t>Scheier</w:t>
            </w:r>
            <w:proofErr w:type="spellEnd"/>
          </w:p>
        </w:tc>
        <w:tc>
          <w:tcPr>
            <w:tcW w:w="1437" w:type="dxa"/>
            <w:tcBorders>
              <w:top w:val="nil"/>
              <w:left w:val="nil"/>
              <w:bottom w:val="single" w:sz="4" w:space="0" w:color="auto"/>
              <w:right w:val="single" w:sz="4" w:space="0" w:color="auto"/>
            </w:tcBorders>
            <w:noWrap/>
            <w:vAlign w:val="center"/>
            <w:hideMark/>
          </w:tcPr>
          <w:p w14:paraId="167B9F6D" w14:textId="77777777" w:rsidR="00C16713" w:rsidRPr="00E2474C" w:rsidRDefault="00C16713" w:rsidP="004204C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20.000,00</w:t>
            </w:r>
          </w:p>
        </w:tc>
        <w:tc>
          <w:tcPr>
            <w:tcW w:w="1373" w:type="dxa"/>
            <w:tcBorders>
              <w:top w:val="nil"/>
              <w:left w:val="nil"/>
              <w:bottom w:val="single" w:sz="4" w:space="0" w:color="auto"/>
              <w:right w:val="single" w:sz="4" w:space="0" w:color="auto"/>
            </w:tcBorders>
            <w:noWrap/>
            <w:vAlign w:val="center"/>
          </w:tcPr>
          <w:p w14:paraId="1F9FD1C5"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41.500,00</w:t>
            </w:r>
          </w:p>
        </w:tc>
        <w:tc>
          <w:tcPr>
            <w:tcW w:w="1266" w:type="dxa"/>
            <w:tcBorders>
              <w:top w:val="nil"/>
              <w:left w:val="nil"/>
              <w:bottom w:val="single" w:sz="4" w:space="0" w:color="auto"/>
              <w:right w:val="single" w:sz="4" w:space="0" w:color="auto"/>
            </w:tcBorders>
            <w:noWrap/>
            <w:vAlign w:val="center"/>
          </w:tcPr>
          <w:p w14:paraId="513F3CBF"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0,00</w:t>
            </w:r>
          </w:p>
        </w:tc>
        <w:tc>
          <w:tcPr>
            <w:tcW w:w="1266" w:type="dxa"/>
            <w:tcBorders>
              <w:top w:val="nil"/>
              <w:left w:val="nil"/>
              <w:bottom w:val="single" w:sz="4" w:space="0" w:color="auto"/>
              <w:right w:val="single" w:sz="4" w:space="0" w:color="auto"/>
            </w:tcBorders>
            <w:vAlign w:val="center"/>
          </w:tcPr>
          <w:p w14:paraId="020A3E7C"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0,00</w:t>
            </w:r>
          </w:p>
        </w:tc>
      </w:tr>
      <w:tr w:rsidR="00C16713" w:rsidRPr="008500B1" w14:paraId="26843C5E" w14:textId="77777777" w:rsidTr="004204C8">
        <w:trPr>
          <w:trHeight w:val="227"/>
          <w:jc w:val="center"/>
        </w:trPr>
        <w:tc>
          <w:tcPr>
            <w:tcW w:w="4139" w:type="dxa"/>
            <w:tcBorders>
              <w:top w:val="single" w:sz="4" w:space="0" w:color="auto"/>
              <w:left w:val="single" w:sz="4" w:space="0" w:color="auto"/>
              <w:bottom w:val="single" w:sz="4" w:space="0" w:color="auto"/>
              <w:right w:val="single" w:sz="4" w:space="0" w:color="auto"/>
            </w:tcBorders>
            <w:noWrap/>
            <w:hideMark/>
          </w:tcPr>
          <w:p w14:paraId="08857F42" w14:textId="77777777" w:rsidR="00C16713" w:rsidRPr="00751025" w:rsidRDefault="00C16713" w:rsidP="004204C8">
            <w:pPr>
              <w:spacing w:after="0" w:line="240" w:lineRule="auto"/>
              <w:rPr>
                <w:rFonts w:ascii="Times New Roman" w:eastAsia="Times New Roman" w:hAnsi="Times New Roman" w:cs="Times New Roman"/>
                <w:color w:val="000000"/>
                <w:sz w:val="20"/>
                <w:szCs w:val="20"/>
                <w:lang w:eastAsia="hr-HR"/>
              </w:rPr>
            </w:pPr>
            <w:r w:rsidRPr="00751025">
              <w:rPr>
                <w:rFonts w:ascii="Times New Roman" w:eastAsia="Times New Roman" w:hAnsi="Times New Roman" w:cs="Times New Roman"/>
                <w:color w:val="000000"/>
                <w:sz w:val="20"/>
                <w:szCs w:val="20"/>
                <w:lang w:eastAsia="hr-HR"/>
              </w:rPr>
              <w:t>Projekt ESINERGY</w:t>
            </w:r>
          </w:p>
        </w:tc>
        <w:tc>
          <w:tcPr>
            <w:tcW w:w="1437" w:type="dxa"/>
            <w:tcBorders>
              <w:top w:val="nil"/>
              <w:left w:val="nil"/>
              <w:bottom w:val="single" w:sz="4" w:space="0" w:color="auto"/>
              <w:right w:val="single" w:sz="4" w:space="0" w:color="auto"/>
            </w:tcBorders>
            <w:noWrap/>
            <w:vAlign w:val="center"/>
            <w:hideMark/>
          </w:tcPr>
          <w:p w14:paraId="046FCA7E" w14:textId="77777777" w:rsidR="00C16713" w:rsidRPr="00E2474C" w:rsidRDefault="00C16713" w:rsidP="004204C8">
            <w:pPr>
              <w:spacing w:after="0" w:line="240" w:lineRule="auto"/>
              <w:jc w:val="right"/>
              <w:rPr>
                <w:rFonts w:ascii="Times New Roman" w:hAnsi="Times New Roman" w:cs="Times New Roman"/>
                <w:color w:val="000000"/>
                <w:sz w:val="20"/>
                <w:szCs w:val="20"/>
              </w:rPr>
            </w:pPr>
            <w:r w:rsidRPr="00521D9F">
              <w:rPr>
                <w:rFonts w:ascii="Times New Roman" w:hAnsi="Times New Roman" w:cs="Times New Roman"/>
                <w:color w:val="000000"/>
                <w:sz w:val="20"/>
                <w:szCs w:val="20"/>
              </w:rPr>
              <w:t xml:space="preserve">43.600,00    </w:t>
            </w:r>
          </w:p>
        </w:tc>
        <w:tc>
          <w:tcPr>
            <w:tcW w:w="1373" w:type="dxa"/>
            <w:tcBorders>
              <w:top w:val="nil"/>
              <w:left w:val="nil"/>
              <w:bottom w:val="single" w:sz="4" w:space="0" w:color="auto"/>
              <w:right w:val="single" w:sz="4" w:space="0" w:color="auto"/>
            </w:tcBorders>
            <w:noWrap/>
            <w:vAlign w:val="center"/>
          </w:tcPr>
          <w:p w14:paraId="4FB7EA23"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33.000,00</w:t>
            </w:r>
          </w:p>
        </w:tc>
        <w:tc>
          <w:tcPr>
            <w:tcW w:w="1266" w:type="dxa"/>
            <w:tcBorders>
              <w:top w:val="nil"/>
              <w:left w:val="nil"/>
              <w:bottom w:val="single" w:sz="4" w:space="0" w:color="auto"/>
              <w:right w:val="single" w:sz="4" w:space="0" w:color="auto"/>
            </w:tcBorders>
            <w:noWrap/>
            <w:vAlign w:val="center"/>
          </w:tcPr>
          <w:p w14:paraId="5D9E1A8D"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0,00</w:t>
            </w:r>
          </w:p>
        </w:tc>
        <w:tc>
          <w:tcPr>
            <w:tcW w:w="1266" w:type="dxa"/>
            <w:tcBorders>
              <w:top w:val="nil"/>
              <w:left w:val="nil"/>
              <w:bottom w:val="single" w:sz="4" w:space="0" w:color="auto"/>
              <w:right w:val="single" w:sz="4" w:space="0" w:color="auto"/>
            </w:tcBorders>
            <w:vAlign w:val="center"/>
          </w:tcPr>
          <w:p w14:paraId="156D8B43" w14:textId="77777777" w:rsidR="00C16713" w:rsidRPr="00E2474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0,00</w:t>
            </w:r>
          </w:p>
        </w:tc>
      </w:tr>
      <w:tr w:rsidR="00C16713" w:rsidRPr="008500B1" w14:paraId="223F47BB" w14:textId="77777777" w:rsidTr="004204C8">
        <w:trPr>
          <w:trHeight w:val="227"/>
          <w:jc w:val="center"/>
        </w:trPr>
        <w:tc>
          <w:tcPr>
            <w:tcW w:w="4139" w:type="dxa"/>
            <w:tcBorders>
              <w:top w:val="single" w:sz="4" w:space="0" w:color="auto"/>
              <w:left w:val="single" w:sz="4" w:space="0" w:color="auto"/>
              <w:bottom w:val="single" w:sz="4" w:space="0" w:color="auto"/>
              <w:right w:val="single" w:sz="4" w:space="0" w:color="auto"/>
            </w:tcBorders>
            <w:noWrap/>
            <w:hideMark/>
          </w:tcPr>
          <w:p w14:paraId="3A0CB060" w14:textId="77777777" w:rsidR="00C16713" w:rsidRPr="00751025" w:rsidRDefault="00C16713" w:rsidP="004204C8">
            <w:pPr>
              <w:spacing w:after="0" w:line="240" w:lineRule="auto"/>
              <w:rPr>
                <w:rFonts w:ascii="Times New Roman" w:eastAsia="Times New Roman" w:hAnsi="Times New Roman" w:cs="Times New Roman"/>
                <w:color w:val="000000"/>
                <w:sz w:val="20"/>
                <w:szCs w:val="20"/>
                <w:lang w:eastAsia="hr-HR"/>
              </w:rPr>
            </w:pPr>
            <w:r w:rsidRPr="00521D9F">
              <w:rPr>
                <w:rFonts w:ascii="Times New Roman" w:eastAsia="Times New Roman" w:hAnsi="Times New Roman" w:cs="Times New Roman"/>
                <w:color w:val="000000"/>
                <w:sz w:val="20"/>
                <w:szCs w:val="20"/>
                <w:lang w:eastAsia="hr-HR"/>
              </w:rPr>
              <w:t xml:space="preserve">Energetska obnova </w:t>
            </w:r>
            <w:r>
              <w:rPr>
                <w:rFonts w:ascii="Times New Roman" w:eastAsia="Times New Roman" w:hAnsi="Times New Roman" w:cs="Times New Roman"/>
                <w:color w:val="000000"/>
                <w:sz w:val="20"/>
                <w:szCs w:val="20"/>
                <w:lang w:eastAsia="hr-HR"/>
              </w:rPr>
              <w:t xml:space="preserve">Memorijalne kuće </w:t>
            </w:r>
            <w:r w:rsidRPr="00521D9F">
              <w:rPr>
                <w:rFonts w:ascii="Times New Roman" w:eastAsia="Times New Roman" w:hAnsi="Times New Roman" w:cs="Times New Roman"/>
                <w:color w:val="000000"/>
                <w:sz w:val="20"/>
                <w:szCs w:val="20"/>
                <w:lang w:eastAsia="hr-HR"/>
              </w:rPr>
              <w:t>Ladislava Kralja</w:t>
            </w:r>
          </w:p>
        </w:tc>
        <w:tc>
          <w:tcPr>
            <w:tcW w:w="1437" w:type="dxa"/>
            <w:tcBorders>
              <w:top w:val="nil"/>
              <w:left w:val="nil"/>
              <w:bottom w:val="single" w:sz="4" w:space="0" w:color="auto"/>
              <w:right w:val="single" w:sz="4" w:space="0" w:color="auto"/>
            </w:tcBorders>
            <w:noWrap/>
            <w:vAlign w:val="center"/>
            <w:hideMark/>
          </w:tcPr>
          <w:p w14:paraId="13D71EA1" w14:textId="77777777" w:rsidR="00C16713" w:rsidRPr="00E2474C" w:rsidRDefault="00C16713" w:rsidP="004204C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81.210,25</w:t>
            </w:r>
          </w:p>
        </w:tc>
        <w:tc>
          <w:tcPr>
            <w:tcW w:w="1373" w:type="dxa"/>
            <w:tcBorders>
              <w:top w:val="nil"/>
              <w:left w:val="nil"/>
              <w:bottom w:val="single" w:sz="4" w:space="0" w:color="auto"/>
              <w:right w:val="single" w:sz="4" w:space="0" w:color="auto"/>
            </w:tcBorders>
            <w:noWrap/>
            <w:vAlign w:val="center"/>
          </w:tcPr>
          <w:p w14:paraId="3EBED277"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266" w:type="dxa"/>
            <w:tcBorders>
              <w:top w:val="nil"/>
              <w:left w:val="nil"/>
              <w:bottom w:val="single" w:sz="4" w:space="0" w:color="auto"/>
              <w:right w:val="single" w:sz="4" w:space="0" w:color="auto"/>
            </w:tcBorders>
            <w:noWrap/>
            <w:vAlign w:val="center"/>
          </w:tcPr>
          <w:p w14:paraId="399D001D"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0,00</w:t>
            </w:r>
          </w:p>
        </w:tc>
        <w:tc>
          <w:tcPr>
            <w:tcW w:w="1266" w:type="dxa"/>
            <w:tcBorders>
              <w:top w:val="nil"/>
              <w:left w:val="nil"/>
              <w:bottom w:val="single" w:sz="4" w:space="0" w:color="auto"/>
              <w:right w:val="single" w:sz="4" w:space="0" w:color="auto"/>
            </w:tcBorders>
            <w:vAlign w:val="center"/>
          </w:tcPr>
          <w:p w14:paraId="571A2D0E" w14:textId="77777777" w:rsidR="00C16713" w:rsidRPr="00E2474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0,00</w:t>
            </w:r>
          </w:p>
        </w:tc>
      </w:tr>
      <w:tr w:rsidR="00C16713" w:rsidRPr="00244B5C" w14:paraId="569549F1" w14:textId="77777777" w:rsidTr="004204C8">
        <w:trPr>
          <w:trHeight w:val="227"/>
          <w:jc w:val="center"/>
        </w:trPr>
        <w:tc>
          <w:tcPr>
            <w:tcW w:w="4139" w:type="dxa"/>
            <w:tcBorders>
              <w:top w:val="single" w:sz="4" w:space="0" w:color="auto"/>
              <w:left w:val="single" w:sz="4" w:space="0" w:color="auto"/>
              <w:bottom w:val="single" w:sz="4" w:space="0" w:color="auto"/>
              <w:right w:val="single" w:sz="4" w:space="0" w:color="auto"/>
            </w:tcBorders>
            <w:noWrap/>
            <w:hideMark/>
          </w:tcPr>
          <w:p w14:paraId="70AF9C02" w14:textId="77777777" w:rsidR="00C16713" w:rsidRPr="00244B5C" w:rsidRDefault="00C16713" w:rsidP="004204C8">
            <w:pPr>
              <w:spacing w:after="0" w:line="240" w:lineRule="auto"/>
              <w:rPr>
                <w:rFonts w:ascii="Times New Roman" w:eastAsia="Times New Roman" w:hAnsi="Times New Roman" w:cs="Times New Roman"/>
                <w:sz w:val="20"/>
                <w:szCs w:val="20"/>
                <w:lang w:eastAsia="hr-HR"/>
              </w:rPr>
            </w:pPr>
            <w:r w:rsidRPr="00244B5C">
              <w:rPr>
                <w:rFonts w:ascii="Times New Roman" w:eastAsia="Times New Roman" w:hAnsi="Times New Roman" w:cs="Times New Roman"/>
                <w:sz w:val="20"/>
                <w:szCs w:val="20"/>
                <w:lang w:eastAsia="hr-HR"/>
              </w:rPr>
              <w:t xml:space="preserve">Informacijski centar "Europe </w:t>
            </w:r>
            <w:proofErr w:type="spellStart"/>
            <w:r w:rsidRPr="00244B5C">
              <w:rPr>
                <w:rFonts w:ascii="Times New Roman" w:eastAsia="Times New Roman" w:hAnsi="Times New Roman" w:cs="Times New Roman"/>
                <w:sz w:val="20"/>
                <w:szCs w:val="20"/>
                <w:lang w:eastAsia="hr-HR"/>
              </w:rPr>
              <w:t>Direct</w:t>
            </w:r>
            <w:proofErr w:type="spellEnd"/>
            <w:r w:rsidRPr="00244B5C">
              <w:rPr>
                <w:rFonts w:ascii="Times New Roman" w:eastAsia="Times New Roman" w:hAnsi="Times New Roman" w:cs="Times New Roman"/>
                <w:sz w:val="20"/>
                <w:szCs w:val="20"/>
                <w:lang w:eastAsia="hr-HR"/>
              </w:rPr>
              <w:t>" Čakovec</w:t>
            </w:r>
          </w:p>
        </w:tc>
        <w:tc>
          <w:tcPr>
            <w:tcW w:w="1437" w:type="dxa"/>
            <w:tcBorders>
              <w:top w:val="nil"/>
              <w:left w:val="nil"/>
              <w:bottom w:val="single" w:sz="4" w:space="0" w:color="auto"/>
              <w:right w:val="single" w:sz="4" w:space="0" w:color="auto"/>
            </w:tcBorders>
            <w:noWrap/>
            <w:vAlign w:val="center"/>
            <w:hideMark/>
          </w:tcPr>
          <w:p w14:paraId="1C00F915" w14:textId="77777777" w:rsidR="00C16713" w:rsidRPr="00244B5C" w:rsidRDefault="00C16713" w:rsidP="004204C8">
            <w:pPr>
              <w:spacing w:after="0" w:line="240" w:lineRule="auto"/>
              <w:jc w:val="right"/>
              <w:rPr>
                <w:rFonts w:ascii="Times New Roman" w:hAnsi="Times New Roman" w:cs="Times New Roman"/>
                <w:sz w:val="20"/>
                <w:szCs w:val="20"/>
              </w:rPr>
            </w:pPr>
            <w:r w:rsidRPr="00244B5C">
              <w:rPr>
                <w:rFonts w:ascii="Times New Roman" w:hAnsi="Times New Roman" w:cs="Times New Roman"/>
                <w:sz w:val="20"/>
                <w:szCs w:val="20"/>
              </w:rPr>
              <w:t xml:space="preserve">40.000,00    </w:t>
            </w:r>
          </w:p>
        </w:tc>
        <w:tc>
          <w:tcPr>
            <w:tcW w:w="1373" w:type="dxa"/>
            <w:tcBorders>
              <w:top w:val="nil"/>
              <w:left w:val="nil"/>
              <w:bottom w:val="single" w:sz="4" w:space="0" w:color="auto"/>
              <w:right w:val="single" w:sz="4" w:space="0" w:color="auto"/>
            </w:tcBorders>
            <w:noWrap/>
            <w:vAlign w:val="center"/>
          </w:tcPr>
          <w:p w14:paraId="6C6053F2" w14:textId="77777777" w:rsidR="00C16713" w:rsidRPr="00244B5C" w:rsidRDefault="00C16713" w:rsidP="004204C8">
            <w:pPr>
              <w:spacing w:after="0" w:line="240" w:lineRule="auto"/>
              <w:jc w:val="right"/>
              <w:rPr>
                <w:rFonts w:ascii="Times New Roman" w:eastAsia="Times New Roman" w:hAnsi="Times New Roman" w:cs="Times New Roman"/>
                <w:sz w:val="20"/>
                <w:szCs w:val="20"/>
                <w:lang w:eastAsia="hr-HR"/>
              </w:rPr>
            </w:pPr>
            <w:r w:rsidRPr="00244B5C">
              <w:rPr>
                <w:rFonts w:ascii="Times New Roman" w:eastAsia="Times New Roman" w:hAnsi="Times New Roman" w:cs="Times New Roman"/>
                <w:sz w:val="20"/>
                <w:szCs w:val="20"/>
                <w:lang w:eastAsia="hr-HR"/>
              </w:rPr>
              <w:t>0,00</w:t>
            </w:r>
          </w:p>
        </w:tc>
        <w:tc>
          <w:tcPr>
            <w:tcW w:w="1266" w:type="dxa"/>
            <w:tcBorders>
              <w:top w:val="nil"/>
              <w:left w:val="nil"/>
              <w:bottom w:val="single" w:sz="4" w:space="0" w:color="auto"/>
              <w:right w:val="single" w:sz="4" w:space="0" w:color="auto"/>
            </w:tcBorders>
            <w:noWrap/>
            <w:vAlign w:val="center"/>
          </w:tcPr>
          <w:p w14:paraId="46816965" w14:textId="77777777" w:rsidR="00C16713" w:rsidRPr="00244B5C" w:rsidRDefault="00C16713" w:rsidP="004204C8">
            <w:pPr>
              <w:spacing w:after="0" w:line="240" w:lineRule="auto"/>
              <w:jc w:val="right"/>
              <w:rPr>
                <w:rFonts w:ascii="Times New Roman" w:eastAsia="Times New Roman" w:hAnsi="Times New Roman" w:cs="Times New Roman"/>
                <w:sz w:val="20"/>
                <w:szCs w:val="20"/>
                <w:lang w:eastAsia="hr-HR"/>
              </w:rPr>
            </w:pPr>
            <w:r w:rsidRPr="00244B5C">
              <w:rPr>
                <w:rFonts w:ascii="Times New Roman" w:eastAsia="Times New Roman" w:hAnsi="Times New Roman" w:cs="Times New Roman"/>
                <w:sz w:val="20"/>
                <w:szCs w:val="20"/>
                <w:lang w:eastAsia="hr-HR"/>
              </w:rPr>
              <w:t>0,00</w:t>
            </w:r>
          </w:p>
        </w:tc>
        <w:tc>
          <w:tcPr>
            <w:tcW w:w="1266" w:type="dxa"/>
            <w:tcBorders>
              <w:top w:val="nil"/>
              <w:left w:val="nil"/>
              <w:bottom w:val="single" w:sz="4" w:space="0" w:color="auto"/>
              <w:right w:val="single" w:sz="4" w:space="0" w:color="auto"/>
            </w:tcBorders>
            <w:vAlign w:val="center"/>
          </w:tcPr>
          <w:p w14:paraId="6DB5128B" w14:textId="77777777" w:rsidR="00C16713" w:rsidRPr="00244B5C" w:rsidRDefault="00C16713" w:rsidP="004204C8">
            <w:pPr>
              <w:spacing w:after="0" w:line="240" w:lineRule="auto"/>
              <w:jc w:val="right"/>
              <w:rPr>
                <w:rFonts w:ascii="Times New Roman" w:eastAsia="Times New Roman" w:hAnsi="Times New Roman" w:cs="Times New Roman"/>
                <w:sz w:val="20"/>
                <w:szCs w:val="20"/>
                <w:lang w:eastAsia="hr-HR"/>
              </w:rPr>
            </w:pPr>
            <w:r w:rsidRPr="00244B5C">
              <w:rPr>
                <w:rFonts w:ascii="Times New Roman" w:eastAsia="Times New Roman" w:hAnsi="Times New Roman" w:cs="Times New Roman"/>
                <w:sz w:val="20"/>
                <w:szCs w:val="20"/>
                <w:lang w:eastAsia="hr-HR"/>
              </w:rPr>
              <w:t>0,00</w:t>
            </w:r>
          </w:p>
        </w:tc>
      </w:tr>
      <w:tr w:rsidR="00C16713" w:rsidRPr="008500B1" w14:paraId="25FB9C84" w14:textId="77777777" w:rsidTr="004204C8">
        <w:trPr>
          <w:trHeight w:val="227"/>
          <w:jc w:val="center"/>
        </w:trPr>
        <w:tc>
          <w:tcPr>
            <w:tcW w:w="4139" w:type="dxa"/>
            <w:tcBorders>
              <w:top w:val="single" w:sz="4" w:space="0" w:color="auto"/>
              <w:left w:val="single" w:sz="4" w:space="0" w:color="auto"/>
              <w:bottom w:val="single" w:sz="4" w:space="0" w:color="auto"/>
              <w:right w:val="single" w:sz="4" w:space="0" w:color="auto"/>
            </w:tcBorders>
            <w:noWrap/>
            <w:hideMark/>
          </w:tcPr>
          <w:p w14:paraId="38428EAC" w14:textId="77777777" w:rsidR="00C16713" w:rsidRPr="00751025" w:rsidRDefault="00C16713" w:rsidP="004204C8">
            <w:pPr>
              <w:spacing w:after="0" w:line="240" w:lineRule="auto"/>
              <w:rPr>
                <w:rFonts w:ascii="Times New Roman" w:eastAsia="Times New Roman" w:hAnsi="Times New Roman" w:cs="Times New Roman"/>
                <w:color w:val="000000"/>
                <w:sz w:val="20"/>
                <w:szCs w:val="20"/>
                <w:lang w:eastAsia="hr-HR"/>
              </w:rPr>
            </w:pPr>
            <w:r w:rsidRPr="00751025">
              <w:rPr>
                <w:rFonts w:ascii="Times New Roman" w:eastAsia="Times New Roman" w:hAnsi="Times New Roman" w:cs="Times New Roman"/>
                <w:color w:val="000000"/>
                <w:sz w:val="20"/>
                <w:szCs w:val="20"/>
                <w:lang w:eastAsia="hr-HR"/>
              </w:rPr>
              <w:t>Projekt SAFE-LAND</w:t>
            </w:r>
          </w:p>
        </w:tc>
        <w:tc>
          <w:tcPr>
            <w:tcW w:w="1437" w:type="dxa"/>
            <w:tcBorders>
              <w:top w:val="nil"/>
              <w:left w:val="nil"/>
              <w:bottom w:val="single" w:sz="4" w:space="0" w:color="auto"/>
              <w:right w:val="single" w:sz="4" w:space="0" w:color="auto"/>
            </w:tcBorders>
            <w:noWrap/>
            <w:vAlign w:val="center"/>
            <w:hideMark/>
          </w:tcPr>
          <w:p w14:paraId="6C683A71" w14:textId="77777777" w:rsidR="00C16713" w:rsidRPr="00E2474C" w:rsidRDefault="00C16713" w:rsidP="004204C8">
            <w:pPr>
              <w:spacing w:after="0" w:line="240" w:lineRule="auto"/>
              <w:jc w:val="right"/>
              <w:rPr>
                <w:rFonts w:ascii="Times New Roman" w:hAnsi="Times New Roman" w:cs="Times New Roman"/>
                <w:color w:val="000000"/>
                <w:sz w:val="20"/>
                <w:szCs w:val="20"/>
              </w:rPr>
            </w:pPr>
            <w:r w:rsidRPr="00521D9F">
              <w:rPr>
                <w:rFonts w:ascii="Times New Roman" w:hAnsi="Times New Roman" w:cs="Times New Roman"/>
                <w:color w:val="000000"/>
                <w:sz w:val="20"/>
                <w:szCs w:val="20"/>
              </w:rPr>
              <w:t xml:space="preserve">92.000,00    </w:t>
            </w:r>
          </w:p>
        </w:tc>
        <w:tc>
          <w:tcPr>
            <w:tcW w:w="1373" w:type="dxa"/>
            <w:tcBorders>
              <w:top w:val="nil"/>
              <w:left w:val="nil"/>
              <w:bottom w:val="single" w:sz="4" w:space="0" w:color="auto"/>
              <w:right w:val="single" w:sz="4" w:space="0" w:color="auto"/>
            </w:tcBorders>
            <w:noWrap/>
            <w:vAlign w:val="center"/>
          </w:tcPr>
          <w:p w14:paraId="7596F8B5"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11.000,00</w:t>
            </w:r>
          </w:p>
        </w:tc>
        <w:tc>
          <w:tcPr>
            <w:tcW w:w="1266" w:type="dxa"/>
            <w:tcBorders>
              <w:top w:val="nil"/>
              <w:left w:val="nil"/>
              <w:bottom w:val="single" w:sz="4" w:space="0" w:color="auto"/>
              <w:right w:val="single" w:sz="4" w:space="0" w:color="auto"/>
            </w:tcBorders>
            <w:noWrap/>
            <w:vAlign w:val="center"/>
          </w:tcPr>
          <w:p w14:paraId="3BD03B1B"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266" w:type="dxa"/>
            <w:tcBorders>
              <w:top w:val="nil"/>
              <w:left w:val="nil"/>
              <w:bottom w:val="single" w:sz="4" w:space="0" w:color="auto"/>
              <w:right w:val="single" w:sz="4" w:space="0" w:color="auto"/>
            </w:tcBorders>
            <w:vAlign w:val="center"/>
          </w:tcPr>
          <w:p w14:paraId="3E783E52" w14:textId="77777777" w:rsidR="00C16713" w:rsidRPr="00E2474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0,00</w:t>
            </w:r>
          </w:p>
        </w:tc>
      </w:tr>
      <w:tr w:rsidR="00C16713" w:rsidRPr="008500B1" w14:paraId="24AF0E04" w14:textId="77777777" w:rsidTr="004204C8">
        <w:trPr>
          <w:trHeight w:val="227"/>
          <w:jc w:val="center"/>
        </w:trPr>
        <w:tc>
          <w:tcPr>
            <w:tcW w:w="4139" w:type="dxa"/>
            <w:tcBorders>
              <w:top w:val="single" w:sz="4" w:space="0" w:color="auto"/>
              <w:left w:val="single" w:sz="4" w:space="0" w:color="auto"/>
              <w:bottom w:val="single" w:sz="4" w:space="0" w:color="auto"/>
              <w:right w:val="single" w:sz="4" w:space="0" w:color="auto"/>
            </w:tcBorders>
            <w:noWrap/>
          </w:tcPr>
          <w:p w14:paraId="40B04DCB" w14:textId="77777777" w:rsidR="00C16713" w:rsidRPr="00751025" w:rsidRDefault="00C16713" w:rsidP="004204C8">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Obnova i sanacija pročelja zgrada u centru grada Čakovca</w:t>
            </w:r>
          </w:p>
        </w:tc>
        <w:tc>
          <w:tcPr>
            <w:tcW w:w="1437" w:type="dxa"/>
            <w:tcBorders>
              <w:top w:val="nil"/>
              <w:left w:val="nil"/>
              <w:bottom w:val="single" w:sz="4" w:space="0" w:color="auto"/>
              <w:right w:val="single" w:sz="4" w:space="0" w:color="auto"/>
            </w:tcBorders>
            <w:noWrap/>
            <w:vAlign w:val="center"/>
          </w:tcPr>
          <w:p w14:paraId="46A5366B" w14:textId="77777777" w:rsidR="00C16713" w:rsidRPr="00E2474C" w:rsidRDefault="00C16713" w:rsidP="004204C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w:t>
            </w:r>
            <w:r w:rsidRPr="00521D9F">
              <w:rPr>
                <w:rFonts w:ascii="Times New Roman" w:hAnsi="Times New Roman" w:cs="Times New Roman"/>
                <w:color w:val="000000"/>
                <w:sz w:val="20"/>
                <w:szCs w:val="20"/>
              </w:rPr>
              <w:t xml:space="preserve">0.000,00    </w:t>
            </w:r>
          </w:p>
        </w:tc>
        <w:tc>
          <w:tcPr>
            <w:tcW w:w="1373" w:type="dxa"/>
            <w:tcBorders>
              <w:top w:val="nil"/>
              <w:left w:val="nil"/>
              <w:bottom w:val="single" w:sz="4" w:space="0" w:color="auto"/>
              <w:right w:val="single" w:sz="4" w:space="0" w:color="auto"/>
            </w:tcBorders>
            <w:noWrap/>
            <w:vAlign w:val="center"/>
          </w:tcPr>
          <w:p w14:paraId="4B258043"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266" w:type="dxa"/>
            <w:tcBorders>
              <w:top w:val="nil"/>
              <w:left w:val="nil"/>
              <w:bottom w:val="single" w:sz="4" w:space="0" w:color="auto"/>
              <w:right w:val="single" w:sz="4" w:space="0" w:color="auto"/>
            </w:tcBorders>
            <w:noWrap/>
            <w:vAlign w:val="center"/>
          </w:tcPr>
          <w:p w14:paraId="78B65890"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266" w:type="dxa"/>
            <w:tcBorders>
              <w:top w:val="nil"/>
              <w:left w:val="nil"/>
              <w:bottom w:val="single" w:sz="4" w:space="0" w:color="auto"/>
              <w:right w:val="single" w:sz="4" w:space="0" w:color="auto"/>
            </w:tcBorders>
            <w:vAlign w:val="center"/>
          </w:tcPr>
          <w:p w14:paraId="06707E6F" w14:textId="77777777" w:rsidR="00C16713" w:rsidRPr="00E2474C"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C16713" w:rsidRPr="008500B1" w14:paraId="5E1A49D9" w14:textId="77777777" w:rsidTr="004204C8">
        <w:trPr>
          <w:trHeight w:val="227"/>
          <w:jc w:val="center"/>
        </w:trPr>
        <w:tc>
          <w:tcPr>
            <w:tcW w:w="4139" w:type="dxa"/>
            <w:tcBorders>
              <w:top w:val="single" w:sz="4" w:space="0" w:color="auto"/>
              <w:left w:val="single" w:sz="4" w:space="0" w:color="auto"/>
              <w:bottom w:val="single" w:sz="4" w:space="0" w:color="auto"/>
              <w:right w:val="single" w:sz="4" w:space="0" w:color="auto"/>
            </w:tcBorders>
            <w:noWrap/>
          </w:tcPr>
          <w:p w14:paraId="6AB970F0" w14:textId="77777777" w:rsidR="00C16713" w:rsidRDefault="00C16713" w:rsidP="004204C8">
            <w:pPr>
              <w:spacing w:after="0" w:line="240" w:lineRule="auto"/>
              <w:rPr>
                <w:rFonts w:ascii="Times New Roman" w:eastAsia="Times New Roman" w:hAnsi="Times New Roman" w:cs="Times New Roman"/>
                <w:color w:val="000000"/>
                <w:sz w:val="20"/>
                <w:szCs w:val="20"/>
                <w:lang w:eastAsia="hr-HR"/>
              </w:rPr>
            </w:pPr>
            <w:r w:rsidRPr="00A224CA">
              <w:rPr>
                <w:rFonts w:ascii="Times New Roman" w:eastAsia="Times New Roman" w:hAnsi="Times New Roman" w:cs="Times New Roman"/>
                <w:color w:val="000000"/>
                <w:sz w:val="20"/>
                <w:szCs w:val="20"/>
                <w:lang w:eastAsia="hr-HR"/>
              </w:rPr>
              <w:t>Projekt BIZ MOBILITY</w:t>
            </w:r>
          </w:p>
        </w:tc>
        <w:tc>
          <w:tcPr>
            <w:tcW w:w="1437" w:type="dxa"/>
            <w:tcBorders>
              <w:top w:val="nil"/>
              <w:left w:val="nil"/>
              <w:bottom w:val="single" w:sz="4" w:space="0" w:color="auto"/>
              <w:right w:val="single" w:sz="4" w:space="0" w:color="auto"/>
            </w:tcBorders>
            <w:noWrap/>
            <w:vAlign w:val="center"/>
          </w:tcPr>
          <w:p w14:paraId="672E9DF2" w14:textId="77777777" w:rsidR="00C16713" w:rsidRDefault="00C16713" w:rsidP="004204C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373" w:type="dxa"/>
            <w:tcBorders>
              <w:top w:val="nil"/>
              <w:left w:val="nil"/>
              <w:bottom w:val="single" w:sz="4" w:space="0" w:color="auto"/>
              <w:right w:val="single" w:sz="4" w:space="0" w:color="auto"/>
            </w:tcBorders>
            <w:noWrap/>
            <w:vAlign w:val="center"/>
          </w:tcPr>
          <w:p w14:paraId="026E494D"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39.000,00</w:t>
            </w:r>
          </w:p>
        </w:tc>
        <w:tc>
          <w:tcPr>
            <w:tcW w:w="1266" w:type="dxa"/>
            <w:tcBorders>
              <w:top w:val="nil"/>
              <w:left w:val="nil"/>
              <w:bottom w:val="single" w:sz="4" w:space="0" w:color="auto"/>
              <w:right w:val="single" w:sz="4" w:space="0" w:color="auto"/>
            </w:tcBorders>
            <w:noWrap/>
            <w:vAlign w:val="center"/>
          </w:tcPr>
          <w:p w14:paraId="5BFEB02A"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41.960,00</w:t>
            </w:r>
          </w:p>
        </w:tc>
        <w:tc>
          <w:tcPr>
            <w:tcW w:w="1266" w:type="dxa"/>
            <w:tcBorders>
              <w:top w:val="nil"/>
              <w:left w:val="nil"/>
              <w:bottom w:val="single" w:sz="4" w:space="0" w:color="auto"/>
              <w:right w:val="single" w:sz="4" w:space="0" w:color="auto"/>
            </w:tcBorders>
            <w:vAlign w:val="center"/>
          </w:tcPr>
          <w:p w14:paraId="54B92702" w14:textId="77777777" w:rsidR="00C16713" w:rsidRPr="00E2474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A2199A">
              <w:rPr>
                <w:rFonts w:ascii="Times New Roman" w:eastAsia="Times New Roman" w:hAnsi="Times New Roman" w:cs="Times New Roman"/>
                <w:color w:val="000000"/>
                <w:sz w:val="20"/>
                <w:szCs w:val="20"/>
                <w:lang w:eastAsia="hr-HR"/>
              </w:rPr>
              <w:t>8.990,00</w:t>
            </w:r>
          </w:p>
        </w:tc>
      </w:tr>
      <w:tr w:rsidR="00C16713" w:rsidRPr="008500B1" w14:paraId="13EFC956" w14:textId="77777777" w:rsidTr="004204C8">
        <w:trPr>
          <w:trHeight w:val="227"/>
          <w:jc w:val="center"/>
        </w:trPr>
        <w:tc>
          <w:tcPr>
            <w:tcW w:w="4139" w:type="dxa"/>
            <w:tcBorders>
              <w:top w:val="single" w:sz="4" w:space="0" w:color="auto"/>
              <w:left w:val="single" w:sz="4" w:space="0" w:color="auto"/>
              <w:bottom w:val="single" w:sz="4" w:space="0" w:color="auto"/>
              <w:right w:val="single" w:sz="4" w:space="0" w:color="auto"/>
            </w:tcBorders>
            <w:noWrap/>
          </w:tcPr>
          <w:p w14:paraId="318FE6AB" w14:textId="77777777" w:rsidR="00C16713" w:rsidRDefault="00C16713" w:rsidP="004204C8">
            <w:pPr>
              <w:spacing w:after="0" w:line="240" w:lineRule="auto"/>
              <w:rPr>
                <w:rFonts w:ascii="Times New Roman" w:eastAsia="Times New Roman" w:hAnsi="Times New Roman" w:cs="Times New Roman"/>
                <w:color w:val="000000"/>
                <w:sz w:val="20"/>
                <w:szCs w:val="20"/>
                <w:lang w:eastAsia="hr-HR"/>
              </w:rPr>
            </w:pPr>
            <w:r w:rsidRPr="00A224CA">
              <w:rPr>
                <w:rFonts w:ascii="Times New Roman" w:eastAsia="Times New Roman" w:hAnsi="Times New Roman" w:cs="Times New Roman"/>
                <w:color w:val="000000"/>
                <w:sz w:val="20"/>
                <w:szCs w:val="20"/>
                <w:lang w:eastAsia="hr-HR"/>
              </w:rPr>
              <w:t>Projekt GEOBUILDING</w:t>
            </w:r>
          </w:p>
        </w:tc>
        <w:tc>
          <w:tcPr>
            <w:tcW w:w="1437" w:type="dxa"/>
            <w:tcBorders>
              <w:top w:val="nil"/>
              <w:left w:val="nil"/>
              <w:bottom w:val="single" w:sz="4" w:space="0" w:color="auto"/>
              <w:right w:val="single" w:sz="4" w:space="0" w:color="auto"/>
            </w:tcBorders>
            <w:noWrap/>
            <w:vAlign w:val="center"/>
          </w:tcPr>
          <w:p w14:paraId="789109FB" w14:textId="77777777" w:rsidR="00C16713" w:rsidRDefault="00C16713" w:rsidP="004204C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373" w:type="dxa"/>
            <w:tcBorders>
              <w:top w:val="nil"/>
              <w:left w:val="nil"/>
              <w:bottom w:val="single" w:sz="4" w:space="0" w:color="auto"/>
              <w:right w:val="single" w:sz="4" w:space="0" w:color="auto"/>
            </w:tcBorders>
            <w:noWrap/>
            <w:vAlign w:val="center"/>
          </w:tcPr>
          <w:p w14:paraId="6F38D68B"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35.000,00</w:t>
            </w:r>
          </w:p>
        </w:tc>
        <w:tc>
          <w:tcPr>
            <w:tcW w:w="1266" w:type="dxa"/>
            <w:tcBorders>
              <w:top w:val="nil"/>
              <w:left w:val="nil"/>
              <w:bottom w:val="single" w:sz="4" w:space="0" w:color="auto"/>
              <w:right w:val="single" w:sz="4" w:space="0" w:color="auto"/>
            </w:tcBorders>
            <w:noWrap/>
            <w:vAlign w:val="center"/>
          </w:tcPr>
          <w:p w14:paraId="728B9624" w14:textId="77777777" w:rsidR="00C16713" w:rsidRPr="00A2199A"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105.000,00</w:t>
            </w:r>
          </w:p>
        </w:tc>
        <w:tc>
          <w:tcPr>
            <w:tcW w:w="1266" w:type="dxa"/>
            <w:tcBorders>
              <w:top w:val="nil"/>
              <w:left w:val="nil"/>
              <w:bottom w:val="single" w:sz="4" w:space="0" w:color="auto"/>
              <w:right w:val="single" w:sz="4" w:space="0" w:color="auto"/>
            </w:tcBorders>
            <w:vAlign w:val="center"/>
          </w:tcPr>
          <w:p w14:paraId="700BE8D3" w14:textId="77777777" w:rsidR="00C16713" w:rsidRPr="00E2474C"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70.000,00</w:t>
            </w:r>
          </w:p>
        </w:tc>
      </w:tr>
      <w:tr w:rsidR="00C16713" w:rsidRPr="008500B1" w14:paraId="581009AE" w14:textId="77777777" w:rsidTr="004204C8">
        <w:trPr>
          <w:trHeight w:val="227"/>
          <w:jc w:val="center"/>
        </w:trPr>
        <w:tc>
          <w:tcPr>
            <w:tcW w:w="4139" w:type="dxa"/>
            <w:tcBorders>
              <w:top w:val="single" w:sz="4" w:space="0" w:color="auto"/>
              <w:left w:val="single" w:sz="4" w:space="0" w:color="auto"/>
              <w:bottom w:val="single" w:sz="4" w:space="0" w:color="auto"/>
              <w:right w:val="single" w:sz="4" w:space="0" w:color="auto"/>
            </w:tcBorders>
            <w:noWrap/>
            <w:hideMark/>
          </w:tcPr>
          <w:p w14:paraId="710BA442" w14:textId="77777777" w:rsidR="00C16713" w:rsidRPr="00751025" w:rsidRDefault="00C16713" w:rsidP="004204C8">
            <w:pPr>
              <w:spacing w:after="0" w:line="240" w:lineRule="auto"/>
              <w:rPr>
                <w:rFonts w:ascii="Times New Roman" w:eastAsia="Times New Roman" w:hAnsi="Times New Roman" w:cs="Times New Roman"/>
                <w:b/>
                <w:bCs/>
                <w:color w:val="000000"/>
                <w:sz w:val="20"/>
                <w:szCs w:val="20"/>
                <w:lang w:eastAsia="hr-HR"/>
              </w:rPr>
            </w:pPr>
            <w:r w:rsidRPr="00751025">
              <w:rPr>
                <w:rFonts w:ascii="Times New Roman" w:eastAsia="Times New Roman" w:hAnsi="Times New Roman" w:cs="Times New Roman"/>
                <w:b/>
                <w:bCs/>
                <w:color w:val="000000"/>
                <w:sz w:val="20"/>
                <w:szCs w:val="20"/>
                <w:lang w:eastAsia="hr-HR"/>
              </w:rPr>
              <w:t>Ukupno:</w:t>
            </w:r>
          </w:p>
        </w:tc>
        <w:tc>
          <w:tcPr>
            <w:tcW w:w="1437" w:type="dxa"/>
            <w:tcBorders>
              <w:top w:val="nil"/>
              <w:left w:val="nil"/>
              <w:bottom w:val="single" w:sz="4" w:space="0" w:color="auto"/>
              <w:right w:val="single" w:sz="4" w:space="0" w:color="auto"/>
            </w:tcBorders>
            <w:noWrap/>
            <w:vAlign w:val="center"/>
            <w:hideMark/>
          </w:tcPr>
          <w:p w14:paraId="66A964C5" w14:textId="77777777" w:rsidR="00C16713" w:rsidRPr="00E2474C" w:rsidRDefault="00C16713" w:rsidP="004204C8">
            <w:pPr>
              <w:spacing w:after="0" w:line="240" w:lineRule="auto"/>
              <w:jc w:val="right"/>
              <w:rPr>
                <w:rFonts w:ascii="Times New Roman" w:eastAsia="Times New Roman" w:hAnsi="Times New Roman" w:cs="Times New Roman"/>
                <w:b/>
                <w:bCs/>
                <w:iCs/>
                <w:color w:val="000000"/>
                <w:sz w:val="20"/>
                <w:szCs w:val="20"/>
                <w:lang w:eastAsia="hr-HR"/>
              </w:rPr>
            </w:pPr>
            <w:r>
              <w:rPr>
                <w:rFonts w:ascii="Times New Roman" w:eastAsia="Times New Roman" w:hAnsi="Times New Roman" w:cs="Times New Roman"/>
                <w:b/>
                <w:bCs/>
                <w:color w:val="000000"/>
                <w:sz w:val="20"/>
                <w:szCs w:val="20"/>
                <w:lang w:eastAsia="hr-HR"/>
              </w:rPr>
              <w:t>404.810,25</w:t>
            </w:r>
          </w:p>
        </w:tc>
        <w:tc>
          <w:tcPr>
            <w:tcW w:w="1373" w:type="dxa"/>
            <w:tcBorders>
              <w:top w:val="nil"/>
              <w:left w:val="nil"/>
              <w:bottom w:val="single" w:sz="4" w:space="0" w:color="auto"/>
              <w:right w:val="single" w:sz="4" w:space="0" w:color="auto"/>
            </w:tcBorders>
            <w:noWrap/>
          </w:tcPr>
          <w:p w14:paraId="0B8BCFE2" w14:textId="3C3ACFDB" w:rsidR="00C16713" w:rsidRPr="00A2199A" w:rsidRDefault="00D647DD"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1.502.500,00</w:t>
            </w:r>
          </w:p>
        </w:tc>
        <w:tc>
          <w:tcPr>
            <w:tcW w:w="1266" w:type="dxa"/>
            <w:tcBorders>
              <w:top w:val="nil"/>
              <w:left w:val="nil"/>
              <w:bottom w:val="single" w:sz="4" w:space="0" w:color="auto"/>
              <w:right w:val="single" w:sz="4" w:space="0" w:color="auto"/>
            </w:tcBorders>
            <w:noWrap/>
          </w:tcPr>
          <w:p w14:paraId="0DB2BD50" w14:textId="77777777" w:rsidR="00C16713" w:rsidRPr="00A2199A"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sidRPr="00A2199A">
              <w:rPr>
                <w:rFonts w:ascii="Times New Roman" w:eastAsia="Times New Roman" w:hAnsi="Times New Roman" w:cs="Times New Roman"/>
                <w:b/>
                <w:bCs/>
                <w:color w:val="000000"/>
                <w:sz w:val="20"/>
                <w:szCs w:val="20"/>
                <w:lang w:eastAsia="hr-HR"/>
              </w:rPr>
              <w:t>4.</w:t>
            </w:r>
            <w:r>
              <w:rPr>
                <w:rFonts w:ascii="Times New Roman" w:eastAsia="Times New Roman" w:hAnsi="Times New Roman" w:cs="Times New Roman"/>
                <w:b/>
                <w:bCs/>
                <w:color w:val="000000"/>
                <w:sz w:val="20"/>
                <w:szCs w:val="20"/>
                <w:lang w:eastAsia="hr-HR"/>
              </w:rPr>
              <w:t>4</w:t>
            </w:r>
            <w:r w:rsidRPr="00A2199A">
              <w:rPr>
                <w:rFonts w:ascii="Times New Roman" w:eastAsia="Times New Roman" w:hAnsi="Times New Roman" w:cs="Times New Roman"/>
                <w:b/>
                <w:bCs/>
                <w:color w:val="000000"/>
                <w:sz w:val="20"/>
                <w:szCs w:val="20"/>
                <w:lang w:eastAsia="hr-HR"/>
              </w:rPr>
              <w:t>44.430,00</w:t>
            </w:r>
          </w:p>
        </w:tc>
        <w:tc>
          <w:tcPr>
            <w:tcW w:w="1266" w:type="dxa"/>
            <w:tcBorders>
              <w:top w:val="single" w:sz="4" w:space="0" w:color="auto"/>
              <w:left w:val="nil"/>
              <w:bottom w:val="single" w:sz="4" w:space="0" w:color="auto"/>
              <w:right w:val="single" w:sz="4" w:space="0" w:color="auto"/>
            </w:tcBorders>
          </w:tcPr>
          <w:p w14:paraId="1D155FFC" w14:textId="77777777" w:rsidR="00C16713" w:rsidRPr="00751025"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sidRPr="00A2199A">
              <w:rPr>
                <w:rFonts w:ascii="Times New Roman" w:eastAsia="Times New Roman" w:hAnsi="Times New Roman" w:cs="Times New Roman"/>
                <w:b/>
                <w:bCs/>
                <w:color w:val="000000"/>
                <w:sz w:val="20"/>
                <w:szCs w:val="20"/>
                <w:lang w:eastAsia="hr-HR"/>
              </w:rPr>
              <w:t>5.798.490,00</w:t>
            </w:r>
          </w:p>
        </w:tc>
      </w:tr>
    </w:tbl>
    <w:p w14:paraId="7A504ED2" w14:textId="77777777" w:rsidR="00C16713" w:rsidRPr="008500B1" w:rsidRDefault="00C16713" w:rsidP="00C16713">
      <w:pPr>
        <w:spacing w:after="0"/>
        <w:rPr>
          <w:rFonts w:ascii="Times New Roman" w:hAnsi="Times New Roman" w:cs="Times New Roman"/>
          <w:b/>
          <w:sz w:val="20"/>
          <w:szCs w:val="20"/>
        </w:rPr>
      </w:pPr>
    </w:p>
    <w:p w14:paraId="75ECBCBB" w14:textId="77777777" w:rsidR="00C16713" w:rsidRDefault="00C16713" w:rsidP="00C16713">
      <w:pPr>
        <w:spacing w:after="0"/>
        <w:rPr>
          <w:rFonts w:ascii="Times New Roman" w:hAnsi="Times New Roman" w:cs="Times New Roman"/>
          <w:sz w:val="20"/>
          <w:szCs w:val="20"/>
        </w:rPr>
      </w:pPr>
      <w:r w:rsidRPr="00782C14">
        <w:rPr>
          <w:rFonts w:ascii="Times New Roman" w:hAnsi="Times New Roman" w:cs="Times New Roman"/>
          <w:sz w:val="20"/>
          <w:szCs w:val="20"/>
        </w:rPr>
        <w:t>U nastavku se za svaku aktivnost/projekt daje obrazloženje i definiraju pokazatelji rezultata:</w:t>
      </w:r>
    </w:p>
    <w:p w14:paraId="16114840" w14:textId="77777777" w:rsidR="00C16713" w:rsidRDefault="00C16713" w:rsidP="00C16713">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C16713" w:rsidRPr="008500B1" w14:paraId="0DE327A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300D6B89" w14:textId="77777777" w:rsidR="00C16713" w:rsidRPr="008500B1" w:rsidRDefault="00C16713" w:rsidP="004204C8">
            <w:pPr>
              <w:spacing w:after="0" w:line="240" w:lineRule="auto"/>
              <w:rPr>
                <w:rFonts w:ascii="Times New Roman" w:eastAsia="Times New Roman" w:hAnsi="Times New Roman" w:cs="Times New Roman"/>
                <w:b/>
                <w:bCs/>
                <w:color w:val="000000"/>
                <w:sz w:val="20"/>
                <w:szCs w:val="20"/>
                <w:lang w:eastAsia="hr-HR"/>
              </w:rPr>
            </w:pPr>
            <w:r w:rsidRPr="008500B1">
              <w:rPr>
                <w:rFonts w:ascii="Times New Roman" w:eastAsia="Times New Roman" w:hAnsi="Times New Roman" w:cs="Times New Roman"/>
                <w:b/>
                <w:bCs/>
                <w:color w:val="000000"/>
                <w:sz w:val="20"/>
                <w:szCs w:val="20"/>
                <w:lang w:eastAsia="hr-HR"/>
              </w:rPr>
              <w:t>Sanacija bivših vojnih objekata u Centru znanja Čakovec-izrada projektno-tehničke dokumentacije</w:t>
            </w:r>
          </w:p>
        </w:tc>
      </w:tr>
      <w:tr w:rsidR="00C16713" w:rsidRPr="008500B1" w14:paraId="7296E3C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5E753D68" w14:textId="77777777" w:rsidR="00C16713" w:rsidRPr="001C177B"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Projekt obuhvaća sanaciju bivših vojnih objekata u Centru znanja Čakovec, radi se o četiri objekta na području</w:t>
            </w:r>
          </w:p>
          <w:p w14:paraId="52C1B5C4" w14:textId="77777777" w:rsidR="00C16713" w:rsidRPr="001C177B"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bivše vojarne „Nikola Šubić Zrinski“ u Čakovcu koji su trenutačno zapušteni i izvan funkcije. Zahvat je dio</w:t>
            </w:r>
          </w:p>
          <w:p w14:paraId="6C670B20" w14:textId="77777777" w:rsidR="00C16713" w:rsidRPr="001C177B"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projekta „Proširenje i unapređenje Centra znanja Čakovec“ uključenog u Razvojni sporazum za sjeverozapadnu</w:t>
            </w:r>
          </w:p>
          <w:p w14:paraId="4822AC2E" w14:textId="77777777" w:rsidR="00C16713" w:rsidRPr="001C177B"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Hrvatsku. Revitalizacija bivše vojarne i pretvaranje u Centar znanja od strateške je važnosti za Međimursku županiju te je dosad uloženo više stotina milijuna kuna županijskih i bespovratnih sredstva u izgradnju infrastrukture i osmišljavanje sadržaja za različite ciljne skupine – poduzetnike, studente, zaposlenike različitih sektora, razvojno istraživačke timove, udruge i druge. No ostala su još četiri zapuštena bivša skladišta koja traže</w:t>
            </w:r>
            <w:r>
              <w:rPr>
                <w:rFonts w:ascii="Times New Roman" w:eastAsia="Times New Roman" w:hAnsi="Times New Roman" w:cs="Times New Roman"/>
                <w:bCs/>
                <w:color w:val="000000"/>
                <w:sz w:val="20"/>
                <w:szCs w:val="20"/>
                <w:lang w:eastAsia="hr-HR"/>
              </w:rPr>
              <w:t xml:space="preserve"> </w:t>
            </w:r>
            <w:r w:rsidRPr="001C177B">
              <w:rPr>
                <w:rFonts w:ascii="Times New Roman" w:eastAsia="Times New Roman" w:hAnsi="Times New Roman" w:cs="Times New Roman"/>
                <w:bCs/>
                <w:color w:val="000000"/>
                <w:sz w:val="20"/>
                <w:szCs w:val="20"/>
                <w:lang w:eastAsia="hr-HR"/>
              </w:rPr>
              <w:t>rekonstrukciju/sanaciju radi stavljanja u funkciju.</w:t>
            </w:r>
          </w:p>
          <w:p w14:paraId="75344DBB" w14:textId="77777777" w:rsidR="00C16713" w:rsidRPr="001C177B"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U okviru ovog projekta za svaki od četiri objekta će se projektno-tehnička dokumentacija za zahvat rekonstrukcije/sanacije objekata, detaljni projekti unutarnjeg uređenja i 3D vizualizacije objekata i dokumentacija za postupak javne nabave građevinskih radova.</w:t>
            </w:r>
          </w:p>
        </w:tc>
      </w:tr>
      <w:tr w:rsidR="00C16713" w:rsidRPr="008500B1" w14:paraId="187D7C15"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1AD82BE" w14:textId="77777777" w:rsidR="00C16713" w:rsidRPr="001C177B" w:rsidRDefault="00C16713" w:rsidP="004204C8">
            <w:pPr>
              <w:spacing w:after="0" w:line="240" w:lineRule="auto"/>
              <w:rPr>
                <w:rFonts w:ascii="Times New Roman" w:eastAsia="Times New Roman" w:hAnsi="Times New Roman" w:cs="Times New Roman"/>
                <w:b/>
                <w:bCs/>
                <w:color w:val="000000"/>
                <w:sz w:val="20"/>
                <w:szCs w:val="20"/>
                <w:lang w:eastAsia="hr-HR"/>
              </w:rPr>
            </w:pPr>
            <w:r w:rsidRPr="008500B1">
              <w:rPr>
                <w:rFonts w:ascii="Times New Roman" w:eastAsia="Times New Roman" w:hAnsi="Times New Roman" w:cs="Times New Roman"/>
                <w:b/>
                <w:bCs/>
                <w:color w:val="000000"/>
                <w:sz w:val="20"/>
                <w:szCs w:val="20"/>
                <w:lang w:eastAsia="hr-HR"/>
              </w:rPr>
              <w:t xml:space="preserve">Obnova zgrade </w:t>
            </w:r>
            <w:proofErr w:type="spellStart"/>
            <w:r w:rsidRPr="008500B1">
              <w:rPr>
                <w:rFonts w:ascii="Times New Roman" w:eastAsia="Times New Roman" w:hAnsi="Times New Roman" w:cs="Times New Roman"/>
                <w:b/>
                <w:bCs/>
                <w:color w:val="000000"/>
                <w:sz w:val="20"/>
                <w:szCs w:val="20"/>
                <w:lang w:eastAsia="hr-HR"/>
              </w:rPr>
              <w:t>Scheier</w:t>
            </w:r>
            <w:proofErr w:type="spellEnd"/>
          </w:p>
        </w:tc>
      </w:tr>
      <w:tr w:rsidR="00C16713" w:rsidRPr="008500B1" w14:paraId="2DADA7E3"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10DE8EE" w14:textId="77777777" w:rsidR="00C16713" w:rsidRPr="001C177B"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U ovoj aktivnosti osigurana su sredstva za potrebne radove na obnovi zgrade.</w:t>
            </w:r>
            <w:r>
              <w:rPr>
                <w:rFonts w:ascii="Times New Roman" w:eastAsia="Times New Roman" w:hAnsi="Times New Roman" w:cs="Times New Roman"/>
                <w:bCs/>
                <w:color w:val="000000"/>
                <w:sz w:val="20"/>
                <w:szCs w:val="20"/>
                <w:lang w:eastAsia="hr-HR"/>
              </w:rPr>
              <w:t xml:space="preserve"> Pripremljen je projekt ugradnje podizne platforme s ciljem prilagodbe i pristupačnosti </w:t>
            </w:r>
            <w:r w:rsidRPr="001412B1">
              <w:rPr>
                <w:rFonts w:ascii="Times New Roman" w:eastAsia="Times New Roman" w:hAnsi="Times New Roman" w:cs="Times New Roman"/>
                <w:color w:val="000000"/>
                <w:sz w:val="20"/>
                <w:szCs w:val="20"/>
                <w:lang w:eastAsia="hr-HR"/>
              </w:rPr>
              <w:t>građevina osobama s invaliditetom i smanjene pokretljivost</w:t>
            </w:r>
            <w:r>
              <w:rPr>
                <w:rFonts w:ascii="Times New Roman" w:eastAsia="Times New Roman" w:hAnsi="Times New Roman" w:cs="Times New Roman"/>
                <w:color w:val="000000"/>
                <w:sz w:val="20"/>
                <w:szCs w:val="20"/>
                <w:lang w:eastAsia="hr-HR"/>
              </w:rPr>
              <w:t>i.</w:t>
            </w:r>
          </w:p>
        </w:tc>
      </w:tr>
      <w:tr w:rsidR="00C16713" w:rsidRPr="008500B1" w14:paraId="17E4C77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7A0E767E" w14:textId="77777777" w:rsidR="00C16713" w:rsidRPr="001C177B" w:rsidRDefault="00C16713" w:rsidP="004204C8">
            <w:pPr>
              <w:spacing w:after="0" w:line="240" w:lineRule="auto"/>
              <w:rPr>
                <w:rFonts w:ascii="Times New Roman" w:eastAsia="Times New Roman" w:hAnsi="Times New Roman" w:cs="Times New Roman"/>
                <w:b/>
                <w:bCs/>
                <w:color w:val="000000"/>
                <w:sz w:val="20"/>
                <w:szCs w:val="20"/>
                <w:lang w:eastAsia="hr-HR"/>
              </w:rPr>
            </w:pPr>
            <w:r w:rsidRPr="008500B1">
              <w:rPr>
                <w:rFonts w:ascii="Times New Roman" w:eastAsia="Times New Roman" w:hAnsi="Times New Roman" w:cs="Times New Roman"/>
                <w:b/>
                <w:bCs/>
                <w:color w:val="000000"/>
                <w:sz w:val="20"/>
                <w:szCs w:val="20"/>
                <w:lang w:eastAsia="hr-HR"/>
              </w:rPr>
              <w:t>Projekt ESINERGY</w:t>
            </w:r>
          </w:p>
        </w:tc>
      </w:tr>
      <w:tr w:rsidR="00C16713" w:rsidRPr="001C177B" w14:paraId="31B310E7"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3EC51EA3" w14:textId="77777777" w:rsidR="00C16713"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Predviđeni troškovi odnose se na provedbu projekta ESINERGY. Međimurska županija sudjeluje na ovom projektu uz 15 drugih partnera iz 12 europskih zemalja. Projekt ESINERGY – o</w:t>
            </w:r>
            <w:r w:rsidRPr="00476E9D">
              <w:rPr>
                <w:rFonts w:ascii="Times New Roman" w:eastAsia="Times New Roman" w:hAnsi="Times New Roman" w:cs="Times New Roman"/>
                <w:bCs/>
                <w:color w:val="000000"/>
                <w:sz w:val="20"/>
                <w:szCs w:val="20"/>
                <w:lang w:eastAsia="hr-HR"/>
              </w:rPr>
              <w:t>snaživanje dionika u provedbi direktive o poticanju korištenja energije iz obnovljivih izvora u pogledu pohrane energije i stabilnosti energetskih mreža (</w:t>
            </w:r>
            <w:r w:rsidRPr="00EB6533">
              <w:rPr>
                <w:rFonts w:ascii="Times New Roman" w:eastAsia="Times New Roman" w:hAnsi="Times New Roman" w:cs="Times New Roman"/>
                <w:bCs/>
                <w:i/>
                <w:color w:val="000000"/>
                <w:sz w:val="20"/>
                <w:szCs w:val="20"/>
                <w:lang w:eastAsia="hr-HR"/>
              </w:rPr>
              <w:t xml:space="preserve">engl. </w:t>
            </w:r>
            <w:proofErr w:type="spellStart"/>
            <w:r w:rsidRPr="00EB6533">
              <w:rPr>
                <w:rFonts w:ascii="Times New Roman" w:eastAsia="Times New Roman" w:hAnsi="Times New Roman" w:cs="Times New Roman"/>
                <w:bCs/>
                <w:i/>
                <w:color w:val="000000"/>
                <w:sz w:val="20"/>
                <w:szCs w:val="20"/>
                <w:lang w:eastAsia="hr-HR"/>
              </w:rPr>
              <w:t>Empowerment</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of</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the</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stakeholders</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in</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the</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implementation</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of</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the</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Directive</w:t>
            </w:r>
            <w:proofErr w:type="spellEnd"/>
            <w:r w:rsidRPr="00EB6533">
              <w:rPr>
                <w:rFonts w:ascii="Times New Roman" w:eastAsia="Times New Roman" w:hAnsi="Times New Roman" w:cs="Times New Roman"/>
                <w:bCs/>
                <w:i/>
                <w:color w:val="000000"/>
                <w:sz w:val="20"/>
                <w:szCs w:val="20"/>
                <w:lang w:eastAsia="hr-HR"/>
              </w:rPr>
              <w:t xml:space="preserve"> on </w:t>
            </w:r>
            <w:proofErr w:type="spellStart"/>
            <w:r w:rsidRPr="00EB6533">
              <w:rPr>
                <w:rFonts w:ascii="Times New Roman" w:eastAsia="Times New Roman" w:hAnsi="Times New Roman" w:cs="Times New Roman"/>
                <w:bCs/>
                <w:i/>
                <w:color w:val="000000"/>
                <w:sz w:val="20"/>
                <w:szCs w:val="20"/>
                <w:lang w:eastAsia="hr-HR"/>
              </w:rPr>
              <w:t>the</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promotion</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of</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the</w:t>
            </w:r>
            <w:proofErr w:type="spellEnd"/>
            <w:r w:rsidRPr="00EB6533">
              <w:rPr>
                <w:rFonts w:ascii="Times New Roman" w:eastAsia="Times New Roman" w:hAnsi="Times New Roman" w:cs="Times New Roman"/>
                <w:bCs/>
                <w:i/>
                <w:color w:val="000000"/>
                <w:sz w:val="20"/>
                <w:szCs w:val="20"/>
                <w:lang w:eastAsia="hr-HR"/>
              </w:rPr>
              <w:t xml:space="preserve"> use </w:t>
            </w:r>
            <w:proofErr w:type="spellStart"/>
            <w:r w:rsidRPr="00EB6533">
              <w:rPr>
                <w:rFonts w:ascii="Times New Roman" w:eastAsia="Times New Roman" w:hAnsi="Times New Roman" w:cs="Times New Roman"/>
                <w:bCs/>
                <w:i/>
                <w:color w:val="000000"/>
                <w:sz w:val="20"/>
                <w:szCs w:val="20"/>
                <w:lang w:eastAsia="hr-HR"/>
              </w:rPr>
              <w:t>of</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energy</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from</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renewable</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sources</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in</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term</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of</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energy</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storages</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and</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energy</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networks</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stability</w:t>
            </w:r>
            <w:proofErr w:type="spellEnd"/>
            <w:r w:rsidRPr="00EB6533">
              <w:rPr>
                <w:rFonts w:ascii="Times New Roman" w:eastAsia="Times New Roman" w:hAnsi="Times New Roman" w:cs="Times New Roman"/>
                <w:bCs/>
                <w:i/>
                <w:color w:val="000000"/>
                <w:sz w:val="20"/>
                <w:szCs w:val="20"/>
                <w:lang w:eastAsia="hr-HR"/>
              </w:rPr>
              <w:t xml:space="preserve">) </w:t>
            </w:r>
            <w:r>
              <w:rPr>
                <w:rFonts w:ascii="Times New Roman" w:eastAsia="Times New Roman" w:hAnsi="Times New Roman" w:cs="Times New Roman"/>
                <w:bCs/>
                <w:color w:val="000000"/>
                <w:sz w:val="20"/>
                <w:szCs w:val="20"/>
                <w:lang w:eastAsia="hr-HR"/>
              </w:rPr>
              <w:t xml:space="preserve">provodi se u sklopu </w:t>
            </w:r>
            <w:r w:rsidRPr="00476E9D">
              <w:rPr>
                <w:rFonts w:ascii="Times New Roman" w:eastAsia="Times New Roman" w:hAnsi="Times New Roman" w:cs="Times New Roman"/>
                <w:bCs/>
                <w:color w:val="000000"/>
                <w:sz w:val="20"/>
                <w:szCs w:val="20"/>
                <w:lang w:eastAsia="hr-HR"/>
              </w:rPr>
              <w:t xml:space="preserve">Programa transnacionalne suradnje dunavske regije 2021 – 2027. koji nudi financijsku potporu transnacionalnim projektima koji pridonose razvoju inovativnije, održivije i </w:t>
            </w:r>
            <w:proofErr w:type="spellStart"/>
            <w:r w:rsidRPr="00476E9D">
              <w:rPr>
                <w:rFonts w:ascii="Times New Roman" w:eastAsia="Times New Roman" w:hAnsi="Times New Roman" w:cs="Times New Roman"/>
                <w:bCs/>
                <w:color w:val="000000"/>
                <w:sz w:val="20"/>
                <w:szCs w:val="20"/>
                <w:lang w:eastAsia="hr-HR"/>
              </w:rPr>
              <w:t>uključivije</w:t>
            </w:r>
            <w:proofErr w:type="spellEnd"/>
            <w:r w:rsidRPr="00476E9D">
              <w:rPr>
                <w:rFonts w:ascii="Times New Roman" w:eastAsia="Times New Roman" w:hAnsi="Times New Roman" w:cs="Times New Roman"/>
                <w:bCs/>
                <w:color w:val="000000"/>
                <w:sz w:val="20"/>
                <w:szCs w:val="20"/>
                <w:lang w:eastAsia="hr-HR"/>
              </w:rPr>
              <w:t xml:space="preserve"> dunavske regije.</w:t>
            </w:r>
            <w:r>
              <w:rPr>
                <w:rFonts w:ascii="Times New Roman" w:eastAsia="Times New Roman" w:hAnsi="Times New Roman" w:cs="Times New Roman"/>
                <w:bCs/>
                <w:color w:val="000000"/>
                <w:sz w:val="20"/>
                <w:szCs w:val="20"/>
                <w:lang w:eastAsia="hr-HR"/>
              </w:rPr>
              <w:t xml:space="preserve"> Projektne aktivnosti sufinanciraju se s intenzitetom od 80% u sklopu programa </w:t>
            </w:r>
            <w:proofErr w:type="spellStart"/>
            <w:r w:rsidRPr="00EB6533">
              <w:rPr>
                <w:rFonts w:ascii="Times New Roman" w:eastAsia="Times New Roman" w:hAnsi="Times New Roman" w:cs="Times New Roman"/>
                <w:bCs/>
                <w:i/>
                <w:color w:val="000000"/>
                <w:sz w:val="20"/>
                <w:szCs w:val="20"/>
                <w:lang w:eastAsia="hr-HR"/>
              </w:rPr>
              <w:t>Interreg</w:t>
            </w:r>
            <w:proofErr w:type="spellEnd"/>
            <w:r w:rsidRPr="00EB6533">
              <w:rPr>
                <w:rFonts w:ascii="Times New Roman" w:eastAsia="Times New Roman" w:hAnsi="Times New Roman" w:cs="Times New Roman"/>
                <w:bCs/>
                <w:i/>
                <w:color w:val="000000"/>
                <w:sz w:val="20"/>
                <w:szCs w:val="20"/>
                <w:lang w:eastAsia="hr-HR"/>
              </w:rPr>
              <w:t xml:space="preserve"> Danube </w:t>
            </w:r>
            <w:proofErr w:type="spellStart"/>
            <w:r w:rsidRPr="00EB6533">
              <w:rPr>
                <w:rFonts w:ascii="Times New Roman" w:eastAsia="Times New Roman" w:hAnsi="Times New Roman" w:cs="Times New Roman"/>
                <w:bCs/>
                <w:i/>
                <w:color w:val="000000"/>
                <w:sz w:val="20"/>
                <w:szCs w:val="20"/>
                <w:lang w:eastAsia="hr-HR"/>
              </w:rPr>
              <w:t>Region</w:t>
            </w:r>
            <w:proofErr w:type="spellEnd"/>
            <w:r>
              <w:rPr>
                <w:rFonts w:ascii="Times New Roman" w:eastAsia="Times New Roman" w:hAnsi="Times New Roman" w:cs="Times New Roman"/>
                <w:bCs/>
                <w:color w:val="000000"/>
                <w:sz w:val="20"/>
                <w:szCs w:val="20"/>
                <w:lang w:eastAsia="hr-HR"/>
              </w:rPr>
              <w:t xml:space="preserve"> i 10% od Ministarstva regionalnog razvoja i fondova EU, dok Međimurska županija pokriva 10% ukupnih troškova. </w:t>
            </w:r>
          </w:p>
          <w:p w14:paraId="2B35171A" w14:textId="77777777" w:rsidR="00C16713"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 xml:space="preserve">U sklopu projekta tijekom 2024. godine </w:t>
            </w:r>
            <w:r w:rsidRPr="00BC7A78">
              <w:rPr>
                <w:rFonts w:ascii="Times New Roman" w:eastAsia="Times New Roman" w:hAnsi="Times New Roman" w:cs="Times New Roman"/>
                <w:bCs/>
                <w:color w:val="000000"/>
                <w:sz w:val="20"/>
                <w:szCs w:val="20"/>
                <w:lang w:eastAsia="hr-HR"/>
              </w:rPr>
              <w:t>u Upravnu zgradu Centra znanja</w:t>
            </w:r>
            <w:r>
              <w:rPr>
                <w:rFonts w:ascii="Times New Roman" w:eastAsia="Times New Roman" w:hAnsi="Times New Roman" w:cs="Times New Roman"/>
                <w:bCs/>
                <w:color w:val="000000"/>
                <w:sz w:val="20"/>
                <w:szCs w:val="20"/>
                <w:lang w:eastAsia="hr-HR"/>
              </w:rPr>
              <w:t xml:space="preserve"> Međimurske županije instaliran je</w:t>
            </w:r>
            <w:r w:rsidRPr="00BC7A78">
              <w:rPr>
                <w:rFonts w:ascii="Times New Roman" w:eastAsia="Times New Roman" w:hAnsi="Times New Roman" w:cs="Times New Roman"/>
                <w:bCs/>
                <w:color w:val="000000"/>
                <w:sz w:val="20"/>
                <w:szCs w:val="20"/>
                <w:lang w:eastAsia="hr-HR"/>
              </w:rPr>
              <w:t xml:space="preserve"> sustav za baterij</w:t>
            </w:r>
            <w:r>
              <w:rPr>
                <w:rFonts w:ascii="Times New Roman" w:eastAsia="Times New Roman" w:hAnsi="Times New Roman" w:cs="Times New Roman"/>
                <w:bCs/>
                <w:color w:val="000000"/>
                <w:sz w:val="20"/>
                <w:szCs w:val="20"/>
                <w:lang w:eastAsia="hr-HR"/>
              </w:rPr>
              <w:t>sku pohranu energije i ažuriran</w:t>
            </w:r>
            <w:r w:rsidRPr="00BC7A78">
              <w:rPr>
                <w:rFonts w:ascii="Times New Roman" w:eastAsia="Times New Roman" w:hAnsi="Times New Roman" w:cs="Times New Roman"/>
                <w:bCs/>
                <w:color w:val="000000"/>
                <w:sz w:val="20"/>
                <w:szCs w:val="20"/>
                <w:lang w:eastAsia="hr-HR"/>
              </w:rPr>
              <w:t xml:space="preserve"> postojeći sustav pametnog mjerenja potrošnje energi</w:t>
            </w:r>
            <w:r>
              <w:rPr>
                <w:rFonts w:ascii="Times New Roman" w:eastAsia="Times New Roman" w:hAnsi="Times New Roman" w:cs="Times New Roman"/>
                <w:bCs/>
                <w:color w:val="000000"/>
                <w:sz w:val="20"/>
                <w:szCs w:val="20"/>
                <w:lang w:eastAsia="hr-HR"/>
              </w:rPr>
              <w:t xml:space="preserve">je. Time je dograđena </w:t>
            </w:r>
            <w:r w:rsidRPr="00BC7A78">
              <w:rPr>
                <w:rFonts w:ascii="Times New Roman" w:eastAsia="Times New Roman" w:hAnsi="Times New Roman" w:cs="Times New Roman"/>
                <w:bCs/>
                <w:color w:val="000000"/>
                <w:sz w:val="20"/>
                <w:szCs w:val="20"/>
                <w:lang w:eastAsia="hr-HR"/>
              </w:rPr>
              <w:t>postojeća sunčana elektrana sustavom baterijske pohrane električne energije.</w:t>
            </w:r>
            <w:r>
              <w:rPr>
                <w:rFonts w:ascii="Times New Roman" w:eastAsia="Times New Roman" w:hAnsi="Times New Roman" w:cs="Times New Roman"/>
                <w:bCs/>
                <w:color w:val="000000"/>
                <w:sz w:val="20"/>
                <w:szCs w:val="20"/>
                <w:lang w:eastAsia="hr-HR"/>
              </w:rPr>
              <w:t xml:space="preserve"> </w:t>
            </w:r>
          </w:p>
          <w:p w14:paraId="2EC409A7" w14:textId="77777777" w:rsidR="00C16713" w:rsidRPr="001C177B"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Projekt traje do 30. lipnja 2026. godine, a u 2025. godini nastavlja se s provedbom planiranih projektnih aktivnosti na kojima su angažirana dva djelatnika Međimurske županije.</w:t>
            </w:r>
          </w:p>
        </w:tc>
      </w:tr>
      <w:tr w:rsidR="00C16713" w:rsidRPr="008500B1" w14:paraId="2E883A03"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D9C4177" w14:textId="77777777" w:rsidR="00C16713" w:rsidRPr="00A0019B" w:rsidRDefault="00C16713" w:rsidP="004204C8">
            <w:pPr>
              <w:spacing w:after="0" w:line="240" w:lineRule="auto"/>
              <w:rPr>
                <w:rFonts w:ascii="Times New Roman" w:eastAsia="Times New Roman" w:hAnsi="Times New Roman" w:cs="Times New Roman"/>
                <w:b/>
                <w:sz w:val="20"/>
                <w:szCs w:val="20"/>
                <w:lang w:eastAsia="hr-HR"/>
              </w:rPr>
            </w:pPr>
            <w:r w:rsidRPr="00A0019B">
              <w:rPr>
                <w:rFonts w:ascii="Times New Roman" w:eastAsia="Times New Roman" w:hAnsi="Times New Roman" w:cs="Times New Roman"/>
                <w:b/>
                <w:sz w:val="20"/>
                <w:szCs w:val="20"/>
                <w:lang w:eastAsia="hr-HR"/>
              </w:rPr>
              <w:t>Energetska obnova Memorijalne kuće Ladislava Kralja</w:t>
            </w:r>
          </w:p>
        </w:tc>
      </w:tr>
      <w:tr w:rsidR="00C16713" w:rsidRPr="008500B1" w14:paraId="4A25E15B"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B265F61" w14:textId="2B758A41" w:rsidR="00C16713" w:rsidRPr="00521D9F" w:rsidRDefault="00C16713" w:rsidP="004204C8">
            <w:pPr>
              <w:spacing w:after="0" w:line="240" w:lineRule="auto"/>
              <w:ind w:left="142"/>
              <w:rPr>
                <w:rFonts w:ascii="Times New Roman" w:eastAsia="Times New Roman" w:hAnsi="Times New Roman" w:cs="Times New Roman"/>
                <w:color w:val="FF0000"/>
                <w:sz w:val="20"/>
                <w:szCs w:val="20"/>
                <w:lang w:eastAsia="hr-HR"/>
              </w:rPr>
            </w:pPr>
            <w:r w:rsidRPr="00B72BF7">
              <w:rPr>
                <w:rFonts w:ascii="Times New Roman" w:eastAsia="Times New Roman" w:hAnsi="Times New Roman" w:cs="Times New Roman"/>
                <w:sz w:val="20"/>
                <w:szCs w:val="20"/>
                <w:lang w:eastAsia="hr-HR"/>
              </w:rPr>
              <w:t>Ovom stavkom osigurana su sredstva za sufinanciranje provedbe energetske obnove Kuće Ladislava Kralja</w:t>
            </w:r>
            <w:r w:rsidRPr="00521D9F">
              <w:rPr>
                <w:rFonts w:ascii="Times New Roman" w:eastAsia="Times New Roman" w:hAnsi="Times New Roman" w:cs="Times New Roman"/>
                <w:color w:val="FF0000"/>
                <w:sz w:val="20"/>
                <w:szCs w:val="20"/>
                <w:lang w:eastAsia="hr-HR"/>
              </w:rPr>
              <w:t xml:space="preserve"> </w:t>
            </w:r>
            <w:r w:rsidRPr="00B72BF7">
              <w:rPr>
                <w:rFonts w:ascii="Times New Roman" w:eastAsia="Times New Roman" w:hAnsi="Times New Roman" w:cs="Times New Roman"/>
                <w:color w:val="000000" w:themeColor="text1"/>
                <w:sz w:val="20"/>
                <w:szCs w:val="20"/>
                <w:lang w:eastAsia="hr-HR"/>
              </w:rPr>
              <w:t xml:space="preserve">Međimurca u Čakovcu.  Projektom </w:t>
            </w:r>
            <w:r w:rsidR="007F14BD">
              <w:rPr>
                <w:rFonts w:ascii="Times New Roman" w:eastAsia="Times New Roman" w:hAnsi="Times New Roman" w:cs="Times New Roman"/>
                <w:color w:val="000000" w:themeColor="text1"/>
                <w:sz w:val="20"/>
                <w:szCs w:val="20"/>
                <w:lang w:eastAsia="hr-HR"/>
              </w:rPr>
              <w:t xml:space="preserve">je </w:t>
            </w:r>
            <w:r w:rsidRPr="00B72BF7">
              <w:rPr>
                <w:rFonts w:ascii="Times New Roman" w:eastAsia="Times New Roman" w:hAnsi="Times New Roman" w:cs="Times New Roman"/>
                <w:color w:val="000000" w:themeColor="text1"/>
                <w:sz w:val="20"/>
                <w:szCs w:val="20"/>
                <w:lang w:eastAsia="hr-HR"/>
              </w:rPr>
              <w:t xml:space="preserve"> uređeno oko 200 m² građevinske bruto površine. Radovi obuhvaćaju zamjenu podova, stolarije, elektroinstalacija te ugradnju suvremenog sustava grijanja, uz obnovu fasade. MŽ je partner na projektu.</w:t>
            </w:r>
          </w:p>
        </w:tc>
      </w:tr>
      <w:tr w:rsidR="00C16713" w:rsidRPr="008D6433" w14:paraId="720AE776"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A434716" w14:textId="77777777" w:rsidR="00C16713" w:rsidRPr="008D6433" w:rsidRDefault="00C16713" w:rsidP="004204C8">
            <w:pPr>
              <w:spacing w:after="0" w:line="240" w:lineRule="auto"/>
              <w:rPr>
                <w:rFonts w:ascii="Times New Roman" w:eastAsia="Times New Roman" w:hAnsi="Times New Roman" w:cs="Times New Roman"/>
                <w:b/>
                <w:bCs/>
                <w:color w:val="000000"/>
                <w:sz w:val="20"/>
                <w:szCs w:val="20"/>
                <w:lang w:eastAsia="hr-HR"/>
              </w:rPr>
            </w:pPr>
            <w:r w:rsidRPr="008D6433">
              <w:rPr>
                <w:rFonts w:ascii="Times New Roman" w:eastAsia="Times New Roman" w:hAnsi="Times New Roman" w:cs="Times New Roman"/>
                <w:b/>
                <w:bCs/>
                <w:color w:val="000000"/>
                <w:sz w:val="20"/>
                <w:szCs w:val="20"/>
                <w:lang w:eastAsia="hr-HR"/>
              </w:rPr>
              <w:t xml:space="preserve">Informacijski centar "Europe </w:t>
            </w:r>
            <w:proofErr w:type="spellStart"/>
            <w:r w:rsidRPr="008D6433">
              <w:rPr>
                <w:rFonts w:ascii="Times New Roman" w:eastAsia="Times New Roman" w:hAnsi="Times New Roman" w:cs="Times New Roman"/>
                <w:b/>
                <w:bCs/>
                <w:color w:val="000000"/>
                <w:sz w:val="20"/>
                <w:szCs w:val="20"/>
                <w:lang w:eastAsia="hr-HR"/>
              </w:rPr>
              <w:t>Direct</w:t>
            </w:r>
            <w:proofErr w:type="spellEnd"/>
            <w:r w:rsidRPr="008D6433">
              <w:rPr>
                <w:rFonts w:ascii="Times New Roman" w:eastAsia="Times New Roman" w:hAnsi="Times New Roman" w:cs="Times New Roman"/>
                <w:b/>
                <w:bCs/>
                <w:color w:val="000000"/>
                <w:sz w:val="20"/>
                <w:szCs w:val="20"/>
                <w:lang w:eastAsia="hr-HR"/>
              </w:rPr>
              <w:t>" Čakovec</w:t>
            </w:r>
          </w:p>
        </w:tc>
      </w:tr>
      <w:tr w:rsidR="00C16713" w:rsidRPr="001C177B" w14:paraId="73C230DA"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75E9D38" w14:textId="77777777" w:rsidR="00C16713" w:rsidRPr="008D6433"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sidRPr="008D6433">
              <w:rPr>
                <w:rFonts w:ascii="Times New Roman" w:eastAsia="Times New Roman" w:hAnsi="Times New Roman" w:cs="Times New Roman"/>
                <w:bCs/>
                <w:color w:val="000000"/>
                <w:sz w:val="20"/>
                <w:szCs w:val="20"/>
                <w:lang w:eastAsia="hr-HR"/>
              </w:rPr>
              <w:t xml:space="preserve">Osigurana sredstva </w:t>
            </w:r>
            <w:r>
              <w:rPr>
                <w:rFonts w:ascii="Times New Roman" w:eastAsia="Times New Roman" w:hAnsi="Times New Roman" w:cs="Times New Roman"/>
                <w:bCs/>
                <w:color w:val="000000"/>
                <w:sz w:val="20"/>
                <w:szCs w:val="20"/>
                <w:lang w:eastAsia="hr-HR"/>
              </w:rPr>
              <w:t>za provedbu aktivnosti u okviru</w:t>
            </w:r>
            <w:r w:rsidRPr="008D6433">
              <w:rPr>
                <w:rFonts w:ascii="Times New Roman" w:eastAsia="Times New Roman" w:hAnsi="Times New Roman" w:cs="Times New Roman"/>
                <w:bCs/>
                <w:color w:val="000000"/>
                <w:sz w:val="20"/>
                <w:szCs w:val="20"/>
                <w:lang w:eastAsia="hr-HR"/>
              </w:rPr>
              <w:t xml:space="preserve"> projekta EUROPE DIRECT Čakovec koji je u provedbi od 2021. godine do 2026. godine. EUROPE DIRECT Čakovec je informacijski centar Europske komisije koji predstavlja prvi korak u komunikaciji građana sa Europskom unijom. Dio je mreže, više od 400 centara diljem </w:t>
            </w:r>
            <w:r w:rsidRPr="008D6433">
              <w:rPr>
                <w:rFonts w:ascii="Times New Roman" w:eastAsia="Times New Roman" w:hAnsi="Times New Roman" w:cs="Times New Roman"/>
                <w:bCs/>
                <w:color w:val="000000"/>
                <w:sz w:val="20"/>
                <w:szCs w:val="20"/>
                <w:lang w:eastAsia="hr-HR"/>
              </w:rPr>
              <w:lastRenderedPageBreak/>
              <w:t>Europske unije i u svom godišnjem komunikacijskom planu predviđa aktivnosti od radionica, konferencija i drugih aktivnosti za sve dobne skupine građana.</w:t>
            </w:r>
          </w:p>
        </w:tc>
      </w:tr>
      <w:tr w:rsidR="00C16713" w:rsidRPr="008500B1" w14:paraId="5105E05C"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7BD90E48" w14:textId="77777777" w:rsidR="00C16713" w:rsidRPr="001C177B" w:rsidRDefault="00C16713" w:rsidP="004204C8">
            <w:pPr>
              <w:spacing w:after="0" w:line="240" w:lineRule="auto"/>
              <w:rPr>
                <w:rFonts w:ascii="Times New Roman" w:eastAsia="Times New Roman" w:hAnsi="Times New Roman" w:cs="Times New Roman"/>
                <w:b/>
                <w:bCs/>
                <w:color w:val="000000"/>
                <w:sz w:val="20"/>
                <w:szCs w:val="20"/>
                <w:lang w:eastAsia="hr-HR"/>
              </w:rPr>
            </w:pPr>
            <w:r w:rsidRPr="008500B1">
              <w:rPr>
                <w:rFonts w:ascii="Times New Roman" w:eastAsia="Times New Roman" w:hAnsi="Times New Roman" w:cs="Times New Roman"/>
                <w:b/>
                <w:bCs/>
                <w:color w:val="000000"/>
                <w:sz w:val="20"/>
                <w:szCs w:val="20"/>
                <w:lang w:eastAsia="hr-HR"/>
              </w:rPr>
              <w:lastRenderedPageBreak/>
              <w:t>Projekt SAFE-LAND</w:t>
            </w:r>
          </w:p>
        </w:tc>
      </w:tr>
      <w:tr w:rsidR="00C16713" w:rsidRPr="001C177B" w14:paraId="7ABC80FA"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697CFB2B" w14:textId="77777777" w:rsidR="00C16713" w:rsidRPr="001C177B"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 xml:space="preserve">Ovom stavkom osigurana su sredstva za provođenje projekta SAFE-LAND </w:t>
            </w:r>
            <w:r>
              <w:rPr>
                <w:rFonts w:ascii="Times New Roman" w:eastAsia="Times New Roman" w:hAnsi="Times New Roman" w:cs="Times New Roman"/>
                <w:bCs/>
                <w:color w:val="000000"/>
                <w:sz w:val="20"/>
                <w:szCs w:val="20"/>
                <w:lang w:eastAsia="hr-HR"/>
              </w:rPr>
              <w:t>kao</w:t>
            </w:r>
            <w:r w:rsidRPr="001C177B">
              <w:rPr>
                <w:rFonts w:ascii="Times New Roman" w:eastAsia="Times New Roman" w:hAnsi="Times New Roman" w:cs="Times New Roman"/>
                <w:bCs/>
                <w:color w:val="000000"/>
                <w:sz w:val="20"/>
                <w:szCs w:val="20"/>
                <w:lang w:eastAsia="hr-HR"/>
              </w:rPr>
              <w:t xml:space="preserve"> nastavak projekta MEDEA u koji je Međimurska županija uključena kao partner. SAFE-LAND projekt bavit će se upravljanjem rizikom od prekograničnih katastrofa putem prevencije i pripravnosti u Europi. Konkretno, pr</w:t>
            </w:r>
            <w:r>
              <w:rPr>
                <w:rFonts w:ascii="Times New Roman" w:eastAsia="Times New Roman" w:hAnsi="Times New Roman" w:cs="Times New Roman"/>
                <w:bCs/>
                <w:color w:val="000000"/>
                <w:sz w:val="20"/>
                <w:szCs w:val="20"/>
                <w:lang w:eastAsia="hr-HR"/>
              </w:rPr>
              <w:t>ojekt</w:t>
            </w:r>
            <w:r w:rsidRPr="001C177B">
              <w:rPr>
                <w:rFonts w:ascii="Times New Roman" w:eastAsia="Times New Roman" w:hAnsi="Times New Roman" w:cs="Times New Roman"/>
                <w:bCs/>
                <w:color w:val="000000"/>
                <w:sz w:val="20"/>
                <w:szCs w:val="20"/>
                <w:lang w:eastAsia="hr-HR"/>
              </w:rPr>
              <w:t xml:space="preserve"> ima za cilj smanjiti vjerojatnost i učinak klizišta i poplava te podići svijest o njihovim rizicima. Kroz projekt će se dizajnirati i razviti sustav koji kombinira pouzdanu umjetnu inteligenciju i analitičke/numeričke metode za procjenu rizika od klizišta i poplava u kritičnim područjima, s ciljem predlaganja  preventivnih radnji za smanjenje rizika, zajedno s mjerama za podizanje svijesti o rizicima posebno među ranjivim skupinama, obiteljima i osobama s invaliditetom.</w:t>
            </w:r>
            <w:r>
              <w:rPr>
                <w:rFonts w:ascii="Times New Roman" w:eastAsia="Times New Roman" w:hAnsi="Times New Roman" w:cs="Times New Roman"/>
                <w:bCs/>
                <w:color w:val="000000"/>
                <w:sz w:val="20"/>
                <w:szCs w:val="20"/>
                <w:lang w:eastAsia="hr-HR"/>
              </w:rPr>
              <w:t xml:space="preserve"> Sredstva su osigurana kroz </w:t>
            </w:r>
            <w:r w:rsidRPr="00EB6533">
              <w:rPr>
                <w:rFonts w:ascii="Times New Roman" w:eastAsia="Times New Roman" w:hAnsi="Times New Roman" w:cs="Times New Roman"/>
                <w:bCs/>
                <w:color w:val="000000"/>
                <w:sz w:val="20"/>
                <w:szCs w:val="20"/>
                <w:lang w:eastAsia="hr-HR"/>
              </w:rPr>
              <w:t>Mehanizam Unije za civilnu zaštitu </w:t>
            </w:r>
            <w:r w:rsidRPr="00EB6533">
              <w:rPr>
                <w:rFonts w:ascii="Times New Roman" w:eastAsia="Times New Roman" w:hAnsi="Times New Roman" w:cs="Times New Roman"/>
                <w:bCs/>
                <w:i/>
                <w:iCs/>
                <w:color w:val="000000"/>
                <w:lang w:eastAsia="hr-HR"/>
              </w:rPr>
              <w:t>(</w:t>
            </w:r>
            <w:r w:rsidRPr="00EB6533">
              <w:rPr>
                <w:rFonts w:ascii="Times New Roman" w:eastAsia="Times New Roman" w:hAnsi="Times New Roman" w:cs="Times New Roman"/>
                <w:bCs/>
                <w:i/>
                <w:iCs/>
                <w:color w:val="000000"/>
                <w:sz w:val="20"/>
                <w:szCs w:val="20"/>
                <w:lang w:eastAsia="hr-HR"/>
              </w:rPr>
              <w:t xml:space="preserve">Union Civil Protection </w:t>
            </w:r>
            <w:proofErr w:type="spellStart"/>
            <w:r w:rsidRPr="00EB6533">
              <w:rPr>
                <w:rFonts w:ascii="Times New Roman" w:eastAsia="Times New Roman" w:hAnsi="Times New Roman" w:cs="Times New Roman"/>
                <w:bCs/>
                <w:i/>
                <w:iCs/>
                <w:color w:val="000000"/>
                <w:sz w:val="20"/>
                <w:szCs w:val="20"/>
                <w:lang w:eastAsia="hr-HR"/>
              </w:rPr>
              <w:t>Mechanism</w:t>
            </w:r>
            <w:proofErr w:type="spellEnd"/>
            <w:r w:rsidRPr="00EB6533">
              <w:rPr>
                <w:rFonts w:ascii="Times New Roman" w:eastAsia="Times New Roman" w:hAnsi="Times New Roman" w:cs="Times New Roman"/>
                <w:bCs/>
                <w:i/>
                <w:iCs/>
                <w:color w:val="000000"/>
                <w:sz w:val="20"/>
                <w:szCs w:val="20"/>
                <w:lang w:eastAsia="hr-HR"/>
              </w:rPr>
              <w:t xml:space="preserve"> </w:t>
            </w:r>
            <w:proofErr w:type="spellStart"/>
            <w:r w:rsidRPr="00EB6533">
              <w:rPr>
                <w:rFonts w:ascii="Times New Roman" w:eastAsia="Times New Roman" w:hAnsi="Times New Roman" w:cs="Times New Roman"/>
                <w:bCs/>
                <w:i/>
                <w:iCs/>
                <w:color w:val="000000"/>
                <w:sz w:val="20"/>
                <w:szCs w:val="20"/>
                <w:lang w:eastAsia="hr-HR"/>
              </w:rPr>
              <w:t>Programme</w:t>
            </w:r>
            <w:proofErr w:type="spellEnd"/>
            <w:r w:rsidRPr="00EB6533">
              <w:rPr>
                <w:rFonts w:ascii="Times New Roman" w:eastAsia="Times New Roman" w:hAnsi="Times New Roman" w:cs="Times New Roman"/>
                <w:bCs/>
                <w:i/>
                <w:iCs/>
                <w:color w:val="000000"/>
                <w:sz w:val="20"/>
                <w:szCs w:val="20"/>
                <w:lang w:eastAsia="hr-HR"/>
              </w:rPr>
              <w:t>)</w:t>
            </w:r>
          </w:p>
        </w:tc>
      </w:tr>
      <w:tr w:rsidR="00C16713" w:rsidRPr="00354128" w14:paraId="0031CE17"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CACE74A" w14:textId="77777777" w:rsidR="00C16713" w:rsidRPr="00B94AF1" w:rsidRDefault="00C16713" w:rsidP="004204C8">
            <w:pPr>
              <w:spacing w:after="0" w:line="240" w:lineRule="auto"/>
              <w:rPr>
                <w:rFonts w:ascii="Times New Roman" w:eastAsia="Times New Roman" w:hAnsi="Times New Roman" w:cs="Times New Roman"/>
                <w:b/>
                <w:bCs/>
                <w:sz w:val="20"/>
                <w:szCs w:val="20"/>
                <w:lang w:eastAsia="hr-HR"/>
              </w:rPr>
            </w:pPr>
            <w:r w:rsidRPr="00B94AF1">
              <w:rPr>
                <w:rFonts w:ascii="Times New Roman" w:eastAsia="Times New Roman" w:hAnsi="Times New Roman" w:cs="Times New Roman"/>
                <w:b/>
                <w:bCs/>
                <w:color w:val="000000"/>
                <w:sz w:val="20"/>
                <w:szCs w:val="20"/>
                <w:lang w:eastAsia="hr-HR"/>
              </w:rPr>
              <w:t>Obnova i sanacija pročelja zgrada u centru grada Čakovca</w:t>
            </w:r>
          </w:p>
        </w:tc>
      </w:tr>
      <w:tr w:rsidR="00C16713" w:rsidRPr="008500B1" w14:paraId="72295E07" w14:textId="77777777" w:rsidTr="004204C8">
        <w:trPr>
          <w:trHeight w:val="509"/>
        </w:trPr>
        <w:tc>
          <w:tcPr>
            <w:tcW w:w="5000" w:type="pct"/>
            <w:vMerge w:val="restart"/>
            <w:tcBorders>
              <w:top w:val="single" w:sz="4" w:space="0" w:color="auto"/>
              <w:left w:val="single" w:sz="4" w:space="0" w:color="auto"/>
              <w:bottom w:val="single" w:sz="4" w:space="0" w:color="auto"/>
              <w:right w:val="single" w:sz="4" w:space="0" w:color="auto"/>
            </w:tcBorders>
            <w:hideMark/>
          </w:tcPr>
          <w:p w14:paraId="11BBF16B" w14:textId="5745B51B" w:rsidR="00C16713" w:rsidRPr="00B94AF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B94AF1">
              <w:rPr>
                <w:rFonts w:ascii="Times New Roman" w:eastAsia="Times New Roman" w:hAnsi="Times New Roman" w:cs="Times New Roman"/>
                <w:color w:val="000000"/>
                <w:sz w:val="20"/>
                <w:szCs w:val="20"/>
                <w:lang w:eastAsia="hr-HR"/>
              </w:rPr>
              <w:t xml:space="preserve">Ovom stavkom osigurana su sredstva za provedbu Plana obnove i sanacije pročelja zgrada u centru grada Čakovca, u cilju podizanja kvalitete života građana grada Čakovca i poboljšanja vizualnog identiteta grada. </w:t>
            </w:r>
          </w:p>
        </w:tc>
      </w:tr>
      <w:tr w:rsidR="00C16713" w:rsidRPr="008500B1" w14:paraId="4FDE31DF" w14:textId="77777777" w:rsidTr="007F14BD">
        <w:trPr>
          <w:trHeight w:val="509"/>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380917AE"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p>
        </w:tc>
      </w:tr>
      <w:tr w:rsidR="00C16713" w:rsidRPr="008500B1" w14:paraId="27D54872" w14:textId="77777777" w:rsidTr="004204C8">
        <w:tc>
          <w:tcPr>
            <w:tcW w:w="5000" w:type="pct"/>
            <w:tcBorders>
              <w:top w:val="single" w:sz="4" w:space="0" w:color="auto"/>
              <w:left w:val="single" w:sz="4" w:space="0" w:color="auto"/>
              <w:bottom w:val="single" w:sz="4" w:space="0" w:color="auto"/>
              <w:right w:val="single" w:sz="4" w:space="0" w:color="auto"/>
            </w:tcBorders>
            <w:vAlign w:val="center"/>
          </w:tcPr>
          <w:p w14:paraId="1A2C12AD"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bCs/>
                <w:color w:val="000000"/>
                <w:sz w:val="20"/>
                <w:szCs w:val="20"/>
                <w:lang w:eastAsia="hr-HR"/>
              </w:rPr>
              <w:t xml:space="preserve">Projekt </w:t>
            </w:r>
            <w:r>
              <w:rPr>
                <w:rFonts w:ascii="Times New Roman" w:eastAsia="Times New Roman" w:hAnsi="Times New Roman" w:cs="Times New Roman"/>
                <w:b/>
                <w:bCs/>
                <w:color w:val="000000"/>
                <w:sz w:val="20"/>
                <w:szCs w:val="20"/>
                <w:lang w:eastAsia="hr-HR"/>
              </w:rPr>
              <w:t>GEOBUILDING</w:t>
            </w:r>
          </w:p>
        </w:tc>
      </w:tr>
      <w:tr w:rsidR="00C16713" w:rsidRPr="008500B1" w14:paraId="1AA6D8BC" w14:textId="77777777" w:rsidTr="004204C8">
        <w:tc>
          <w:tcPr>
            <w:tcW w:w="5000" w:type="pct"/>
            <w:tcBorders>
              <w:top w:val="single" w:sz="4" w:space="0" w:color="auto"/>
              <w:left w:val="single" w:sz="4" w:space="0" w:color="auto"/>
              <w:bottom w:val="single" w:sz="4" w:space="0" w:color="auto"/>
              <w:right w:val="single" w:sz="4" w:space="0" w:color="auto"/>
            </w:tcBorders>
            <w:vAlign w:val="center"/>
          </w:tcPr>
          <w:p w14:paraId="3C490FD6" w14:textId="77777777" w:rsidR="00C16713" w:rsidRPr="00490498" w:rsidRDefault="00C16713" w:rsidP="004204C8">
            <w:pPr>
              <w:spacing w:after="0" w:line="240" w:lineRule="auto"/>
              <w:ind w:left="164"/>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 xml:space="preserve">Ovom stavkom osigurana su sredstva za provođenje projekta </w:t>
            </w:r>
            <w:r>
              <w:rPr>
                <w:rFonts w:ascii="Times New Roman" w:eastAsia="Times New Roman" w:hAnsi="Times New Roman" w:cs="Times New Roman"/>
                <w:bCs/>
                <w:color w:val="000000"/>
                <w:sz w:val="20"/>
                <w:szCs w:val="20"/>
                <w:lang w:eastAsia="hr-HR"/>
              </w:rPr>
              <w:t>GEOBUILDING: stra</w:t>
            </w:r>
            <w:r w:rsidRPr="00490498">
              <w:rPr>
                <w:rFonts w:ascii="Times New Roman" w:eastAsia="Times New Roman" w:hAnsi="Times New Roman" w:cs="Times New Roman"/>
                <w:bCs/>
                <w:color w:val="000000"/>
                <w:sz w:val="20"/>
                <w:szCs w:val="20"/>
                <w:lang w:eastAsia="hr-HR"/>
              </w:rPr>
              <w:t>teški projekt </w:t>
            </w:r>
            <w:proofErr w:type="spellStart"/>
            <w:r w:rsidRPr="00490498">
              <w:rPr>
                <w:rFonts w:ascii="Times New Roman" w:eastAsia="Times New Roman" w:hAnsi="Times New Roman" w:cs="Times New Roman"/>
                <w:b/>
                <w:bCs/>
                <w:i/>
                <w:iCs/>
                <w:color w:val="000000"/>
                <w:sz w:val="20"/>
                <w:szCs w:val="20"/>
                <w:lang w:eastAsia="hr-HR"/>
              </w:rPr>
              <w:t>GeoBuilding</w:t>
            </w:r>
            <w:proofErr w:type="spellEnd"/>
            <w:r w:rsidRPr="00490498">
              <w:rPr>
                <w:rFonts w:ascii="Times New Roman" w:eastAsia="Times New Roman" w:hAnsi="Times New Roman" w:cs="Times New Roman"/>
                <w:b/>
                <w:bCs/>
                <w:i/>
                <w:iCs/>
                <w:color w:val="000000"/>
                <w:sz w:val="20"/>
                <w:szCs w:val="20"/>
                <w:lang w:eastAsia="hr-HR"/>
              </w:rPr>
              <w:t xml:space="preserve"> - </w:t>
            </w:r>
            <w:proofErr w:type="spellStart"/>
            <w:r w:rsidRPr="00490498">
              <w:rPr>
                <w:rFonts w:ascii="Times New Roman" w:eastAsia="Times New Roman" w:hAnsi="Times New Roman" w:cs="Times New Roman"/>
                <w:b/>
                <w:bCs/>
                <w:i/>
                <w:iCs/>
                <w:color w:val="000000"/>
                <w:sz w:val="20"/>
                <w:szCs w:val="20"/>
                <w:lang w:eastAsia="hr-HR"/>
              </w:rPr>
              <w:t>Fostering</w:t>
            </w:r>
            <w:proofErr w:type="spellEnd"/>
            <w:r w:rsidRPr="00490498">
              <w:rPr>
                <w:rFonts w:ascii="Times New Roman" w:eastAsia="Times New Roman" w:hAnsi="Times New Roman" w:cs="Times New Roman"/>
                <w:b/>
                <w:bCs/>
                <w:i/>
                <w:iCs/>
                <w:color w:val="000000"/>
                <w:sz w:val="20"/>
                <w:szCs w:val="20"/>
                <w:lang w:eastAsia="hr-HR"/>
              </w:rPr>
              <w:t xml:space="preserve"> </w:t>
            </w:r>
            <w:proofErr w:type="spellStart"/>
            <w:r w:rsidRPr="00490498">
              <w:rPr>
                <w:rFonts w:ascii="Times New Roman" w:eastAsia="Times New Roman" w:hAnsi="Times New Roman" w:cs="Times New Roman"/>
                <w:b/>
                <w:bCs/>
                <w:i/>
                <w:iCs/>
                <w:color w:val="000000"/>
                <w:sz w:val="20"/>
                <w:szCs w:val="20"/>
                <w:lang w:eastAsia="hr-HR"/>
              </w:rPr>
              <w:t>ground</w:t>
            </w:r>
            <w:proofErr w:type="spellEnd"/>
            <w:r w:rsidRPr="00490498">
              <w:rPr>
                <w:rFonts w:ascii="Times New Roman" w:eastAsia="Times New Roman" w:hAnsi="Times New Roman" w:cs="Times New Roman"/>
                <w:b/>
                <w:bCs/>
                <w:i/>
                <w:iCs/>
                <w:color w:val="000000"/>
                <w:sz w:val="20"/>
                <w:szCs w:val="20"/>
                <w:lang w:eastAsia="hr-HR"/>
              </w:rPr>
              <w:t xml:space="preserve"> </w:t>
            </w:r>
            <w:proofErr w:type="spellStart"/>
            <w:r w:rsidRPr="00490498">
              <w:rPr>
                <w:rFonts w:ascii="Times New Roman" w:eastAsia="Times New Roman" w:hAnsi="Times New Roman" w:cs="Times New Roman"/>
                <w:b/>
                <w:bCs/>
                <w:i/>
                <w:iCs/>
                <w:color w:val="000000"/>
                <w:sz w:val="20"/>
                <w:szCs w:val="20"/>
                <w:lang w:eastAsia="hr-HR"/>
              </w:rPr>
              <w:t>source</w:t>
            </w:r>
            <w:proofErr w:type="spellEnd"/>
            <w:r w:rsidRPr="00490498">
              <w:rPr>
                <w:rFonts w:ascii="Times New Roman" w:eastAsia="Times New Roman" w:hAnsi="Times New Roman" w:cs="Times New Roman"/>
                <w:b/>
                <w:bCs/>
                <w:i/>
                <w:iCs/>
                <w:color w:val="000000"/>
                <w:sz w:val="20"/>
                <w:szCs w:val="20"/>
                <w:lang w:eastAsia="hr-HR"/>
              </w:rPr>
              <w:t xml:space="preserve"> </w:t>
            </w:r>
            <w:proofErr w:type="spellStart"/>
            <w:r w:rsidRPr="00490498">
              <w:rPr>
                <w:rFonts w:ascii="Times New Roman" w:eastAsia="Times New Roman" w:hAnsi="Times New Roman" w:cs="Times New Roman"/>
                <w:b/>
                <w:bCs/>
                <w:i/>
                <w:iCs/>
                <w:color w:val="000000"/>
                <w:sz w:val="20"/>
                <w:szCs w:val="20"/>
                <w:lang w:eastAsia="hr-HR"/>
              </w:rPr>
              <w:t>geothermal</w:t>
            </w:r>
            <w:proofErr w:type="spellEnd"/>
            <w:r w:rsidRPr="00490498">
              <w:rPr>
                <w:rFonts w:ascii="Times New Roman" w:eastAsia="Times New Roman" w:hAnsi="Times New Roman" w:cs="Times New Roman"/>
                <w:b/>
                <w:bCs/>
                <w:i/>
                <w:iCs/>
                <w:color w:val="000000"/>
                <w:sz w:val="20"/>
                <w:szCs w:val="20"/>
                <w:lang w:eastAsia="hr-HR"/>
              </w:rPr>
              <w:t xml:space="preserve"> </w:t>
            </w:r>
            <w:proofErr w:type="spellStart"/>
            <w:r w:rsidRPr="00490498">
              <w:rPr>
                <w:rFonts w:ascii="Times New Roman" w:eastAsia="Times New Roman" w:hAnsi="Times New Roman" w:cs="Times New Roman"/>
                <w:b/>
                <w:bCs/>
                <w:i/>
                <w:iCs/>
                <w:color w:val="000000"/>
                <w:sz w:val="20"/>
                <w:szCs w:val="20"/>
                <w:lang w:eastAsia="hr-HR"/>
              </w:rPr>
              <w:t>energy</w:t>
            </w:r>
            <w:proofErr w:type="spellEnd"/>
            <w:r w:rsidRPr="00490498">
              <w:rPr>
                <w:rFonts w:ascii="Times New Roman" w:eastAsia="Times New Roman" w:hAnsi="Times New Roman" w:cs="Times New Roman"/>
                <w:b/>
                <w:bCs/>
                <w:i/>
                <w:iCs/>
                <w:color w:val="000000"/>
                <w:sz w:val="20"/>
                <w:szCs w:val="20"/>
                <w:lang w:eastAsia="hr-HR"/>
              </w:rPr>
              <w:t xml:space="preserve"> </w:t>
            </w:r>
            <w:proofErr w:type="spellStart"/>
            <w:r w:rsidRPr="00490498">
              <w:rPr>
                <w:rFonts w:ascii="Times New Roman" w:eastAsia="Times New Roman" w:hAnsi="Times New Roman" w:cs="Times New Roman"/>
                <w:b/>
                <w:bCs/>
                <w:i/>
                <w:iCs/>
                <w:color w:val="000000"/>
                <w:sz w:val="20"/>
                <w:szCs w:val="20"/>
                <w:lang w:eastAsia="hr-HR"/>
              </w:rPr>
              <w:t>based</w:t>
            </w:r>
            <w:proofErr w:type="spellEnd"/>
            <w:r w:rsidRPr="00490498">
              <w:rPr>
                <w:rFonts w:ascii="Times New Roman" w:eastAsia="Times New Roman" w:hAnsi="Times New Roman" w:cs="Times New Roman"/>
                <w:b/>
                <w:bCs/>
                <w:i/>
                <w:iCs/>
                <w:color w:val="000000"/>
                <w:sz w:val="20"/>
                <w:szCs w:val="20"/>
                <w:lang w:eastAsia="hr-HR"/>
              </w:rPr>
              <w:t xml:space="preserve"> </w:t>
            </w:r>
            <w:proofErr w:type="spellStart"/>
            <w:r w:rsidRPr="00490498">
              <w:rPr>
                <w:rFonts w:ascii="Times New Roman" w:eastAsia="Times New Roman" w:hAnsi="Times New Roman" w:cs="Times New Roman"/>
                <w:b/>
                <w:bCs/>
                <w:i/>
                <w:iCs/>
                <w:color w:val="000000"/>
                <w:sz w:val="20"/>
                <w:szCs w:val="20"/>
                <w:lang w:eastAsia="hr-HR"/>
              </w:rPr>
              <w:t>energy</w:t>
            </w:r>
            <w:proofErr w:type="spellEnd"/>
            <w:r w:rsidRPr="00490498">
              <w:rPr>
                <w:rFonts w:ascii="Times New Roman" w:eastAsia="Times New Roman" w:hAnsi="Times New Roman" w:cs="Times New Roman"/>
                <w:b/>
                <w:bCs/>
                <w:i/>
                <w:iCs/>
                <w:color w:val="000000"/>
                <w:sz w:val="20"/>
                <w:szCs w:val="20"/>
                <w:lang w:eastAsia="hr-HR"/>
              </w:rPr>
              <w:t xml:space="preserve"> </w:t>
            </w:r>
            <w:proofErr w:type="spellStart"/>
            <w:r w:rsidRPr="00490498">
              <w:rPr>
                <w:rFonts w:ascii="Times New Roman" w:eastAsia="Times New Roman" w:hAnsi="Times New Roman" w:cs="Times New Roman"/>
                <w:b/>
                <w:bCs/>
                <w:i/>
                <w:iCs/>
                <w:color w:val="000000"/>
                <w:sz w:val="20"/>
                <w:szCs w:val="20"/>
                <w:lang w:eastAsia="hr-HR"/>
              </w:rPr>
              <w:t>refurbishments</w:t>
            </w:r>
            <w:proofErr w:type="spellEnd"/>
            <w:r w:rsidRPr="00490498">
              <w:rPr>
                <w:rFonts w:ascii="Times New Roman" w:eastAsia="Times New Roman" w:hAnsi="Times New Roman" w:cs="Times New Roman"/>
                <w:b/>
                <w:bCs/>
                <w:i/>
                <w:iCs/>
                <w:color w:val="000000"/>
                <w:sz w:val="20"/>
                <w:szCs w:val="20"/>
                <w:lang w:eastAsia="hr-HR"/>
              </w:rPr>
              <w:t xml:space="preserve"> </w:t>
            </w:r>
            <w:proofErr w:type="spellStart"/>
            <w:r w:rsidRPr="00490498">
              <w:rPr>
                <w:rFonts w:ascii="Times New Roman" w:eastAsia="Times New Roman" w:hAnsi="Times New Roman" w:cs="Times New Roman"/>
                <w:b/>
                <w:bCs/>
                <w:i/>
                <w:iCs/>
                <w:color w:val="000000"/>
                <w:sz w:val="20"/>
                <w:szCs w:val="20"/>
                <w:lang w:eastAsia="hr-HR"/>
              </w:rPr>
              <w:t>in</w:t>
            </w:r>
            <w:proofErr w:type="spellEnd"/>
            <w:r w:rsidRPr="00490498">
              <w:rPr>
                <w:rFonts w:ascii="Times New Roman" w:eastAsia="Times New Roman" w:hAnsi="Times New Roman" w:cs="Times New Roman"/>
                <w:b/>
                <w:bCs/>
                <w:i/>
                <w:iCs/>
                <w:color w:val="000000"/>
                <w:sz w:val="20"/>
                <w:szCs w:val="20"/>
                <w:lang w:eastAsia="hr-HR"/>
              </w:rPr>
              <w:t xml:space="preserve"> </w:t>
            </w:r>
            <w:proofErr w:type="spellStart"/>
            <w:r w:rsidRPr="00490498">
              <w:rPr>
                <w:rFonts w:ascii="Times New Roman" w:eastAsia="Times New Roman" w:hAnsi="Times New Roman" w:cs="Times New Roman"/>
                <w:b/>
                <w:bCs/>
                <w:i/>
                <w:iCs/>
                <w:color w:val="000000"/>
                <w:sz w:val="20"/>
                <w:szCs w:val="20"/>
                <w:lang w:eastAsia="hr-HR"/>
              </w:rPr>
              <w:t>the</w:t>
            </w:r>
            <w:proofErr w:type="spellEnd"/>
            <w:r w:rsidRPr="00490498">
              <w:rPr>
                <w:rFonts w:ascii="Times New Roman" w:eastAsia="Times New Roman" w:hAnsi="Times New Roman" w:cs="Times New Roman"/>
                <w:b/>
                <w:bCs/>
                <w:i/>
                <w:iCs/>
                <w:color w:val="000000"/>
                <w:sz w:val="20"/>
                <w:szCs w:val="20"/>
                <w:lang w:eastAsia="hr-HR"/>
              </w:rPr>
              <w:t xml:space="preserve"> </w:t>
            </w:r>
            <w:proofErr w:type="spellStart"/>
            <w:r w:rsidRPr="00490498">
              <w:rPr>
                <w:rFonts w:ascii="Times New Roman" w:eastAsia="Times New Roman" w:hAnsi="Times New Roman" w:cs="Times New Roman"/>
                <w:b/>
                <w:bCs/>
                <w:i/>
                <w:iCs/>
                <w:color w:val="000000"/>
                <w:sz w:val="20"/>
                <w:szCs w:val="20"/>
                <w:lang w:eastAsia="hr-HR"/>
              </w:rPr>
              <w:t>border</w:t>
            </w:r>
            <w:proofErr w:type="spellEnd"/>
            <w:r w:rsidRPr="00490498">
              <w:rPr>
                <w:rFonts w:ascii="Times New Roman" w:eastAsia="Times New Roman" w:hAnsi="Times New Roman" w:cs="Times New Roman"/>
                <w:b/>
                <w:bCs/>
                <w:i/>
                <w:iCs/>
                <w:color w:val="000000"/>
                <w:sz w:val="20"/>
                <w:szCs w:val="20"/>
                <w:lang w:eastAsia="hr-HR"/>
              </w:rPr>
              <w:t xml:space="preserve"> </w:t>
            </w:r>
            <w:proofErr w:type="spellStart"/>
            <w:r w:rsidRPr="00490498">
              <w:rPr>
                <w:rFonts w:ascii="Times New Roman" w:eastAsia="Times New Roman" w:hAnsi="Times New Roman" w:cs="Times New Roman"/>
                <w:b/>
                <w:bCs/>
                <w:i/>
                <w:iCs/>
                <w:color w:val="000000"/>
                <w:sz w:val="20"/>
                <w:szCs w:val="20"/>
                <w:lang w:eastAsia="hr-HR"/>
              </w:rPr>
              <w:t>area</w:t>
            </w:r>
            <w:proofErr w:type="spellEnd"/>
            <w:r w:rsidRPr="00490498">
              <w:rPr>
                <w:rFonts w:ascii="Times New Roman" w:eastAsia="Times New Roman" w:hAnsi="Times New Roman" w:cs="Times New Roman"/>
                <w:bCs/>
                <w:color w:val="000000"/>
                <w:sz w:val="20"/>
                <w:szCs w:val="20"/>
                <w:lang w:eastAsia="hr-HR"/>
              </w:rPr>
              <w:t xml:space="preserve">, financiran iz Programa prekogranične suradnje </w:t>
            </w:r>
            <w:proofErr w:type="spellStart"/>
            <w:r w:rsidRPr="00490498">
              <w:rPr>
                <w:rFonts w:ascii="Times New Roman" w:eastAsia="Times New Roman" w:hAnsi="Times New Roman" w:cs="Times New Roman"/>
                <w:bCs/>
                <w:color w:val="000000"/>
                <w:sz w:val="20"/>
                <w:szCs w:val="20"/>
                <w:lang w:eastAsia="hr-HR"/>
              </w:rPr>
              <w:t>Interreg</w:t>
            </w:r>
            <w:proofErr w:type="spellEnd"/>
            <w:r w:rsidRPr="00490498">
              <w:rPr>
                <w:rFonts w:ascii="Times New Roman" w:eastAsia="Times New Roman" w:hAnsi="Times New Roman" w:cs="Times New Roman"/>
                <w:bCs/>
                <w:color w:val="000000"/>
                <w:sz w:val="20"/>
                <w:szCs w:val="20"/>
                <w:lang w:eastAsia="hr-HR"/>
              </w:rPr>
              <w:t xml:space="preserve"> VI – A Mađarska – Hrvatska 2021. – 2027., u kojem Međimurska županija, zajedno s Međimurskom energetskom agencijom d.o.o., sudjeluje kao projektni partner</w:t>
            </w:r>
            <w:r>
              <w:rPr>
                <w:rFonts w:ascii="Times New Roman" w:eastAsia="Times New Roman" w:hAnsi="Times New Roman" w:cs="Times New Roman"/>
                <w:bCs/>
                <w:color w:val="000000"/>
                <w:sz w:val="20"/>
                <w:szCs w:val="20"/>
                <w:lang w:eastAsia="hr-HR"/>
              </w:rPr>
              <w:t xml:space="preserve">. </w:t>
            </w:r>
          </w:p>
          <w:p w14:paraId="59F15716" w14:textId="77777777" w:rsidR="00C16713" w:rsidRPr="00A96664" w:rsidRDefault="00C16713" w:rsidP="004204C8">
            <w:pPr>
              <w:spacing w:after="0" w:line="240" w:lineRule="auto"/>
              <w:ind w:left="164"/>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U</w:t>
            </w:r>
            <w:r w:rsidRPr="00490498">
              <w:rPr>
                <w:rFonts w:ascii="Times New Roman" w:eastAsia="Times New Roman" w:hAnsi="Times New Roman" w:cs="Times New Roman"/>
                <w:bCs/>
                <w:color w:val="000000"/>
                <w:sz w:val="20"/>
                <w:szCs w:val="20"/>
                <w:lang w:eastAsia="hr-HR"/>
              </w:rPr>
              <w:t xml:space="preserve"> sklopu projekta </w:t>
            </w:r>
            <w:r>
              <w:rPr>
                <w:rFonts w:ascii="Times New Roman" w:eastAsia="Times New Roman" w:hAnsi="Times New Roman" w:cs="Times New Roman"/>
                <w:bCs/>
                <w:color w:val="000000"/>
                <w:sz w:val="20"/>
                <w:szCs w:val="20"/>
                <w:lang w:eastAsia="hr-HR"/>
              </w:rPr>
              <w:t>potrebno je</w:t>
            </w:r>
            <w:r w:rsidRPr="00490498">
              <w:rPr>
                <w:rFonts w:ascii="Times New Roman" w:eastAsia="Times New Roman" w:hAnsi="Times New Roman" w:cs="Times New Roman"/>
                <w:bCs/>
                <w:color w:val="000000"/>
                <w:sz w:val="20"/>
                <w:szCs w:val="20"/>
                <w:lang w:eastAsia="hr-HR"/>
              </w:rPr>
              <w:t xml:space="preserve"> izraditi projektno-tehničku dokumentaciju za dvije javne zgrade u vlasništvu Međimurske županije te provesti pilot investiciju modernizacije sustava grijanja geotermalnom dizalicom topline u jednoj od te dvije javne zgrade, pri čemu je za to prilikom prijave projekta za sufinanciranje, odabrana zgrada Osnovne škole Donji Kraljevec.</w:t>
            </w:r>
          </w:p>
        </w:tc>
      </w:tr>
      <w:tr w:rsidR="00C16713" w:rsidRPr="008500B1" w14:paraId="50C8283C" w14:textId="77777777" w:rsidTr="004204C8">
        <w:tc>
          <w:tcPr>
            <w:tcW w:w="5000" w:type="pct"/>
            <w:tcBorders>
              <w:top w:val="single" w:sz="4" w:space="0" w:color="auto"/>
              <w:left w:val="single" w:sz="4" w:space="0" w:color="auto"/>
              <w:bottom w:val="single" w:sz="4" w:space="0" w:color="auto"/>
              <w:right w:val="single" w:sz="4" w:space="0" w:color="auto"/>
            </w:tcBorders>
            <w:vAlign w:val="center"/>
          </w:tcPr>
          <w:p w14:paraId="0DD573CD" w14:textId="77777777" w:rsidR="00C16713" w:rsidRPr="00A84329" w:rsidRDefault="00C16713" w:rsidP="004204C8">
            <w:pPr>
              <w:spacing w:after="0" w:line="240" w:lineRule="auto"/>
              <w:rPr>
                <w:rFonts w:ascii="Times New Roman" w:eastAsia="Times New Roman" w:hAnsi="Times New Roman" w:cs="Times New Roman"/>
                <w:b/>
                <w:bCs/>
                <w:color w:val="000000"/>
                <w:sz w:val="20"/>
                <w:szCs w:val="20"/>
                <w:lang w:eastAsia="hr-HR"/>
              </w:rPr>
            </w:pPr>
            <w:r w:rsidRPr="008500B1">
              <w:rPr>
                <w:rFonts w:ascii="Times New Roman" w:eastAsia="Times New Roman" w:hAnsi="Times New Roman" w:cs="Times New Roman"/>
                <w:b/>
                <w:bCs/>
                <w:color w:val="000000"/>
                <w:sz w:val="20"/>
                <w:szCs w:val="20"/>
                <w:lang w:eastAsia="hr-HR"/>
              </w:rPr>
              <w:t xml:space="preserve">Projekt </w:t>
            </w:r>
            <w:r>
              <w:rPr>
                <w:rFonts w:ascii="Times New Roman" w:eastAsia="Times New Roman" w:hAnsi="Times New Roman" w:cs="Times New Roman"/>
                <w:b/>
                <w:bCs/>
                <w:color w:val="000000"/>
                <w:sz w:val="20"/>
                <w:szCs w:val="20"/>
                <w:lang w:eastAsia="hr-HR"/>
              </w:rPr>
              <w:t xml:space="preserve">BIZ </w:t>
            </w:r>
            <w:proofErr w:type="spellStart"/>
            <w:r>
              <w:rPr>
                <w:rFonts w:ascii="Times New Roman" w:eastAsia="Times New Roman" w:hAnsi="Times New Roman" w:cs="Times New Roman"/>
                <w:b/>
                <w:bCs/>
                <w:color w:val="000000"/>
                <w:sz w:val="20"/>
                <w:szCs w:val="20"/>
                <w:lang w:eastAsia="hr-HR"/>
              </w:rPr>
              <w:t>Mobility</w:t>
            </w:r>
            <w:proofErr w:type="spellEnd"/>
          </w:p>
        </w:tc>
      </w:tr>
      <w:tr w:rsidR="00C16713" w:rsidRPr="008500B1" w14:paraId="3999CE4D" w14:textId="77777777" w:rsidTr="004204C8">
        <w:tc>
          <w:tcPr>
            <w:tcW w:w="5000" w:type="pct"/>
            <w:tcBorders>
              <w:top w:val="single" w:sz="4" w:space="0" w:color="auto"/>
              <w:left w:val="single" w:sz="4" w:space="0" w:color="auto"/>
              <w:bottom w:val="single" w:sz="4" w:space="0" w:color="auto"/>
              <w:right w:val="single" w:sz="4" w:space="0" w:color="auto"/>
            </w:tcBorders>
            <w:vAlign w:val="center"/>
          </w:tcPr>
          <w:p w14:paraId="29BC5872" w14:textId="77777777" w:rsidR="00C16713" w:rsidRPr="001C177B" w:rsidRDefault="00C16713" w:rsidP="004204C8">
            <w:pPr>
              <w:spacing w:after="0" w:line="240" w:lineRule="auto"/>
              <w:ind w:left="164"/>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P</w:t>
            </w:r>
            <w:r w:rsidRPr="00A96664">
              <w:rPr>
                <w:rFonts w:ascii="Times New Roman" w:eastAsia="Times New Roman" w:hAnsi="Times New Roman" w:cs="Times New Roman"/>
                <w:bCs/>
                <w:color w:val="000000"/>
                <w:sz w:val="20"/>
                <w:szCs w:val="20"/>
                <w:lang w:eastAsia="hr-HR"/>
              </w:rPr>
              <w:t xml:space="preserve">rojekt BIZ </w:t>
            </w:r>
            <w:proofErr w:type="spellStart"/>
            <w:r w:rsidRPr="00A96664">
              <w:rPr>
                <w:rFonts w:ascii="Times New Roman" w:eastAsia="Times New Roman" w:hAnsi="Times New Roman" w:cs="Times New Roman"/>
                <w:bCs/>
                <w:color w:val="000000"/>
                <w:sz w:val="20"/>
                <w:szCs w:val="20"/>
                <w:lang w:eastAsia="hr-HR"/>
              </w:rPr>
              <w:t>Mobility</w:t>
            </w:r>
            <w:proofErr w:type="spellEnd"/>
            <w:r w:rsidRPr="00A96664">
              <w:rPr>
                <w:rFonts w:ascii="Times New Roman" w:eastAsia="Times New Roman" w:hAnsi="Times New Roman" w:cs="Times New Roman"/>
                <w:bCs/>
                <w:color w:val="000000"/>
                <w:sz w:val="20"/>
                <w:szCs w:val="20"/>
                <w:lang w:eastAsia="hr-HR"/>
              </w:rPr>
              <w:t xml:space="preserve">  </w:t>
            </w:r>
            <w:proofErr w:type="spellStart"/>
            <w:r w:rsidRPr="00A96664">
              <w:rPr>
                <w:rFonts w:ascii="Times New Roman" w:eastAsia="Times New Roman" w:hAnsi="Times New Roman" w:cs="Times New Roman"/>
                <w:bCs/>
                <w:color w:val="000000"/>
                <w:sz w:val="20"/>
                <w:szCs w:val="20"/>
                <w:lang w:eastAsia="hr-HR"/>
              </w:rPr>
              <w:t>Interreg</w:t>
            </w:r>
            <w:proofErr w:type="spellEnd"/>
            <w:r w:rsidRPr="00A96664">
              <w:rPr>
                <w:rFonts w:ascii="Times New Roman" w:eastAsia="Times New Roman" w:hAnsi="Times New Roman" w:cs="Times New Roman"/>
                <w:bCs/>
                <w:color w:val="000000"/>
                <w:sz w:val="20"/>
                <w:szCs w:val="20"/>
                <w:lang w:eastAsia="hr-HR"/>
              </w:rPr>
              <w:t xml:space="preserve"> Central Europe</w:t>
            </w:r>
            <w:r>
              <w:rPr>
                <w:rFonts w:ascii="Times New Roman" w:eastAsia="Times New Roman" w:hAnsi="Times New Roman" w:cs="Times New Roman"/>
                <w:bCs/>
                <w:color w:val="000000"/>
                <w:sz w:val="20"/>
                <w:szCs w:val="20"/>
                <w:lang w:eastAsia="hr-HR"/>
              </w:rPr>
              <w:t xml:space="preserve">: </w:t>
            </w:r>
            <w:r w:rsidRPr="00EB6533">
              <w:rPr>
                <w:rFonts w:ascii="Times New Roman" w:eastAsia="Times New Roman" w:hAnsi="Times New Roman" w:cs="Times New Roman"/>
                <w:bCs/>
                <w:i/>
                <w:color w:val="000000"/>
                <w:sz w:val="20"/>
                <w:szCs w:val="20"/>
                <w:lang w:eastAsia="hr-HR"/>
              </w:rPr>
              <w:t xml:space="preserve">Business </w:t>
            </w:r>
            <w:proofErr w:type="spellStart"/>
            <w:r w:rsidRPr="00EB6533">
              <w:rPr>
                <w:rFonts w:ascii="Times New Roman" w:eastAsia="Times New Roman" w:hAnsi="Times New Roman" w:cs="Times New Roman"/>
                <w:bCs/>
                <w:i/>
                <w:color w:val="000000"/>
                <w:sz w:val="20"/>
                <w:szCs w:val="20"/>
                <w:lang w:eastAsia="hr-HR"/>
              </w:rPr>
              <w:t>and</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Industrial</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Zones</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Mobility</w:t>
            </w:r>
            <w:proofErr w:type="spellEnd"/>
            <w:r w:rsidRPr="00EB6533">
              <w:rPr>
                <w:rFonts w:ascii="Times New Roman" w:eastAsia="Times New Roman" w:hAnsi="Times New Roman" w:cs="Times New Roman"/>
                <w:bCs/>
                <w:i/>
                <w:color w:val="000000"/>
                <w:sz w:val="20"/>
                <w:szCs w:val="20"/>
                <w:lang w:eastAsia="hr-HR"/>
              </w:rPr>
              <w:t xml:space="preserve"> for </w:t>
            </w:r>
            <w:proofErr w:type="spellStart"/>
            <w:r w:rsidRPr="00EB6533">
              <w:rPr>
                <w:rFonts w:ascii="Times New Roman" w:eastAsia="Times New Roman" w:hAnsi="Times New Roman" w:cs="Times New Roman"/>
                <w:bCs/>
                <w:i/>
                <w:color w:val="000000"/>
                <w:sz w:val="20"/>
                <w:szCs w:val="20"/>
                <w:lang w:eastAsia="hr-HR"/>
              </w:rPr>
              <w:t>better</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connectivity</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of</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peripheral</w:t>
            </w:r>
            <w:proofErr w:type="spellEnd"/>
            <w:r w:rsidRPr="00EB6533">
              <w:rPr>
                <w:rFonts w:ascii="Times New Roman" w:eastAsia="Times New Roman" w:hAnsi="Times New Roman" w:cs="Times New Roman"/>
                <w:bCs/>
                <w:i/>
                <w:color w:val="000000"/>
                <w:sz w:val="20"/>
                <w:szCs w:val="20"/>
                <w:lang w:eastAsia="hr-HR"/>
              </w:rPr>
              <w:t xml:space="preserve"> </w:t>
            </w:r>
            <w:proofErr w:type="spellStart"/>
            <w:r w:rsidRPr="00EB6533">
              <w:rPr>
                <w:rFonts w:ascii="Times New Roman" w:eastAsia="Times New Roman" w:hAnsi="Times New Roman" w:cs="Times New Roman"/>
                <w:bCs/>
                <w:i/>
                <w:color w:val="000000"/>
                <w:sz w:val="20"/>
                <w:szCs w:val="20"/>
                <w:lang w:eastAsia="hr-HR"/>
              </w:rPr>
              <w:t>areas</w:t>
            </w:r>
            <w:proofErr w:type="spellEnd"/>
            <w:r>
              <w:rPr>
                <w:rFonts w:ascii="Times New Roman" w:eastAsia="Times New Roman" w:hAnsi="Times New Roman" w:cs="Times New Roman"/>
                <w:bCs/>
                <w:color w:val="000000"/>
                <w:sz w:val="20"/>
                <w:szCs w:val="20"/>
                <w:lang w:eastAsia="hr-HR"/>
              </w:rPr>
              <w:t>. U</w:t>
            </w:r>
            <w:r w:rsidRPr="00A96664">
              <w:rPr>
                <w:rFonts w:ascii="Times New Roman" w:eastAsia="Times New Roman" w:hAnsi="Times New Roman" w:cs="Times New Roman"/>
                <w:bCs/>
                <w:color w:val="000000"/>
                <w:sz w:val="20"/>
                <w:szCs w:val="20"/>
                <w:lang w:eastAsia="hr-HR"/>
              </w:rPr>
              <w:t xml:space="preserve">smjeren je na transformaciju industrijskih zona u Čakovcu (Hrvatska), </w:t>
            </w:r>
            <w:proofErr w:type="spellStart"/>
            <w:r w:rsidRPr="00A96664">
              <w:rPr>
                <w:rFonts w:ascii="Times New Roman" w:eastAsia="Times New Roman" w:hAnsi="Times New Roman" w:cs="Times New Roman"/>
                <w:bCs/>
                <w:color w:val="000000"/>
                <w:sz w:val="20"/>
                <w:szCs w:val="20"/>
                <w:lang w:eastAsia="hr-HR"/>
              </w:rPr>
              <w:t>Škofji</w:t>
            </w:r>
            <w:proofErr w:type="spellEnd"/>
            <w:r w:rsidRPr="00A96664">
              <w:rPr>
                <w:rFonts w:ascii="Times New Roman" w:eastAsia="Times New Roman" w:hAnsi="Times New Roman" w:cs="Times New Roman"/>
                <w:bCs/>
                <w:color w:val="000000"/>
                <w:sz w:val="20"/>
                <w:szCs w:val="20"/>
                <w:lang w:eastAsia="hr-HR"/>
              </w:rPr>
              <w:t xml:space="preserve"> </w:t>
            </w:r>
            <w:proofErr w:type="spellStart"/>
            <w:r w:rsidRPr="00A96664">
              <w:rPr>
                <w:rFonts w:ascii="Times New Roman" w:eastAsia="Times New Roman" w:hAnsi="Times New Roman" w:cs="Times New Roman"/>
                <w:bCs/>
                <w:color w:val="000000"/>
                <w:sz w:val="20"/>
                <w:szCs w:val="20"/>
                <w:lang w:eastAsia="hr-HR"/>
              </w:rPr>
              <w:t>Loki</w:t>
            </w:r>
            <w:proofErr w:type="spellEnd"/>
            <w:r w:rsidRPr="00A96664">
              <w:rPr>
                <w:rFonts w:ascii="Times New Roman" w:eastAsia="Times New Roman" w:hAnsi="Times New Roman" w:cs="Times New Roman"/>
                <w:bCs/>
                <w:color w:val="000000"/>
                <w:sz w:val="20"/>
                <w:szCs w:val="20"/>
                <w:lang w:eastAsia="hr-HR"/>
              </w:rPr>
              <w:t xml:space="preserve"> (Slovenija) i </w:t>
            </w:r>
            <w:proofErr w:type="spellStart"/>
            <w:r w:rsidRPr="00A96664">
              <w:rPr>
                <w:rFonts w:ascii="Times New Roman" w:eastAsia="Times New Roman" w:hAnsi="Times New Roman" w:cs="Times New Roman"/>
                <w:bCs/>
                <w:color w:val="000000"/>
                <w:sz w:val="20"/>
                <w:szCs w:val="20"/>
                <w:lang w:eastAsia="hr-HR"/>
              </w:rPr>
              <w:t>Nagykanizsi</w:t>
            </w:r>
            <w:proofErr w:type="spellEnd"/>
            <w:r w:rsidRPr="00A96664">
              <w:rPr>
                <w:rFonts w:ascii="Times New Roman" w:eastAsia="Times New Roman" w:hAnsi="Times New Roman" w:cs="Times New Roman"/>
                <w:bCs/>
                <w:color w:val="000000"/>
                <w:sz w:val="20"/>
                <w:szCs w:val="20"/>
                <w:lang w:eastAsia="hr-HR"/>
              </w:rPr>
              <w:t xml:space="preserve"> (Mađarska) u održive i dostupne centre kroz inovativno upravljanje mobilnošću. Međimurska županija će aktivno sudjelovati u razvoju plana mobilnosti za industrijsku zonu u Čakovcu, bit će uključena u razvoj i implementaciju mreže koordinatora mobilnosti te promociju održive mobilnosti kroz kampanje i zakonodavne prijedloge.</w:t>
            </w:r>
          </w:p>
        </w:tc>
      </w:tr>
    </w:tbl>
    <w:p w14:paraId="5C8C4559" w14:textId="77777777" w:rsidR="00C16713" w:rsidRDefault="00C16713" w:rsidP="00C16713">
      <w:pPr>
        <w:spacing w:after="0" w:line="240" w:lineRule="auto"/>
        <w:rPr>
          <w:rFonts w:ascii="Times New Roman" w:hAnsi="Times New Roman" w:cs="Times New Roman"/>
          <w:b/>
          <w:sz w:val="18"/>
          <w:szCs w:val="18"/>
        </w:rPr>
      </w:pPr>
    </w:p>
    <w:p w14:paraId="0C4D5E52" w14:textId="77777777" w:rsidR="00C16713" w:rsidRDefault="00C16713" w:rsidP="00C16713">
      <w:pPr>
        <w:spacing w:after="0" w:line="240" w:lineRule="auto"/>
        <w:rPr>
          <w:rFonts w:ascii="Times New Roman" w:hAnsi="Times New Roman" w:cs="Times New Roman"/>
          <w:b/>
          <w:sz w:val="18"/>
          <w:szCs w:val="18"/>
        </w:rPr>
      </w:pPr>
    </w:p>
    <w:p w14:paraId="0F28345A" w14:textId="77777777" w:rsidR="00C16713" w:rsidRPr="00391FE7" w:rsidRDefault="00C16713" w:rsidP="00C16713">
      <w:pPr>
        <w:spacing w:after="0" w:line="240" w:lineRule="auto"/>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276"/>
        <w:gridCol w:w="922"/>
        <w:gridCol w:w="982"/>
        <w:gridCol w:w="960"/>
        <w:gridCol w:w="960"/>
        <w:gridCol w:w="960"/>
      </w:tblGrid>
      <w:tr w:rsidR="00C16713" w:rsidRPr="0072461E" w14:paraId="6D92BBF2" w14:textId="77777777" w:rsidTr="004204C8">
        <w:trPr>
          <w:trHeight w:val="227"/>
          <w:jc w:val="center"/>
        </w:trPr>
        <w:tc>
          <w:tcPr>
            <w:tcW w:w="1951" w:type="dxa"/>
            <w:vAlign w:val="center"/>
          </w:tcPr>
          <w:p w14:paraId="146D1BE4" w14:textId="77777777" w:rsidR="00C16713" w:rsidRPr="0072461E" w:rsidRDefault="00C16713" w:rsidP="004204C8">
            <w:pPr>
              <w:spacing w:after="0" w:line="240" w:lineRule="auto"/>
              <w:rPr>
                <w:rFonts w:ascii="Times New Roman" w:eastAsia="Times New Roman" w:hAnsi="Times New Roman" w:cs="Times New Roman"/>
                <w:i/>
                <w:color w:val="000000"/>
                <w:sz w:val="16"/>
                <w:szCs w:val="16"/>
                <w:lang w:eastAsia="hr-HR"/>
              </w:rPr>
            </w:pPr>
            <w:r w:rsidRPr="0072461E">
              <w:rPr>
                <w:rFonts w:ascii="Times New Roman" w:eastAsia="Times New Roman" w:hAnsi="Times New Roman" w:cs="Times New Roman"/>
                <w:i/>
                <w:color w:val="000000"/>
                <w:sz w:val="18"/>
                <w:szCs w:val="18"/>
                <w:lang w:eastAsia="hr-HR"/>
              </w:rPr>
              <w:t>Aktivnost/projekt</w:t>
            </w:r>
          </w:p>
        </w:tc>
        <w:tc>
          <w:tcPr>
            <w:tcW w:w="1843" w:type="dxa"/>
            <w:noWrap/>
            <w:vAlign w:val="center"/>
            <w:hideMark/>
          </w:tcPr>
          <w:p w14:paraId="38D3C056" w14:textId="77777777" w:rsidR="00C16713" w:rsidRPr="0072461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Pokazatelj</w:t>
            </w:r>
          </w:p>
          <w:p w14:paraId="2E867A29" w14:textId="77777777" w:rsidR="00C16713" w:rsidRPr="0072461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rezultata</w:t>
            </w:r>
          </w:p>
        </w:tc>
        <w:tc>
          <w:tcPr>
            <w:tcW w:w="1276" w:type="dxa"/>
            <w:noWrap/>
            <w:vAlign w:val="center"/>
            <w:hideMark/>
          </w:tcPr>
          <w:p w14:paraId="78094557" w14:textId="77777777" w:rsidR="00C16713" w:rsidRPr="0072461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Definicija pokazatelja</w:t>
            </w:r>
          </w:p>
        </w:tc>
        <w:tc>
          <w:tcPr>
            <w:tcW w:w="922" w:type="dxa"/>
            <w:vAlign w:val="center"/>
          </w:tcPr>
          <w:p w14:paraId="16B621A1" w14:textId="77777777" w:rsidR="00C16713" w:rsidRPr="0072461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Jedinica</w:t>
            </w:r>
          </w:p>
        </w:tc>
        <w:tc>
          <w:tcPr>
            <w:tcW w:w="982" w:type="dxa"/>
            <w:vAlign w:val="center"/>
            <w:hideMark/>
          </w:tcPr>
          <w:p w14:paraId="6434DD40" w14:textId="77777777" w:rsidR="00C16713" w:rsidRPr="0072461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960" w:type="dxa"/>
            <w:vAlign w:val="center"/>
            <w:hideMark/>
          </w:tcPr>
          <w:p w14:paraId="5B18D031"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61F7CFE0" w14:textId="77777777" w:rsidR="00C16713" w:rsidRPr="0072461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960" w:type="dxa"/>
            <w:vAlign w:val="center"/>
          </w:tcPr>
          <w:p w14:paraId="7AEEA9AD"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30F041DE" w14:textId="77777777" w:rsidR="00C16713" w:rsidRPr="0072461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c>
          <w:tcPr>
            <w:tcW w:w="960" w:type="dxa"/>
            <w:vAlign w:val="center"/>
          </w:tcPr>
          <w:p w14:paraId="0C1BAA68"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1C651992" w14:textId="77777777" w:rsidR="00C16713" w:rsidRPr="0072461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8.</w:t>
            </w:r>
          </w:p>
        </w:tc>
      </w:tr>
      <w:tr w:rsidR="00C16713" w:rsidRPr="00E5530C" w14:paraId="0843F715" w14:textId="77777777" w:rsidTr="004204C8">
        <w:trPr>
          <w:trHeight w:val="227"/>
          <w:jc w:val="center"/>
        </w:trPr>
        <w:tc>
          <w:tcPr>
            <w:tcW w:w="1951" w:type="dxa"/>
            <w:vMerge w:val="restart"/>
            <w:vAlign w:val="center"/>
          </w:tcPr>
          <w:p w14:paraId="31411ED0" w14:textId="77777777" w:rsidR="00C16713" w:rsidRPr="001C177B" w:rsidRDefault="00C16713" w:rsidP="004204C8">
            <w:pPr>
              <w:spacing w:after="0" w:line="240" w:lineRule="auto"/>
              <w:rPr>
                <w:rFonts w:ascii="Times New Roman" w:eastAsia="Times New Roman" w:hAnsi="Times New Roman" w:cs="Times New Roman"/>
                <w:bCs/>
                <w:color w:val="000000"/>
                <w:sz w:val="16"/>
                <w:szCs w:val="16"/>
                <w:lang w:eastAsia="hr-HR"/>
              </w:rPr>
            </w:pPr>
            <w:r w:rsidRPr="001C177B">
              <w:rPr>
                <w:rFonts w:ascii="Times New Roman" w:eastAsia="Times New Roman" w:hAnsi="Times New Roman" w:cs="Times New Roman"/>
                <w:bCs/>
                <w:color w:val="000000"/>
                <w:sz w:val="16"/>
                <w:szCs w:val="16"/>
                <w:lang w:eastAsia="hr-HR"/>
              </w:rPr>
              <w:t>SANACIJA BIVŠIH VOJNIH OBJEKATA U CENTRU ZNANJA ČAKOVEC</w:t>
            </w:r>
            <w:r>
              <w:rPr>
                <w:rFonts w:ascii="Times New Roman" w:eastAsia="Times New Roman" w:hAnsi="Times New Roman" w:cs="Times New Roman"/>
                <w:bCs/>
                <w:color w:val="000000"/>
                <w:sz w:val="16"/>
                <w:szCs w:val="16"/>
                <w:lang w:eastAsia="hr-HR"/>
              </w:rPr>
              <w:t xml:space="preserve"> - </w:t>
            </w:r>
            <w:r w:rsidRPr="002F727F">
              <w:rPr>
                <w:rFonts w:ascii="Times New Roman" w:eastAsia="Times New Roman" w:hAnsi="Times New Roman" w:cs="Times New Roman"/>
                <w:bCs/>
                <w:color w:val="000000"/>
                <w:sz w:val="16"/>
                <w:szCs w:val="16"/>
                <w:lang w:eastAsia="hr-HR"/>
              </w:rPr>
              <w:t>IZRADA PROJEKTNO-TEHNIČKE DOKUMENTACIJE</w:t>
            </w:r>
          </w:p>
        </w:tc>
        <w:tc>
          <w:tcPr>
            <w:tcW w:w="1843" w:type="dxa"/>
            <w:vAlign w:val="center"/>
          </w:tcPr>
          <w:p w14:paraId="2A47DA9F"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Izrada projektno-tehničke dokumentacije</w:t>
            </w:r>
          </w:p>
        </w:tc>
        <w:tc>
          <w:tcPr>
            <w:tcW w:w="1276" w:type="dxa"/>
            <w:noWrap/>
            <w:vAlign w:val="center"/>
          </w:tcPr>
          <w:p w14:paraId="219ABD10"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Izrada</w:t>
            </w:r>
          </w:p>
        </w:tc>
        <w:tc>
          <w:tcPr>
            <w:tcW w:w="922" w:type="dxa"/>
            <w:vAlign w:val="center"/>
          </w:tcPr>
          <w:p w14:paraId="4853C43C"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broj</w:t>
            </w:r>
          </w:p>
        </w:tc>
        <w:tc>
          <w:tcPr>
            <w:tcW w:w="982" w:type="dxa"/>
            <w:noWrap/>
            <w:vAlign w:val="center"/>
          </w:tcPr>
          <w:p w14:paraId="509C1F31"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w:t>
            </w:r>
          </w:p>
        </w:tc>
        <w:tc>
          <w:tcPr>
            <w:tcW w:w="960" w:type="dxa"/>
            <w:noWrap/>
            <w:vAlign w:val="center"/>
          </w:tcPr>
          <w:p w14:paraId="10657C23"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0" w:type="dxa"/>
            <w:vAlign w:val="center"/>
          </w:tcPr>
          <w:p w14:paraId="2057FC52"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0</w:t>
            </w:r>
          </w:p>
        </w:tc>
        <w:tc>
          <w:tcPr>
            <w:tcW w:w="960" w:type="dxa"/>
            <w:vAlign w:val="center"/>
          </w:tcPr>
          <w:p w14:paraId="6A7792B4"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r>
      <w:tr w:rsidR="00C16713" w:rsidRPr="00E5530C" w14:paraId="669ED25F" w14:textId="77777777" w:rsidTr="004204C8">
        <w:trPr>
          <w:trHeight w:val="227"/>
          <w:jc w:val="center"/>
        </w:trPr>
        <w:tc>
          <w:tcPr>
            <w:tcW w:w="1951" w:type="dxa"/>
            <w:vMerge/>
            <w:vAlign w:val="center"/>
          </w:tcPr>
          <w:p w14:paraId="326AA57D" w14:textId="77777777" w:rsidR="00C16713" w:rsidRPr="001C177B" w:rsidRDefault="00C16713" w:rsidP="004204C8">
            <w:pPr>
              <w:spacing w:after="0" w:line="240" w:lineRule="auto"/>
              <w:rPr>
                <w:rFonts w:ascii="Times New Roman" w:eastAsia="Times New Roman" w:hAnsi="Times New Roman" w:cs="Times New Roman"/>
                <w:bCs/>
                <w:color w:val="000000"/>
                <w:sz w:val="16"/>
                <w:szCs w:val="16"/>
                <w:lang w:eastAsia="hr-HR"/>
              </w:rPr>
            </w:pPr>
          </w:p>
        </w:tc>
        <w:tc>
          <w:tcPr>
            <w:tcW w:w="1843" w:type="dxa"/>
            <w:vAlign w:val="center"/>
          </w:tcPr>
          <w:p w14:paraId="405B837A"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Građevinski radovi</w:t>
            </w:r>
          </w:p>
        </w:tc>
        <w:tc>
          <w:tcPr>
            <w:tcW w:w="1276" w:type="dxa"/>
            <w:noWrap/>
            <w:vAlign w:val="center"/>
          </w:tcPr>
          <w:p w14:paraId="11CFBBB6"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Provedba radova</w:t>
            </w:r>
          </w:p>
        </w:tc>
        <w:tc>
          <w:tcPr>
            <w:tcW w:w="922" w:type="dxa"/>
            <w:vAlign w:val="center"/>
          </w:tcPr>
          <w:p w14:paraId="6960E72B"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broj</w:t>
            </w:r>
          </w:p>
        </w:tc>
        <w:tc>
          <w:tcPr>
            <w:tcW w:w="982" w:type="dxa"/>
            <w:noWrap/>
            <w:vAlign w:val="center"/>
          </w:tcPr>
          <w:p w14:paraId="45914359"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0" w:type="dxa"/>
            <w:noWrap/>
            <w:vAlign w:val="center"/>
          </w:tcPr>
          <w:p w14:paraId="70D1884B"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vAlign w:val="center"/>
          </w:tcPr>
          <w:p w14:paraId="316692B8"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w:t>
            </w:r>
          </w:p>
        </w:tc>
        <w:tc>
          <w:tcPr>
            <w:tcW w:w="960" w:type="dxa"/>
            <w:vAlign w:val="center"/>
          </w:tcPr>
          <w:p w14:paraId="47175EDB" w14:textId="77777777" w:rsidR="00C16713"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w:t>
            </w:r>
          </w:p>
        </w:tc>
      </w:tr>
      <w:tr w:rsidR="00C16713" w:rsidRPr="00E5530C" w14:paraId="6F3B373F" w14:textId="77777777" w:rsidTr="004204C8">
        <w:trPr>
          <w:trHeight w:val="227"/>
          <w:jc w:val="center"/>
        </w:trPr>
        <w:tc>
          <w:tcPr>
            <w:tcW w:w="1951" w:type="dxa"/>
            <w:vAlign w:val="center"/>
          </w:tcPr>
          <w:p w14:paraId="75F9660B" w14:textId="77777777" w:rsidR="00C16713" w:rsidRPr="001C177B" w:rsidRDefault="00C16713" w:rsidP="004204C8">
            <w:pPr>
              <w:spacing w:after="0" w:line="240" w:lineRule="auto"/>
              <w:rPr>
                <w:rFonts w:ascii="Times New Roman" w:eastAsia="Times New Roman" w:hAnsi="Times New Roman" w:cs="Times New Roman"/>
                <w:bCs/>
                <w:color w:val="000000"/>
                <w:sz w:val="16"/>
                <w:szCs w:val="16"/>
                <w:lang w:eastAsia="hr-HR"/>
              </w:rPr>
            </w:pPr>
            <w:r w:rsidRPr="001C177B">
              <w:rPr>
                <w:rFonts w:ascii="Times New Roman" w:eastAsia="Times New Roman" w:hAnsi="Times New Roman" w:cs="Times New Roman"/>
                <w:bCs/>
                <w:color w:val="000000"/>
                <w:sz w:val="16"/>
                <w:szCs w:val="16"/>
                <w:lang w:eastAsia="hr-HR"/>
              </w:rPr>
              <w:t>OBNOVA ZGRADE SCHEIER</w:t>
            </w:r>
          </w:p>
        </w:tc>
        <w:tc>
          <w:tcPr>
            <w:tcW w:w="1843" w:type="dxa"/>
            <w:vAlign w:val="center"/>
          </w:tcPr>
          <w:p w14:paraId="7BCCA489"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Radovi na obnovi zgrade</w:t>
            </w:r>
          </w:p>
        </w:tc>
        <w:tc>
          <w:tcPr>
            <w:tcW w:w="1276" w:type="dxa"/>
            <w:noWrap/>
            <w:vAlign w:val="center"/>
          </w:tcPr>
          <w:p w14:paraId="74D11560"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Provedba radova</w:t>
            </w:r>
          </w:p>
        </w:tc>
        <w:tc>
          <w:tcPr>
            <w:tcW w:w="922" w:type="dxa"/>
            <w:vAlign w:val="center"/>
          </w:tcPr>
          <w:p w14:paraId="142DFC96"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broj</w:t>
            </w:r>
          </w:p>
        </w:tc>
        <w:tc>
          <w:tcPr>
            <w:tcW w:w="982" w:type="dxa"/>
            <w:noWrap/>
            <w:vAlign w:val="center"/>
          </w:tcPr>
          <w:p w14:paraId="433FD1F2"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1</w:t>
            </w:r>
          </w:p>
        </w:tc>
        <w:tc>
          <w:tcPr>
            <w:tcW w:w="960" w:type="dxa"/>
            <w:noWrap/>
            <w:vAlign w:val="center"/>
          </w:tcPr>
          <w:p w14:paraId="02660763" w14:textId="77777777" w:rsidR="00C16713" w:rsidRPr="001870BA"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vAlign w:val="center"/>
          </w:tcPr>
          <w:p w14:paraId="1F36059B"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0</w:t>
            </w:r>
          </w:p>
        </w:tc>
        <w:tc>
          <w:tcPr>
            <w:tcW w:w="960" w:type="dxa"/>
            <w:vAlign w:val="center"/>
          </w:tcPr>
          <w:p w14:paraId="7681DE54"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r>
      <w:tr w:rsidR="00C16713" w:rsidRPr="00E5530C" w14:paraId="0A1C6469" w14:textId="77777777" w:rsidTr="004204C8">
        <w:trPr>
          <w:trHeight w:val="227"/>
          <w:jc w:val="center"/>
        </w:trPr>
        <w:tc>
          <w:tcPr>
            <w:tcW w:w="1951" w:type="dxa"/>
            <w:vMerge w:val="restart"/>
            <w:vAlign w:val="center"/>
          </w:tcPr>
          <w:p w14:paraId="4DC35A1B" w14:textId="77777777" w:rsidR="00C16713" w:rsidRPr="001C177B" w:rsidRDefault="00C16713" w:rsidP="004204C8">
            <w:pPr>
              <w:spacing w:after="0" w:line="240" w:lineRule="auto"/>
              <w:rPr>
                <w:rFonts w:ascii="Times New Roman" w:eastAsia="Times New Roman" w:hAnsi="Times New Roman" w:cs="Times New Roman"/>
                <w:color w:val="000000"/>
                <w:sz w:val="16"/>
                <w:szCs w:val="16"/>
                <w:lang w:eastAsia="hr-HR"/>
              </w:rPr>
            </w:pPr>
            <w:r w:rsidRPr="001C177B">
              <w:rPr>
                <w:rFonts w:ascii="Times New Roman" w:eastAsia="Times New Roman" w:hAnsi="Times New Roman" w:cs="Times New Roman"/>
                <w:bCs/>
                <w:color w:val="000000"/>
                <w:sz w:val="16"/>
                <w:szCs w:val="16"/>
                <w:lang w:eastAsia="hr-HR"/>
              </w:rPr>
              <w:t>PROJEKT ESINERGY</w:t>
            </w:r>
          </w:p>
        </w:tc>
        <w:tc>
          <w:tcPr>
            <w:tcW w:w="1843" w:type="dxa"/>
            <w:vAlign w:val="center"/>
          </w:tcPr>
          <w:p w14:paraId="5A649F24"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Ugradnja baterijskog sustava</w:t>
            </w:r>
          </w:p>
        </w:tc>
        <w:tc>
          <w:tcPr>
            <w:tcW w:w="1276" w:type="dxa"/>
            <w:noWrap/>
            <w:vAlign w:val="center"/>
          </w:tcPr>
          <w:p w14:paraId="613A000B"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Provedba</w:t>
            </w:r>
          </w:p>
        </w:tc>
        <w:tc>
          <w:tcPr>
            <w:tcW w:w="922" w:type="dxa"/>
            <w:vAlign w:val="center"/>
          </w:tcPr>
          <w:p w14:paraId="09208948"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broj</w:t>
            </w:r>
          </w:p>
        </w:tc>
        <w:tc>
          <w:tcPr>
            <w:tcW w:w="982" w:type="dxa"/>
            <w:noWrap/>
            <w:vAlign w:val="center"/>
          </w:tcPr>
          <w:p w14:paraId="403F361F"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noWrap/>
            <w:vAlign w:val="center"/>
          </w:tcPr>
          <w:p w14:paraId="540C081F"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0" w:type="dxa"/>
            <w:vAlign w:val="center"/>
          </w:tcPr>
          <w:p w14:paraId="6CA06453"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0" w:type="dxa"/>
            <w:vAlign w:val="center"/>
          </w:tcPr>
          <w:p w14:paraId="6035C6E7"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r>
      <w:tr w:rsidR="00C16713" w:rsidRPr="00E5530C" w14:paraId="601F42BD" w14:textId="77777777" w:rsidTr="004204C8">
        <w:trPr>
          <w:trHeight w:val="227"/>
          <w:jc w:val="center"/>
        </w:trPr>
        <w:tc>
          <w:tcPr>
            <w:tcW w:w="1951" w:type="dxa"/>
            <w:vMerge/>
            <w:vAlign w:val="center"/>
          </w:tcPr>
          <w:p w14:paraId="7E44D779" w14:textId="77777777" w:rsidR="00C16713" w:rsidRPr="001C177B" w:rsidRDefault="00C16713" w:rsidP="004204C8">
            <w:pPr>
              <w:spacing w:after="0" w:line="240" w:lineRule="auto"/>
              <w:rPr>
                <w:rFonts w:ascii="Times New Roman" w:eastAsia="Times New Roman" w:hAnsi="Times New Roman" w:cs="Times New Roman"/>
                <w:bCs/>
                <w:color w:val="000000"/>
                <w:sz w:val="16"/>
                <w:szCs w:val="16"/>
                <w:lang w:eastAsia="hr-HR"/>
              </w:rPr>
            </w:pPr>
          </w:p>
        </w:tc>
        <w:tc>
          <w:tcPr>
            <w:tcW w:w="1843" w:type="dxa"/>
            <w:vAlign w:val="center"/>
          </w:tcPr>
          <w:p w14:paraId="320B3A2A"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Tehnička pomoć u provedbi projekta</w:t>
            </w:r>
          </w:p>
        </w:tc>
        <w:tc>
          <w:tcPr>
            <w:tcW w:w="1276" w:type="dxa"/>
            <w:noWrap/>
            <w:vAlign w:val="center"/>
          </w:tcPr>
          <w:p w14:paraId="73C324D0"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Provedba</w:t>
            </w:r>
          </w:p>
        </w:tc>
        <w:tc>
          <w:tcPr>
            <w:tcW w:w="922" w:type="dxa"/>
            <w:vAlign w:val="center"/>
          </w:tcPr>
          <w:p w14:paraId="20682B50"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broj</w:t>
            </w:r>
          </w:p>
        </w:tc>
        <w:tc>
          <w:tcPr>
            <w:tcW w:w="982" w:type="dxa"/>
            <w:noWrap/>
            <w:vAlign w:val="center"/>
          </w:tcPr>
          <w:p w14:paraId="57525754"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noWrap/>
            <w:vAlign w:val="center"/>
          </w:tcPr>
          <w:p w14:paraId="0CED255C"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vAlign w:val="center"/>
          </w:tcPr>
          <w:p w14:paraId="00BEE6DC"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0" w:type="dxa"/>
            <w:vAlign w:val="center"/>
          </w:tcPr>
          <w:p w14:paraId="36AB2E62"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r>
      <w:tr w:rsidR="00C16713" w:rsidRPr="00E5530C" w14:paraId="5BF2E2D6" w14:textId="77777777" w:rsidTr="004204C8">
        <w:trPr>
          <w:trHeight w:val="227"/>
          <w:jc w:val="center"/>
        </w:trPr>
        <w:tc>
          <w:tcPr>
            <w:tcW w:w="1951" w:type="dxa"/>
            <w:vAlign w:val="center"/>
          </w:tcPr>
          <w:p w14:paraId="2A50297F" w14:textId="77777777" w:rsidR="00C16713" w:rsidRPr="001C177B" w:rsidRDefault="00C16713" w:rsidP="004204C8">
            <w:pPr>
              <w:spacing w:after="0" w:line="240" w:lineRule="auto"/>
              <w:rPr>
                <w:rFonts w:ascii="Times New Roman" w:eastAsia="Times New Roman" w:hAnsi="Times New Roman" w:cs="Times New Roman"/>
                <w:bCs/>
                <w:color w:val="000000"/>
                <w:sz w:val="16"/>
                <w:szCs w:val="16"/>
                <w:lang w:eastAsia="hr-HR"/>
              </w:rPr>
            </w:pPr>
            <w:r w:rsidRPr="008252B4">
              <w:rPr>
                <w:rFonts w:ascii="Times New Roman" w:eastAsia="Times New Roman" w:hAnsi="Times New Roman" w:cs="Times New Roman"/>
                <w:bCs/>
                <w:color w:val="000000"/>
                <w:sz w:val="16"/>
                <w:szCs w:val="16"/>
                <w:lang w:eastAsia="hr-HR"/>
              </w:rPr>
              <w:t>ENERGETSKA OBNOVA  MEMORIJALNE KUĆE LADISLAVA KRALJA</w:t>
            </w:r>
          </w:p>
        </w:tc>
        <w:tc>
          <w:tcPr>
            <w:tcW w:w="1843" w:type="dxa"/>
            <w:vAlign w:val="center"/>
          </w:tcPr>
          <w:p w14:paraId="6054C8FF" w14:textId="77777777" w:rsidR="00C16713"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Sufinanciranje radova obnove</w:t>
            </w:r>
          </w:p>
        </w:tc>
        <w:tc>
          <w:tcPr>
            <w:tcW w:w="1276" w:type="dxa"/>
            <w:noWrap/>
            <w:vAlign w:val="center"/>
          </w:tcPr>
          <w:p w14:paraId="2FAFD300" w14:textId="77777777" w:rsidR="00C16713"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Provedba</w:t>
            </w:r>
          </w:p>
        </w:tc>
        <w:tc>
          <w:tcPr>
            <w:tcW w:w="922" w:type="dxa"/>
            <w:vAlign w:val="center"/>
          </w:tcPr>
          <w:p w14:paraId="073E8437" w14:textId="77777777" w:rsidR="00C16713"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ugovor</w:t>
            </w:r>
          </w:p>
        </w:tc>
        <w:tc>
          <w:tcPr>
            <w:tcW w:w="982" w:type="dxa"/>
            <w:noWrap/>
            <w:vAlign w:val="center"/>
          </w:tcPr>
          <w:p w14:paraId="0462E3F6" w14:textId="77777777" w:rsidR="00C16713"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noWrap/>
            <w:vAlign w:val="center"/>
          </w:tcPr>
          <w:p w14:paraId="60D00DC3" w14:textId="77777777" w:rsidR="00C16713"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0" w:type="dxa"/>
            <w:vAlign w:val="center"/>
          </w:tcPr>
          <w:p w14:paraId="28ACD0ED" w14:textId="77777777" w:rsidR="00C16713"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0" w:type="dxa"/>
            <w:vAlign w:val="center"/>
          </w:tcPr>
          <w:p w14:paraId="08D7DAD5"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r>
      <w:tr w:rsidR="00C16713" w:rsidRPr="00E5530C" w14:paraId="3E6909B5" w14:textId="77777777" w:rsidTr="004204C8">
        <w:trPr>
          <w:trHeight w:val="227"/>
          <w:jc w:val="center"/>
        </w:trPr>
        <w:tc>
          <w:tcPr>
            <w:tcW w:w="1951" w:type="dxa"/>
            <w:vAlign w:val="center"/>
          </w:tcPr>
          <w:p w14:paraId="0FF51432" w14:textId="77777777" w:rsidR="00C16713" w:rsidRPr="00490498" w:rsidRDefault="00C16713" w:rsidP="004204C8">
            <w:pPr>
              <w:spacing w:after="0" w:line="240" w:lineRule="auto"/>
              <w:rPr>
                <w:rFonts w:ascii="Times New Roman" w:eastAsia="Times New Roman" w:hAnsi="Times New Roman" w:cs="Times New Roman"/>
                <w:color w:val="000000"/>
                <w:sz w:val="16"/>
                <w:szCs w:val="16"/>
                <w:lang w:eastAsia="hr-HR"/>
              </w:rPr>
            </w:pPr>
            <w:r w:rsidRPr="00490498">
              <w:rPr>
                <w:rFonts w:ascii="Times New Roman" w:eastAsia="Times New Roman" w:hAnsi="Times New Roman" w:cs="Times New Roman"/>
                <w:bCs/>
                <w:color w:val="000000"/>
                <w:sz w:val="16"/>
                <w:szCs w:val="16"/>
                <w:lang w:eastAsia="hr-HR"/>
              </w:rPr>
              <w:t>INFORMACIJSKI CENTAR "EUROPE DIRECT" ČAKOVEC</w:t>
            </w:r>
          </w:p>
        </w:tc>
        <w:tc>
          <w:tcPr>
            <w:tcW w:w="1843" w:type="dxa"/>
            <w:vAlign w:val="center"/>
          </w:tcPr>
          <w:p w14:paraId="48147D95" w14:textId="77777777" w:rsidR="00C16713" w:rsidRPr="00490498"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490498">
              <w:rPr>
                <w:rFonts w:ascii="Times New Roman" w:eastAsia="Times New Roman" w:hAnsi="Times New Roman" w:cs="Times New Roman"/>
                <w:color w:val="000000"/>
                <w:sz w:val="20"/>
                <w:szCs w:val="20"/>
                <w:lang w:eastAsia="hr-HR"/>
              </w:rPr>
              <w:t>Tehnička pomoć u provedbi projekta</w:t>
            </w:r>
          </w:p>
        </w:tc>
        <w:tc>
          <w:tcPr>
            <w:tcW w:w="1276" w:type="dxa"/>
            <w:noWrap/>
            <w:vAlign w:val="center"/>
          </w:tcPr>
          <w:p w14:paraId="5522988A" w14:textId="77777777" w:rsidR="00C16713" w:rsidRPr="00490498"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490498">
              <w:rPr>
                <w:rFonts w:ascii="Times New Roman" w:eastAsia="Times New Roman" w:hAnsi="Times New Roman" w:cs="Times New Roman"/>
                <w:color w:val="000000"/>
                <w:sz w:val="20"/>
                <w:szCs w:val="20"/>
                <w:lang w:eastAsia="hr-HR"/>
              </w:rPr>
              <w:t>Izvršenje</w:t>
            </w:r>
          </w:p>
        </w:tc>
        <w:tc>
          <w:tcPr>
            <w:tcW w:w="922" w:type="dxa"/>
            <w:vAlign w:val="center"/>
          </w:tcPr>
          <w:p w14:paraId="2B42D70D" w14:textId="77777777" w:rsidR="00C16713" w:rsidRPr="00490498"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490498">
              <w:rPr>
                <w:rFonts w:ascii="Times New Roman" w:eastAsia="Times New Roman" w:hAnsi="Times New Roman" w:cs="Times New Roman"/>
                <w:color w:val="000000"/>
                <w:sz w:val="20"/>
                <w:szCs w:val="20"/>
                <w:lang w:eastAsia="hr-HR"/>
              </w:rPr>
              <w:t>broj</w:t>
            </w:r>
          </w:p>
        </w:tc>
        <w:tc>
          <w:tcPr>
            <w:tcW w:w="982" w:type="dxa"/>
            <w:noWrap/>
            <w:vAlign w:val="center"/>
          </w:tcPr>
          <w:p w14:paraId="3E40DD4C" w14:textId="77777777" w:rsidR="00C16713" w:rsidRPr="00490498"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490498">
              <w:rPr>
                <w:rFonts w:ascii="Times New Roman" w:eastAsia="Times New Roman" w:hAnsi="Times New Roman" w:cs="Times New Roman"/>
                <w:color w:val="000000"/>
                <w:sz w:val="20"/>
                <w:szCs w:val="20"/>
                <w:lang w:eastAsia="hr-HR"/>
              </w:rPr>
              <w:t>1</w:t>
            </w:r>
          </w:p>
        </w:tc>
        <w:tc>
          <w:tcPr>
            <w:tcW w:w="960" w:type="dxa"/>
            <w:noWrap/>
            <w:vAlign w:val="center"/>
          </w:tcPr>
          <w:p w14:paraId="597682B3" w14:textId="77777777" w:rsidR="00C16713" w:rsidRPr="00490498"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490498">
              <w:rPr>
                <w:rFonts w:ascii="Times New Roman" w:eastAsia="Times New Roman" w:hAnsi="Times New Roman" w:cs="Times New Roman"/>
                <w:color w:val="000000"/>
                <w:sz w:val="20"/>
                <w:szCs w:val="20"/>
                <w:lang w:eastAsia="hr-HR"/>
              </w:rPr>
              <w:t>0</w:t>
            </w:r>
          </w:p>
        </w:tc>
        <w:tc>
          <w:tcPr>
            <w:tcW w:w="960" w:type="dxa"/>
            <w:vAlign w:val="center"/>
          </w:tcPr>
          <w:p w14:paraId="328101EB" w14:textId="77777777" w:rsidR="00C16713" w:rsidRPr="00490498"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490498">
              <w:rPr>
                <w:rFonts w:ascii="Times New Roman" w:eastAsia="Times New Roman" w:hAnsi="Times New Roman" w:cs="Times New Roman"/>
                <w:color w:val="000000"/>
                <w:sz w:val="20"/>
                <w:szCs w:val="20"/>
                <w:lang w:eastAsia="hr-HR"/>
              </w:rPr>
              <w:t>0</w:t>
            </w:r>
          </w:p>
        </w:tc>
        <w:tc>
          <w:tcPr>
            <w:tcW w:w="960" w:type="dxa"/>
            <w:vAlign w:val="center"/>
          </w:tcPr>
          <w:p w14:paraId="1A3355A3" w14:textId="77777777" w:rsidR="00C16713" w:rsidRPr="008500B1"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490498">
              <w:rPr>
                <w:rFonts w:ascii="Times New Roman" w:eastAsia="Times New Roman" w:hAnsi="Times New Roman" w:cs="Times New Roman"/>
                <w:color w:val="000000"/>
                <w:sz w:val="20"/>
                <w:szCs w:val="20"/>
                <w:lang w:eastAsia="hr-HR"/>
              </w:rPr>
              <w:t>0</w:t>
            </w:r>
          </w:p>
        </w:tc>
      </w:tr>
      <w:tr w:rsidR="00C16713" w:rsidRPr="00E5530C" w14:paraId="3DA196EB" w14:textId="77777777" w:rsidTr="004204C8">
        <w:trPr>
          <w:trHeight w:val="227"/>
          <w:jc w:val="center"/>
        </w:trPr>
        <w:tc>
          <w:tcPr>
            <w:tcW w:w="1951" w:type="dxa"/>
            <w:vAlign w:val="center"/>
          </w:tcPr>
          <w:p w14:paraId="5EA64722" w14:textId="77777777" w:rsidR="00C16713" w:rsidRPr="00E5530C" w:rsidRDefault="00C16713" w:rsidP="004204C8">
            <w:pPr>
              <w:spacing w:after="0" w:line="240" w:lineRule="auto"/>
              <w:rPr>
                <w:rFonts w:ascii="Times New Roman" w:eastAsia="Times New Roman" w:hAnsi="Times New Roman" w:cs="Times New Roman"/>
                <w:color w:val="000000"/>
                <w:sz w:val="16"/>
                <w:szCs w:val="16"/>
                <w:lang w:eastAsia="hr-HR"/>
              </w:rPr>
            </w:pPr>
            <w:r w:rsidRPr="00E5530C">
              <w:rPr>
                <w:rFonts w:ascii="Times New Roman" w:eastAsia="Times New Roman" w:hAnsi="Times New Roman" w:cs="Times New Roman"/>
                <w:bCs/>
                <w:color w:val="000000"/>
                <w:sz w:val="16"/>
                <w:szCs w:val="16"/>
                <w:lang w:eastAsia="hr-HR"/>
              </w:rPr>
              <w:t>PROJEKT SAFE-LAND</w:t>
            </w:r>
          </w:p>
        </w:tc>
        <w:tc>
          <w:tcPr>
            <w:tcW w:w="1843" w:type="dxa"/>
            <w:vAlign w:val="center"/>
          </w:tcPr>
          <w:p w14:paraId="2C03D026"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Pomoć u provedbi projekta</w:t>
            </w:r>
          </w:p>
        </w:tc>
        <w:tc>
          <w:tcPr>
            <w:tcW w:w="1276" w:type="dxa"/>
            <w:noWrap/>
            <w:vAlign w:val="center"/>
          </w:tcPr>
          <w:p w14:paraId="295511C1"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922" w:type="dxa"/>
            <w:vAlign w:val="center"/>
          </w:tcPr>
          <w:p w14:paraId="3F96EBAF"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broj</w:t>
            </w:r>
          </w:p>
        </w:tc>
        <w:tc>
          <w:tcPr>
            <w:tcW w:w="982" w:type="dxa"/>
            <w:noWrap/>
            <w:vAlign w:val="center"/>
          </w:tcPr>
          <w:p w14:paraId="1BDC78DC"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1</w:t>
            </w:r>
          </w:p>
        </w:tc>
        <w:tc>
          <w:tcPr>
            <w:tcW w:w="960" w:type="dxa"/>
            <w:noWrap/>
            <w:vAlign w:val="center"/>
          </w:tcPr>
          <w:p w14:paraId="7415530E"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1</w:t>
            </w:r>
          </w:p>
        </w:tc>
        <w:tc>
          <w:tcPr>
            <w:tcW w:w="960" w:type="dxa"/>
            <w:vAlign w:val="center"/>
          </w:tcPr>
          <w:p w14:paraId="712036B2"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960" w:type="dxa"/>
            <w:vAlign w:val="center"/>
          </w:tcPr>
          <w:p w14:paraId="7BDF392E"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5428BEE5" w14:textId="77777777" w:rsidTr="004204C8">
        <w:trPr>
          <w:trHeight w:val="227"/>
          <w:jc w:val="center"/>
        </w:trPr>
        <w:tc>
          <w:tcPr>
            <w:tcW w:w="1951" w:type="dxa"/>
            <w:vAlign w:val="center"/>
          </w:tcPr>
          <w:p w14:paraId="7B277CED" w14:textId="77777777" w:rsidR="00C16713" w:rsidRPr="00E5530C" w:rsidRDefault="00C16713" w:rsidP="004204C8">
            <w:pPr>
              <w:spacing w:after="0" w:line="240" w:lineRule="auto"/>
              <w:rPr>
                <w:rFonts w:ascii="Times New Roman" w:eastAsia="Times New Roman" w:hAnsi="Times New Roman" w:cs="Times New Roman"/>
                <w:color w:val="000000"/>
                <w:sz w:val="16"/>
                <w:szCs w:val="16"/>
                <w:lang w:eastAsia="hr-HR"/>
              </w:rPr>
            </w:pPr>
            <w:r w:rsidRPr="00E5530C">
              <w:rPr>
                <w:rFonts w:ascii="Times New Roman" w:eastAsia="Times New Roman" w:hAnsi="Times New Roman" w:cs="Times New Roman"/>
                <w:bCs/>
                <w:color w:val="000000"/>
                <w:sz w:val="16"/>
                <w:szCs w:val="16"/>
                <w:lang w:eastAsia="hr-HR"/>
              </w:rPr>
              <w:t>OBNOVA I SANACIJA PROČELJA ZGRADA U CENTRU GRADA ČAKOVCA</w:t>
            </w:r>
          </w:p>
        </w:tc>
        <w:tc>
          <w:tcPr>
            <w:tcW w:w="1843" w:type="dxa"/>
            <w:vAlign w:val="center"/>
            <w:hideMark/>
          </w:tcPr>
          <w:p w14:paraId="34F07BD8"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Pomoć u provedbi projekta</w:t>
            </w:r>
          </w:p>
        </w:tc>
        <w:tc>
          <w:tcPr>
            <w:tcW w:w="1276" w:type="dxa"/>
            <w:noWrap/>
            <w:vAlign w:val="center"/>
            <w:hideMark/>
          </w:tcPr>
          <w:p w14:paraId="08CBEF1B"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Izvršenje</w:t>
            </w:r>
          </w:p>
        </w:tc>
        <w:tc>
          <w:tcPr>
            <w:tcW w:w="922" w:type="dxa"/>
            <w:vAlign w:val="center"/>
          </w:tcPr>
          <w:p w14:paraId="12A085ED"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broj</w:t>
            </w:r>
          </w:p>
        </w:tc>
        <w:tc>
          <w:tcPr>
            <w:tcW w:w="982" w:type="dxa"/>
            <w:noWrap/>
            <w:vAlign w:val="center"/>
            <w:hideMark/>
          </w:tcPr>
          <w:p w14:paraId="333E8188"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960" w:type="dxa"/>
            <w:noWrap/>
            <w:vAlign w:val="center"/>
            <w:hideMark/>
          </w:tcPr>
          <w:p w14:paraId="7FFC0D3A"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960" w:type="dxa"/>
            <w:vAlign w:val="center"/>
          </w:tcPr>
          <w:p w14:paraId="03946D93"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960" w:type="dxa"/>
            <w:vAlign w:val="center"/>
          </w:tcPr>
          <w:p w14:paraId="703C4B7C"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4C5F4E47" w14:textId="77777777" w:rsidTr="004204C8">
        <w:trPr>
          <w:trHeight w:val="227"/>
          <w:jc w:val="center"/>
        </w:trPr>
        <w:tc>
          <w:tcPr>
            <w:tcW w:w="1951" w:type="dxa"/>
            <w:vAlign w:val="center"/>
          </w:tcPr>
          <w:p w14:paraId="3A3031EE" w14:textId="77777777" w:rsidR="00C16713" w:rsidRPr="00E5530C" w:rsidRDefault="00C16713" w:rsidP="004204C8">
            <w:pPr>
              <w:spacing w:after="0" w:line="240" w:lineRule="auto"/>
              <w:rPr>
                <w:rFonts w:ascii="Times New Roman" w:eastAsia="Times New Roman" w:hAnsi="Times New Roman" w:cs="Times New Roman"/>
                <w:bCs/>
                <w:color w:val="000000"/>
                <w:sz w:val="16"/>
                <w:szCs w:val="16"/>
                <w:lang w:eastAsia="hr-HR"/>
              </w:rPr>
            </w:pPr>
            <w:r w:rsidRPr="001C177B">
              <w:rPr>
                <w:rFonts w:ascii="Times New Roman" w:eastAsia="Times New Roman" w:hAnsi="Times New Roman" w:cs="Times New Roman"/>
                <w:bCs/>
                <w:color w:val="000000"/>
                <w:sz w:val="16"/>
                <w:szCs w:val="16"/>
                <w:lang w:eastAsia="hr-HR"/>
              </w:rPr>
              <w:t xml:space="preserve">PROJEKT </w:t>
            </w:r>
            <w:r>
              <w:rPr>
                <w:rFonts w:ascii="Times New Roman" w:eastAsia="Times New Roman" w:hAnsi="Times New Roman" w:cs="Times New Roman"/>
                <w:bCs/>
                <w:color w:val="000000"/>
                <w:sz w:val="16"/>
                <w:szCs w:val="16"/>
                <w:lang w:eastAsia="hr-HR"/>
              </w:rPr>
              <w:t>GEOBIULDING</w:t>
            </w:r>
          </w:p>
        </w:tc>
        <w:tc>
          <w:tcPr>
            <w:tcW w:w="1843" w:type="dxa"/>
          </w:tcPr>
          <w:p w14:paraId="65F85006"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C25099">
              <w:rPr>
                <w:rFonts w:ascii="Times New Roman" w:eastAsia="Times New Roman" w:hAnsi="Times New Roman" w:cs="Times New Roman"/>
                <w:color w:val="000000"/>
                <w:sz w:val="18"/>
                <w:szCs w:val="18"/>
                <w:lang w:eastAsia="hr-HR"/>
              </w:rPr>
              <w:t>Pomoć u provedbi projekta</w:t>
            </w:r>
          </w:p>
        </w:tc>
        <w:tc>
          <w:tcPr>
            <w:tcW w:w="1276" w:type="dxa"/>
            <w:noWrap/>
            <w:vAlign w:val="center"/>
          </w:tcPr>
          <w:p w14:paraId="0222EAD9"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922" w:type="dxa"/>
            <w:vAlign w:val="center"/>
          </w:tcPr>
          <w:p w14:paraId="10983331"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broj</w:t>
            </w:r>
          </w:p>
        </w:tc>
        <w:tc>
          <w:tcPr>
            <w:tcW w:w="982" w:type="dxa"/>
            <w:noWrap/>
            <w:vAlign w:val="center"/>
          </w:tcPr>
          <w:p w14:paraId="39F0A6A9"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960" w:type="dxa"/>
            <w:noWrap/>
            <w:vAlign w:val="center"/>
          </w:tcPr>
          <w:p w14:paraId="6036734A"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1</w:t>
            </w:r>
          </w:p>
        </w:tc>
        <w:tc>
          <w:tcPr>
            <w:tcW w:w="960" w:type="dxa"/>
            <w:vAlign w:val="center"/>
          </w:tcPr>
          <w:p w14:paraId="23F1CC2E"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960" w:type="dxa"/>
            <w:vAlign w:val="center"/>
          </w:tcPr>
          <w:p w14:paraId="0E32C294"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r>
      <w:tr w:rsidR="00C16713" w:rsidRPr="00E5530C" w14:paraId="3A283080" w14:textId="77777777" w:rsidTr="004204C8">
        <w:trPr>
          <w:trHeight w:val="227"/>
          <w:jc w:val="center"/>
        </w:trPr>
        <w:tc>
          <w:tcPr>
            <w:tcW w:w="1951" w:type="dxa"/>
            <w:vAlign w:val="center"/>
          </w:tcPr>
          <w:p w14:paraId="7F4AE191" w14:textId="77777777" w:rsidR="00C16713" w:rsidRPr="00E5530C" w:rsidRDefault="00C16713" w:rsidP="004204C8">
            <w:pPr>
              <w:spacing w:after="0" w:line="240" w:lineRule="auto"/>
              <w:rPr>
                <w:rFonts w:ascii="Times New Roman" w:eastAsia="Times New Roman" w:hAnsi="Times New Roman" w:cs="Times New Roman"/>
                <w:bCs/>
                <w:color w:val="000000"/>
                <w:sz w:val="16"/>
                <w:szCs w:val="16"/>
                <w:lang w:eastAsia="hr-HR"/>
              </w:rPr>
            </w:pPr>
            <w:r w:rsidRPr="001C177B">
              <w:rPr>
                <w:rFonts w:ascii="Times New Roman" w:eastAsia="Times New Roman" w:hAnsi="Times New Roman" w:cs="Times New Roman"/>
                <w:bCs/>
                <w:color w:val="000000"/>
                <w:sz w:val="16"/>
                <w:szCs w:val="16"/>
                <w:lang w:eastAsia="hr-HR"/>
              </w:rPr>
              <w:lastRenderedPageBreak/>
              <w:t xml:space="preserve">PROJEKT </w:t>
            </w:r>
            <w:r>
              <w:rPr>
                <w:rFonts w:ascii="Times New Roman" w:eastAsia="Times New Roman" w:hAnsi="Times New Roman" w:cs="Times New Roman"/>
                <w:bCs/>
                <w:color w:val="000000"/>
                <w:sz w:val="16"/>
                <w:szCs w:val="16"/>
                <w:lang w:eastAsia="hr-HR"/>
              </w:rPr>
              <w:t>BIZ MOBILITIY</w:t>
            </w:r>
          </w:p>
        </w:tc>
        <w:tc>
          <w:tcPr>
            <w:tcW w:w="1843" w:type="dxa"/>
          </w:tcPr>
          <w:p w14:paraId="76BC6777"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C25099">
              <w:rPr>
                <w:rFonts w:ascii="Times New Roman" w:eastAsia="Times New Roman" w:hAnsi="Times New Roman" w:cs="Times New Roman"/>
                <w:color w:val="000000"/>
                <w:sz w:val="18"/>
                <w:szCs w:val="18"/>
                <w:lang w:eastAsia="hr-HR"/>
              </w:rPr>
              <w:t>Pomoć u provedbi projekta</w:t>
            </w:r>
          </w:p>
        </w:tc>
        <w:tc>
          <w:tcPr>
            <w:tcW w:w="1276" w:type="dxa"/>
            <w:noWrap/>
            <w:vAlign w:val="center"/>
          </w:tcPr>
          <w:p w14:paraId="34DA40BC"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922" w:type="dxa"/>
            <w:vAlign w:val="center"/>
          </w:tcPr>
          <w:p w14:paraId="33F2338E"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broj</w:t>
            </w:r>
          </w:p>
        </w:tc>
        <w:tc>
          <w:tcPr>
            <w:tcW w:w="982" w:type="dxa"/>
            <w:noWrap/>
            <w:vAlign w:val="center"/>
          </w:tcPr>
          <w:p w14:paraId="6DB09E75" w14:textId="77777777" w:rsidR="00C16713" w:rsidRPr="00E553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960" w:type="dxa"/>
            <w:noWrap/>
            <w:vAlign w:val="center"/>
          </w:tcPr>
          <w:p w14:paraId="2BBBE07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1</w:t>
            </w:r>
          </w:p>
        </w:tc>
        <w:tc>
          <w:tcPr>
            <w:tcW w:w="960" w:type="dxa"/>
            <w:vAlign w:val="center"/>
          </w:tcPr>
          <w:p w14:paraId="619F4012"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960" w:type="dxa"/>
            <w:vAlign w:val="center"/>
          </w:tcPr>
          <w:p w14:paraId="3569E2A2"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r>
    </w:tbl>
    <w:p w14:paraId="32D97B90" w14:textId="77777777" w:rsidR="00C16713" w:rsidRPr="00BE3EAF" w:rsidRDefault="00C16713" w:rsidP="00C16713">
      <w:pPr>
        <w:pStyle w:val="Tijeloteksta"/>
        <w:spacing w:before="120"/>
        <w:rPr>
          <w:rFonts w:ascii="Times New Roman" w:hAnsi="Times New Roman" w:cs="Times New Roman"/>
          <w:b/>
        </w:rPr>
      </w:pPr>
    </w:p>
    <w:p w14:paraId="1EAEBB98" w14:textId="77777777" w:rsidR="00C16713" w:rsidRPr="00AF6BF7" w:rsidRDefault="00C16713" w:rsidP="00C16713">
      <w:pPr>
        <w:spacing w:after="0"/>
        <w:rPr>
          <w:rFonts w:ascii="Times New Roman" w:hAnsi="Times New Roman" w:cs="Times New Roman"/>
          <w:b/>
          <w:sz w:val="20"/>
          <w:szCs w:val="20"/>
        </w:rPr>
      </w:pPr>
      <w:r w:rsidRPr="00AF6BF7">
        <w:rPr>
          <w:rFonts w:ascii="Times New Roman" w:hAnsi="Times New Roman" w:cs="Times New Roman"/>
          <w:b/>
          <w:sz w:val="20"/>
          <w:szCs w:val="20"/>
        </w:rPr>
        <w:t>OBRAZLOŽENJE PROGRAMA</w:t>
      </w:r>
      <w:r>
        <w:rPr>
          <w:rFonts w:ascii="Times New Roman" w:hAnsi="Times New Roman" w:cs="Times New Roman"/>
          <w:b/>
          <w:sz w:val="20"/>
          <w:szCs w:val="20"/>
        </w:rPr>
        <w:t>:</w:t>
      </w:r>
    </w:p>
    <w:p w14:paraId="305F7E87" w14:textId="77777777" w:rsidR="00C16713" w:rsidRDefault="00C16713" w:rsidP="00C16713">
      <w:pPr>
        <w:spacing w:after="0"/>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C16713" w:rsidRPr="008500B1" w14:paraId="580BF13C"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A85BF62" w14:textId="77777777" w:rsidR="00C16713" w:rsidRPr="008A733A" w:rsidRDefault="00C16713" w:rsidP="004204C8">
            <w:pPr>
              <w:spacing w:after="0" w:line="240" w:lineRule="auto"/>
              <w:rPr>
                <w:rFonts w:ascii="Times New Roman" w:eastAsia="Times New Roman" w:hAnsi="Times New Roman" w:cs="Times New Roman"/>
                <w:b/>
                <w:bCs/>
                <w:i/>
                <w:iCs/>
                <w:lang w:eastAsia="hr-HR"/>
              </w:rPr>
            </w:pPr>
            <w:r>
              <w:rPr>
                <w:rFonts w:ascii="Times New Roman" w:hAnsi="Times New Roman" w:cs="Times New Roman"/>
                <w:b/>
                <w:bCs/>
                <w:color w:val="000000"/>
              </w:rPr>
              <w:t>PROGRAM 1003</w:t>
            </w:r>
            <w:r w:rsidRPr="008A733A">
              <w:rPr>
                <w:rFonts w:ascii="Times New Roman" w:hAnsi="Times New Roman" w:cs="Times New Roman"/>
                <w:b/>
                <w:bCs/>
                <w:color w:val="000000"/>
              </w:rPr>
              <w:t xml:space="preserve">  ZAŠTITA OKOLIŠA</w:t>
            </w:r>
          </w:p>
        </w:tc>
      </w:tr>
      <w:tr w:rsidR="00C16713" w:rsidRPr="008500B1" w14:paraId="5F582EC8"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D327472"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73AA1799" w14:textId="2A2A8006"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Odn</w:t>
            </w:r>
            <w:r>
              <w:rPr>
                <w:rFonts w:ascii="Times New Roman" w:eastAsia="Times New Roman" w:hAnsi="Times New Roman" w:cs="Times New Roman"/>
                <w:color w:val="000000"/>
                <w:sz w:val="20"/>
                <w:szCs w:val="20"/>
                <w:lang w:eastAsia="hr-HR"/>
              </w:rPr>
              <w:t>osi se na provedbu projekata</w:t>
            </w:r>
            <w:r w:rsidRPr="008500B1">
              <w:rPr>
                <w:rFonts w:ascii="Times New Roman" w:eastAsia="Times New Roman" w:hAnsi="Times New Roman" w:cs="Times New Roman"/>
                <w:color w:val="000000"/>
                <w:sz w:val="20"/>
                <w:szCs w:val="20"/>
                <w:lang w:eastAsia="hr-HR"/>
              </w:rPr>
              <w:t xml:space="preserve"> kojima se doprinosi zelenijem Međimurju sa sv</w:t>
            </w:r>
            <w:r>
              <w:rPr>
                <w:rFonts w:ascii="Times New Roman" w:eastAsia="Times New Roman" w:hAnsi="Times New Roman" w:cs="Times New Roman"/>
                <w:color w:val="000000"/>
                <w:sz w:val="20"/>
                <w:szCs w:val="20"/>
                <w:lang w:eastAsia="hr-HR"/>
              </w:rPr>
              <w:t xml:space="preserve">rhom očuvanja i zaštite okoliša. </w:t>
            </w:r>
            <w:r w:rsidRPr="0024767B">
              <w:rPr>
                <w:rFonts w:ascii="Times New Roman" w:eastAsia="Times New Roman" w:hAnsi="Times New Roman" w:cs="Times New Roman"/>
                <w:bCs/>
                <w:color w:val="000000"/>
                <w:sz w:val="20"/>
                <w:szCs w:val="20"/>
                <w:lang w:eastAsia="hr-HR"/>
              </w:rPr>
              <w:t xml:space="preserve">Međimurska županija </w:t>
            </w:r>
            <w:r>
              <w:rPr>
                <w:rFonts w:ascii="Times New Roman" w:eastAsia="Times New Roman" w:hAnsi="Times New Roman" w:cs="Times New Roman"/>
                <w:bCs/>
                <w:color w:val="000000"/>
                <w:sz w:val="20"/>
                <w:szCs w:val="20"/>
                <w:lang w:eastAsia="hr-HR"/>
              </w:rPr>
              <w:t xml:space="preserve">bila je </w:t>
            </w:r>
            <w:r w:rsidRPr="0024767B">
              <w:rPr>
                <w:rFonts w:ascii="Times New Roman" w:eastAsia="Times New Roman" w:hAnsi="Times New Roman" w:cs="Times New Roman"/>
                <w:bCs/>
                <w:color w:val="000000"/>
                <w:sz w:val="20"/>
                <w:szCs w:val="20"/>
                <w:lang w:eastAsia="hr-HR"/>
              </w:rPr>
              <w:t xml:space="preserve">nositelj </w:t>
            </w:r>
            <w:r>
              <w:rPr>
                <w:rFonts w:ascii="Times New Roman" w:eastAsia="Times New Roman" w:hAnsi="Times New Roman" w:cs="Times New Roman"/>
                <w:bCs/>
                <w:color w:val="000000"/>
                <w:sz w:val="20"/>
                <w:szCs w:val="20"/>
                <w:lang w:eastAsia="hr-HR"/>
              </w:rPr>
              <w:t xml:space="preserve">više </w:t>
            </w:r>
            <w:r w:rsidRPr="0024767B">
              <w:rPr>
                <w:rFonts w:ascii="Times New Roman" w:eastAsia="Times New Roman" w:hAnsi="Times New Roman" w:cs="Times New Roman"/>
                <w:bCs/>
                <w:color w:val="000000"/>
                <w:sz w:val="20"/>
                <w:szCs w:val="20"/>
                <w:lang w:eastAsia="hr-HR"/>
              </w:rPr>
              <w:t>projek</w:t>
            </w:r>
            <w:r>
              <w:rPr>
                <w:rFonts w:ascii="Times New Roman" w:eastAsia="Times New Roman" w:hAnsi="Times New Roman" w:cs="Times New Roman"/>
                <w:bCs/>
                <w:color w:val="000000"/>
                <w:sz w:val="20"/>
                <w:szCs w:val="20"/>
                <w:lang w:eastAsia="hr-HR"/>
              </w:rPr>
              <w:t>a</w:t>
            </w:r>
            <w:r w:rsidRPr="0024767B">
              <w:rPr>
                <w:rFonts w:ascii="Times New Roman" w:eastAsia="Times New Roman" w:hAnsi="Times New Roman" w:cs="Times New Roman"/>
                <w:bCs/>
                <w:color w:val="000000"/>
                <w:sz w:val="20"/>
                <w:szCs w:val="20"/>
                <w:lang w:eastAsia="hr-HR"/>
              </w:rPr>
              <w:t xml:space="preserve">ta </w:t>
            </w:r>
            <w:r>
              <w:rPr>
                <w:rFonts w:ascii="Times New Roman" w:eastAsia="Times New Roman" w:hAnsi="Times New Roman" w:cs="Times New Roman"/>
                <w:bCs/>
                <w:color w:val="000000"/>
                <w:sz w:val="20"/>
                <w:szCs w:val="20"/>
                <w:lang w:eastAsia="hr-HR"/>
              </w:rPr>
              <w:t>za provedbu</w:t>
            </w:r>
            <w:r w:rsidRPr="0024767B">
              <w:rPr>
                <w:rFonts w:ascii="Times New Roman" w:eastAsia="Times New Roman" w:hAnsi="Times New Roman" w:cs="Times New Roman"/>
                <w:bCs/>
                <w:color w:val="000000"/>
                <w:sz w:val="20"/>
                <w:szCs w:val="20"/>
                <w:lang w:eastAsia="hr-HR"/>
              </w:rPr>
              <w:t xml:space="preserve"> mjera prilagodbe klimatskim promjenama</w:t>
            </w:r>
            <w:r>
              <w:rPr>
                <w:rFonts w:ascii="Times New Roman" w:eastAsia="Times New Roman" w:hAnsi="Times New Roman" w:cs="Times New Roman"/>
                <w:bCs/>
                <w:color w:val="000000"/>
                <w:sz w:val="20"/>
                <w:szCs w:val="20"/>
                <w:lang w:eastAsia="hr-HR"/>
              </w:rPr>
              <w:t xml:space="preserve"> i zelenu tranziciju. </w:t>
            </w:r>
            <w:r w:rsidR="007F14BD">
              <w:rPr>
                <w:rFonts w:ascii="Times New Roman" w:eastAsia="Times New Roman" w:hAnsi="Times New Roman" w:cs="Times New Roman"/>
                <w:bCs/>
                <w:color w:val="000000"/>
                <w:sz w:val="20"/>
                <w:szCs w:val="20"/>
                <w:lang w:eastAsia="hr-HR"/>
              </w:rPr>
              <w:t>Krajobrazno</w:t>
            </w:r>
            <w:r>
              <w:rPr>
                <w:rFonts w:ascii="Times New Roman" w:eastAsia="Times New Roman" w:hAnsi="Times New Roman" w:cs="Times New Roman"/>
                <w:bCs/>
                <w:color w:val="000000"/>
                <w:sz w:val="20"/>
                <w:szCs w:val="20"/>
                <w:lang w:eastAsia="hr-HR"/>
              </w:rPr>
              <w:t xml:space="preserve"> uređenje sa ciljem prilagodbe klimatskim promjenama </w:t>
            </w:r>
            <w:r w:rsidR="007F14BD">
              <w:rPr>
                <w:rFonts w:ascii="Times New Roman" w:eastAsia="Times New Roman" w:hAnsi="Times New Roman" w:cs="Times New Roman"/>
                <w:bCs/>
                <w:color w:val="000000"/>
                <w:sz w:val="20"/>
                <w:szCs w:val="20"/>
                <w:lang w:eastAsia="hr-HR"/>
              </w:rPr>
              <w:t>provodilo</w:t>
            </w:r>
            <w:r>
              <w:rPr>
                <w:rFonts w:ascii="Times New Roman" w:eastAsia="Times New Roman" w:hAnsi="Times New Roman" w:cs="Times New Roman"/>
                <w:bCs/>
                <w:color w:val="000000"/>
                <w:sz w:val="20"/>
                <w:szCs w:val="20"/>
                <w:lang w:eastAsia="hr-HR"/>
              </w:rPr>
              <w:t xml:space="preserve"> se od 2022. a tijekom 2024.i 2025.godine završeno je 6 velikih projekata.</w:t>
            </w:r>
          </w:p>
        </w:tc>
      </w:tr>
      <w:tr w:rsidR="00C16713" w:rsidRPr="008500B1" w14:paraId="564CACC1"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507A591" w14:textId="77777777" w:rsidR="00C16713" w:rsidRDefault="00C16713" w:rsidP="004204C8">
            <w:pPr>
              <w:spacing w:after="0" w:line="240" w:lineRule="auto"/>
              <w:rPr>
                <w:rFonts w:ascii="Times New Roman" w:eastAsia="Times New Roman" w:hAnsi="Times New Roman" w:cs="Times New Roman"/>
                <w:color w:val="000000"/>
                <w:sz w:val="20"/>
                <w:szCs w:val="20"/>
                <w:lang w:eastAsia="hr-HR"/>
              </w:rPr>
            </w:pPr>
            <w:r w:rsidRPr="00267218">
              <w:rPr>
                <w:rFonts w:ascii="Times New Roman" w:eastAsia="Times New Roman" w:hAnsi="Times New Roman" w:cs="Times New Roman"/>
                <w:b/>
                <w:color w:val="000000"/>
                <w:sz w:val="20"/>
                <w:szCs w:val="20"/>
                <w:lang w:eastAsia="hr-HR"/>
              </w:rPr>
              <w:t>Zakonske i druge pravne osnove programa</w:t>
            </w:r>
            <w:r w:rsidRPr="00267218">
              <w:rPr>
                <w:rFonts w:ascii="Times New Roman" w:eastAsia="Times New Roman" w:hAnsi="Times New Roman" w:cs="Times New Roman"/>
                <w:color w:val="000000"/>
                <w:sz w:val="20"/>
                <w:szCs w:val="20"/>
                <w:lang w:eastAsia="hr-HR"/>
              </w:rPr>
              <w:t>:</w:t>
            </w:r>
          </w:p>
          <w:p w14:paraId="21678FA2" w14:textId="77777777" w:rsidR="00C16713" w:rsidRPr="00267218" w:rsidRDefault="00C16713" w:rsidP="004204C8">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Plan razvoja Međimurske županije za razdoblje do 2027. godine</w:t>
            </w:r>
          </w:p>
          <w:p w14:paraId="1CFDF92B" w14:textId="77777777" w:rsidR="00C16713" w:rsidRPr="00703528" w:rsidRDefault="00C16713" w:rsidP="004204C8">
            <w:pPr>
              <w:spacing w:after="0" w:line="240" w:lineRule="auto"/>
              <w:ind w:left="142"/>
              <w:rPr>
                <w:rFonts w:ascii="Times New Roman" w:eastAsia="Times New Roman" w:hAnsi="Times New Roman" w:cs="Times New Roman"/>
                <w:sz w:val="20"/>
                <w:szCs w:val="20"/>
                <w:lang w:eastAsia="hr-HR"/>
              </w:rPr>
            </w:pPr>
            <w:r w:rsidRPr="00703528">
              <w:rPr>
                <w:rFonts w:ascii="Times New Roman" w:hAnsi="Times New Roman" w:cs="Times New Roman"/>
                <w:iCs/>
                <w:sz w:val="20"/>
                <w:szCs w:val="20"/>
              </w:rPr>
              <w:t>Ugovor o dodjeli bespovratnih sredstava.</w:t>
            </w:r>
          </w:p>
        </w:tc>
      </w:tr>
      <w:tr w:rsidR="00C16713" w:rsidRPr="008500B1" w14:paraId="41E4C894" w14:textId="77777777" w:rsidTr="004204C8">
        <w:trPr>
          <w:trHeight w:val="284"/>
        </w:trPr>
        <w:tc>
          <w:tcPr>
            <w:tcW w:w="5000" w:type="pct"/>
            <w:tcBorders>
              <w:top w:val="single" w:sz="4" w:space="0" w:color="auto"/>
              <w:left w:val="single" w:sz="4" w:space="0" w:color="auto"/>
              <w:bottom w:val="single" w:sz="4" w:space="0" w:color="auto"/>
              <w:right w:val="single" w:sz="4" w:space="0" w:color="000000"/>
            </w:tcBorders>
            <w:vAlign w:val="center"/>
            <w:hideMark/>
          </w:tcPr>
          <w:p w14:paraId="568C428D" w14:textId="77777777" w:rsidR="00C16713" w:rsidRPr="008500B1" w:rsidRDefault="00C16713" w:rsidP="004204C8">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2026.-2028.</w:t>
            </w:r>
          </w:p>
          <w:p w14:paraId="5DE1FE47" w14:textId="77777777" w:rsidR="00C16713" w:rsidRPr="00E17936" w:rsidRDefault="00C16713" w:rsidP="004204C8">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sidRPr="00E17936">
              <w:rPr>
                <w:rFonts w:ascii="Times New Roman" w:hAnsi="Times New Roman" w:cs="Times New Roman"/>
                <w:iCs/>
                <w:sz w:val="20"/>
                <w:szCs w:val="20"/>
              </w:rPr>
              <w:t>Cilj provedbe programa je priprema i uređenje funkcionalnog i ekonomičnog rješenja kojim će se zadovoljiti potrebe korisnika za boravak na otvorenom u prostorima koji su pomno osmišljeni i prilagođeni klimatskim promjenama s kojima se suočavamo.</w:t>
            </w:r>
          </w:p>
        </w:tc>
      </w:tr>
    </w:tbl>
    <w:p w14:paraId="00EFA6FE" w14:textId="77777777" w:rsidR="00C16713" w:rsidRPr="008500B1" w:rsidRDefault="00C16713" w:rsidP="00C16713">
      <w:pPr>
        <w:spacing w:after="0" w:line="240" w:lineRule="auto"/>
        <w:rPr>
          <w:rFonts w:ascii="Times New Roman" w:eastAsia="Times New Roman" w:hAnsi="Times New Roman" w:cs="Times New Roman"/>
          <w:color w:val="000000"/>
          <w:sz w:val="20"/>
          <w:szCs w:val="20"/>
          <w:lang w:eastAsia="hr-HR"/>
        </w:rPr>
      </w:pPr>
    </w:p>
    <w:p w14:paraId="04E60DDB" w14:textId="77777777" w:rsidR="00C16713" w:rsidRPr="00F36CB2" w:rsidRDefault="00C16713" w:rsidP="00C16713">
      <w:pPr>
        <w:spacing w:after="0"/>
        <w:rPr>
          <w:rFonts w:ascii="Times New Roman" w:hAnsi="Times New Roman" w:cs="Times New Roman"/>
          <w:b/>
          <w:sz w:val="20"/>
          <w:szCs w:val="20"/>
        </w:rPr>
      </w:pPr>
      <w:r w:rsidRPr="00F36CB2">
        <w:rPr>
          <w:rFonts w:ascii="Times New Roman" w:hAnsi="Times New Roman" w:cs="Times New Roman"/>
          <w:b/>
          <w:sz w:val="20"/>
          <w:szCs w:val="20"/>
        </w:rPr>
        <w:t>Procjena i ishodište potrebnih sredstava za aktivnosti/projekte unutar programa</w:t>
      </w:r>
    </w:p>
    <w:p w14:paraId="08AE4B27" w14:textId="77777777" w:rsidR="00C16713" w:rsidRPr="008500B1" w:rsidRDefault="00C16713" w:rsidP="00C16713">
      <w:pPr>
        <w:spacing w:after="0"/>
        <w:rPr>
          <w:rFonts w:ascii="Times New Roman" w:hAnsi="Times New Roman" w:cs="Times New Roman"/>
          <w:sz w:val="20"/>
          <w:szCs w:val="20"/>
        </w:rPr>
      </w:pPr>
    </w:p>
    <w:tbl>
      <w:tblPr>
        <w:tblW w:w="9940" w:type="dxa"/>
        <w:jc w:val="center"/>
        <w:tblLook w:val="04A0" w:firstRow="1" w:lastRow="0" w:firstColumn="1" w:lastColumn="0" w:noHBand="0" w:noVBand="1"/>
      </w:tblPr>
      <w:tblGrid>
        <w:gridCol w:w="4341"/>
        <w:gridCol w:w="1417"/>
        <w:gridCol w:w="1394"/>
        <w:gridCol w:w="1394"/>
        <w:gridCol w:w="1394"/>
      </w:tblGrid>
      <w:tr w:rsidR="00C16713" w:rsidRPr="00350511" w14:paraId="07229DA0"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2185C5CF" w14:textId="77777777" w:rsidR="00C16713" w:rsidRPr="00350511" w:rsidRDefault="00C16713" w:rsidP="004204C8">
            <w:pPr>
              <w:spacing w:after="0" w:line="240" w:lineRule="auto"/>
              <w:rPr>
                <w:rFonts w:ascii="Times New Roman" w:eastAsia="Times New Roman" w:hAnsi="Times New Roman" w:cs="Times New Roman"/>
                <w:i/>
                <w:color w:val="000000"/>
                <w:sz w:val="20"/>
                <w:szCs w:val="20"/>
                <w:lang w:eastAsia="hr-HR"/>
              </w:rPr>
            </w:pPr>
            <w:r w:rsidRPr="00350511">
              <w:rPr>
                <w:rFonts w:ascii="Times New Roman" w:eastAsia="Times New Roman" w:hAnsi="Times New Roman" w:cs="Times New Roman"/>
                <w:i/>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240257F8"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394" w:type="dxa"/>
            <w:tcBorders>
              <w:top w:val="single" w:sz="4" w:space="0" w:color="auto"/>
              <w:left w:val="nil"/>
              <w:bottom w:val="single" w:sz="4" w:space="0" w:color="auto"/>
              <w:right w:val="single" w:sz="4" w:space="0" w:color="auto"/>
            </w:tcBorders>
            <w:vAlign w:val="center"/>
            <w:hideMark/>
          </w:tcPr>
          <w:p w14:paraId="08F592DF"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394" w:type="dxa"/>
            <w:tcBorders>
              <w:top w:val="single" w:sz="4" w:space="0" w:color="auto"/>
              <w:left w:val="nil"/>
              <w:bottom w:val="single" w:sz="4" w:space="0" w:color="auto"/>
              <w:right w:val="single" w:sz="4" w:space="0" w:color="auto"/>
            </w:tcBorders>
            <w:vAlign w:val="center"/>
            <w:hideMark/>
          </w:tcPr>
          <w:p w14:paraId="50103D51"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394" w:type="dxa"/>
            <w:tcBorders>
              <w:top w:val="single" w:sz="4" w:space="0" w:color="auto"/>
              <w:left w:val="nil"/>
              <w:bottom w:val="single" w:sz="4" w:space="0" w:color="auto"/>
              <w:right w:val="single" w:sz="4" w:space="0" w:color="auto"/>
            </w:tcBorders>
            <w:vAlign w:val="center"/>
          </w:tcPr>
          <w:p w14:paraId="1A0D3122"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C16713" w:rsidRPr="008500B1" w14:paraId="15B43EFD"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vAlign w:val="center"/>
            <w:hideMark/>
          </w:tcPr>
          <w:p w14:paraId="5605C669" w14:textId="77777777" w:rsidR="00C16713" w:rsidRPr="00E17936" w:rsidRDefault="00C16713" w:rsidP="004204C8">
            <w:pPr>
              <w:spacing w:after="0" w:line="240" w:lineRule="auto"/>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Projekt Z</w:t>
            </w:r>
            <w:r w:rsidRPr="00E17936">
              <w:rPr>
                <w:rFonts w:ascii="Times New Roman" w:eastAsia="Times New Roman" w:hAnsi="Times New Roman" w:cs="Times New Roman"/>
                <w:bCs/>
                <w:color w:val="000000"/>
                <w:sz w:val="20"/>
                <w:szCs w:val="20"/>
                <w:lang w:eastAsia="hr-HR"/>
              </w:rPr>
              <w:t>elena oaza</w:t>
            </w:r>
          </w:p>
        </w:tc>
        <w:tc>
          <w:tcPr>
            <w:tcW w:w="1417" w:type="dxa"/>
            <w:tcBorders>
              <w:top w:val="nil"/>
              <w:left w:val="nil"/>
              <w:bottom w:val="single" w:sz="4" w:space="0" w:color="auto"/>
              <w:right w:val="single" w:sz="4" w:space="0" w:color="auto"/>
            </w:tcBorders>
            <w:noWrap/>
            <w:vAlign w:val="center"/>
            <w:hideMark/>
          </w:tcPr>
          <w:p w14:paraId="36998855"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82.000,00</w:t>
            </w:r>
          </w:p>
        </w:tc>
        <w:tc>
          <w:tcPr>
            <w:tcW w:w="1394" w:type="dxa"/>
            <w:tcBorders>
              <w:top w:val="nil"/>
              <w:left w:val="nil"/>
              <w:bottom w:val="single" w:sz="4" w:space="0" w:color="auto"/>
              <w:right w:val="single" w:sz="4" w:space="0" w:color="auto"/>
            </w:tcBorders>
            <w:noWrap/>
          </w:tcPr>
          <w:p w14:paraId="3B0FE4B8"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1.000.000</w:t>
            </w:r>
            <w:r w:rsidRPr="00D617A4">
              <w:rPr>
                <w:rFonts w:ascii="Times New Roman" w:eastAsia="Times New Roman" w:hAnsi="Times New Roman" w:cs="Times New Roman"/>
                <w:color w:val="000000"/>
                <w:sz w:val="20"/>
                <w:szCs w:val="20"/>
                <w:lang w:eastAsia="hr-HR"/>
              </w:rPr>
              <w:t>,00</w:t>
            </w:r>
          </w:p>
        </w:tc>
        <w:tc>
          <w:tcPr>
            <w:tcW w:w="1394" w:type="dxa"/>
            <w:tcBorders>
              <w:top w:val="nil"/>
              <w:left w:val="nil"/>
              <w:bottom w:val="single" w:sz="4" w:space="0" w:color="auto"/>
              <w:right w:val="single" w:sz="4" w:space="0" w:color="auto"/>
            </w:tcBorders>
            <w:noWrap/>
          </w:tcPr>
          <w:p w14:paraId="6BC63764" w14:textId="77777777" w:rsidR="00C16713" w:rsidRPr="00391D33"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11</w:t>
            </w:r>
            <w:r w:rsidRPr="00D617A4">
              <w:rPr>
                <w:rFonts w:ascii="Times New Roman" w:eastAsia="Times New Roman" w:hAnsi="Times New Roman" w:cs="Times New Roman"/>
                <w:color w:val="000000"/>
                <w:sz w:val="20"/>
                <w:szCs w:val="20"/>
                <w:lang w:eastAsia="hr-HR"/>
              </w:rPr>
              <w:t>.958.160,00</w:t>
            </w:r>
          </w:p>
        </w:tc>
        <w:tc>
          <w:tcPr>
            <w:tcW w:w="1394" w:type="dxa"/>
            <w:tcBorders>
              <w:top w:val="nil"/>
              <w:left w:val="nil"/>
              <w:bottom w:val="single" w:sz="4" w:space="0" w:color="auto"/>
              <w:right w:val="single" w:sz="4" w:space="0" w:color="auto"/>
            </w:tcBorders>
          </w:tcPr>
          <w:p w14:paraId="2E47DB49" w14:textId="77777777" w:rsidR="00C16713" w:rsidRPr="00391D33"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D617A4">
              <w:rPr>
                <w:rFonts w:ascii="Times New Roman" w:eastAsia="Times New Roman" w:hAnsi="Times New Roman" w:cs="Times New Roman"/>
                <w:color w:val="000000"/>
                <w:sz w:val="20"/>
                <w:szCs w:val="20"/>
                <w:lang w:eastAsia="hr-HR"/>
              </w:rPr>
              <w:t>3.911.400,00</w:t>
            </w:r>
          </w:p>
        </w:tc>
      </w:tr>
      <w:tr w:rsidR="00C16713" w:rsidRPr="008500B1" w14:paraId="534E4BDC"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3EE11D9E" w14:textId="77777777" w:rsidR="00C16713" w:rsidRPr="00D617A4" w:rsidRDefault="00C16713" w:rsidP="004204C8">
            <w:pPr>
              <w:spacing w:after="0" w:line="240" w:lineRule="auto"/>
              <w:rPr>
                <w:rFonts w:ascii="Times New Roman" w:eastAsia="Times New Roman" w:hAnsi="Times New Roman" w:cs="Times New Roman"/>
                <w:bCs/>
                <w:color w:val="000000"/>
                <w:sz w:val="20"/>
                <w:szCs w:val="20"/>
                <w:lang w:eastAsia="hr-HR"/>
              </w:rPr>
            </w:pPr>
            <w:r w:rsidRPr="00D617A4">
              <w:rPr>
                <w:rFonts w:ascii="Times New Roman" w:eastAsia="Times New Roman" w:hAnsi="Times New Roman" w:cs="Times New Roman"/>
                <w:bCs/>
                <w:color w:val="000000"/>
                <w:sz w:val="20"/>
                <w:szCs w:val="20"/>
                <w:lang w:eastAsia="hr-HR"/>
              </w:rPr>
              <w:t>Projekt Mjere prilagodbe klimatskim promjenama na više lokacija u Međimurju</w:t>
            </w:r>
          </w:p>
        </w:tc>
        <w:tc>
          <w:tcPr>
            <w:tcW w:w="1417" w:type="dxa"/>
            <w:tcBorders>
              <w:top w:val="nil"/>
              <w:left w:val="nil"/>
              <w:bottom w:val="single" w:sz="4" w:space="0" w:color="auto"/>
              <w:right w:val="single" w:sz="4" w:space="0" w:color="auto"/>
            </w:tcBorders>
            <w:noWrap/>
            <w:vAlign w:val="center"/>
            <w:hideMark/>
          </w:tcPr>
          <w:p w14:paraId="5D3A0898" w14:textId="77777777" w:rsidR="00C16713" w:rsidRPr="00D617A4"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D617A4">
              <w:rPr>
                <w:rFonts w:ascii="Times New Roman" w:eastAsia="Times New Roman" w:hAnsi="Times New Roman" w:cs="Times New Roman"/>
                <w:color w:val="000000"/>
                <w:sz w:val="20"/>
                <w:szCs w:val="20"/>
                <w:lang w:eastAsia="hr-HR"/>
              </w:rPr>
              <w:t>106.000,00</w:t>
            </w:r>
          </w:p>
        </w:tc>
        <w:tc>
          <w:tcPr>
            <w:tcW w:w="1394" w:type="dxa"/>
            <w:tcBorders>
              <w:top w:val="nil"/>
              <w:left w:val="nil"/>
              <w:bottom w:val="single" w:sz="4" w:space="0" w:color="auto"/>
              <w:right w:val="single" w:sz="4" w:space="0" w:color="auto"/>
            </w:tcBorders>
            <w:noWrap/>
            <w:vAlign w:val="center"/>
          </w:tcPr>
          <w:p w14:paraId="16689307" w14:textId="77777777" w:rsidR="00C16713" w:rsidRPr="00B87EAA"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394" w:type="dxa"/>
            <w:tcBorders>
              <w:top w:val="nil"/>
              <w:left w:val="nil"/>
              <w:bottom w:val="single" w:sz="4" w:space="0" w:color="auto"/>
              <w:right w:val="single" w:sz="4" w:space="0" w:color="auto"/>
            </w:tcBorders>
            <w:noWrap/>
            <w:vAlign w:val="center"/>
          </w:tcPr>
          <w:p w14:paraId="44DD24EC"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394" w:type="dxa"/>
            <w:tcBorders>
              <w:top w:val="nil"/>
              <w:left w:val="nil"/>
              <w:bottom w:val="single" w:sz="4" w:space="0" w:color="auto"/>
              <w:right w:val="single" w:sz="4" w:space="0" w:color="auto"/>
            </w:tcBorders>
            <w:vAlign w:val="center"/>
          </w:tcPr>
          <w:p w14:paraId="72DE401B"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C16713" w:rsidRPr="008500B1" w14:paraId="0E4D1108"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7DC12118" w14:textId="77777777" w:rsidR="00C16713" w:rsidRPr="00D617A4" w:rsidRDefault="00C16713" w:rsidP="004204C8">
            <w:pPr>
              <w:spacing w:after="0" w:line="240" w:lineRule="auto"/>
              <w:rPr>
                <w:rFonts w:ascii="Times New Roman" w:eastAsia="Times New Roman" w:hAnsi="Times New Roman" w:cs="Times New Roman"/>
                <w:bCs/>
                <w:color w:val="000000"/>
                <w:sz w:val="20"/>
                <w:szCs w:val="20"/>
                <w:lang w:eastAsia="hr-HR"/>
              </w:rPr>
            </w:pPr>
            <w:r w:rsidRPr="00D617A4">
              <w:rPr>
                <w:rFonts w:ascii="Times New Roman" w:eastAsia="Times New Roman" w:hAnsi="Times New Roman" w:cs="Times New Roman"/>
                <w:bCs/>
                <w:color w:val="000000"/>
                <w:sz w:val="20"/>
                <w:szCs w:val="20"/>
                <w:lang w:eastAsia="hr-HR"/>
              </w:rPr>
              <w:t>Projekt mjere prilagodbe klimatskim promjenama u Centru znanja</w:t>
            </w:r>
          </w:p>
        </w:tc>
        <w:tc>
          <w:tcPr>
            <w:tcW w:w="1417" w:type="dxa"/>
            <w:tcBorders>
              <w:top w:val="nil"/>
              <w:left w:val="nil"/>
              <w:bottom w:val="single" w:sz="4" w:space="0" w:color="auto"/>
              <w:right w:val="single" w:sz="4" w:space="0" w:color="auto"/>
            </w:tcBorders>
            <w:noWrap/>
            <w:vAlign w:val="center"/>
            <w:hideMark/>
          </w:tcPr>
          <w:p w14:paraId="751F7E51" w14:textId="77777777" w:rsidR="00C16713" w:rsidRPr="00D617A4"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D617A4">
              <w:rPr>
                <w:rFonts w:ascii="Times New Roman" w:eastAsia="Times New Roman" w:hAnsi="Times New Roman" w:cs="Times New Roman"/>
                <w:color w:val="000000"/>
                <w:sz w:val="20"/>
                <w:szCs w:val="20"/>
                <w:lang w:eastAsia="hr-HR"/>
              </w:rPr>
              <w:t>60.100,00</w:t>
            </w:r>
          </w:p>
        </w:tc>
        <w:tc>
          <w:tcPr>
            <w:tcW w:w="1394" w:type="dxa"/>
            <w:tcBorders>
              <w:top w:val="nil"/>
              <w:left w:val="nil"/>
              <w:bottom w:val="single" w:sz="4" w:space="0" w:color="auto"/>
              <w:right w:val="single" w:sz="4" w:space="0" w:color="auto"/>
            </w:tcBorders>
            <w:noWrap/>
            <w:vAlign w:val="center"/>
          </w:tcPr>
          <w:p w14:paraId="543DD925" w14:textId="77777777" w:rsidR="00C16713" w:rsidRPr="00B87EAA"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394" w:type="dxa"/>
            <w:tcBorders>
              <w:top w:val="nil"/>
              <w:left w:val="nil"/>
              <w:bottom w:val="single" w:sz="4" w:space="0" w:color="auto"/>
              <w:right w:val="single" w:sz="4" w:space="0" w:color="auto"/>
            </w:tcBorders>
            <w:noWrap/>
            <w:vAlign w:val="center"/>
          </w:tcPr>
          <w:p w14:paraId="63C033AF"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394" w:type="dxa"/>
            <w:tcBorders>
              <w:top w:val="nil"/>
              <w:left w:val="nil"/>
              <w:bottom w:val="single" w:sz="4" w:space="0" w:color="auto"/>
              <w:right w:val="single" w:sz="4" w:space="0" w:color="auto"/>
            </w:tcBorders>
            <w:vAlign w:val="center"/>
          </w:tcPr>
          <w:p w14:paraId="5F8BB935"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C16713" w:rsidRPr="008500B1" w14:paraId="76352D7E"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3D930D2A" w14:textId="77777777" w:rsidR="00C16713" w:rsidRPr="00D617A4" w:rsidRDefault="00C16713" w:rsidP="004204C8">
            <w:pPr>
              <w:spacing w:after="0" w:line="240" w:lineRule="auto"/>
              <w:rPr>
                <w:rFonts w:ascii="Times New Roman" w:eastAsia="Times New Roman" w:hAnsi="Times New Roman" w:cs="Times New Roman"/>
                <w:bCs/>
                <w:color w:val="000000"/>
                <w:sz w:val="20"/>
                <w:szCs w:val="20"/>
                <w:lang w:eastAsia="hr-HR"/>
              </w:rPr>
            </w:pPr>
            <w:r w:rsidRPr="00D617A4">
              <w:rPr>
                <w:rFonts w:ascii="Times New Roman" w:eastAsia="Times New Roman" w:hAnsi="Times New Roman" w:cs="Times New Roman"/>
                <w:bCs/>
                <w:color w:val="000000"/>
                <w:sz w:val="20"/>
                <w:szCs w:val="20"/>
                <w:lang w:eastAsia="hr-HR"/>
              </w:rPr>
              <w:t>Projekt mjere prilagodbe klimatskim promjenama na prostoru Županijske bolnice Čakovec</w:t>
            </w:r>
          </w:p>
        </w:tc>
        <w:tc>
          <w:tcPr>
            <w:tcW w:w="1417" w:type="dxa"/>
            <w:tcBorders>
              <w:top w:val="nil"/>
              <w:left w:val="nil"/>
              <w:bottom w:val="single" w:sz="4" w:space="0" w:color="auto"/>
              <w:right w:val="single" w:sz="4" w:space="0" w:color="auto"/>
            </w:tcBorders>
            <w:noWrap/>
            <w:vAlign w:val="center"/>
            <w:hideMark/>
          </w:tcPr>
          <w:p w14:paraId="4D6CD302" w14:textId="77777777" w:rsidR="00C16713" w:rsidRPr="00D617A4"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D617A4">
              <w:rPr>
                <w:rFonts w:ascii="Times New Roman" w:eastAsia="Times New Roman" w:hAnsi="Times New Roman" w:cs="Times New Roman"/>
                <w:color w:val="000000"/>
                <w:sz w:val="20"/>
                <w:szCs w:val="20"/>
                <w:lang w:eastAsia="hr-HR"/>
              </w:rPr>
              <w:t xml:space="preserve">341.500,00    </w:t>
            </w:r>
          </w:p>
        </w:tc>
        <w:tc>
          <w:tcPr>
            <w:tcW w:w="1394" w:type="dxa"/>
            <w:tcBorders>
              <w:top w:val="nil"/>
              <w:left w:val="nil"/>
              <w:bottom w:val="single" w:sz="4" w:space="0" w:color="auto"/>
              <w:right w:val="single" w:sz="4" w:space="0" w:color="auto"/>
            </w:tcBorders>
            <w:noWrap/>
            <w:vAlign w:val="center"/>
          </w:tcPr>
          <w:p w14:paraId="62E7C9E4" w14:textId="77777777" w:rsidR="00C16713" w:rsidRPr="00B87EAA"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40.000,00</w:t>
            </w:r>
          </w:p>
        </w:tc>
        <w:tc>
          <w:tcPr>
            <w:tcW w:w="1394" w:type="dxa"/>
            <w:tcBorders>
              <w:top w:val="nil"/>
              <w:left w:val="nil"/>
              <w:bottom w:val="single" w:sz="4" w:space="0" w:color="auto"/>
              <w:right w:val="single" w:sz="4" w:space="0" w:color="auto"/>
            </w:tcBorders>
            <w:noWrap/>
            <w:vAlign w:val="center"/>
          </w:tcPr>
          <w:p w14:paraId="71392BAF"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394" w:type="dxa"/>
            <w:tcBorders>
              <w:top w:val="nil"/>
              <w:left w:val="nil"/>
              <w:bottom w:val="single" w:sz="4" w:space="0" w:color="auto"/>
              <w:right w:val="single" w:sz="4" w:space="0" w:color="auto"/>
            </w:tcBorders>
            <w:vAlign w:val="center"/>
          </w:tcPr>
          <w:p w14:paraId="394DBC14"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C16713" w:rsidRPr="008500B1" w14:paraId="19D867F1"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711F3FFE" w14:textId="77777777" w:rsidR="00C16713" w:rsidRPr="00D617A4" w:rsidRDefault="00C16713" w:rsidP="004204C8">
            <w:pPr>
              <w:spacing w:after="0" w:line="240" w:lineRule="auto"/>
              <w:rPr>
                <w:rFonts w:ascii="Times New Roman" w:eastAsia="Times New Roman" w:hAnsi="Times New Roman" w:cs="Times New Roman"/>
                <w:bCs/>
                <w:color w:val="000000"/>
                <w:sz w:val="20"/>
                <w:szCs w:val="20"/>
                <w:lang w:eastAsia="hr-HR"/>
              </w:rPr>
            </w:pPr>
            <w:r w:rsidRPr="00D617A4">
              <w:rPr>
                <w:rFonts w:ascii="Times New Roman" w:eastAsia="Times New Roman" w:hAnsi="Times New Roman" w:cs="Times New Roman"/>
                <w:bCs/>
                <w:color w:val="000000"/>
                <w:sz w:val="20"/>
                <w:szCs w:val="20"/>
                <w:lang w:eastAsia="hr-HR"/>
              </w:rPr>
              <w:t>Projekt mjere prilagodbe klimatskim promjenama na prostoru ETŠ i Gimnazije Čakovec</w:t>
            </w:r>
          </w:p>
        </w:tc>
        <w:tc>
          <w:tcPr>
            <w:tcW w:w="1417" w:type="dxa"/>
            <w:tcBorders>
              <w:top w:val="nil"/>
              <w:left w:val="nil"/>
              <w:bottom w:val="single" w:sz="4" w:space="0" w:color="auto"/>
              <w:right w:val="single" w:sz="4" w:space="0" w:color="auto"/>
            </w:tcBorders>
            <w:noWrap/>
            <w:vAlign w:val="center"/>
            <w:hideMark/>
          </w:tcPr>
          <w:p w14:paraId="56E6F1FA" w14:textId="77777777" w:rsidR="00C16713" w:rsidRPr="00D617A4"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D617A4">
              <w:rPr>
                <w:rFonts w:ascii="Times New Roman" w:eastAsia="Times New Roman" w:hAnsi="Times New Roman" w:cs="Times New Roman"/>
                <w:color w:val="000000"/>
                <w:sz w:val="20"/>
                <w:szCs w:val="20"/>
                <w:lang w:eastAsia="hr-HR"/>
              </w:rPr>
              <w:t xml:space="preserve">300.000,00    </w:t>
            </w:r>
          </w:p>
        </w:tc>
        <w:tc>
          <w:tcPr>
            <w:tcW w:w="1394" w:type="dxa"/>
            <w:tcBorders>
              <w:top w:val="nil"/>
              <w:left w:val="nil"/>
              <w:bottom w:val="single" w:sz="4" w:space="0" w:color="auto"/>
              <w:right w:val="single" w:sz="4" w:space="0" w:color="auto"/>
            </w:tcBorders>
            <w:noWrap/>
            <w:vAlign w:val="center"/>
          </w:tcPr>
          <w:p w14:paraId="74DDE3A7" w14:textId="77777777" w:rsidR="00C16713" w:rsidRPr="00B87EAA"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394" w:type="dxa"/>
            <w:tcBorders>
              <w:top w:val="nil"/>
              <w:left w:val="nil"/>
              <w:bottom w:val="single" w:sz="4" w:space="0" w:color="auto"/>
              <w:right w:val="single" w:sz="4" w:space="0" w:color="auto"/>
            </w:tcBorders>
            <w:noWrap/>
            <w:vAlign w:val="center"/>
          </w:tcPr>
          <w:p w14:paraId="7F7363B7"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394" w:type="dxa"/>
            <w:tcBorders>
              <w:top w:val="nil"/>
              <w:left w:val="nil"/>
              <w:bottom w:val="single" w:sz="4" w:space="0" w:color="auto"/>
              <w:right w:val="single" w:sz="4" w:space="0" w:color="auto"/>
            </w:tcBorders>
            <w:vAlign w:val="center"/>
          </w:tcPr>
          <w:p w14:paraId="08C572F9"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C16713" w:rsidRPr="008500B1" w14:paraId="25F6E83B"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1E1845D8" w14:textId="77777777" w:rsidR="00C16713" w:rsidRPr="00D617A4" w:rsidRDefault="00C16713" w:rsidP="004204C8">
            <w:pPr>
              <w:spacing w:after="0" w:line="240" w:lineRule="auto"/>
              <w:rPr>
                <w:rFonts w:ascii="Times New Roman" w:eastAsia="Times New Roman" w:hAnsi="Times New Roman" w:cs="Times New Roman"/>
                <w:bCs/>
                <w:color w:val="000000"/>
                <w:sz w:val="20"/>
                <w:szCs w:val="20"/>
                <w:lang w:eastAsia="hr-HR"/>
              </w:rPr>
            </w:pPr>
            <w:r w:rsidRPr="00D617A4">
              <w:rPr>
                <w:rFonts w:ascii="Times New Roman" w:eastAsia="Times New Roman" w:hAnsi="Times New Roman" w:cs="Times New Roman"/>
                <w:bCs/>
                <w:color w:val="000000"/>
                <w:sz w:val="20"/>
                <w:szCs w:val="20"/>
                <w:lang w:eastAsia="hr-HR"/>
              </w:rPr>
              <w:t xml:space="preserve"> Projekt mjere prilagodbe klimatskim promjenama na više odgojno-obrazovnih lokacija u Međimurju</w:t>
            </w:r>
          </w:p>
        </w:tc>
        <w:tc>
          <w:tcPr>
            <w:tcW w:w="1417" w:type="dxa"/>
            <w:tcBorders>
              <w:top w:val="nil"/>
              <w:left w:val="nil"/>
              <w:bottom w:val="single" w:sz="4" w:space="0" w:color="auto"/>
              <w:right w:val="single" w:sz="4" w:space="0" w:color="auto"/>
            </w:tcBorders>
            <w:noWrap/>
            <w:vAlign w:val="center"/>
            <w:hideMark/>
          </w:tcPr>
          <w:p w14:paraId="243C3946" w14:textId="77777777" w:rsidR="00C16713" w:rsidRPr="00D617A4"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D617A4">
              <w:rPr>
                <w:rFonts w:ascii="Times New Roman" w:eastAsia="Times New Roman" w:hAnsi="Times New Roman" w:cs="Times New Roman"/>
                <w:color w:val="000000"/>
                <w:sz w:val="20"/>
                <w:szCs w:val="20"/>
                <w:lang w:eastAsia="hr-HR"/>
              </w:rPr>
              <w:t xml:space="preserve">407.000,00    </w:t>
            </w:r>
          </w:p>
        </w:tc>
        <w:tc>
          <w:tcPr>
            <w:tcW w:w="1394" w:type="dxa"/>
            <w:tcBorders>
              <w:top w:val="nil"/>
              <w:left w:val="nil"/>
              <w:bottom w:val="single" w:sz="4" w:space="0" w:color="auto"/>
              <w:right w:val="single" w:sz="4" w:space="0" w:color="auto"/>
            </w:tcBorders>
            <w:noWrap/>
            <w:vAlign w:val="center"/>
          </w:tcPr>
          <w:p w14:paraId="356E090C" w14:textId="77777777" w:rsidR="00C16713" w:rsidRPr="00B87EAA"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394" w:type="dxa"/>
            <w:tcBorders>
              <w:top w:val="nil"/>
              <w:left w:val="nil"/>
              <w:bottom w:val="single" w:sz="4" w:space="0" w:color="auto"/>
              <w:right w:val="single" w:sz="4" w:space="0" w:color="auto"/>
            </w:tcBorders>
            <w:noWrap/>
            <w:vAlign w:val="center"/>
          </w:tcPr>
          <w:p w14:paraId="595DEA4C"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394" w:type="dxa"/>
            <w:tcBorders>
              <w:top w:val="nil"/>
              <w:left w:val="nil"/>
              <w:bottom w:val="single" w:sz="4" w:space="0" w:color="auto"/>
              <w:right w:val="single" w:sz="4" w:space="0" w:color="auto"/>
            </w:tcBorders>
            <w:vAlign w:val="center"/>
          </w:tcPr>
          <w:p w14:paraId="02F256C1"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C16713" w:rsidRPr="008500B1" w14:paraId="20D14695"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0C37E92B" w14:textId="77777777" w:rsidR="00C16713" w:rsidRPr="00D617A4" w:rsidRDefault="00C16713" w:rsidP="004204C8">
            <w:pPr>
              <w:spacing w:after="0" w:line="240" w:lineRule="auto"/>
              <w:rPr>
                <w:rFonts w:ascii="Times New Roman" w:eastAsia="Times New Roman" w:hAnsi="Times New Roman" w:cs="Times New Roman"/>
                <w:bCs/>
                <w:color w:val="000000"/>
                <w:sz w:val="20"/>
                <w:szCs w:val="20"/>
                <w:lang w:eastAsia="hr-HR"/>
              </w:rPr>
            </w:pPr>
            <w:r w:rsidRPr="00D617A4">
              <w:rPr>
                <w:rFonts w:ascii="Times New Roman" w:eastAsia="Times New Roman" w:hAnsi="Times New Roman" w:cs="Times New Roman"/>
                <w:bCs/>
                <w:color w:val="000000"/>
                <w:sz w:val="20"/>
                <w:szCs w:val="20"/>
                <w:lang w:eastAsia="hr-HR"/>
              </w:rPr>
              <w:t xml:space="preserve">Projekt mjere prilagodbe klimatskim </w:t>
            </w:r>
            <w:proofErr w:type="spellStart"/>
            <w:r w:rsidRPr="00D617A4">
              <w:rPr>
                <w:rFonts w:ascii="Times New Roman" w:eastAsia="Times New Roman" w:hAnsi="Times New Roman" w:cs="Times New Roman"/>
                <w:bCs/>
                <w:color w:val="000000"/>
                <w:sz w:val="20"/>
                <w:szCs w:val="20"/>
                <w:lang w:eastAsia="hr-HR"/>
              </w:rPr>
              <w:t>promj.na</w:t>
            </w:r>
            <w:proofErr w:type="spellEnd"/>
            <w:r w:rsidRPr="00D617A4">
              <w:rPr>
                <w:rFonts w:ascii="Times New Roman" w:eastAsia="Times New Roman" w:hAnsi="Times New Roman" w:cs="Times New Roman"/>
                <w:bCs/>
                <w:color w:val="000000"/>
                <w:sz w:val="20"/>
                <w:szCs w:val="20"/>
                <w:lang w:eastAsia="hr-HR"/>
              </w:rPr>
              <w:t xml:space="preserve"> više lokacija u području zdr.</w:t>
            </w:r>
            <w:proofErr w:type="spellStart"/>
            <w:r w:rsidRPr="00D617A4">
              <w:rPr>
                <w:rFonts w:ascii="Times New Roman" w:eastAsia="Times New Roman" w:hAnsi="Times New Roman" w:cs="Times New Roman"/>
                <w:bCs/>
                <w:color w:val="000000"/>
                <w:sz w:val="20"/>
                <w:szCs w:val="20"/>
                <w:lang w:eastAsia="hr-HR"/>
              </w:rPr>
              <w:t>zašt</w:t>
            </w:r>
            <w:proofErr w:type="spellEnd"/>
            <w:r w:rsidRPr="00D617A4">
              <w:rPr>
                <w:rFonts w:ascii="Times New Roman" w:eastAsia="Times New Roman" w:hAnsi="Times New Roman" w:cs="Times New Roman"/>
                <w:bCs/>
                <w:color w:val="000000"/>
                <w:sz w:val="20"/>
                <w:szCs w:val="20"/>
                <w:lang w:eastAsia="hr-HR"/>
              </w:rPr>
              <w:t>.,</w:t>
            </w:r>
            <w:proofErr w:type="spellStart"/>
            <w:r w:rsidRPr="00D617A4">
              <w:rPr>
                <w:rFonts w:ascii="Times New Roman" w:eastAsia="Times New Roman" w:hAnsi="Times New Roman" w:cs="Times New Roman"/>
                <w:bCs/>
                <w:color w:val="000000"/>
                <w:sz w:val="20"/>
                <w:szCs w:val="20"/>
                <w:lang w:eastAsia="hr-HR"/>
              </w:rPr>
              <w:t>soc.sk.i</w:t>
            </w:r>
            <w:proofErr w:type="spellEnd"/>
            <w:r w:rsidRPr="00D617A4">
              <w:rPr>
                <w:rFonts w:ascii="Times New Roman" w:eastAsia="Times New Roman" w:hAnsi="Times New Roman" w:cs="Times New Roman"/>
                <w:bCs/>
                <w:color w:val="000000"/>
                <w:sz w:val="20"/>
                <w:szCs w:val="20"/>
                <w:lang w:eastAsia="hr-HR"/>
              </w:rPr>
              <w:t xml:space="preserve"> turizma</w:t>
            </w:r>
          </w:p>
        </w:tc>
        <w:tc>
          <w:tcPr>
            <w:tcW w:w="1417" w:type="dxa"/>
            <w:tcBorders>
              <w:top w:val="nil"/>
              <w:left w:val="nil"/>
              <w:bottom w:val="single" w:sz="4" w:space="0" w:color="auto"/>
              <w:right w:val="single" w:sz="4" w:space="0" w:color="auto"/>
            </w:tcBorders>
            <w:noWrap/>
            <w:vAlign w:val="center"/>
            <w:hideMark/>
          </w:tcPr>
          <w:p w14:paraId="57F8D6E9" w14:textId="77777777" w:rsidR="00C16713" w:rsidRPr="00D617A4"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D617A4">
              <w:rPr>
                <w:rFonts w:ascii="Times New Roman" w:eastAsia="Times New Roman" w:hAnsi="Times New Roman" w:cs="Times New Roman"/>
                <w:color w:val="000000"/>
                <w:sz w:val="20"/>
                <w:szCs w:val="20"/>
                <w:lang w:eastAsia="hr-HR"/>
              </w:rPr>
              <w:t xml:space="preserve">406.000,00    </w:t>
            </w:r>
          </w:p>
        </w:tc>
        <w:tc>
          <w:tcPr>
            <w:tcW w:w="1394" w:type="dxa"/>
            <w:tcBorders>
              <w:top w:val="nil"/>
              <w:left w:val="nil"/>
              <w:bottom w:val="single" w:sz="4" w:space="0" w:color="auto"/>
              <w:right w:val="single" w:sz="4" w:space="0" w:color="auto"/>
            </w:tcBorders>
            <w:noWrap/>
            <w:vAlign w:val="center"/>
          </w:tcPr>
          <w:p w14:paraId="00597CA5" w14:textId="77777777" w:rsidR="00C16713" w:rsidRPr="00B87EAA"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394" w:type="dxa"/>
            <w:tcBorders>
              <w:top w:val="nil"/>
              <w:left w:val="nil"/>
              <w:bottom w:val="single" w:sz="4" w:space="0" w:color="auto"/>
              <w:right w:val="single" w:sz="4" w:space="0" w:color="auto"/>
            </w:tcBorders>
            <w:noWrap/>
            <w:vAlign w:val="center"/>
          </w:tcPr>
          <w:p w14:paraId="040F6ACF"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394" w:type="dxa"/>
            <w:tcBorders>
              <w:top w:val="nil"/>
              <w:left w:val="nil"/>
              <w:bottom w:val="single" w:sz="4" w:space="0" w:color="auto"/>
              <w:right w:val="single" w:sz="4" w:space="0" w:color="auto"/>
            </w:tcBorders>
            <w:vAlign w:val="center"/>
          </w:tcPr>
          <w:p w14:paraId="5E8148C3"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C16713" w:rsidRPr="00D617A4" w14:paraId="4ED434FC"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178D7861" w14:textId="77777777" w:rsidR="00C16713" w:rsidRPr="00875022"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sidRPr="00875022">
              <w:rPr>
                <w:rFonts w:ascii="Times New Roman" w:eastAsia="Times New Roman" w:hAnsi="Times New Roman" w:cs="Times New Roman"/>
                <w:b/>
                <w:bCs/>
                <w:color w:val="000000"/>
                <w:sz w:val="20"/>
                <w:szCs w:val="20"/>
                <w:lang w:eastAsia="hr-HR"/>
              </w:rPr>
              <w:t>Ukupno:</w:t>
            </w:r>
          </w:p>
        </w:tc>
        <w:tc>
          <w:tcPr>
            <w:tcW w:w="1417" w:type="dxa"/>
            <w:tcBorders>
              <w:top w:val="nil"/>
              <w:left w:val="nil"/>
              <w:bottom w:val="single" w:sz="4" w:space="0" w:color="auto"/>
              <w:right w:val="single" w:sz="4" w:space="0" w:color="auto"/>
            </w:tcBorders>
            <w:noWrap/>
            <w:vAlign w:val="center"/>
            <w:hideMark/>
          </w:tcPr>
          <w:p w14:paraId="294FE832" w14:textId="77777777" w:rsidR="00C16713" w:rsidRPr="00875022"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1.702.600,00</w:t>
            </w:r>
          </w:p>
        </w:tc>
        <w:tc>
          <w:tcPr>
            <w:tcW w:w="1394" w:type="dxa"/>
            <w:tcBorders>
              <w:top w:val="nil"/>
              <w:left w:val="nil"/>
              <w:bottom w:val="single" w:sz="4" w:space="0" w:color="auto"/>
              <w:right w:val="single" w:sz="4" w:space="0" w:color="auto"/>
            </w:tcBorders>
            <w:noWrap/>
          </w:tcPr>
          <w:p w14:paraId="798BA086" w14:textId="77777777" w:rsidR="00C16713" w:rsidRPr="00875022"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1.040.000</w:t>
            </w:r>
            <w:r w:rsidRPr="00D617A4">
              <w:rPr>
                <w:rFonts w:ascii="Times New Roman" w:eastAsia="Times New Roman" w:hAnsi="Times New Roman" w:cs="Times New Roman"/>
                <w:b/>
                <w:bCs/>
                <w:color w:val="000000"/>
                <w:sz w:val="20"/>
                <w:szCs w:val="20"/>
                <w:lang w:eastAsia="hr-HR"/>
              </w:rPr>
              <w:t>,00</w:t>
            </w:r>
          </w:p>
        </w:tc>
        <w:tc>
          <w:tcPr>
            <w:tcW w:w="1394" w:type="dxa"/>
            <w:tcBorders>
              <w:top w:val="nil"/>
              <w:left w:val="nil"/>
              <w:bottom w:val="single" w:sz="4" w:space="0" w:color="auto"/>
              <w:right w:val="single" w:sz="4" w:space="0" w:color="auto"/>
            </w:tcBorders>
            <w:noWrap/>
          </w:tcPr>
          <w:p w14:paraId="7C9A3720" w14:textId="77777777" w:rsidR="00C16713" w:rsidRPr="00875022"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11</w:t>
            </w:r>
            <w:r w:rsidRPr="00D617A4">
              <w:rPr>
                <w:rFonts w:ascii="Times New Roman" w:eastAsia="Times New Roman" w:hAnsi="Times New Roman" w:cs="Times New Roman"/>
                <w:b/>
                <w:bCs/>
                <w:color w:val="000000"/>
                <w:sz w:val="20"/>
                <w:szCs w:val="20"/>
                <w:lang w:eastAsia="hr-HR"/>
              </w:rPr>
              <w:t>.958.160,00</w:t>
            </w:r>
          </w:p>
        </w:tc>
        <w:tc>
          <w:tcPr>
            <w:tcW w:w="1394" w:type="dxa"/>
            <w:tcBorders>
              <w:top w:val="nil"/>
              <w:left w:val="nil"/>
              <w:bottom w:val="single" w:sz="4" w:space="0" w:color="auto"/>
              <w:right w:val="single" w:sz="4" w:space="0" w:color="auto"/>
            </w:tcBorders>
          </w:tcPr>
          <w:p w14:paraId="4341CFF8" w14:textId="77777777" w:rsidR="00C16713" w:rsidRPr="00875022"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sidRPr="00D617A4">
              <w:rPr>
                <w:rFonts w:ascii="Times New Roman" w:eastAsia="Times New Roman" w:hAnsi="Times New Roman" w:cs="Times New Roman"/>
                <w:b/>
                <w:bCs/>
                <w:color w:val="000000"/>
                <w:sz w:val="20"/>
                <w:szCs w:val="20"/>
                <w:lang w:eastAsia="hr-HR"/>
              </w:rPr>
              <w:t>3.911.400,00</w:t>
            </w:r>
          </w:p>
        </w:tc>
      </w:tr>
    </w:tbl>
    <w:p w14:paraId="3E0183DC" w14:textId="77777777" w:rsidR="00C16713" w:rsidRPr="00D617A4" w:rsidRDefault="00C16713" w:rsidP="00C16713">
      <w:pPr>
        <w:spacing w:after="0" w:line="240" w:lineRule="auto"/>
        <w:jc w:val="right"/>
        <w:rPr>
          <w:rFonts w:ascii="Times New Roman" w:eastAsia="Times New Roman" w:hAnsi="Times New Roman" w:cs="Times New Roman"/>
          <w:b/>
          <w:bCs/>
          <w:color w:val="000000"/>
          <w:sz w:val="20"/>
          <w:szCs w:val="20"/>
          <w:lang w:eastAsia="hr-HR"/>
        </w:rPr>
      </w:pPr>
    </w:p>
    <w:p w14:paraId="5B2C605E" w14:textId="77777777" w:rsidR="00C16713" w:rsidRDefault="00C16713" w:rsidP="00C16713">
      <w:pPr>
        <w:spacing w:after="0"/>
        <w:rPr>
          <w:rFonts w:ascii="Times New Roman" w:hAnsi="Times New Roman" w:cs="Times New Roman"/>
          <w:sz w:val="20"/>
          <w:szCs w:val="20"/>
        </w:rPr>
      </w:pPr>
      <w:r w:rsidRPr="00F36CB2">
        <w:rPr>
          <w:rFonts w:ascii="Times New Roman" w:hAnsi="Times New Roman" w:cs="Times New Roman"/>
          <w:sz w:val="20"/>
          <w:szCs w:val="20"/>
        </w:rPr>
        <w:t>U nastavku se za svaku aktivnost/projekt daje obrazloženje i definiraju pokazatelji rezultata:</w:t>
      </w:r>
    </w:p>
    <w:p w14:paraId="5079E0FF" w14:textId="77777777" w:rsidR="00C16713" w:rsidRDefault="00C16713" w:rsidP="00C16713">
      <w:pPr>
        <w:spacing w:after="0"/>
        <w:ind w:left="36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C16713" w:rsidRPr="008500B1" w14:paraId="5B3988B3"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6EB97139" w14:textId="77777777" w:rsidR="00C16713" w:rsidRPr="00BF43E3" w:rsidRDefault="00C16713" w:rsidP="004204C8">
            <w:pPr>
              <w:spacing w:after="0" w:line="240" w:lineRule="auto"/>
              <w:rPr>
                <w:rFonts w:ascii="Times New Roman" w:eastAsia="Times New Roman" w:hAnsi="Times New Roman" w:cs="Times New Roman"/>
                <w:b/>
                <w:color w:val="000000"/>
                <w:sz w:val="20"/>
                <w:szCs w:val="20"/>
                <w:lang w:eastAsia="hr-HR"/>
              </w:rPr>
            </w:pPr>
            <w:r w:rsidRPr="008500B1">
              <w:rPr>
                <w:rFonts w:ascii="Times New Roman" w:eastAsia="Times New Roman" w:hAnsi="Times New Roman" w:cs="Times New Roman"/>
                <w:b/>
                <w:color w:val="000000"/>
                <w:sz w:val="20"/>
                <w:szCs w:val="20"/>
                <w:lang w:eastAsia="hr-HR"/>
              </w:rPr>
              <w:t>Projekt ZELENA OAZA</w:t>
            </w:r>
          </w:p>
        </w:tc>
      </w:tr>
      <w:tr w:rsidR="00C16713" w:rsidRPr="008500B1" w14:paraId="4E8D4B17"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493E1192" w14:textId="77777777" w:rsidR="00C16713"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267218">
              <w:rPr>
                <w:rFonts w:ascii="Times New Roman" w:eastAsia="Times New Roman" w:hAnsi="Times New Roman" w:cs="Times New Roman"/>
                <w:color w:val="000000"/>
                <w:sz w:val="20"/>
                <w:szCs w:val="20"/>
                <w:lang w:eastAsia="hr-HR"/>
              </w:rPr>
              <w:t>Odnosi se na financiranje provedbe projekta na području bivšeg vojnog poligona u Čakovcu gdje se predviđa  izgradnja i uređenje parka. Osnovni cilj projekta pripreme projektno-tehničke dokumentacije je iznalaženje kvalitetnog oblikovnog, funkcionalnog i ekonomičnog rješenja koje će zadovoljiti potrebe korisnika za suvremeno osmišljenim prostorom za boravak na otvorenom, kretanje, druženje i učenje o prirodi, ali se i kvalitetno interpolirati i uklopiti u okolni prostor, respektirajući sadržaje i značaj zatečenih javnih površina i izgradnje u okruženju te pridonijeti vrijednosti prostora. Prostor se projektira suvremenim pristupom sukladno Programu razvoja zelene infrastrukture u urbanim</w:t>
            </w:r>
            <w:r>
              <w:rPr>
                <w:rFonts w:ascii="Times New Roman" w:eastAsia="Times New Roman" w:hAnsi="Times New Roman" w:cs="Times New Roman"/>
                <w:color w:val="000000"/>
                <w:sz w:val="20"/>
                <w:szCs w:val="20"/>
                <w:lang w:eastAsia="hr-HR"/>
              </w:rPr>
              <w:t xml:space="preserve"> </w:t>
            </w:r>
            <w:r w:rsidRPr="00267218">
              <w:rPr>
                <w:rFonts w:ascii="Times New Roman" w:eastAsia="Times New Roman" w:hAnsi="Times New Roman" w:cs="Times New Roman"/>
                <w:color w:val="000000"/>
                <w:sz w:val="20"/>
                <w:szCs w:val="20"/>
                <w:lang w:eastAsia="hr-HR"/>
              </w:rPr>
              <w:t>područjima za razdoblje od 2021. do 2030. godine (mjera 2.2. Poticanje izgradnje zelene infrastrukture kojom se jača otpornost urbanih područja na posljedice klimatskih promjena), kojeg je donijelo Ministarstvo prostornog uređenja, graditeljstva i državne imovine. Park će upotpuniti sustav zelene infrastrukture grada Čakovca odnosno biti komplementaran drugim zelenim površinama, bez redundancije sadržaja.</w:t>
            </w:r>
          </w:p>
          <w:p w14:paraId="6D34E002" w14:textId="77777777" w:rsidR="00C16713" w:rsidRPr="00C94688" w:rsidRDefault="00C16713" w:rsidP="00C16713">
            <w:pPr>
              <w:pStyle w:val="Odlomakpopisa"/>
              <w:numPr>
                <w:ilvl w:val="0"/>
                <w:numId w:val="64"/>
              </w:numPr>
              <w:spacing w:after="0" w:line="240" w:lineRule="auto"/>
              <w:rPr>
                <w:rFonts w:ascii="Times New Roman" w:eastAsia="Times New Roman" w:hAnsi="Times New Roman" w:cs="Times New Roman"/>
                <w:sz w:val="20"/>
                <w:szCs w:val="20"/>
                <w:lang w:eastAsia="hr-HR"/>
              </w:rPr>
            </w:pPr>
            <w:r w:rsidRPr="00C94688">
              <w:rPr>
                <w:rFonts w:ascii="Times New Roman" w:eastAsia="Times New Roman" w:hAnsi="Times New Roman" w:cs="Times New Roman"/>
                <w:sz w:val="20"/>
                <w:szCs w:val="20"/>
                <w:lang w:eastAsia="hr-HR"/>
              </w:rPr>
              <w:t xml:space="preserve">faza – projektiranje i osmišljavanje sadržaja te izrada PT dokumentacije 2023.-2025. </w:t>
            </w:r>
          </w:p>
          <w:p w14:paraId="2082A1FE" w14:textId="77777777" w:rsidR="00C16713" w:rsidRPr="00F40F5C" w:rsidRDefault="00C16713" w:rsidP="00C16713">
            <w:pPr>
              <w:pStyle w:val="Odlomakpopisa"/>
              <w:numPr>
                <w:ilvl w:val="0"/>
                <w:numId w:val="64"/>
              </w:numPr>
              <w:spacing w:after="0" w:line="240" w:lineRule="auto"/>
              <w:rPr>
                <w:rFonts w:ascii="Times New Roman" w:eastAsia="Times New Roman" w:hAnsi="Times New Roman" w:cs="Times New Roman"/>
                <w:color w:val="000000"/>
                <w:sz w:val="20"/>
                <w:szCs w:val="20"/>
                <w:lang w:eastAsia="hr-HR"/>
              </w:rPr>
            </w:pPr>
            <w:r w:rsidRPr="00C94688">
              <w:rPr>
                <w:rFonts w:ascii="Times New Roman" w:eastAsia="Times New Roman" w:hAnsi="Times New Roman" w:cs="Times New Roman"/>
                <w:sz w:val="20"/>
                <w:szCs w:val="20"/>
                <w:lang w:eastAsia="hr-HR"/>
              </w:rPr>
              <w:t>faza  - izgradnja Parka 2025.-2027.</w:t>
            </w:r>
          </w:p>
        </w:tc>
      </w:tr>
      <w:tr w:rsidR="00C16713" w:rsidRPr="00C76EC5" w14:paraId="4CBF388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1D868594" w14:textId="77777777" w:rsidR="00C16713" w:rsidRPr="00C76EC5" w:rsidRDefault="00C16713" w:rsidP="004204C8">
            <w:pPr>
              <w:spacing w:after="0" w:line="240" w:lineRule="auto"/>
              <w:rPr>
                <w:rFonts w:ascii="Times New Roman" w:eastAsia="Times New Roman" w:hAnsi="Times New Roman" w:cs="Times New Roman"/>
                <w:b/>
                <w:color w:val="000000"/>
                <w:sz w:val="20"/>
                <w:szCs w:val="20"/>
                <w:lang w:eastAsia="hr-HR"/>
              </w:rPr>
            </w:pPr>
            <w:r w:rsidRPr="00C76EC5">
              <w:rPr>
                <w:rFonts w:ascii="Times New Roman" w:eastAsia="Times New Roman" w:hAnsi="Times New Roman" w:cs="Times New Roman"/>
                <w:b/>
                <w:color w:val="000000"/>
                <w:sz w:val="20"/>
                <w:szCs w:val="20"/>
                <w:lang w:eastAsia="hr-HR"/>
              </w:rPr>
              <w:t>Projekt mjere prilagodbe klimatskim promjenama na više lokacija u Međimurju</w:t>
            </w:r>
          </w:p>
        </w:tc>
      </w:tr>
      <w:tr w:rsidR="00C16713" w:rsidRPr="00C76EC5" w14:paraId="1B4DF7D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5EE8BB55" w14:textId="77777777" w:rsidR="00C16713" w:rsidRPr="00C76EC5"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C76EC5">
              <w:rPr>
                <w:rFonts w:ascii="Times New Roman" w:eastAsia="Times New Roman" w:hAnsi="Times New Roman" w:cs="Times New Roman"/>
                <w:color w:val="000000"/>
                <w:sz w:val="20"/>
                <w:szCs w:val="20"/>
                <w:lang w:eastAsia="hr-HR"/>
              </w:rPr>
              <w:t xml:space="preserve">Projekt se odnosi na provedbu mjera prilagodba klimatskim promjenama na više lokacija u Međimurju s ciljem povećanja otpornosti tih lokacija na klimatske promjene što će se osigurati provedbom aktivnosti razvoja zelene infrastrukture (formiranje novih zelenih područja, povećanje površine pod prošnjama, ozelenjivanjem parkirališta i mjesta okupljanja, izradom pješačkih staza uz sadnju drvoreda i grmlja, te izradom toplinskih točaka s klupama za s jedenje i vodenim  prskalicama). </w:t>
            </w:r>
          </w:p>
          <w:p w14:paraId="2167845F" w14:textId="1BF0129C" w:rsidR="00C16713" w:rsidRPr="00C76EC5"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C76EC5">
              <w:rPr>
                <w:rFonts w:ascii="Times New Roman" w:eastAsia="Times New Roman" w:hAnsi="Times New Roman" w:cs="Times New Roman"/>
                <w:color w:val="000000"/>
                <w:sz w:val="20"/>
                <w:szCs w:val="20"/>
                <w:lang w:eastAsia="hr-HR"/>
              </w:rPr>
              <w:lastRenderedPageBreak/>
              <w:t xml:space="preserve">Lokacije na kojima </w:t>
            </w:r>
            <w:r w:rsidR="007F14BD">
              <w:rPr>
                <w:rFonts w:ascii="Times New Roman" w:eastAsia="Times New Roman" w:hAnsi="Times New Roman" w:cs="Times New Roman"/>
                <w:color w:val="000000"/>
                <w:sz w:val="20"/>
                <w:szCs w:val="20"/>
                <w:lang w:eastAsia="hr-HR"/>
              </w:rPr>
              <w:t>su se</w:t>
            </w:r>
            <w:r w:rsidRPr="00C76EC5">
              <w:rPr>
                <w:rFonts w:ascii="Times New Roman" w:eastAsia="Times New Roman" w:hAnsi="Times New Roman" w:cs="Times New Roman"/>
                <w:color w:val="000000"/>
                <w:sz w:val="20"/>
                <w:szCs w:val="20"/>
                <w:lang w:eastAsia="hr-HR"/>
              </w:rPr>
              <w:t xml:space="preserve"> provodi</w:t>
            </w:r>
            <w:r w:rsidR="007F14BD">
              <w:rPr>
                <w:rFonts w:ascii="Times New Roman" w:eastAsia="Times New Roman" w:hAnsi="Times New Roman" w:cs="Times New Roman"/>
                <w:color w:val="000000"/>
                <w:sz w:val="20"/>
                <w:szCs w:val="20"/>
                <w:lang w:eastAsia="hr-HR"/>
              </w:rPr>
              <w:t>le</w:t>
            </w:r>
            <w:r w:rsidRPr="00C76EC5">
              <w:rPr>
                <w:rFonts w:ascii="Times New Roman" w:eastAsia="Times New Roman" w:hAnsi="Times New Roman" w:cs="Times New Roman"/>
                <w:color w:val="000000"/>
                <w:sz w:val="20"/>
                <w:szCs w:val="20"/>
                <w:lang w:eastAsia="hr-HR"/>
              </w:rPr>
              <w:t xml:space="preserve"> aktivnosti su: Dom umirovljenika u centru Čakovca, </w:t>
            </w:r>
            <w:proofErr w:type="spellStart"/>
            <w:r w:rsidRPr="00C76EC5">
              <w:rPr>
                <w:rFonts w:ascii="Times New Roman" w:eastAsia="Times New Roman" w:hAnsi="Times New Roman" w:cs="Times New Roman"/>
                <w:color w:val="000000"/>
                <w:sz w:val="20"/>
                <w:szCs w:val="20"/>
                <w:lang w:eastAsia="hr-HR"/>
              </w:rPr>
              <w:t>Matulov</w:t>
            </w:r>
            <w:proofErr w:type="spellEnd"/>
            <w:r w:rsidRPr="00C76EC5">
              <w:rPr>
                <w:rFonts w:ascii="Times New Roman" w:eastAsia="Times New Roman" w:hAnsi="Times New Roman" w:cs="Times New Roman"/>
                <w:color w:val="000000"/>
                <w:sz w:val="20"/>
                <w:szCs w:val="20"/>
                <w:lang w:eastAsia="hr-HR"/>
              </w:rPr>
              <w:t xml:space="preserve"> grunt u </w:t>
            </w:r>
            <w:proofErr w:type="spellStart"/>
            <w:r w:rsidRPr="00C76EC5">
              <w:rPr>
                <w:rFonts w:ascii="Times New Roman" w:eastAsia="Times New Roman" w:hAnsi="Times New Roman" w:cs="Times New Roman"/>
                <w:color w:val="000000"/>
                <w:sz w:val="20"/>
                <w:szCs w:val="20"/>
                <w:lang w:eastAsia="hr-HR"/>
              </w:rPr>
              <w:t>Lopatincu</w:t>
            </w:r>
            <w:proofErr w:type="spellEnd"/>
            <w:r w:rsidRPr="00C76EC5">
              <w:rPr>
                <w:rFonts w:ascii="Times New Roman" w:eastAsia="Times New Roman" w:hAnsi="Times New Roman" w:cs="Times New Roman"/>
                <w:color w:val="000000"/>
                <w:sz w:val="20"/>
                <w:szCs w:val="20"/>
                <w:lang w:eastAsia="hr-HR"/>
              </w:rPr>
              <w:t xml:space="preserve"> i šetnica uz prugu u Centru znanja. </w:t>
            </w:r>
          </w:p>
        </w:tc>
      </w:tr>
      <w:tr w:rsidR="00C16713" w:rsidRPr="00C76EC5" w14:paraId="78F4F48A"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1929F050" w14:textId="77777777" w:rsidR="00C16713" w:rsidRPr="00C76EC5" w:rsidRDefault="00C16713" w:rsidP="004204C8">
            <w:pPr>
              <w:spacing w:after="0" w:line="240" w:lineRule="auto"/>
              <w:rPr>
                <w:rFonts w:ascii="Times New Roman" w:eastAsia="Times New Roman" w:hAnsi="Times New Roman" w:cs="Times New Roman"/>
                <w:b/>
                <w:color w:val="000000"/>
                <w:sz w:val="20"/>
                <w:szCs w:val="20"/>
                <w:lang w:eastAsia="hr-HR"/>
              </w:rPr>
            </w:pPr>
            <w:r w:rsidRPr="00C76EC5">
              <w:rPr>
                <w:rFonts w:ascii="Times New Roman" w:eastAsia="Times New Roman" w:hAnsi="Times New Roman" w:cs="Times New Roman"/>
                <w:b/>
                <w:color w:val="000000"/>
                <w:sz w:val="20"/>
                <w:szCs w:val="20"/>
                <w:lang w:eastAsia="hr-HR"/>
              </w:rPr>
              <w:lastRenderedPageBreak/>
              <w:t>Projekt mjere prilagodbe klimatskim promjenama u CENTRU ZNANJA</w:t>
            </w:r>
          </w:p>
        </w:tc>
      </w:tr>
      <w:tr w:rsidR="00C16713" w:rsidRPr="00C76EC5" w14:paraId="54452C1B"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68565D46" w14:textId="77777777" w:rsidR="00C16713" w:rsidRPr="00C76EC5"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C76EC5">
              <w:rPr>
                <w:rFonts w:ascii="Times New Roman" w:eastAsia="Times New Roman" w:hAnsi="Times New Roman" w:cs="Times New Roman"/>
                <w:color w:val="000000"/>
                <w:sz w:val="20"/>
                <w:szCs w:val="20"/>
                <w:lang w:eastAsia="hr-HR"/>
              </w:rPr>
              <w:t xml:space="preserve">Projekt se odnosi na provedbu mjera prilagodba klimatskim promjenama u Centru znanja s ciljem povećanja otpornosti na klimatske promjene što će se osigurati provedbom aktivnosti razvoja zelene infrastrukture (formiranje novih zelenih područja, povećanje površine pod prošnjama, ozelenjivanjem parkirališta i mjesta okupljanja, izradom pješačkih staza uz sadnju drvoreda i grmlja, te izradom toplinskih točaka s klupama za s jedenje i vodenim  prskalicama). Područje centra znanja dnevno koristi minimalno 1000 osoba (studenti, zaposlenici, stanari obližnjih stambenih zona. </w:t>
            </w:r>
          </w:p>
        </w:tc>
      </w:tr>
      <w:tr w:rsidR="00C16713" w:rsidRPr="00C76EC5" w14:paraId="04DE2EC7"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7CB9F44D" w14:textId="77777777" w:rsidR="00C16713" w:rsidRPr="00C76EC5" w:rsidRDefault="00C16713" w:rsidP="004204C8">
            <w:pPr>
              <w:spacing w:after="0" w:line="240" w:lineRule="auto"/>
              <w:rPr>
                <w:rFonts w:ascii="Times New Roman" w:eastAsia="Times New Roman" w:hAnsi="Times New Roman" w:cs="Times New Roman"/>
                <w:b/>
                <w:bCs/>
                <w:sz w:val="20"/>
                <w:szCs w:val="20"/>
                <w:lang w:eastAsia="hr-HR"/>
              </w:rPr>
            </w:pPr>
            <w:r w:rsidRPr="00C76EC5">
              <w:rPr>
                <w:rFonts w:ascii="Times New Roman" w:eastAsia="Times New Roman" w:hAnsi="Times New Roman" w:cs="Times New Roman"/>
                <w:b/>
                <w:color w:val="000000"/>
                <w:sz w:val="20"/>
                <w:szCs w:val="20"/>
                <w:lang w:eastAsia="hr-HR"/>
              </w:rPr>
              <w:t>Projekt mjere prilagodbe klimatskim promjenama na prostoru Županijske bolnice Čakovec</w:t>
            </w:r>
          </w:p>
        </w:tc>
      </w:tr>
      <w:tr w:rsidR="00C16713" w:rsidRPr="00C76EC5" w14:paraId="77273633" w14:textId="77777777" w:rsidTr="004204C8">
        <w:trPr>
          <w:trHeight w:val="509"/>
        </w:trPr>
        <w:tc>
          <w:tcPr>
            <w:tcW w:w="5000" w:type="pct"/>
            <w:vMerge w:val="restart"/>
            <w:tcBorders>
              <w:top w:val="single" w:sz="4" w:space="0" w:color="auto"/>
              <w:left w:val="single" w:sz="4" w:space="0" w:color="auto"/>
              <w:bottom w:val="single" w:sz="4" w:space="0" w:color="auto"/>
              <w:right w:val="single" w:sz="4" w:space="0" w:color="auto"/>
            </w:tcBorders>
            <w:vAlign w:val="center"/>
            <w:hideMark/>
          </w:tcPr>
          <w:p w14:paraId="5AB5450F" w14:textId="77777777" w:rsidR="00C16713" w:rsidRPr="00C76EC5"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C76EC5">
              <w:rPr>
                <w:rFonts w:ascii="Times New Roman" w:eastAsia="Times New Roman" w:hAnsi="Times New Roman" w:cs="Times New Roman"/>
                <w:color w:val="000000"/>
                <w:sz w:val="20"/>
                <w:szCs w:val="20"/>
                <w:lang w:eastAsia="hr-HR"/>
              </w:rPr>
              <w:t xml:space="preserve">Projekt se odnosi na provedbu mjera prilagodba klimatskim promjenama na prostoru Županijske bolnice Čakovec s ciljem povećanja otpornosti na klimatske promjene što će se osigurati provedbom aktivnosti razvoja zelene infrastrukture (formiranje novih zelenih područja, povećanje površine pod prošnjama, ozelenjivanje parkirališta i mjesta okupljanja, izrada pješačkih staza uz sadnju drvoreda i grmlja, te izrada toplinskih točaka s klupama i vodenim  prskalicama). Područje bolnice svakodnevno koriste svi stanovnici Međimurske županije, a ovim projektom nastoji se osigurati ugodno mjesto na otvorenom kod dužeg čekanja.  </w:t>
            </w:r>
          </w:p>
        </w:tc>
      </w:tr>
      <w:tr w:rsidR="00C16713" w:rsidRPr="00C76EC5" w14:paraId="4ABF27AA" w14:textId="77777777" w:rsidTr="004204C8">
        <w:trPr>
          <w:trHeight w:val="509"/>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365735FE" w14:textId="77777777" w:rsidR="00C16713" w:rsidRPr="00C76EC5" w:rsidRDefault="00C16713" w:rsidP="004204C8">
            <w:pPr>
              <w:spacing w:after="0" w:line="240" w:lineRule="auto"/>
              <w:rPr>
                <w:rFonts w:ascii="Times New Roman" w:eastAsia="Times New Roman" w:hAnsi="Times New Roman" w:cs="Times New Roman"/>
                <w:color w:val="000000"/>
                <w:sz w:val="20"/>
                <w:szCs w:val="20"/>
                <w:lang w:eastAsia="hr-HR"/>
              </w:rPr>
            </w:pPr>
          </w:p>
        </w:tc>
      </w:tr>
      <w:tr w:rsidR="00C16713" w:rsidRPr="00C76EC5" w14:paraId="13BDC8A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2618F28" w14:textId="77777777" w:rsidR="00C16713" w:rsidRPr="00C76EC5" w:rsidRDefault="00C16713" w:rsidP="004204C8">
            <w:pPr>
              <w:spacing w:after="0" w:line="240" w:lineRule="auto"/>
              <w:rPr>
                <w:rFonts w:ascii="Times New Roman" w:eastAsia="Times New Roman" w:hAnsi="Times New Roman" w:cs="Times New Roman"/>
                <w:b/>
                <w:bCs/>
                <w:sz w:val="20"/>
                <w:szCs w:val="20"/>
                <w:lang w:eastAsia="hr-HR"/>
              </w:rPr>
            </w:pPr>
            <w:r w:rsidRPr="00C76EC5">
              <w:rPr>
                <w:rFonts w:ascii="Times New Roman" w:hAnsi="Times New Roman" w:cs="Times New Roman"/>
                <w:b/>
                <w:sz w:val="20"/>
                <w:szCs w:val="20"/>
              </w:rPr>
              <w:br w:type="page"/>
            </w:r>
            <w:r w:rsidRPr="00C76EC5">
              <w:rPr>
                <w:rFonts w:ascii="Times New Roman" w:eastAsia="Times New Roman" w:hAnsi="Times New Roman" w:cs="Times New Roman"/>
                <w:b/>
                <w:color w:val="000000"/>
                <w:sz w:val="20"/>
                <w:szCs w:val="20"/>
                <w:lang w:eastAsia="hr-HR"/>
              </w:rPr>
              <w:t>Projekt mjere prilagodbe klimatskim promjenama na prostoru ETS i Gimnazije Čakovec</w:t>
            </w:r>
          </w:p>
        </w:tc>
      </w:tr>
      <w:tr w:rsidR="00C16713" w:rsidRPr="00C76EC5" w14:paraId="09F87967"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72C851D6" w14:textId="77777777" w:rsidR="00C16713" w:rsidRPr="00C76EC5" w:rsidRDefault="00C16713" w:rsidP="004204C8">
            <w:pPr>
              <w:spacing w:after="0" w:line="240" w:lineRule="auto"/>
              <w:rPr>
                <w:rFonts w:ascii="Times New Roman" w:hAnsi="Times New Roman" w:cs="Times New Roman"/>
                <w:b/>
                <w:sz w:val="20"/>
                <w:szCs w:val="20"/>
              </w:rPr>
            </w:pPr>
            <w:r w:rsidRPr="00C76EC5">
              <w:rPr>
                <w:rFonts w:ascii="Times New Roman" w:eastAsia="Times New Roman" w:hAnsi="Times New Roman" w:cs="Times New Roman"/>
                <w:color w:val="000000"/>
                <w:sz w:val="20"/>
                <w:szCs w:val="20"/>
                <w:lang w:eastAsia="hr-HR"/>
              </w:rPr>
              <w:t xml:space="preserve">Projekt se odnosi na provedbu mjera prilagodba klimatskim promjenama na prostoru Ekonomske i trgovačke škola Čakovec i Gimnazije Čakovec s ciljem povećanja otpornosti na klimatske promjene što će se osigurati provedbom aktivnosti razvoja zelene infrastrukture (formiranje novih zelenih područja, povećanje površine pod krošnjama, ozelenjivanje parkirališta i mjesta okupljanja, izrada pješačkih staza uz sadnju drvoreda i grmlja, te izrada toplinskih točaka s klupama i vodenim  prskalicama). Područje svakodnevno koristi više od 1600 učenika navedenih škola i Gospodarske škole Čakovec koja se nalazi u blizini.  </w:t>
            </w:r>
          </w:p>
        </w:tc>
      </w:tr>
      <w:tr w:rsidR="00C16713" w:rsidRPr="00C76EC5" w14:paraId="2FDF26D8"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1C56253C" w14:textId="77777777" w:rsidR="00C16713" w:rsidRPr="00C76EC5" w:rsidRDefault="00C16713" w:rsidP="004204C8">
            <w:pPr>
              <w:spacing w:after="0" w:line="240" w:lineRule="auto"/>
              <w:rPr>
                <w:rFonts w:ascii="Times New Roman" w:eastAsia="Times New Roman" w:hAnsi="Times New Roman" w:cs="Times New Roman"/>
                <w:b/>
                <w:color w:val="000000"/>
                <w:sz w:val="20"/>
                <w:szCs w:val="20"/>
                <w:lang w:eastAsia="hr-HR"/>
              </w:rPr>
            </w:pPr>
            <w:r w:rsidRPr="00C76EC5">
              <w:rPr>
                <w:rFonts w:ascii="Times New Roman" w:eastAsia="Times New Roman" w:hAnsi="Times New Roman" w:cs="Times New Roman"/>
                <w:b/>
                <w:bCs/>
                <w:color w:val="000000"/>
                <w:sz w:val="20"/>
                <w:szCs w:val="20"/>
                <w:lang w:eastAsia="hr-HR"/>
              </w:rPr>
              <w:t>Projekt mjere prilagodbe klimatskim promjenama na više lokacija u području zdravstvene zaštite, socijalne skrbi i turizma</w:t>
            </w:r>
          </w:p>
        </w:tc>
      </w:tr>
      <w:tr w:rsidR="00C16713" w:rsidRPr="00C76EC5" w14:paraId="5F555F2A"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1EE20137" w14:textId="77777777" w:rsidR="00C16713" w:rsidRPr="00C76EC5"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sidRPr="00C76EC5">
              <w:rPr>
                <w:rFonts w:ascii="Times New Roman" w:eastAsia="Times New Roman" w:hAnsi="Times New Roman" w:cs="Times New Roman"/>
                <w:color w:val="000000"/>
                <w:sz w:val="20"/>
                <w:szCs w:val="20"/>
                <w:lang w:eastAsia="hr-HR"/>
              </w:rPr>
              <w:t xml:space="preserve">Projekt se odnosi na provedbu mjera prilagodbe klimatskim promjenama </w:t>
            </w:r>
            <w:r w:rsidRPr="00C76EC5">
              <w:rPr>
                <w:rFonts w:ascii="Times New Roman" w:eastAsia="Times New Roman" w:hAnsi="Times New Roman" w:cs="Times New Roman"/>
                <w:bCs/>
                <w:color w:val="000000"/>
                <w:sz w:val="20"/>
                <w:szCs w:val="20"/>
                <w:lang w:eastAsia="hr-HR"/>
              </w:rPr>
              <w:t xml:space="preserve">na više lokacija u području zdravstvene zaštite, socijalne skrbi i turizma u Međimurju; usmjeren je na unapređenje infrastrukture u sektorima zdravstvene zaštite, socijalne skrbi i turizma. Cilj je stvoriti ugodniji i zdraviji okoliš koji će korisnicima omogućiti više vremena provedenog na otvorenom. Ovaj projekt obuhvaća krajobrazno uređenje čestica na nekoliko lokacija: Depandansa Doma za starije i nemoćne osobe Čakovec, Dom za odrasle osobe Orehovica, Ambulanta Doma zdravlja u </w:t>
            </w:r>
            <w:proofErr w:type="spellStart"/>
            <w:r w:rsidRPr="00C76EC5">
              <w:rPr>
                <w:rFonts w:ascii="Times New Roman" w:eastAsia="Times New Roman" w:hAnsi="Times New Roman" w:cs="Times New Roman"/>
                <w:bCs/>
                <w:color w:val="000000"/>
                <w:sz w:val="20"/>
                <w:szCs w:val="20"/>
                <w:lang w:eastAsia="hr-HR"/>
              </w:rPr>
              <w:t>Domašincu</w:t>
            </w:r>
            <w:proofErr w:type="spellEnd"/>
            <w:r w:rsidRPr="00C76EC5">
              <w:rPr>
                <w:rFonts w:ascii="Times New Roman" w:eastAsia="Times New Roman" w:hAnsi="Times New Roman" w:cs="Times New Roman"/>
                <w:bCs/>
                <w:color w:val="000000"/>
                <w:sz w:val="20"/>
                <w:szCs w:val="20"/>
                <w:lang w:eastAsia="hr-HR"/>
              </w:rPr>
              <w:t xml:space="preserve"> i Svetoj Mariji te područje oko Mlina na Muri u </w:t>
            </w:r>
            <w:proofErr w:type="spellStart"/>
            <w:r w:rsidRPr="00C76EC5">
              <w:rPr>
                <w:rFonts w:ascii="Times New Roman" w:eastAsia="Times New Roman" w:hAnsi="Times New Roman" w:cs="Times New Roman"/>
                <w:bCs/>
                <w:color w:val="000000"/>
                <w:sz w:val="20"/>
                <w:szCs w:val="20"/>
                <w:lang w:eastAsia="hr-HR"/>
              </w:rPr>
              <w:t>Žabniku</w:t>
            </w:r>
            <w:proofErr w:type="spellEnd"/>
            <w:r w:rsidRPr="00C76EC5">
              <w:rPr>
                <w:rFonts w:ascii="Times New Roman" w:eastAsia="Times New Roman" w:hAnsi="Times New Roman" w:cs="Times New Roman"/>
                <w:bCs/>
                <w:color w:val="000000"/>
                <w:sz w:val="20"/>
                <w:szCs w:val="20"/>
                <w:lang w:eastAsia="hr-HR"/>
              </w:rPr>
              <w:t>. Projekt je prijavljen na Javni poziv za neposredno za neposredno sufinanciranje provedbe mjera prilagodbe klimatskim promjenama u svrhu jačanja otpornosti urbanih sredina.</w:t>
            </w:r>
          </w:p>
        </w:tc>
      </w:tr>
      <w:tr w:rsidR="00C16713" w:rsidRPr="00C76EC5" w14:paraId="0C5CC55C"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6930B355" w14:textId="77777777" w:rsidR="00C16713" w:rsidRPr="00C76EC5" w:rsidRDefault="00C16713" w:rsidP="004204C8">
            <w:pPr>
              <w:spacing w:after="0" w:line="240" w:lineRule="auto"/>
              <w:jc w:val="both"/>
              <w:rPr>
                <w:rFonts w:ascii="Times New Roman" w:eastAsia="Times New Roman" w:hAnsi="Times New Roman" w:cs="Times New Roman"/>
                <w:b/>
                <w:bCs/>
                <w:color w:val="000000"/>
                <w:sz w:val="20"/>
                <w:szCs w:val="20"/>
                <w:lang w:eastAsia="hr-HR"/>
              </w:rPr>
            </w:pPr>
            <w:r w:rsidRPr="00C76EC5">
              <w:rPr>
                <w:rFonts w:ascii="Times New Roman" w:eastAsia="Times New Roman" w:hAnsi="Times New Roman" w:cs="Times New Roman"/>
                <w:b/>
                <w:bCs/>
                <w:color w:val="000000"/>
                <w:sz w:val="20"/>
                <w:szCs w:val="20"/>
                <w:lang w:eastAsia="hr-HR"/>
              </w:rPr>
              <w:t>Projekt mjere prilagodbe klimatskim promjenama na području više odgojno-obrazovnih ustanova u Međimurju</w:t>
            </w:r>
          </w:p>
        </w:tc>
      </w:tr>
      <w:tr w:rsidR="00C16713" w:rsidRPr="00C76EC5" w14:paraId="0EC60A82"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5E0C091A" w14:textId="77777777" w:rsidR="00C16713" w:rsidRPr="00C76EC5"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sidRPr="00C76EC5">
              <w:rPr>
                <w:rFonts w:ascii="Times New Roman" w:eastAsia="Times New Roman" w:hAnsi="Times New Roman" w:cs="Times New Roman"/>
                <w:color w:val="000000"/>
                <w:sz w:val="20"/>
                <w:szCs w:val="20"/>
                <w:lang w:eastAsia="hr-HR"/>
              </w:rPr>
              <w:t xml:space="preserve">Projekt se odnosi na provedbu mjera prilagodbe klimatskim promjenama na području više odgojno-obrazovnih lokacija u Međimurju s ciljem unapređenja njihove infrastrukture te omogućavanja učenicima i nastavnicima provođenje nastave na otvorenom. Uređenje postojećih uz oblikovanje novih zelenih površina pridonijet će stvaranju ugodnijeg i zdravijeg okoliša za učenike Tehničke škole Čakovec i Graditeljske škole te za 13 osnovnih škola i to u Pribislavcu, Donjem Kraljevcu, Prelogu, Donjoj Dubravi, </w:t>
            </w:r>
            <w:proofErr w:type="spellStart"/>
            <w:r w:rsidRPr="00C76EC5">
              <w:rPr>
                <w:rFonts w:ascii="Times New Roman" w:eastAsia="Times New Roman" w:hAnsi="Times New Roman" w:cs="Times New Roman"/>
                <w:color w:val="000000"/>
                <w:sz w:val="20"/>
                <w:szCs w:val="20"/>
                <w:lang w:eastAsia="hr-HR"/>
              </w:rPr>
              <w:t>Draškovcu</w:t>
            </w:r>
            <w:proofErr w:type="spellEnd"/>
            <w:r w:rsidRPr="00C76EC5">
              <w:rPr>
                <w:rFonts w:ascii="Times New Roman" w:eastAsia="Times New Roman" w:hAnsi="Times New Roman" w:cs="Times New Roman"/>
                <w:color w:val="000000"/>
                <w:sz w:val="20"/>
                <w:szCs w:val="20"/>
                <w:lang w:eastAsia="hr-HR"/>
              </w:rPr>
              <w:t xml:space="preserve">, </w:t>
            </w:r>
            <w:proofErr w:type="spellStart"/>
            <w:r w:rsidRPr="00C76EC5">
              <w:rPr>
                <w:rFonts w:ascii="Times New Roman" w:eastAsia="Times New Roman" w:hAnsi="Times New Roman" w:cs="Times New Roman"/>
                <w:color w:val="000000"/>
                <w:sz w:val="20"/>
                <w:szCs w:val="20"/>
                <w:lang w:eastAsia="hr-HR"/>
              </w:rPr>
              <w:t>Hodošanu</w:t>
            </w:r>
            <w:proofErr w:type="spellEnd"/>
            <w:r w:rsidRPr="00C76EC5">
              <w:rPr>
                <w:rFonts w:ascii="Times New Roman" w:eastAsia="Times New Roman" w:hAnsi="Times New Roman" w:cs="Times New Roman"/>
                <w:color w:val="000000"/>
                <w:sz w:val="20"/>
                <w:szCs w:val="20"/>
                <w:lang w:eastAsia="hr-HR"/>
              </w:rPr>
              <w:t xml:space="preserve">, Kotoribi, Orehovici, Selnici, Goričanu, Svetom Jurju na Bregu, </w:t>
            </w:r>
            <w:proofErr w:type="spellStart"/>
            <w:r w:rsidRPr="00C76EC5">
              <w:rPr>
                <w:rFonts w:ascii="Times New Roman" w:eastAsia="Times New Roman" w:hAnsi="Times New Roman" w:cs="Times New Roman"/>
                <w:color w:val="000000"/>
                <w:sz w:val="20"/>
                <w:szCs w:val="20"/>
                <w:lang w:eastAsia="hr-HR"/>
              </w:rPr>
              <w:t>Podturnu</w:t>
            </w:r>
            <w:proofErr w:type="spellEnd"/>
            <w:r w:rsidRPr="00C76EC5">
              <w:rPr>
                <w:rFonts w:ascii="Times New Roman" w:eastAsia="Times New Roman" w:hAnsi="Times New Roman" w:cs="Times New Roman"/>
                <w:color w:val="000000"/>
                <w:sz w:val="20"/>
                <w:szCs w:val="20"/>
                <w:lang w:eastAsia="hr-HR"/>
              </w:rPr>
              <w:t xml:space="preserve"> i Štrigovi.. Projekt je prijavljen na Javni poziv za neposredno</w:t>
            </w:r>
            <w:r w:rsidRPr="00C76EC5">
              <w:rPr>
                <w:rFonts w:ascii="Times New Roman" w:eastAsia="Times New Roman" w:hAnsi="Times New Roman" w:cs="Times New Roman"/>
                <w:bCs/>
                <w:color w:val="000000"/>
                <w:sz w:val="20"/>
                <w:szCs w:val="20"/>
                <w:lang w:eastAsia="hr-HR"/>
              </w:rPr>
              <w:t xml:space="preserve"> za neposredno sufinanciranje provedbe mjera prilagodbe klimatskim promjenama u svrhu jačanja otpornosti urbanih sredina. </w:t>
            </w:r>
          </w:p>
        </w:tc>
      </w:tr>
    </w:tbl>
    <w:p w14:paraId="5E8DCB75" w14:textId="77777777" w:rsidR="00C16713" w:rsidRDefault="00C16713" w:rsidP="00C16713">
      <w:pPr>
        <w:spacing w:after="0"/>
        <w:rPr>
          <w:rFonts w:ascii="Times New Roman" w:hAnsi="Times New Roman" w:cs="Times New Roman"/>
          <w:b/>
          <w:sz w:val="18"/>
          <w:szCs w:val="18"/>
        </w:rPr>
      </w:pPr>
    </w:p>
    <w:p w14:paraId="00C3241F" w14:textId="77777777" w:rsidR="00C16713" w:rsidRDefault="00C16713" w:rsidP="00C16713">
      <w:pPr>
        <w:spacing w:after="0"/>
        <w:rPr>
          <w:rFonts w:ascii="Times New Roman" w:hAnsi="Times New Roman" w:cs="Times New Roman"/>
          <w:b/>
          <w:sz w:val="18"/>
          <w:szCs w:val="18"/>
        </w:rPr>
      </w:pPr>
    </w:p>
    <w:p w14:paraId="594D59DB" w14:textId="77777777" w:rsidR="00C16713" w:rsidRPr="00F36CB2" w:rsidRDefault="00C16713" w:rsidP="00C16713">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843"/>
        <w:gridCol w:w="1719"/>
        <w:gridCol w:w="691"/>
        <w:gridCol w:w="1168"/>
        <w:gridCol w:w="866"/>
        <w:gridCol w:w="864"/>
        <w:gridCol w:w="869"/>
      </w:tblGrid>
      <w:tr w:rsidR="00C16713" w:rsidRPr="004F370C" w14:paraId="7508F5F7" w14:textId="77777777" w:rsidTr="004204C8">
        <w:trPr>
          <w:trHeight w:val="227"/>
          <w:tblHeader/>
          <w:jc w:val="center"/>
        </w:trPr>
        <w:tc>
          <w:tcPr>
            <w:tcW w:w="1809" w:type="dxa"/>
            <w:vAlign w:val="center"/>
          </w:tcPr>
          <w:p w14:paraId="077D00ED" w14:textId="77777777" w:rsidR="00C16713" w:rsidRPr="004F370C" w:rsidRDefault="00C16713" w:rsidP="004204C8">
            <w:pPr>
              <w:spacing w:after="0" w:line="240" w:lineRule="auto"/>
              <w:jc w:val="center"/>
              <w:rPr>
                <w:rFonts w:ascii="Times New Roman" w:hAnsi="Times New Roman" w:cs="Times New Roman"/>
                <w:b/>
                <w:i/>
                <w:sz w:val="14"/>
                <w:szCs w:val="14"/>
              </w:rPr>
            </w:pPr>
            <w:r w:rsidRPr="004F370C">
              <w:rPr>
                <w:rFonts w:ascii="Times New Roman" w:hAnsi="Times New Roman" w:cs="Times New Roman"/>
                <w:b/>
                <w:i/>
                <w:sz w:val="14"/>
                <w:szCs w:val="14"/>
              </w:rPr>
              <w:br w:type="page"/>
            </w:r>
            <w:r w:rsidRPr="004F370C">
              <w:rPr>
                <w:rFonts w:ascii="Times New Roman" w:eastAsia="Times New Roman" w:hAnsi="Times New Roman" w:cs="Times New Roman"/>
                <w:i/>
                <w:color w:val="000000"/>
                <w:sz w:val="14"/>
                <w:szCs w:val="14"/>
                <w:lang w:eastAsia="hr-HR"/>
              </w:rPr>
              <w:t>Aktivnost/projekt</w:t>
            </w:r>
          </w:p>
        </w:tc>
        <w:tc>
          <w:tcPr>
            <w:tcW w:w="1843" w:type="dxa"/>
            <w:noWrap/>
            <w:vAlign w:val="center"/>
            <w:hideMark/>
          </w:tcPr>
          <w:p w14:paraId="61994549" w14:textId="77777777" w:rsidR="00C16713" w:rsidRPr="004F370C" w:rsidRDefault="00C16713" w:rsidP="004204C8">
            <w:pPr>
              <w:spacing w:after="0" w:line="240" w:lineRule="auto"/>
              <w:jc w:val="center"/>
              <w:rPr>
                <w:rFonts w:ascii="Times New Roman" w:eastAsia="Times New Roman" w:hAnsi="Times New Roman" w:cs="Times New Roman"/>
                <w:i/>
                <w:color w:val="000000"/>
                <w:sz w:val="14"/>
                <w:szCs w:val="14"/>
                <w:lang w:eastAsia="hr-HR"/>
              </w:rPr>
            </w:pPr>
            <w:r w:rsidRPr="004F370C">
              <w:rPr>
                <w:rFonts w:ascii="Times New Roman" w:eastAsia="Times New Roman" w:hAnsi="Times New Roman" w:cs="Times New Roman"/>
                <w:i/>
                <w:color w:val="000000"/>
                <w:sz w:val="14"/>
                <w:szCs w:val="14"/>
                <w:lang w:eastAsia="hr-HR"/>
              </w:rPr>
              <w:t>Pokazatelj</w:t>
            </w:r>
          </w:p>
          <w:p w14:paraId="5003DC68" w14:textId="77777777" w:rsidR="00C16713" w:rsidRPr="004F370C" w:rsidRDefault="00C16713" w:rsidP="004204C8">
            <w:pPr>
              <w:spacing w:after="0" w:line="240" w:lineRule="auto"/>
              <w:jc w:val="center"/>
              <w:rPr>
                <w:rFonts w:ascii="Times New Roman" w:eastAsia="Times New Roman" w:hAnsi="Times New Roman" w:cs="Times New Roman"/>
                <w:i/>
                <w:color w:val="000000"/>
                <w:sz w:val="14"/>
                <w:szCs w:val="14"/>
                <w:lang w:eastAsia="hr-HR"/>
              </w:rPr>
            </w:pPr>
            <w:r w:rsidRPr="004F370C">
              <w:rPr>
                <w:rFonts w:ascii="Times New Roman" w:eastAsia="Times New Roman" w:hAnsi="Times New Roman" w:cs="Times New Roman"/>
                <w:i/>
                <w:color w:val="000000"/>
                <w:sz w:val="14"/>
                <w:szCs w:val="14"/>
                <w:lang w:eastAsia="hr-HR"/>
              </w:rPr>
              <w:t>rezultata</w:t>
            </w:r>
          </w:p>
        </w:tc>
        <w:tc>
          <w:tcPr>
            <w:tcW w:w="1719" w:type="dxa"/>
            <w:noWrap/>
            <w:vAlign w:val="center"/>
            <w:hideMark/>
          </w:tcPr>
          <w:p w14:paraId="3F2B6849" w14:textId="77777777" w:rsidR="00C16713" w:rsidRPr="004F370C" w:rsidRDefault="00C16713" w:rsidP="004204C8">
            <w:pPr>
              <w:spacing w:after="0" w:line="240" w:lineRule="auto"/>
              <w:jc w:val="center"/>
              <w:rPr>
                <w:rFonts w:ascii="Times New Roman" w:eastAsia="Times New Roman" w:hAnsi="Times New Roman" w:cs="Times New Roman"/>
                <w:i/>
                <w:color w:val="000000"/>
                <w:sz w:val="14"/>
                <w:szCs w:val="14"/>
                <w:lang w:eastAsia="hr-HR"/>
              </w:rPr>
            </w:pPr>
            <w:r w:rsidRPr="004F370C">
              <w:rPr>
                <w:rFonts w:ascii="Times New Roman" w:eastAsia="Times New Roman" w:hAnsi="Times New Roman" w:cs="Times New Roman"/>
                <w:i/>
                <w:color w:val="000000"/>
                <w:sz w:val="14"/>
                <w:szCs w:val="14"/>
                <w:lang w:eastAsia="hr-HR"/>
              </w:rPr>
              <w:t>Definicija pokazatelja</w:t>
            </w:r>
          </w:p>
        </w:tc>
        <w:tc>
          <w:tcPr>
            <w:tcW w:w="0" w:type="auto"/>
            <w:vAlign w:val="center"/>
          </w:tcPr>
          <w:p w14:paraId="7F4C7E93" w14:textId="77777777" w:rsidR="00C16713" w:rsidRPr="004F370C" w:rsidRDefault="00C16713" w:rsidP="004204C8">
            <w:pPr>
              <w:spacing w:after="0" w:line="240" w:lineRule="auto"/>
              <w:jc w:val="center"/>
              <w:rPr>
                <w:rFonts w:ascii="Times New Roman" w:eastAsia="Times New Roman" w:hAnsi="Times New Roman" w:cs="Times New Roman"/>
                <w:i/>
                <w:color w:val="000000"/>
                <w:sz w:val="14"/>
                <w:szCs w:val="14"/>
                <w:lang w:eastAsia="hr-HR"/>
              </w:rPr>
            </w:pPr>
            <w:r w:rsidRPr="004F370C">
              <w:rPr>
                <w:rFonts w:ascii="Times New Roman" w:eastAsia="Times New Roman" w:hAnsi="Times New Roman" w:cs="Times New Roman"/>
                <w:i/>
                <w:color w:val="000000"/>
                <w:sz w:val="14"/>
                <w:szCs w:val="14"/>
                <w:lang w:eastAsia="hr-HR"/>
              </w:rPr>
              <w:t>Jedinica</w:t>
            </w:r>
          </w:p>
        </w:tc>
        <w:tc>
          <w:tcPr>
            <w:tcW w:w="1168" w:type="dxa"/>
            <w:vAlign w:val="center"/>
            <w:hideMark/>
          </w:tcPr>
          <w:p w14:paraId="34A0C73D" w14:textId="77777777" w:rsidR="00C16713" w:rsidRPr="00D72EE4" w:rsidRDefault="00C16713" w:rsidP="004204C8">
            <w:pPr>
              <w:spacing w:after="0" w:line="240" w:lineRule="auto"/>
              <w:jc w:val="center"/>
              <w:rPr>
                <w:rFonts w:ascii="Times New Roman" w:eastAsia="Times New Roman" w:hAnsi="Times New Roman" w:cs="Times New Roman"/>
                <w:i/>
                <w:color w:val="000000"/>
                <w:sz w:val="16"/>
                <w:szCs w:val="16"/>
                <w:lang w:eastAsia="hr-HR"/>
              </w:rPr>
            </w:pPr>
            <w:r w:rsidRPr="00D72EE4">
              <w:rPr>
                <w:rFonts w:ascii="Times New Roman" w:eastAsia="Times New Roman" w:hAnsi="Times New Roman" w:cs="Times New Roman"/>
                <w:i/>
                <w:color w:val="000000"/>
                <w:sz w:val="16"/>
                <w:szCs w:val="16"/>
                <w:lang w:eastAsia="hr-HR"/>
              </w:rPr>
              <w:t>Polazna vrijednost 2025.</w:t>
            </w:r>
          </w:p>
        </w:tc>
        <w:tc>
          <w:tcPr>
            <w:tcW w:w="866" w:type="dxa"/>
            <w:vAlign w:val="center"/>
            <w:hideMark/>
          </w:tcPr>
          <w:p w14:paraId="17083020" w14:textId="77777777" w:rsidR="00C16713" w:rsidRPr="00D72EE4" w:rsidRDefault="00C16713" w:rsidP="004204C8">
            <w:pPr>
              <w:spacing w:after="0" w:line="240" w:lineRule="auto"/>
              <w:jc w:val="center"/>
              <w:rPr>
                <w:rFonts w:ascii="Times New Roman" w:eastAsia="Times New Roman" w:hAnsi="Times New Roman" w:cs="Times New Roman"/>
                <w:i/>
                <w:color w:val="000000"/>
                <w:sz w:val="16"/>
                <w:szCs w:val="16"/>
                <w:lang w:eastAsia="hr-HR"/>
              </w:rPr>
            </w:pPr>
            <w:r w:rsidRPr="00D72EE4">
              <w:rPr>
                <w:rFonts w:ascii="Times New Roman" w:eastAsia="Times New Roman" w:hAnsi="Times New Roman" w:cs="Times New Roman"/>
                <w:i/>
                <w:color w:val="000000"/>
                <w:sz w:val="16"/>
                <w:szCs w:val="16"/>
                <w:lang w:eastAsia="hr-HR"/>
              </w:rPr>
              <w:t>Ciljana vrijednost</w:t>
            </w:r>
          </w:p>
          <w:p w14:paraId="302B019C" w14:textId="77777777" w:rsidR="00C16713" w:rsidRPr="00D72EE4" w:rsidRDefault="00C16713" w:rsidP="004204C8">
            <w:pPr>
              <w:spacing w:after="0" w:line="240" w:lineRule="auto"/>
              <w:jc w:val="center"/>
              <w:rPr>
                <w:rFonts w:ascii="Times New Roman" w:eastAsia="Times New Roman" w:hAnsi="Times New Roman" w:cs="Times New Roman"/>
                <w:i/>
                <w:color w:val="000000"/>
                <w:sz w:val="16"/>
                <w:szCs w:val="16"/>
                <w:lang w:eastAsia="hr-HR"/>
              </w:rPr>
            </w:pPr>
            <w:r w:rsidRPr="00D72EE4">
              <w:rPr>
                <w:rFonts w:ascii="Times New Roman" w:eastAsia="Times New Roman" w:hAnsi="Times New Roman" w:cs="Times New Roman"/>
                <w:i/>
                <w:color w:val="000000"/>
                <w:sz w:val="16"/>
                <w:szCs w:val="16"/>
                <w:lang w:eastAsia="hr-HR"/>
              </w:rPr>
              <w:t>2026.</w:t>
            </w:r>
          </w:p>
        </w:tc>
        <w:tc>
          <w:tcPr>
            <w:tcW w:w="0" w:type="auto"/>
            <w:vAlign w:val="center"/>
          </w:tcPr>
          <w:p w14:paraId="7CE98A2C" w14:textId="77777777" w:rsidR="00C16713" w:rsidRPr="00D72EE4" w:rsidRDefault="00C16713" w:rsidP="004204C8">
            <w:pPr>
              <w:spacing w:after="0" w:line="240" w:lineRule="auto"/>
              <w:jc w:val="center"/>
              <w:rPr>
                <w:rFonts w:ascii="Times New Roman" w:eastAsia="Times New Roman" w:hAnsi="Times New Roman" w:cs="Times New Roman"/>
                <w:i/>
                <w:color w:val="000000"/>
                <w:sz w:val="16"/>
                <w:szCs w:val="16"/>
                <w:lang w:eastAsia="hr-HR"/>
              </w:rPr>
            </w:pPr>
            <w:r w:rsidRPr="00D72EE4">
              <w:rPr>
                <w:rFonts w:ascii="Times New Roman" w:eastAsia="Times New Roman" w:hAnsi="Times New Roman" w:cs="Times New Roman"/>
                <w:i/>
                <w:color w:val="000000"/>
                <w:sz w:val="16"/>
                <w:szCs w:val="16"/>
                <w:lang w:eastAsia="hr-HR"/>
              </w:rPr>
              <w:t>Ciljana vrijednost</w:t>
            </w:r>
          </w:p>
          <w:p w14:paraId="2666A549" w14:textId="77777777" w:rsidR="00C16713" w:rsidRPr="00D72EE4" w:rsidRDefault="00C16713" w:rsidP="004204C8">
            <w:pPr>
              <w:spacing w:after="0" w:line="240" w:lineRule="auto"/>
              <w:jc w:val="center"/>
              <w:rPr>
                <w:rFonts w:ascii="Times New Roman" w:eastAsia="Times New Roman" w:hAnsi="Times New Roman" w:cs="Times New Roman"/>
                <w:i/>
                <w:color w:val="000000"/>
                <w:sz w:val="16"/>
                <w:szCs w:val="16"/>
                <w:lang w:eastAsia="hr-HR"/>
              </w:rPr>
            </w:pPr>
            <w:r w:rsidRPr="00D72EE4">
              <w:rPr>
                <w:rFonts w:ascii="Times New Roman" w:eastAsia="Times New Roman" w:hAnsi="Times New Roman" w:cs="Times New Roman"/>
                <w:i/>
                <w:color w:val="000000"/>
                <w:sz w:val="16"/>
                <w:szCs w:val="16"/>
                <w:lang w:eastAsia="hr-HR"/>
              </w:rPr>
              <w:t>2027.</w:t>
            </w:r>
          </w:p>
        </w:tc>
        <w:tc>
          <w:tcPr>
            <w:tcW w:w="884" w:type="dxa"/>
            <w:vAlign w:val="center"/>
          </w:tcPr>
          <w:p w14:paraId="4ADF9931" w14:textId="77777777" w:rsidR="00C16713" w:rsidRPr="00D72EE4" w:rsidRDefault="00C16713" w:rsidP="004204C8">
            <w:pPr>
              <w:spacing w:after="0" w:line="240" w:lineRule="auto"/>
              <w:jc w:val="center"/>
              <w:rPr>
                <w:rFonts w:ascii="Times New Roman" w:eastAsia="Times New Roman" w:hAnsi="Times New Roman" w:cs="Times New Roman"/>
                <w:i/>
                <w:color w:val="000000"/>
                <w:sz w:val="16"/>
                <w:szCs w:val="16"/>
                <w:lang w:eastAsia="hr-HR"/>
              </w:rPr>
            </w:pPr>
            <w:r w:rsidRPr="00D72EE4">
              <w:rPr>
                <w:rFonts w:ascii="Times New Roman" w:eastAsia="Times New Roman" w:hAnsi="Times New Roman" w:cs="Times New Roman"/>
                <w:i/>
                <w:color w:val="000000"/>
                <w:sz w:val="16"/>
                <w:szCs w:val="16"/>
                <w:lang w:eastAsia="hr-HR"/>
              </w:rPr>
              <w:t>Ciljana vrijednost</w:t>
            </w:r>
          </w:p>
          <w:p w14:paraId="7F04C510" w14:textId="77777777" w:rsidR="00C16713" w:rsidRPr="00D72EE4" w:rsidRDefault="00C16713" w:rsidP="004204C8">
            <w:pPr>
              <w:spacing w:after="0" w:line="240" w:lineRule="auto"/>
              <w:jc w:val="center"/>
              <w:rPr>
                <w:rFonts w:ascii="Times New Roman" w:eastAsia="Times New Roman" w:hAnsi="Times New Roman" w:cs="Times New Roman"/>
                <w:i/>
                <w:color w:val="000000"/>
                <w:sz w:val="16"/>
                <w:szCs w:val="16"/>
                <w:lang w:eastAsia="hr-HR"/>
              </w:rPr>
            </w:pPr>
            <w:r w:rsidRPr="00D72EE4">
              <w:rPr>
                <w:rFonts w:ascii="Times New Roman" w:eastAsia="Times New Roman" w:hAnsi="Times New Roman" w:cs="Times New Roman"/>
                <w:i/>
                <w:color w:val="000000"/>
                <w:sz w:val="16"/>
                <w:szCs w:val="16"/>
                <w:lang w:eastAsia="hr-HR"/>
              </w:rPr>
              <w:t>2028.</w:t>
            </w:r>
          </w:p>
        </w:tc>
      </w:tr>
      <w:tr w:rsidR="00C16713" w:rsidRPr="00E5530C" w14:paraId="3BBD84FF" w14:textId="77777777" w:rsidTr="004204C8">
        <w:trPr>
          <w:trHeight w:val="227"/>
          <w:jc w:val="center"/>
        </w:trPr>
        <w:tc>
          <w:tcPr>
            <w:tcW w:w="1809" w:type="dxa"/>
            <w:vMerge w:val="restart"/>
            <w:vAlign w:val="center"/>
          </w:tcPr>
          <w:p w14:paraId="73D0E802" w14:textId="77777777" w:rsidR="00C16713" w:rsidRPr="00BF43E3"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BF43E3">
              <w:rPr>
                <w:rFonts w:ascii="Times New Roman" w:eastAsia="Times New Roman" w:hAnsi="Times New Roman" w:cs="Times New Roman"/>
                <w:color w:val="000000"/>
                <w:sz w:val="16"/>
                <w:szCs w:val="16"/>
                <w:lang w:eastAsia="hr-HR"/>
              </w:rPr>
              <w:t>PROJEKT ZELENA OAZA</w:t>
            </w:r>
          </w:p>
        </w:tc>
        <w:tc>
          <w:tcPr>
            <w:tcW w:w="1843" w:type="dxa"/>
            <w:vAlign w:val="center"/>
          </w:tcPr>
          <w:p w14:paraId="3061887E" w14:textId="77777777" w:rsidR="00C16713" w:rsidRPr="00267218" w:rsidRDefault="00C16713" w:rsidP="004204C8">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Izrađena projektno</w:t>
            </w:r>
          </w:p>
          <w:p w14:paraId="28BE15AD" w14:textId="77777777" w:rsidR="00C16713" w:rsidRPr="00267218" w:rsidRDefault="00C16713" w:rsidP="004204C8">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tehnička dokumentacija</w:t>
            </w:r>
          </w:p>
          <w:p w14:paraId="1F5267C4"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p>
        </w:tc>
        <w:tc>
          <w:tcPr>
            <w:tcW w:w="1719" w:type="dxa"/>
            <w:noWrap/>
            <w:vAlign w:val="center"/>
          </w:tcPr>
          <w:p w14:paraId="37637C7B" w14:textId="77777777" w:rsidR="00C16713" w:rsidRPr="004F370C" w:rsidRDefault="00C16713" w:rsidP="004204C8">
            <w:pPr>
              <w:autoSpaceDE w:val="0"/>
              <w:autoSpaceDN w:val="0"/>
              <w:adjustRightInd w:val="0"/>
              <w:spacing w:after="0" w:line="240" w:lineRule="auto"/>
              <w:jc w:val="center"/>
              <w:rPr>
                <w:rFonts w:ascii="Times New Roman" w:hAnsi="Times New Roman" w:cs="Times New Roman"/>
                <w:sz w:val="16"/>
                <w:szCs w:val="16"/>
              </w:rPr>
            </w:pPr>
            <w:r w:rsidRPr="004F370C">
              <w:rPr>
                <w:rFonts w:ascii="Times New Roman" w:hAnsi="Times New Roman" w:cs="Times New Roman"/>
                <w:sz w:val="16"/>
                <w:szCs w:val="16"/>
              </w:rPr>
              <w:t>Osigurani preduvjeti za fizičku</w:t>
            </w:r>
          </w:p>
          <w:p w14:paraId="7EAB4FF3" w14:textId="77777777" w:rsidR="00C16713" w:rsidRPr="004F370C" w:rsidRDefault="00C16713" w:rsidP="004204C8">
            <w:pPr>
              <w:autoSpaceDE w:val="0"/>
              <w:autoSpaceDN w:val="0"/>
              <w:adjustRightInd w:val="0"/>
              <w:spacing w:after="0" w:line="240" w:lineRule="auto"/>
              <w:jc w:val="center"/>
              <w:rPr>
                <w:rFonts w:ascii="Times New Roman" w:hAnsi="Times New Roman" w:cs="Times New Roman"/>
                <w:sz w:val="16"/>
                <w:szCs w:val="16"/>
              </w:rPr>
            </w:pPr>
            <w:r w:rsidRPr="004F370C">
              <w:rPr>
                <w:rFonts w:ascii="Times New Roman" w:hAnsi="Times New Roman" w:cs="Times New Roman"/>
                <w:sz w:val="16"/>
                <w:szCs w:val="16"/>
              </w:rPr>
              <w:t>realizaciju odnosno investiciju u</w:t>
            </w:r>
          </w:p>
          <w:p w14:paraId="0D27123E"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4F370C">
              <w:rPr>
                <w:rFonts w:ascii="Times New Roman" w:hAnsi="Times New Roman" w:cs="Times New Roman"/>
                <w:sz w:val="16"/>
                <w:szCs w:val="16"/>
              </w:rPr>
              <w:t>uređenje Zelene oaze Čakovca</w:t>
            </w:r>
          </w:p>
        </w:tc>
        <w:tc>
          <w:tcPr>
            <w:tcW w:w="0" w:type="auto"/>
            <w:vAlign w:val="center"/>
          </w:tcPr>
          <w:p w14:paraId="2EF39CD5"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1168" w:type="dxa"/>
            <w:noWrap/>
            <w:vAlign w:val="center"/>
          </w:tcPr>
          <w:p w14:paraId="52D455B8"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866" w:type="dxa"/>
            <w:noWrap/>
            <w:vAlign w:val="center"/>
          </w:tcPr>
          <w:p w14:paraId="36E9527B"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0" w:type="auto"/>
            <w:vAlign w:val="center"/>
          </w:tcPr>
          <w:p w14:paraId="300DFBF8"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884" w:type="dxa"/>
            <w:vAlign w:val="center"/>
          </w:tcPr>
          <w:p w14:paraId="23883748"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6C583317" w14:textId="77777777" w:rsidTr="004204C8">
        <w:trPr>
          <w:trHeight w:val="227"/>
          <w:jc w:val="center"/>
        </w:trPr>
        <w:tc>
          <w:tcPr>
            <w:tcW w:w="1809" w:type="dxa"/>
            <w:vMerge/>
            <w:vAlign w:val="center"/>
          </w:tcPr>
          <w:p w14:paraId="70A3FB2F" w14:textId="77777777" w:rsidR="00C16713" w:rsidRPr="00BF43E3" w:rsidRDefault="00C16713" w:rsidP="004204C8">
            <w:pPr>
              <w:spacing w:after="0" w:line="240" w:lineRule="auto"/>
              <w:jc w:val="center"/>
              <w:rPr>
                <w:rFonts w:ascii="Times New Roman" w:eastAsia="Times New Roman" w:hAnsi="Times New Roman" w:cs="Times New Roman"/>
                <w:color w:val="000000"/>
                <w:sz w:val="16"/>
                <w:szCs w:val="16"/>
                <w:lang w:eastAsia="hr-HR"/>
              </w:rPr>
            </w:pPr>
          </w:p>
        </w:tc>
        <w:tc>
          <w:tcPr>
            <w:tcW w:w="1843" w:type="dxa"/>
            <w:vAlign w:val="center"/>
          </w:tcPr>
          <w:p w14:paraId="5DE81E07" w14:textId="77777777" w:rsidR="00C16713" w:rsidRPr="00267218" w:rsidRDefault="00C16713" w:rsidP="004204C8">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Izrađen elaborat zaštite</w:t>
            </w:r>
          </w:p>
          <w:p w14:paraId="2CD4D85F" w14:textId="77777777" w:rsidR="00C16713" w:rsidRPr="00267218" w:rsidRDefault="00C16713" w:rsidP="004204C8">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okoliša</w:t>
            </w:r>
          </w:p>
          <w:p w14:paraId="7C7D8894"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p>
        </w:tc>
        <w:tc>
          <w:tcPr>
            <w:tcW w:w="1719" w:type="dxa"/>
            <w:noWrap/>
            <w:vAlign w:val="center"/>
          </w:tcPr>
          <w:p w14:paraId="76ED8E52" w14:textId="77777777" w:rsidR="00C16713" w:rsidRPr="004F370C" w:rsidRDefault="00C16713" w:rsidP="004204C8">
            <w:pPr>
              <w:autoSpaceDE w:val="0"/>
              <w:autoSpaceDN w:val="0"/>
              <w:adjustRightInd w:val="0"/>
              <w:spacing w:after="0" w:line="240" w:lineRule="auto"/>
              <w:jc w:val="center"/>
              <w:rPr>
                <w:rFonts w:ascii="Times New Roman" w:hAnsi="Times New Roman" w:cs="Times New Roman"/>
                <w:sz w:val="16"/>
                <w:szCs w:val="16"/>
              </w:rPr>
            </w:pPr>
            <w:r w:rsidRPr="004F370C">
              <w:rPr>
                <w:rFonts w:ascii="Times New Roman" w:hAnsi="Times New Roman" w:cs="Times New Roman"/>
                <w:sz w:val="16"/>
                <w:szCs w:val="16"/>
              </w:rPr>
              <w:t>Osigurani preduvjeti za fizičku</w:t>
            </w:r>
          </w:p>
          <w:p w14:paraId="1279EA09" w14:textId="77777777" w:rsidR="00C16713" w:rsidRPr="004F370C" w:rsidRDefault="00C16713" w:rsidP="004204C8">
            <w:pPr>
              <w:autoSpaceDE w:val="0"/>
              <w:autoSpaceDN w:val="0"/>
              <w:adjustRightInd w:val="0"/>
              <w:spacing w:after="0" w:line="240" w:lineRule="auto"/>
              <w:jc w:val="center"/>
              <w:rPr>
                <w:rFonts w:ascii="Times New Roman" w:hAnsi="Times New Roman" w:cs="Times New Roman"/>
                <w:sz w:val="16"/>
                <w:szCs w:val="16"/>
              </w:rPr>
            </w:pPr>
            <w:r w:rsidRPr="004F370C">
              <w:rPr>
                <w:rFonts w:ascii="Times New Roman" w:hAnsi="Times New Roman" w:cs="Times New Roman"/>
                <w:sz w:val="16"/>
                <w:szCs w:val="16"/>
              </w:rPr>
              <w:t>realizaciju odnosno investiciju u</w:t>
            </w:r>
          </w:p>
          <w:p w14:paraId="6A1413B0"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4F370C">
              <w:rPr>
                <w:rFonts w:ascii="Times New Roman" w:hAnsi="Times New Roman" w:cs="Times New Roman"/>
                <w:sz w:val="16"/>
                <w:szCs w:val="16"/>
              </w:rPr>
              <w:t>uređenje Zelene oaze Čakovca</w:t>
            </w:r>
          </w:p>
        </w:tc>
        <w:tc>
          <w:tcPr>
            <w:tcW w:w="0" w:type="auto"/>
            <w:vAlign w:val="center"/>
          </w:tcPr>
          <w:p w14:paraId="1F443E86"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1168" w:type="dxa"/>
            <w:noWrap/>
            <w:vAlign w:val="center"/>
          </w:tcPr>
          <w:p w14:paraId="181F70A0" w14:textId="77777777" w:rsidR="00C16713" w:rsidRPr="00083879" w:rsidRDefault="00C16713" w:rsidP="004204C8">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1</w:t>
            </w:r>
          </w:p>
        </w:tc>
        <w:tc>
          <w:tcPr>
            <w:tcW w:w="866" w:type="dxa"/>
            <w:noWrap/>
            <w:vAlign w:val="center"/>
          </w:tcPr>
          <w:p w14:paraId="09306AB8" w14:textId="77777777" w:rsidR="00C16713" w:rsidRPr="00083879" w:rsidRDefault="00C16713" w:rsidP="004204C8">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0</w:t>
            </w:r>
          </w:p>
        </w:tc>
        <w:tc>
          <w:tcPr>
            <w:tcW w:w="0" w:type="auto"/>
            <w:vAlign w:val="center"/>
          </w:tcPr>
          <w:p w14:paraId="217AB7FD" w14:textId="77777777" w:rsidR="00C16713" w:rsidRPr="00083879" w:rsidRDefault="00C16713" w:rsidP="004204C8">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0</w:t>
            </w:r>
          </w:p>
        </w:tc>
        <w:tc>
          <w:tcPr>
            <w:tcW w:w="884" w:type="dxa"/>
            <w:vAlign w:val="center"/>
          </w:tcPr>
          <w:p w14:paraId="7BF11FA7"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4F370C" w14:paraId="4020676B" w14:textId="77777777" w:rsidTr="004204C8">
        <w:trPr>
          <w:trHeight w:val="227"/>
          <w:jc w:val="center"/>
        </w:trPr>
        <w:tc>
          <w:tcPr>
            <w:tcW w:w="1809" w:type="dxa"/>
            <w:vMerge/>
            <w:vAlign w:val="center"/>
          </w:tcPr>
          <w:p w14:paraId="0EACE914" w14:textId="77777777" w:rsidR="00C16713" w:rsidRPr="004F370C" w:rsidRDefault="00C16713" w:rsidP="004204C8">
            <w:pPr>
              <w:spacing w:after="0" w:line="240" w:lineRule="auto"/>
              <w:jc w:val="center"/>
              <w:rPr>
                <w:rFonts w:ascii="Times New Roman" w:eastAsia="Times New Roman" w:hAnsi="Times New Roman" w:cs="Times New Roman"/>
                <w:color w:val="000000"/>
                <w:sz w:val="14"/>
                <w:szCs w:val="14"/>
                <w:lang w:eastAsia="hr-HR"/>
              </w:rPr>
            </w:pPr>
          </w:p>
        </w:tc>
        <w:tc>
          <w:tcPr>
            <w:tcW w:w="1843" w:type="dxa"/>
            <w:vAlign w:val="center"/>
          </w:tcPr>
          <w:p w14:paraId="1A765126" w14:textId="77777777" w:rsidR="00C16713" w:rsidRPr="004F370C" w:rsidRDefault="00C16713" w:rsidP="004204C8">
            <w:pPr>
              <w:autoSpaceDE w:val="0"/>
              <w:autoSpaceDN w:val="0"/>
              <w:adjustRightInd w:val="0"/>
              <w:spacing w:after="0" w:line="240" w:lineRule="auto"/>
              <w:jc w:val="center"/>
              <w:rPr>
                <w:rFonts w:ascii="Times New Roman" w:hAnsi="Times New Roman" w:cs="Times New Roman"/>
                <w:sz w:val="14"/>
                <w:szCs w:val="14"/>
              </w:rPr>
            </w:pPr>
            <w:r w:rsidRPr="004F370C">
              <w:rPr>
                <w:rFonts w:ascii="Times New Roman" w:hAnsi="Times New Roman" w:cs="Times New Roman"/>
                <w:sz w:val="14"/>
                <w:szCs w:val="14"/>
              </w:rPr>
              <w:t>Pripremljena</w:t>
            </w:r>
          </w:p>
          <w:p w14:paraId="4813F113" w14:textId="77777777" w:rsidR="00C16713" w:rsidRPr="004F370C" w:rsidRDefault="00C16713" w:rsidP="004204C8">
            <w:pPr>
              <w:autoSpaceDE w:val="0"/>
              <w:autoSpaceDN w:val="0"/>
              <w:adjustRightInd w:val="0"/>
              <w:spacing w:after="0" w:line="240" w:lineRule="auto"/>
              <w:jc w:val="center"/>
              <w:rPr>
                <w:rFonts w:ascii="Times New Roman" w:hAnsi="Times New Roman" w:cs="Times New Roman"/>
                <w:sz w:val="14"/>
                <w:szCs w:val="14"/>
              </w:rPr>
            </w:pPr>
            <w:r w:rsidRPr="004F370C">
              <w:rPr>
                <w:rFonts w:ascii="Times New Roman" w:hAnsi="Times New Roman" w:cs="Times New Roman"/>
                <w:sz w:val="14"/>
                <w:szCs w:val="14"/>
              </w:rPr>
              <w:t>dokumentacija za</w:t>
            </w:r>
          </w:p>
          <w:p w14:paraId="401450AD" w14:textId="77777777" w:rsidR="00C16713" w:rsidRPr="004F370C" w:rsidRDefault="00C16713" w:rsidP="004204C8">
            <w:pPr>
              <w:autoSpaceDE w:val="0"/>
              <w:autoSpaceDN w:val="0"/>
              <w:adjustRightInd w:val="0"/>
              <w:spacing w:after="0" w:line="240" w:lineRule="auto"/>
              <w:jc w:val="center"/>
              <w:rPr>
                <w:rFonts w:ascii="Times New Roman" w:hAnsi="Times New Roman" w:cs="Times New Roman"/>
                <w:sz w:val="14"/>
                <w:szCs w:val="14"/>
              </w:rPr>
            </w:pPr>
            <w:r w:rsidRPr="004F370C">
              <w:rPr>
                <w:rFonts w:ascii="Times New Roman" w:hAnsi="Times New Roman" w:cs="Times New Roman"/>
                <w:sz w:val="14"/>
                <w:szCs w:val="14"/>
              </w:rPr>
              <w:t>provedbu postupka</w:t>
            </w:r>
          </w:p>
          <w:p w14:paraId="6667D077" w14:textId="77777777" w:rsidR="00C16713" w:rsidRPr="004F370C" w:rsidRDefault="00C16713" w:rsidP="004204C8">
            <w:pPr>
              <w:autoSpaceDE w:val="0"/>
              <w:autoSpaceDN w:val="0"/>
              <w:adjustRightInd w:val="0"/>
              <w:spacing w:after="0" w:line="240" w:lineRule="auto"/>
              <w:jc w:val="center"/>
              <w:rPr>
                <w:rFonts w:ascii="Times New Roman" w:hAnsi="Times New Roman" w:cs="Times New Roman"/>
                <w:sz w:val="14"/>
                <w:szCs w:val="14"/>
              </w:rPr>
            </w:pPr>
            <w:r w:rsidRPr="004F370C">
              <w:rPr>
                <w:rFonts w:ascii="Times New Roman" w:hAnsi="Times New Roman" w:cs="Times New Roman"/>
                <w:sz w:val="14"/>
                <w:szCs w:val="14"/>
              </w:rPr>
              <w:t>javne nabave za</w:t>
            </w:r>
          </w:p>
          <w:p w14:paraId="37B55A58" w14:textId="77777777" w:rsidR="00C16713" w:rsidRPr="004F370C" w:rsidRDefault="00C16713" w:rsidP="004204C8">
            <w:pPr>
              <w:autoSpaceDE w:val="0"/>
              <w:autoSpaceDN w:val="0"/>
              <w:adjustRightInd w:val="0"/>
              <w:spacing w:after="0" w:line="240" w:lineRule="auto"/>
              <w:jc w:val="center"/>
              <w:rPr>
                <w:rFonts w:ascii="Times New Roman" w:hAnsi="Times New Roman" w:cs="Times New Roman"/>
                <w:sz w:val="14"/>
                <w:szCs w:val="14"/>
              </w:rPr>
            </w:pPr>
            <w:r w:rsidRPr="004F370C">
              <w:rPr>
                <w:rFonts w:ascii="Times New Roman" w:hAnsi="Times New Roman" w:cs="Times New Roman"/>
                <w:sz w:val="14"/>
                <w:szCs w:val="14"/>
              </w:rPr>
              <w:t>građevinske radove na</w:t>
            </w:r>
          </w:p>
          <w:p w14:paraId="4357B823" w14:textId="77777777" w:rsidR="00C16713" w:rsidRPr="004F370C" w:rsidRDefault="00C16713" w:rsidP="004204C8">
            <w:pPr>
              <w:autoSpaceDE w:val="0"/>
              <w:autoSpaceDN w:val="0"/>
              <w:adjustRightInd w:val="0"/>
              <w:spacing w:after="0" w:line="240" w:lineRule="auto"/>
              <w:jc w:val="center"/>
              <w:rPr>
                <w:rFonts w:ascii="Times New Roman" w:hAnsi="Times New Roman" w:cs="Times New Roman"/>
                <w:sz w:val="14"/>
                <w:szCs w:val="14"/>
              </w:rPr>
            </w:pPr>
            <w:r w:rsidRPr="004F370C">
              <w:rPr>
                <w:rFonts w:ascii="Times New Roman" w:hAnsi="Times New Roman" w:cs="Times New Roman"/>
                <w:sz w:val="14"/>
                <w:szCs w:val="14"/>
              </w:rPr>
              <w:t>uređenju parka</w:t>
            </w:r>
          </w:p>
        </w:tc>
        <w:tc>
          <w:tcPr>
            <w:tcW w:w="1719" w:type="dxa"/>
            <w:noWrap/>
            <w:vAlign w:val="center"/>
          </w:tcPr>
          <w:p w14:paraId="173FEC36" w14:textId="77777777" w:rsidR="00C16713" w:rsidRPr="004F370C" w:rsidRDefault="00C16713" w:rsidP="004204C8">
            <w:pPr>
              <w:autoSpaceDE w:val="0"/>
              <w:autoSpaceDN w:val="0"/>
              <w:adjustRightInd w:val="0"/>
              <w:spacing w:after="0" w:line="240" w:lineRule="auto"/>
              <w:jc w:val="center"/>
              <w:rPr>
                <w:rFonts w:ascii="Times New Roman" w:hAnsi="Times New Roman" w:cs="Times New Roman"/>
                <w:sz w:val="14"/>
                <w:szCs w:val="14"/>
              </w:rPr>
            </w:pPr>
            <w:r w:rsidRPr="004F370C">
              <w:rPr>
                <w:rFonts w:ascii="Times New Roman" w:hAnsi="Times New Roman" w:cs="Times New Roman"/>
                <w:sz w:val="14"/>
                <w:szCs w:val="14"/>
              </w:rPr>
              <w:t>Osigurani preduvjeti za fizičku</w:t>
            </w:r>
          </w:p>
          <w:p w14:paraId="0A5590C3" w14:textId="77777777" w:rsidR="00C16713" w:rsidRPr="004F370C" w:rsidRDefault="00C16713" w:rsidP="004204C8">
            <w:pPr>
              <w:autoSpaceDE w:val="0"/>
              <w:autoSpaceDN w:val="0"/>
              <w:adjustRightInd w:val="0"/>
              <w:spacing w:after="0" w:line="240" w:lineRule="auto"/>
              <w:jc w:val="center"/>
              <w:rPr>
                <w:rFonts w:ascii="Times New Roman" w:hAnsi="Times New Roman" w:cs="Times New Roman"/>
                <w:sz w:val="14"/>
                <w:szCs w:val="14"/>
              </w:rPr>
            </w:pPr>
            <w:r w:rsidRPr="004F370C">
              <w:rPr>
                <w:rFonts w:ascii="Times New Roman" w:hAnsi="Times New Roman" w:cs="Times New Roman"/>
                <w:sz w:val="14"/>
                <w:szCs w:val="14"/>
              </w:rPr>
              <w:t>realizaciju odnosno investiciju u</w:t>
            </w:r>
          </w:p>
          <w:p w14:paraId="0F9F44B6" w14:textId="77777777" w:rsidR="00C16713" w:rsidRPr="004F370C" w:rsidRDefault="00C16713" w:rsidP="004204C8">
            <w:pPr>
              <w:spacing w:after="0" w:line="240" w:lineRule="auto"/>
              <w:jc w:val="center"/>
              <w:rPr>
                <w:rFonts w:ascii="Times New Roman" w:eastAsia="Times New Roman" w:hAnsi="Times New Roman" w:cs="Times New Roman"/>
                <w:color w:val="000000"/>
                <w:sz w:val="14"/>
                <w:szCs w:val="14"/>
                <w:lang w:eastAsia="hr-HR"/>
              </w:rPr>
            </w:pPr>
            <w:r w:rsidRPr="004F370C">
              <w:rPr>
                <w:rFonts w:ascii="Times New Roman" w:hAnsi="Times New Roman" w:cs="Times New Roman"/>
                <w:sz w:val="14"/>
                <w:szCs w:val="14"/>
              </w:rPr>
              <w:t>uređenje Zelene oaze Čakovca</w:t>
            </w:r>
          </w:p>
        </w:tc>
        <w:tc>
          <w:tcPr>
            <w:tcW w:w="0" w:type="auto"/>
            <w:vAlign w:val="center"/>
          </w:tcPr>
          <w:p w14:paraId="6C1BB29C" w14:textId="77777777" w:rsidR="00C16713" w:rsidRPr="004F370C" w:rsidRDefault="00C16713" w:rsidP="004204C8">
            <w:pPr>
              <w:spacing w:after="0" w:line="240" w:lineRule="auto"/>
              <w:jc w:val="center"/>
              <w:rPr>
                <w:rFonts w:ascii="Times New Roman" w:eastAsia="Times New Roman" w:hAnsi="Times New Roman" w:cs="Times New Roman"/>
                <w:color w:val="000000"/>
                <w:sz w:val="14"/>
                <w:szCs w:val="14"/>
                <w:lang w:eastAsia="hr-HR"/>
              </w:rPr>
            </w:pPr>
            <w:r w:rsidRPr="004F370C">
              <w:rPr>
                <w:rFonts w:ascii="Times New Roman" w:eastAsia="Times New Roman" w:hAnsi="Times New Roman" w:cs="Times New Roman"/>
                <w:color w:val="000000"/>
                <w:sz w:val="14"/>
                <w:szCs w:val="14"/>
                <w:lang w:eastAsia="hr-HR"/>
              </w:rPr>
              <w:t>broj</w:t>
            </w:r>
          </w:p>
        </w:tc>
        <w:tc>
          <w:tcPr>
            <w:tcW w:w="1168" w:type="dxa"/>
            <w:noWrap/>
            <w:vAlign w:val="center"/>
          </w:tcPr>
          <w:p w14:paraId="7DA00939" w14:textId="77777777" w:rsidR="00C16713" w:rsidRPr="004F370C" w:rsidRDefault="00C16713" w:rsidP="004204C8">
            <w:pPr>
              <w:spacing w:after="0" w:line="240" w:lineRule="auto"/>
              <w:jc w:val="center"/>
              <w:rPr>
                <w:rFonts w:ascii="Times New Roman" w:eastAsia="Times New Roman" w:hAnsi="Times New Roman" w:cs="Times New Roman"/>
                <w:color w:val="000000"/>
                <w:sz w:val="14"/>
                <w:szCs w:val="14"/>
                <w:lang w:eastAsia="hr-HR"/>
              </w:rPr>
            </w:pPr>
            <w:r w:rsidRPr="004F370C">
              <w:rPr>
                <w:rFonts w:ascii="Times New Roman" w:eastAsia="Times New Roman" w:hAnsi="Times New Roman" w:cs="Times New Roman"/>
                <w:color w:val="000000"/>
                <w:sz w:val="14"/>
                <w:szCs w:val="14"/>
                <w:lang w:eastAsia="hr-HR"/>
              </w:rPr>
              <w:t>0</w:t>
            </w:r>
          </w:p>
        </w:tc>
        <w:tc>
          <w:tcPr>
            <w:tcW w:w="866" w:type="dxa"/>
            <w:noWrap/>
            <w:vAlign w:val="center"/>
          </w:tcPr>
          <w:p w14:paraId="7F8EC7F7" w14:textId="77777777" w:rsidR="00C16713" w:rsidRPr="004F370C" w:rsidRDefault="00C16713" w:rsidP="004204C8">
            <w:pPr>
              <w:spacing w:after="0" w:line="240" w:lineRule="auto"/>
              <w:jc w:val="center"/>
              <w:rPr>
                <w:rFonts w:ascii="Times New Roman" w:eastAsia="Times New Roman" w:hAnsi="Times New Roman" w:cs="Times New Roman"/>
                <w:color w:val="000000"/>
                <w:sz w:val="14"/>
                <w:szCs w:val="14"/>
                <w:lang w:eastAsia="hr-HR"/>
              </w:rPr>
            </w:pPr>
            <w:r w:rsidRPr="004F370C">
              <w:rPr>
                <w:rFonts w:ascii="Times New Roman" w:eastAsia="Times New Roman" w:hAnsi="Times New Roman" w:cs="Times New Roman"/>
                <w:color w:val="000000"/>
                <w:sz w:val="14"/>
                <w:szCs w:val="14"/>
                <w:lang w:eastAsia="hr-HR"/>
              </w:rPr>
              <w:t>1</w:t>
            </w:r>
          </w:p>
        </w:tc>
        <w:tc>
          <w:tcPr>
            <w:tcW w:w="0" w:type="auto"/>
            <w:vAlign w:val="center"/>
          </w:tcPr>
          <w:p w14:paraId="239A3D1A" w14:textId="77777777" w:rsidR="00C16713" w:rsidRPr="004F370C" w:rsidRDefault="00C16713" w:rsidP="004204C8">
            <w:pPr>
              <w:spacing w:after="0" w:line="240" w:lineRule="auto"/>
              <w:jc w:val="center"/>
              <w:rPr>
                <w:rFonts w:ascii="Times New Roman" w:eastAsia="Times New Roman" w:hAnsi="Times New Roman" w:cs="Times New Roman"/>
                <w:color w:val="000000"/>
                <w:sz w:val="14"/>
                <w:szCs w:val="14"/>
                <w:lang w:eastAsia="hr-HR"/>
              </w:rPr>
            </w:pPr>
            <w:r w:rsidRPr="004F370C">
              <w:rPr>
                <w:rFonts w:ascii="Times New Roman" w:eastAsia="Times New Roman" w:hAnsi="Times New Roman" w:cs="Times New Roman"/>
                <w:color w:val="000000"/>
                <w:sz w:val="14"/>
                <w:szCs w:val="14"/>
                <w:lang w:eastAsia="hr-HR"/>
              </w:rPr>
              <w:t>0</w:t>
            </w:r>
          </w:p>
        </w:tc>
        <w:tc>
          <w:tcPr>
            <w:tcW w:w="884" w:type="dxa"/>
            <w:vAlign w:val="center"/>
          </w:tcPr>
          <w:p w14:paraId="6F26D759" w14:textId="77777777" w:rsidR="00C16713" w:rsidRPr="004F370C" w:rsidRDefault="00C16713" w:rsidP="004204C8">
            <w:pPr>
              <w:spacing w:after="0" w:line="240" w:lineRule="auto"/>
              <w:jc w:val="center"/>
              <w:rPr>
                <w:rFonts w:ascii="Times New Roman" w:eastAsia="Times New Roman" w:hAnsi="Times New Roman" w:cs="Times New Roman"/>
                <w:color w:val="000000"/>
                <w:sz w:val="14"/>
                <w:szCs w:val="14"/>
                <w:lang w:eastAsia="hr-HR"/>
              </w:rPr>
            </w:pPr>
            <w:r w:rsidRPr="004F370C">
              <w:rPr>
                <w:rFonts w:ascii="Times New Roman" w:eastAsia="Times New Roman" w:hAnsi="Times New Roman" w:cs="Times New Roman"/>
                <w:color w:val="000000"/>
                <w:sz w:val="14"/>
                <w:szCs w:val="14"/>
                <w:lang w:eastAsia="hr-HR"/>
              </w:rPr>
              <w:t>0</w:t>
            </w:r>
          </w:p>
        </w:tc>
      </w:tr>
      <w:tr w:rsidR="00C16713" w:rsidRPr="00E5530C" w14:paraId="61194863" w14:textId="77777777" w:rsidTr="004204C8">
        <w:trPr>
          <w:trHeight w:val="227"/>
          <w:jc w:val="center"/>
        </w:trPr>
        <w:tc>
          <w:tcPr>
            <w:tcW w:w="1809" w:type="dxa"/>
            <w:vMerge/>
            <w:vAlign w:val="center"/>
          </w:tcPr>
          <w:p w14:paraId="362C57E7" w14:textId="77777777" w:rsidR="00C16713" w:rsidRPr="00BF43E3" w:rsidRDefault="00C16713" w:rsidP="004204C8">
            <w:pPr>
              <w:spacing w:after="0" w:line="240" w:lineRule="auto"/>
              <w:jc w:val="center"/>
              <w:rPr>
                <w:rFonts w:ascii="Times New Roman" w:eastAsia="Times New Roman" w:hAnsi="Times New Roman" w:cs="Times New Roman"/>
                <w:color w:val="000000"/>
                <w:sz w:val="16"/>
                <w:szCs w:val="16"/>
                <w:lang w:eastAsia="hr-HR"/>
              </w:rPr>
            </w:pPr>
          </w:p>
        </w:tc>
        <w:tc>
          <w:tcPr>
            <w:tcW w:w="1843" w:type="dxa"/>
            <w:vAlign w:val="center"/>
          </w:tcPr>
          <w:p w14:paraId="5E34FF33" w14:textId="77777777" w:rsidR="00C16713" w:rsidRPr="00083879" w:rsidRDefault="00C16713" w:rsidP="004204C8">
            <w:pPr>
              <w:autoSpaceDE w:val="0"/>
              <w:autoSpaceDN w:val="0"/>
              <w:adjustRightInd w:val="0"/>
              <w:spacing w:after="0" w:line="240" w:lineRule="auto"/>
              <w:jc w:val="center"/>
              <w:rPr>
                <w:rFonts w:ascii="Times New Roman" w:hAnsi="Times New Roman" w:cs="Times New Roman"/>
                <w:sz w:val="18"/>
                <w:szCs w:val="18"/>
              </w:rPr>
            </w:pPr>
            <w:r w:rsidRPr="00083879">
              <w:rPr>
                <w:rFonts w:ascii="Times New Roman" w:hAnsi="Times New Roman" w:cs="Times New Roman"/>
                <w:sz w:val="18"/>
                <w:szCs w:val="18"/>
              </w:rPr>
              <w:t>Izgradnja Parka</w:t>
            </w:r>
          </w:p>
        </w:tc>
        <w:tc>
          <w:tcPr>
            <w:tcW w:w="1719" w:type="dxa"/>
            <w:noWrap/>
            <w:vAlign w:val="center"/>
          </w:tcPr>
          <w:p w14:paraId="322F2FE7" w14:textId="77777777" w:rsidR="00C16713" w:rsidRPr="004F370C" w:rsidRDefault="00C16713" w:rsidP="004204C8">
            <w:pPr>
              <w:spacing w:after="0" w:line="240" w:lineRule="auto"/>
              <w:jc w:val="center"/>
              <w:rPr>
                <w:rFonts w:ascii="Times New Roman" w:eastAsia="Times New Roman" w:hAnsi="Times New Roman" w:cs="Times New Roman"/>
                <w:sz w:val="16"/>
                <w:szCs w:val="16"/>
                <w:lang w:eastAsia="hr-HR"/>
              </w:rPr>
            </w:pPr>
            <w:r w:rsidRPr="004F370C">
              <w:rPr>
                <w:rFonts w:ascii="Times New Roman" w:eastAsia="Times New Roman" w:hAnsi="Times New Roman" w:cs="Times New Roman"/>
                <w:sz w:val="16"/>
                <w:szCs w:val="16"/>
                <w:lang w:eastAsia="hr-HR"/>
              </w:rPr>
              <w:t>Provedba postupka javne nabave za izvođenje radova; Građevinski radovi</w:t>
            </w:r>
          </w:p>
        </w:tc>
        <w:tc>
          <w:tcPr>
            <w:tcW w:w="0" w:type="auto"/>
            <w:vAlign w:val="center"/>
          </w:tcPr>
          <w:p w14:paraId="574D8BBB" w14:textId="77777777" w:rsidR="00C16713" w:rsidRPr="00083879" w:rsidRDefault="00C16713" w:rsidP="004204C8">
            <w:pPr>
              <w:spacing w:after="0" w:line="240" w:lineRule="auto"/>
              <w:jc w:val="center"/>
              <w:rPr>
                <w:rFonts w:ascii="Times New Roman" w:eastAsia="Times New Roman" w:hAnsi="Times New Roman" w:cs="Times New Roman"/>
                <w:sz w:val="18"/>
                <w:szCs w:val="18"/>
                <w:lang w:eastAsia="hr-HR"/>
              </w:rPr>
            </w:pPr>
          </w:p>
        </w:tc>
        <w:tc>
          <w:tcPr>
            <w:tcW w:w="1168" w:type="dxa"/>
            <w:noWrap/>
            <w:vAlign w:val="center"/>
          </w:tcPr>
          <w:p w14:paraId="54F66477" w14:textId="77777777" w:rsidR="00C16713" w:rsidRPr="00083879" w:rsidRDefault="00C16713" w:rsidP="004204C8">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0</w:t>
            </w:r>
          </w:p>
        </w:tc>
        <w:tc>
          <w:tcPr>
            <w:tcW w:w="866" w:type="dxa"/>
            <w:noWrap/>
            <w:vAlign w:val="center"/>
          </w:tcPr>
          <w:p w14:paraId="0B7919C7" w14:textId="77777777" w:rsidR="00C16713" w:rsidRPr="00083879" w:rsidRDefault="00C16713" w:rsidP="004204C8">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0</w:t>
            </w:r>
          </w:p>
        </w:tc>
        <w:tc>
          <w:tcPr>
            <w:tcW w:w="0" w:type="auto"/>
            <w:vAlign w:val="center"/>
          </w:tcPr>
          <w:p w14:paraId="3FDE9407" w14:textId="77777777" w:rsidR="00C16713" w:rsidRPr="00083879" w:rsidRDefault="00C16713" w:rsidP="004204C8">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1</w:t>
            </w:r>
          </w:p>
        </w:tc>
        <w:tc>
          <w:tcPr>
            <w:tcW w:w="884" w:type="dxa"/>
            <w:vAlign w:val="center"/>
          </w:tcPr>
          <w:p w14:paraId="58E194E0" w14:textId="77777777" w:rsidR="00C16713" w:rsidRPr="00083879" w:rsidRDefault="00C16713" w:rsidP="004204C8">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1</w:t>
            </w:r>
          </w:p>
        </w:tc>
      </w:tr>
      <w:tr w:rsidR="00C16713" w:rsidRPr="00E5530C" w14:paraId="74B905E6" w14:textId="77777777" w:rsidTr="004204C8">
        <w:trPr>
          <w:trHeight w:val="227"/>
          <w:jc w:val="center"/>
        </w:trPr>
        <w:tc>
          <w:tcPr>
            <w:tcW w:w="1809" w:type="dxa"/>
            <w:vMerge w:val="restart"/>
            <w:vAlign w:val="center"/>
          </w:tcPr>
          <w:p w14:paraId="21FAF733"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4F370C">
              <w:rPr>
                <w:rFonts w:ascii="Times New Roman" w:eastAsia="Times New Roman" w:hAnsi="Times New Roman" w:cs="Times New Roman"/>
                <w:color w:val="000000"/>
                <w:sz w:val="16"/>
                <w:szCs w:val="16"/>
                <w:lang w:eastAsia="hr-HR"/>
              </w:rPr>
              <w:t>PROJEKT MJERE PRILAGODBE KLIMATSKIM PROMJENAMA NA VIŠE LOKALCIJA U MEĐIMURJU</w:t>
            </w:r>
          </w:p>
        </w:tc>
        <w:tc>
          <w:tcPr>
            <w:tcW w:w="1843" w:type="dxa"/>
            <w:vAlign w:val="center"/>
          </w:tcPr>
          <w:p w14:paraId="33EA3552" w14:textId="77777777" w:rsidR="00C16713" w:rsidRPr="00E523E3" w:rsidRDefault="00C16713" w:rsidP="004204C8">
            <w:pPr>
              <w:autoSpaceDE w:val="0"/>
              <w:autoSpaceDN w:val="0"/>
              <w:adjustRightInd w:val="0"/>
              <w:spacing w:after="0" w:line="240" w:lineRule="auto"/>
              <w:jc w:val="center"/>
              <w:rPr>
                <w:rFonts w:ascii="Times New Roman" w:hAnsi="Times New Roman" w:cs="Times New Roman"/>
                <w:sz w:val="16"/>
                <w:szCs w:val="16"/>
              </w:rPr>
            </w:pPr>
            <w:r w:rsidRPr="00E523E3">
              <w:rPr>
                <w:rFonts w:ascii="Times New Roman" w:hAnsi="Times New Roman" w:cs="Times New Roman"/>
                <w:sz w:val="16"/>
                <w:szCs w:val="16"/>
              </w:rPr>
              <w:t>Izrađena projektno</w:t>
            </w:r>
          </w:p>
          <w:p w14:paraId="3B0C63CE" w14:textId="77777777" w:rsidR="00C16713" w:rsidRPr="00E523E3" w:rsidRDefault="00C16713" w:rsidP="004204C8">
            <w:pPr>
              <w:autoSpaceDE w:val="0"/>
              <w:autoSpaceDN w:val="0"/>
              <w:adjustRightInd w:val="0"/>
              <w:spacing w:after="0" w:line="240" w:lineRule="auto"/>
              <w:jc w:val="center"/>
              <w:rPr>
                <w:rFonts w:ascii="Times New Roman" w:hAnsi="Times New Roman" w:cs="Times New Roman"/>
                <w:sz w:val="16"/>
                <w:szCs w:val="16"/>
              </w:rPr>
            </w:pPr>
            <w:r w:rsidRPr="00E523E3">
              <w:rPr>
                <w:rFonts w:ascii="Times New Roman" w:hAnsi="Times New Roman" w:cs="Times New Roman"/>
                <w:sz w:val="16"/>
                <w:szCs w:val="16"/>
              </w:rPr>
              <w:t>tehnička dokumentacija</w:t>
            </w:r>
          </w:p>
          <w:p w14:paraId="655DA795"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p>
        </w:tc>
        <w:tc>
          <w:tcPr>
            <w:tcW w:w="1719" w:type="dxa"/>
            <w:noWrap/>
            <w:vAlign w:val="center"/>
          </w:tcPr>
          <w:p w14:paraId="54F2DF7C" w14:textId="77777777" w:rsidR="00C16713" w:rsidRPr="00E523E3"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E523E3">
              <w:rPr>
                <w:rFonts w:ascii="Times New Roman" w:eastAsia="Times New Roman" w:hAnsi="Times New Roman" w:cs="Times New Roman"/>
                <w:color w:val="000000"/>
                <w:sz w:val="16"/>
                <w:szCs w:val="16"/>
                <w:lang w:eastAsia="hr-HR"/>
              </w:rPr>
              <w:t>P-T dokumentacija</w:t>
            </w:r>
          </w:p>
        </w:tc>
        <w:tc>
          <w:tcPr>
            <w:tcW w:w="0" w:type="auto"/>
            <w:vAlign w:val="center"/>
          </w:tcPr>
          <w:p w14:paraId="04748885" w14:textId="77777777" w:rsidR="00C16713" w:rsidRPr="004F370C" w:rsidRDefault="00C16713" w:rsidP="004204C8">
            <w:pPr>
              <w:spacing w:after="0" w:line="240" w:lineRule="auto"/>
              <w:rPr>
                <w:rFonts w:ascii="Times New Roman" w:eastAsia="Times New Roman" w:hAnsi="Times New Roman" w:cs="Times New Roman"/>
                <w:color w:val="000000"/>
                <w:sz w:val="18"/>
                <w:szCs w:val="18"/>
                <w:lang w:eastAsia="hr-HR"/>
              </w:rPr>
            </w:pPr>
          </w:p>
        </w:tc>
        <w:tc>
          <w:tcPr>
            <w:tcW w:w="1168" w:type="dxa"/>
            <w:noWrap/>
            <w:vAlign w:val="center"/>
          </w:tcPr>
          <w:p w14:paraId="05A5FC16"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866" w:type="dxa"/>
            <w:noWrap/>
            <w:vAlign w:val="center"/>
          </w:tcPr>
          <w:p w14:paraId="4BC47A16"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0" w:type="auto"/>
            <w:vAlign w:val="center"/>
          </w:tcPr>
          <w:p w14:paraId="4B8C6A45"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884" w:type="dxa"/>
            <w:vAlign w:val="center"/>
          </w:tcPr>
          <w:p w14:paraId="64D5AF75"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262C95B2" w14:textId="77777777" w:rsidTr="004204C8">
        <w:trPr>
          <w:trHeight w:val="227"/>
          <w:jc w:val="center"/>
        </w:trPr>
        <w:tc>
          <w:tcPr>
            <w:tcW w:w="1809" w:type="dxa"/>
            <w:vMerge/>
            <w:vAlign w:val="center"/>
          </w:tcPr>
          <w:p w14:paraId="7924460E"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p>
        </w:tc>
        <w:tc>
          <w:tcPr>
            <w:tcW w:w="1843" w:type="dxa"/>
            <w:vAlign w:val="center"/>
          </w:tcPr>
          <w:p w14:paraId="7FA090E0"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Izvođenje radova</w:t>
            </w:r>
          </w:p>
        </w:tc>
        <w:tc>
          <w:tcPr>
            <w:tcW w:w="1719" w:type="dxa"/>
            <w:noWrap/>
            <w:vAlign w:val="center"/>
          </w:tcPr>
          <w:p w14:paraId="4DE2E313"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U realizaciji</w:t>
            </w:r>
          </w:p>
        </w:tc>
        <w:tc>
          <w:tcPr>
            <w:tcW w:w="0" w:type="auto"/>
            <w:vAlign w:val="center"/>
          </w:tcPr>
          <w:p w14:paraId="142E39EE"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broj</w:t>
            </w:r>
          </w:p>
        </w:tc>
        <w:tc>
          <w:tcPr>
            <w:tcW w:w="1168" w:type="dxa"/>
            <w:noWrap/>
            <w:vAlign w:val="center"/>
          </w:tcPr>
          <w:p w14:paraId="4C7113C3"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3</w:t>
            </w:r>
          </w:p>
        </w:tc>
        <w:tc>
          <w:tcPr>
            <w:tcW w:w="866" w:type="dxa"/>
            <w:noWrap/>
            <w:vAlign w:val="center"/>
          </w:tcPr>
          <w:p w14:paraId="290FF170"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0" w:type="auto"/>
            <w:vAlign w:val="center"/>
          </w:tcPr>
          <w:p w14:paraId="63AE281B"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884" w:type="dxa"/>
            <w:vAlign w:val="center"/>
          </w:tcPr>
          <w:p w14:paraId="2B458C85"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r>
      <w:tr w:rsidR="00C16713" w:rsidRPr="00E5530C" w14:paraId="5E651474" w14:textId="77777777" w:rsidTr="004204C8">
        <w:trPr>
          <w:trHeight w:val="227"/>
          <w:jc w:val="center"/>
        </w:trPr>
        <w:tc>
          <w:tcPr>
            <w:tcW w:w="1809" w:type="dxa"/>
            <w:vMerge/>
            <w:vAlign w:val="center"/>
          </w:tcPr>
          <w:p w14:paraId="17779D2A"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p>
        </w:tc>
        <w:tc>
          <w:tcPr>
            <w:tcW w:w="1843" w:type="dxa"/>
            <w:vAlign w:val="center"/>
          </w:tcPr>
          <w:p w14:paraId="62D52361"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Završetak radova</w:t>
            </w:r>
          </w:p>
        </w:tc>
        <w:tc>
          <w:tcPr>
            <w:tcW w:w="1719" w:type="dxa"/>
            <w:noWrap/>
            <w:vAlign w:val="center"/>
          </w:tcPr>
          <w:p w14:paraId="25BB3940"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Izvršeno</w:t>
            </w:r>
          </w:p>
        </w:tc>
        <w:tc>
          <w:tcPr>
            <w:tcW w:w="0" w:type="auto"/>
            <w:vAlign w:val="center"/>
          </w:tcPr>
          <w:p w14:paraId="1A900D24"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broj</w:t>
            </w:r>
          </w:p>
        </w:tc>
        <w:tc>
          <w:tcPr>
            <w:tcW w:w="1168" w:type="dxa"/>
            <w:noWrap/>
            <w:vAlign w:val="center"/>
          </w:tcPr>
          <w:p w14:paraId="2354DD18"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866" w:type="dxa"/>
            <w:noWrap/>
            <w:vAlign w:val="center"/>
          </w:tcPr>
          <w:p w14:paraId="09B2B258"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3</w:t>
            </w:r>
          </w:p>
        </w:tc>
        <w:tc>
          <w:tcPr>
            <w:tcW w:w="0" w:type="auto"/>
            <w:vAlign w:val="center"/>
          </w:tcPr>
          <w:p w14:paraId="27709E88"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884" w:type="dxa"/>
            <w:vAlign w:val="center"/>
          </w:tcPr>
          <w:p w14:paraId="267E829A"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r>
      <w:tr w:rsidR="00C16713" w:rsidRPr="00E5530C" w14:paraId="657CB3B1" w14:textId="77777777" w:rsidTr="004204C8">
        <w:trPr>
          <w:trHeight w:val="227"/>
          <w:jc w:val="center"/>
        </w:trPr>
        <w:tc>
          <w:tcPr>
            <w:tcW w:w="1809" w:type="dxa"/>
            <w:vMerge w:val="restart"/>
            <w:vAlign w:val="center"/>
          </w:tcPr>
          <w:p w14:paraId="66CE7D0E"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4F370C">
              <w:rPr>
                <w:rFonts w:ascii="Times New Roman" w:eastAsia="Times New Roman" w:hAnsi="Times New Roman" w:cs="Times New Roman"/>
                <w:color w:val="000000"/>
                <w:sz w:val="16"/>
                <w:szCs w:val="16"/>
                <w:lang w:eastAsia="hr-HR"/>
              </w:rPr>
              <w:t>PROJEKT MJERE PRILAGODBE KLIMATSKIM PROMJENAMAU CENTRU ZNANJA</w:t>
            </w:r>
          </w:p>
        </w:tc>
        <w:tc>
          <w:tcPr>
            <w:tcW w:w="1843" w:type="dxa"/>
            <w:vAlign w:val="center"/>
          </w:tcPr>
          <w:p w14:paraId="1AA076E7" w14:textId="77777777" w:rsidR="00C16713" w:rsidRPr="00E523E3" w:rsidRDefault="00C16713" w:rsidP="004204C8">
            <w:pPr>
              <w:autoSpaceDE w:val="0"/>
              <w:autoSpaceDN w:val="0"/>
              <w:adjustRightInd w:val="0"/>
              <w:spacing w:after="0" w:line="240" w:lineRule="auto"/>
              <w:jc w:val="center"/>
              <w:rPr>
                <w:rFonts w:ascii="Times New Roman" w:hAnsi="Times New Roman" w:cs="Times New Roman"/>
                <w:sz w:val="16"/>
                <w:szCs w:val="16"/>
              </w:rPr>
            </w:pPr>
            <w:r w:rsidRPr="00E523E3">
              <w:rPr>
                <w:rFonts w:ascii="Times New Roman" w:hAnsi="Times New Roman" w:cs="Times New Roman"/>
                <w:sz w:val="16"/>
                <w:szCs w:val="16"/>
              </w:rPr>
              <w:t>Izrađena projektno</w:t>
            </w:r>
          </w:p>
          <w:p w14:paraId="18FE3637" w14:textId="77777777" w:rsidR="00C16713" w:rsidRPr="00E523E3" w:rsidRDefault="00C16713" w:rsidP="004204C8">
            <w:pPr>
              <w:autoSpaceDE w:val="0"/>
              <w:autoSpaceDN w:val="0"/>
              <w:adjustRightInd w:val="0"/>
              <w:spacing w:after="0" w:line="240" w:lineRule="auto"/>
              <w:jc w:val="center"/>
              <w:rPr>
                <w:rFonts w:ascii="Times New Roman" w:hAnsi="Times New Roman" w:cs="Times New Roman"/>
                <w:sz w:val="16"/>
                <w:szCs w:val="16"/>
              </w:rPr>
            </w:pPr>
            <w:r w:rsidRPr="00E523E3">
              <w:rPr>
                <w:rFonts w:ascii="Times New Roman" w:hAnsi="Times New Roman" w:cs="Times New Roman"/>
                <w:sz w:val="16"/>
                <w:szCs w:val="16"/>
              </w:rPr>
              <w:t>tehnička dokumentacija</w:t>
            </w:r>
          </w:p>
        </w:tc>
        <w:tc>
          <w:tcPr>
            <w:tcW w:w="1719" w:type="dxa"/>
            <w:noWrap/>
            <w:vAlign w:val="center"/>
          </w:tcPr>
          <w:p w14:paraId="6B729B98"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23E3">
              <w:rPr>
                <w:rFonts w:ascii="Times New Roman" w:eastAsia="Times New Roman" w:hAnsi="Times New Roman" w:cs="Times New Roman"/>
                <w:color w:val="000000"/>
                <w:sz w:val="16"/>
                <w:szCs w:val="16"/>
                <w:lang w:eastAsia="hr-HR"/>
              </w:rPr>
              <w:t>P-T dokumentacija</w:t>
            </w:r>
          </w:p>
        </w:tc>
        <w:tc>
          <w:tcPr>
            <w:tcW w:w="0" w:type="auto"/>
            <w:vAlign w:val="center"/>
          </w:tcPr>
          <w:p w14:paraId="26C7F83A"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1168" w:type="dxa"/>
            <w:noWrap/>
            <w:vAlign w:val="center"/>
          </w:tcPr>
          <w:p w14:paraId="608A9306"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866" w:type="dxa"/>
            <w:noWrap/>
            <w:vAlign w:val="center"/>
          </w:tcPr>
          <w:p w14:paraId="3F3731BC"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0" w:type="auto"/>
            <w:vAlign w:val="center"/>
          </w:tcPr>
          <w:p w14:paraId="437BC9FF"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884" w:type="dxa"/>
            <w:vAlign w:val="center"/>
          </w:tcPr>
          <w:p w14:paraId="7F010729"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596316B5" w14:textId="77777777" w:rsidTr="004204C8">
        <w:trPr>
          <w:trHeight w:val="227"/>
          <w:jc w:val="center"/>
        </w:trPr>
        <w:tc>
          <w:tcPr>
            <w:tcW w:w="1809" w:type="dxa"/>
            <w:vMerge/>
            <w:vAlign w:val="center"/>
          </w:tcPr>
          <w:p w14:paraId="7C067A9E" w14:textId="77777777" w:rsidR="00C16713" w:rsidRPr="004F370C" w:rsidRDefault="00C16713" w:rsidP="004204C8">
            <w:pPr>
              <w:spacing w:after="0" w:line="240" w:lineRule="auto"/>
              <w:jc w:val="center"/>
              <w:rPr>
                <w:rFonts w:ascii="Times New Roman" w:eastAsia="Times New Roman" w:hAnsi="Times New Roman" w:cs="Times New Roman"/>
                <w:bCs/>
                <w:color w:val="000000"/>
                <w:sz w:val="16"/>
                <w:szCs w:val="16"/>
                <w:lang w:eastAsia="hr-HR"/>
              </w:rPr>
            </w:pPr>
          </w:p>
        </w:tc>
        <w:tc>
          <w:tcPr>
            <w:tcW w:w="1843" w:type="dxa"/>
            <w:vAlign w:val="center"/>
          </w:tcPr>
          <w:p w14:paraId="1F9B0021"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Izvođenje radova</w:t>
            </w:r>
          </w:p>
        </w:tc>
        <w:tc>
          <w:tcPr>
            <w:tcW w:w="1719" w:type="dxa"/>
            <w:noWrap/>
            <w:vAlign w:val="center"/>
          </w:tcPr>
          <w:p w14:paraId="1860A7DD"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Izvršeno</w:t>
            </w:r>
          </w:p>
        </w:tc>
        <w:tc>
          <w:tcPr>
            <w:tcW w:w="0" w:type="auto"/>
            <w:vAlign w:val="center"/>
          </w:tcPr>
          <w:p w14:paraId="4F1493C3"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broj</w:t>
            </w:r>
          </w:p>
        </w:tc>
        <w:tc>
          <w:tcPr>
            <w:tcW w:w="1168" w:type="dxa"/>
            <w:noWrap/>
            <w:vAlign w:val="center"/>
          </w:tcPr>
          <w:p w14:paraId="63758ECF"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866" w:type="dxa"/>
            <w:noWrap/>
            <w:vAlign w:val="center"/>
          </w:tcPr>
          <w:p w14:paraId="2FF4756A"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0" w:type="auto"/>
            <w:vAlign w:val="center"/>
          </w:tcPr>
          <w:p w14:paraId="504931A8"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p>
          <w:p w14:paraId="2302E52E"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884" w:type="dxa"/>
            <w:vAlign w:val="center"/>
          </w:tcPr>
          <w:p w14:paraId="411EE5CF"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r>
      <w:tr w:rsidR="00C16713" w:rsidRPr="00E5530C" w14:paraId="502A38BA" w14:textId="77777777" w:rsidTr="004204C8">
        <w:trPr>
          <w:trHeight w:val="227"/>
          <w:jc w:val="center"/>
        </w:trPr>
        <w:tc>
          <w:tcPr>
            <w:tcW w:w="1809" w:type="dxa"/>
            <w:vMerge/>
            <w:vAlign w:val="center"/>
          </w:tcPr>
          <w:p w14:paraId="496AF5CB"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p>
        </w:tc>
        <w:tc>
          <w:tcPr>
            <w:tcW w:w="1843" w:type="dxa"/>
            <w:vAlign w:val="center"/>
            <w:hideMark/>
          </w:tcPr>
          <w:p w14:paraId="276456FF"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Završetak radova</w:t>
            </w:r>
          </w:p>
        </w:tc>
        <w:tc>
          <w:tcPr>
            <w:tcW w:w="1719" w:type="dxa"/>
            <w:noWrap/>
            <w:vAlign w:val="center"/>
            <w:hideMark/>
          </w:tcPr>
          <w:p w14:paraId="4F6A3DD7"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Izvršeno</w:t>
            </w:r>
          </w:p>
        </w:tc>
        <w:tc>
          <w:tcPr>
            <w:tcW w:w="0" w:type="auto"/>
            <w:vAlign w:val="center"/>
          </w:tcPr>
          <w:p w14:paraId="39D34CB4"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broj</w:t>
            </w:r>
          </w:p>
        </w:tc>
        <w:tc>
          <w:tcPr>
            <w:tcW w:w="1168" w:type="dxa"/>
            <w:noWrap/>
            <w:vAlign w:val="center"/>
            <w:hideMark/>
          </w:tcPr>
          <w:p w14:paraId="7A3268EF"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866" w:type="dxa"/>
            <w:noWrap/>
            <w:vAlign w:val="center"/>
            <w:hideMark/>
          </w:tcPr>
          <w:p w14:paraId="7AF086F7"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0" w:type="auto"/>
            <w:vAlign w:val="center"/>
          </w:tcPr>
          <w:p w14:paraId="7876B287"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p>
          <w:p w14:paraId="7CABEE88"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884" w:type="dxa"/>
            <w:vAlign w:val="center"/>
          </w:tcPr>
          <w:p w14:paraId="6AEAE398"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r>
      <w:tr w:rsidR="00C16713" w:rsidRPr="00E5530C" w14:paraId="321422FD" w14:textId="77777777" w:rsidTr="004204C8">
        <w:trPr>
          <w:trHeight w:val="227"/>
          <w:jc w:val="center"/>
        </w:trPr>
        <w:tc>
          <w:tcPr>
            <w:tcW w:w="1809" w:type="dxa"/>
            <w:vMerge w:val="restart"/>
            <w:vAlign w:val="center"/>
          </w:tcPr>
          <w:p w14:paraId="7ECF10CE"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4F370C">
              <w:rPr>
                <w:rFonts w:ascii="Times New Roman" w:eastAsia="Times New Roman" w:hAnsi="Times New Roman" w:cs="Times New Roman"/>
                <w:color w:val="000000"/>
                <w:sz w:val="16"/>
                <w:szCs w:val="16"/>
                <w:lang w:eastAsia="hr-HR"/>
              </w:rPr>
              <w:t>PROJEKT MJERE PRILAGODBE KLIMATSKIM PROMJENAMA NA PROSTORU ŽUPANIJSKE BOLNICE ČAKOVEC</w:t>
            </w:r>
          </w:p>
        </w:tc>
        <w:tc>
          <w:tcPr>
            <w:tcW w:w="1843" w:type="dxa"/>
            <w:vAlign w:val="center"/>
          </w:tcPr>
          <w:p w14:paraId="68C4BBD9" w14:textId="77777777" w:rsidR="00C16713" w:rsidRPr="00E523E3" w:rsidRDefault="00C16713" w:rsidP="004204C8">
            <w:pPr>
              <w:autoSpaceDE w:val="0"/>
              <w:autoSpaceDN w:val="0"/>
              <w:adjustRightInd w:val="0"/>
              <w:spacing w:after="0" w:line="240" w:lineRule="auto"/>
              <w:jc w:val="center"/>
              <w:rPr>
                <w:rFonts w:ascii="Times New Roman" w:hAnsi="Times New Roman" w:cs="Times New Roman"/>
                <w:sz w:val="16"/>
                <w:szCs w:val="16"/>
              </w:rPr>
            </w:pPr>
            <w:r w:rsidRPr="00E523E3">
              <w:rPr>
                <w:rFonts w:ascii="Times New Roman" w:hAnsi="Times New Roman" w:cs="Times New Roman"/>
                <w:sz w:val="16"/>
                <w:szCs w:val="16"/>
              </w:rPr>
              <w:t>Izrađena projektno</w:t>
            </w:r>
          </w:p>
          <w:p w14:paraId="5E676E57"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23E3">
              <w:rPr>
                <w:rFonts w:ascii="Times New Roman" w:hAnsi="Times New Roman" w:cs="Times New Roman"/>
                <w:sz w:val="16"/>
                <w:szCs w:val="16"/>
              </w:rPr>
              <w:t>tehnička dokumentacija</w:t>
            </w:r>
          </w:p>
        </w:tc>
        <w:tc>
          <w:tcPr>
            <w:tcW w:w="1719" w:type="dxa"/>
            <w:noWrap/>
            <w:vAlign w:val="center"/>
          </w:tcPr>
          <w:p w14:paraId="4100D8C5"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23E3">
              <w:rPr>
                <w:rFonts w:ascii="Times New Roman" w:eastAsia="Times New Roman" w:hAnsi="Times New Roman" w:cs="Times New Roman"/>
                <w:color w:val="000000"/>
                <w:sz w:val="16"/>
                <w:szCs w:val="16"/>
                <w:lang w:eastAsia="hr-HR"/>
              </w:rPr>
              <w:t>P-T dokumentacija</w:t>
            </w:r>
          </w:p>
        </w:tc>
        <w:tc>
          <w:tcPr>
            <w:tcW w:w="0" w:type="auto"/>
            <w:vAlign w:val="center"/>
          </w:tcPr>
          <w:p w14:paraId="5888DD40"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1168" w:type="dxa"/>
            <w:noWrap/>
            <w:vAlign w:val="center"/>
          </w:tcPr>
          <w:p w14:paraId="159CB85E"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866" w:type="dxa"/>
            <w:noWrap/>
            <w:vAlign w:val="center"/>
          </w:tcPr>
          <w:p w14:paraId="3859B901"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0" w:type="auto"/>
            <w:vAlign w:val="center"/>
          </w:tcPr>
          <w:p w14:paraId="651B2072"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884" w:type="dxa"/>
            <w:vAlign w:val="center"/>
          </w:tcPr>
          <w:p w14:paraId="5CB8A162"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2872E2FC" w14:textId="77777777" w:rsidTr="004204C8">
        <w:trPr>
          <w:trHeight w:val="227"/>
          <w:jc w:val="center"/>
        </w:trPr>
        <w:tc>
          <w:tcPr>
            <w:tcW w:w="1809" w:type="dxa"/>
            <w:vMerge/>
            <w:vAlign w:val="center"/>
          </w:tcPr>
          <w:p w14:paraId="498F1D73"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p>
        </w:tc>
        <w:tc>
          <w:tcPr>
            <w:tcW w:w="1843" w:type="dxa"/>
            <w:vAlign w:val="center"/>
          </w:tcPr>
          <w:p w14:paraId="1269A0F1"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Početak radova</w:t>
            </w:r>
          </w:p>
        </w:tc>
        <w:tc>
          <w:tcPr>
            <w:tcW w:w="1719" w:type="dxa"/>
            <w:noWrap/>
            <w:vAlign w:val="center"/>
          </w:tcPr>
          <w:p w14:paraId="7950010F"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U realizaciji</w:t>
            </w:r>
          </w:p>
        </w:tc>
        <w:tc>
          <w:tcPr>
            <w:tcW w:w="0" w:type="auto"/>
            <w:vAlign w:val="center"/>
          </w:tcPr>
          <w:p w14:paraId="0D458F8B"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broj</w:t>
            </w:r>
          </w:p>
        </w:tc>
        <w:tc>
          <w:tcPr>
            <w:tcW w:w="1168" w:type="dxa"/>
            <w:noWrap/>
            <w:vAlign w:val="center"/>
          </w:tcPr>
          <w:p w14:paraId="40A07AF9"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1</w:t>
            </w:r>
          </w:p>
        </w:tc>
        <w:tc>
          <w:tcPr>
            <w:tcW w:w="866" w:type="dxa"/>
            <w:noWrap/>
            <w:vAlign w:val="center"/>
          </w:tcPr>
          <w:p w14:paraId="679A7420"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0" w:type="auto"/>
            <w:vAlign w:val="center"/>
          </w:tcPr>
          <w:p w14:paraId="2B65EF61"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884" w:type="dxa"/>
            <w:vAlign w:val="center"/>
          </w:tcPr>
          <w:p w14:paraId="009D2A78"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r>
      <w:tr w:rsidR="00C16713" w:rsidRPr="00E5530C" w14:paraId="47521DC9" w14:textId="77777777" w:rsidTr="004204C8">
        <w:trPr>
          <w:trHeight w:val="490"/>
          <w:jc w:val="center"/>
        </w:trPr>
        <w:tc>
          <w:tcPr>
            <w:tcW w:w="1809" w:type="dxa"/>
            <w:vMerge/>
            <w:vAlign w:val="center"/>
          </w:tcPr>
          <w:p w14:paraId="5A7AA986"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p>
        </w:tc>
        <w:tc>
          <w:tcPr>
            <w:tcW w:w="1843" w:type="dxa"/>
            <w:vAlign w:val="center"/>
          </w:tcPr>
          <w:p w14:paraId="2EC66611"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Završetak radova</w:t>
            </w:r>
          </w:p>
        </w:tc>
        <w:tc>
          <w:tcPr>
            <w:tcW w:w="1719" w:type="dxa"/>
            <w:vAlign w:val="center"/>
          </w:tcPr>
          <w:p w14:paraId="0C465705"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Izvršeno</w:t>
            </w:r>
          </w:p>
        </w:tc>
        <w:tc>
          <w:tcPr>
            <w:tcW w:w="691" w:type="dxa"/>
            <w:vAlign w:val="center"/>
          </w:tcPr>
          <w:p w14:paraId="0185212E"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broj</w:t>
            </w:r>
          </w:p>
        </w:tc>
        <w:tc>
          <w:tcPr>
            <w:tcW w:w="1168" w:type="dxa"/>
            <w:vAlign w:val="center"/>
          </w:tcPr>
          <w:p w14:paraId="6B568453"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866" w:type="dxa"/>
            <w:vAlign w:val="center"/>
          </w:tcPr>
          <w:p w14:paraId="711F6135"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874" w:type="dxa"/>
            <w:vAlign w:val="center"/>
          </w:tcPr>
          <w:p w14:paraId="5BE119C6"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884" w:type="dxa"/>
            <w:vAlign w:val="center"/>
          </w:tcPr>
          <w:p w14:paraId="65A6B3F1"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r>
      <w:tr w:rsidR="00C16713" w:rsidRPr="00E5530C" w14:paraId="5E3E96B3" w14:textId="77777777" w:rsidTr="004204C8">
        <w:trPr>
          <w:trHeight w:val="412"/>
          <w:jc w:val="center"/>
        </w:trPr>
        <w:tc>
          <w:tcPr>
            <w:tcW w:w="1809" w:type="dxa"/>
            <w:vMerge/>
            <w:vAlign w:val="center"/>
          </w:tcPr>
          <w:p w14:paraId="344D7DD0"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p>
        </w:tc>
        <w:tc>
          <w:tcPr>
            <w:tcW w:w="1843" w:type="dxa"/>
            <w:vAlign w:val="center"/>
          </w:tcPr>
          <w:p w14:paraId="1BE06D94"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uređenja vanjske rasvjete parka</w:t>
            </w:r>
          </w:p>
        </w:tc>
        <w:tc>
          <w:tcPr>
            <w:tcW w:w="1719" w:type="dxa"/>
            <w:vAlign w:val="center"/>
          </w:tcPr>
          <w:p w14:paraId="0BD89884"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Izvedeni radovi</w:t>
            </w:r>
          </w:p>
        </w:tc>
        <w:tc>
          <w:tcPr>
            <w:tcW w:w="691" w:type="dxa"/>
            <w:vAlign w:val="center"/>
          </w:tcPr>
          <w:p w14:paraId="0F5FB9F3"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1168" w:type="dxa"/>
            <w:vAlign w:val="center"/>
          </w:tcPr>
          <w:p w14:paraId="666D6961"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866" w:type="dxa"/>
            <w:vAlign w:val="center"/>
          </w:tcPr>
          <w:p w14:paraId="0E70A0BB"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874" w:type="dxa"/>
            <w:vAlign w:val="center"/>
          </w:tcPr>
          <w:p w14:paraId="11D2EE64"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884" w:type="dxa"/>
            <w:vAlign w:val="center"/>
          </w:tcPr>
          <w:p w14:paraId="64103E9A"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1CB01764" w14:textId="77777777" w:rsidTr="004204C8">
        <w:trPr>
          <w:trHeight w:val="227"/>
          <w:jc w:val="center"/>
        </w:trPr>
        <w:tc>
          <w:tcPr>
            <w:tcW w:w="1809" w:type="dxa"/>
            <w:vMerge w:val="restart"/>
            <w:vAlign w:val="center"/>
          </w:tcPr>
          <w:p w14:paraId="22283B6D"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4F370C">
              <w:rPr>
                <w:rFonts w:ascii="Times New Roman" w:eastAsia="Times New Roman" w:hAnsi="Times New Roman" w:cs="Times New Roman"/>
                <w:color w:val="000000"/>
                <w:sz w:val="16"/>
                <w:szCs w:val="16"/>
                <w:lang w:eastAsia="hr-HR"/>
              </w:rPr>
              <w:t>PROJEKT MJERE PRILAGODBE KLIMATSKIM PROMJENAMA NA PROSTORU ETŠ I GIMNAZIJE ČAKOVEC</w:t>
            </w:r>
          </w:p>
        </w:tc>
        <w:tc>
          <w:tcPr>
            <w:tcW w:w="1843" w:type="dxa"/>
            <w:vAlign w:val="center"/>
          </w:tcPr>
          <w:p w14:paraId="7C7C9BBC" w14:textId="77777777" w:rsidR="00C16713" w:rsidRPr="00E523E3" w:rsidRDefault="00C16713" w:rsidP="004204C8">
            <w:pPr>
              <w:autoSpaceDE w:val="0"/>
              <w:autoSpaceDN w:val="0"/>
              <w:adjustRightInd w:val="0"/>
              <w:spacing w:after="0" w:line="240" w:lineRule="auto"/>
              <w:jc w:val="center"/>
              <w:rPr>
                <w:rFonts w:ascii="Times New Roman" w:hAnsi="Times New Roman" w:cs="Times New Roman"/>
                <w:sz w:val="16"/>
                <w:szCs w:val="16"/>
              </w:rPr>
            </w:pPr>
            <w:r w:rsidRPr="00E523E3">
              <w:rPr>
                <w:rFonts w:ascii="Times New Roman" w:hAnsi="Times New Roman" w:cs="Times New Roman"/>
                <w:sz w:val="16"/>
                <w:szCs w:val="16"/>
              </w:rPr>
              <w:t>Izrađena projektno</w:t>
            </w:r>
          </w:p>
          <w:p w14:paraId="536F8504"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23E3">
              <w:rPr>
                <w:rFonts w:ascii="Times New Roman" w:hAnsi="Times New Roman" w:cs="Times New Roman"/>
                <w:sz w:val="16"/>
                <w:szCs w:val="16"/>
              </w:rPr>
              <w:t>tehnička dokumentacija</w:t>
            </w:r>
          </w:p>
        </w:tc>
        <w:tc>
          <w:tcPr>
            <w:tcW w:w="1719" w:type="dxa"/>
            <w:noWrap/>
            <w:vAlign w:val="center"/>
          </w:tcPr>
          <w:p w14:paraId="784EBEE5"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23E3">
              <w:rPr>
                <w:rFonts w:ascii="Times New Roman" w:eastAsia="Times New Roman" w:hAnsi="Times New Roman" w:cs="Times New Roman"/>
                <w:color w:val="000000"/>
                <w:sz w:val="16"/>
                <w:szCs w:val="16"/>
                <w:lang w:eastAsia="hr-HR"/>
              </w:rPr>
              <w:t>P-T dokumentacija</w:t>
            </w:r>
          </w:p>
        </w:tc>
        <w:tc>
          <w:tcPr>
            <w:tcW w:w="0" w:type="auto"/>
            <w:vAlign w:val="center"/>
          </w:tcPr>
          <w:p w14:paraId="7FFE4C3A"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1168" w:type="dxa"/>
            <w:noWrap/>
            <w:vAlign w:val="center"/>
          </w:tcPr>
          <w:p w14:paraId="59BF42C8"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866" w:type="dxa"/>
            <w:noWrap/>
            <w:vAlign w:val="center"/>
          </w:tcPr>
          <w:p w14:paraId="1971DA49"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0" w:type="auto"/>
            <w:vAlign w:val="center"/>
          </w:tcPr>
          <w:p w14:paraId="3FCFDE03"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884" w:type="dxa"/>
            <w:vAlign w:val="center"/>
          </w:tcPr>
          <w:p w14:paraId="2484FB79"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3A7D4EF0" w14:textId="77777777" w:rsidTr="004204C8">
        <w:trPr>
          <w:trHeight w:val="434"/>
          <w:jc w:val="center"/>
        </w:trPr>
        <w:tc>
          <w:tcPr>
            <w:tcW w:w="1809" w:type="dxa"/>
            <w:vMerge/>
            <w:vAlign w:val="center"/>
          </w:tcPr>
          <w:p w14:paraId="2A7E2747"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p>
        </w:tc>
        <w:tc>
          <w:tcPr>
            <w:tcW w:w="1843" w:type="dxa"/>
            <w:vAlign w:val="center"/>
          </w:tcPr>
          <w:p w14:paraId="44B5A15D"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Početak radova</w:t>
            </w:r>
          </w:p>
        </w:tc>
        <w:tc>
          <w:tcPr>
            <w:tcW w:w="1719" w:type="dxa"/>
            <w:noWrap/>
            <w:vAlign w:val="center"/>
          </w:tcPr>
          <w:p w14:paraId="06FC4D12"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U realizaciji</w:t>
            </w:r>
          </w:p>
        </w:tc>
        <w:tc>
          <w:tcPr>
            <w:tcW w:w="0" w:type="auto"/>
            <w:vAlign w:val="center"/>
          </w:tcPr>
          <w:p w14:paraId="18256EAD"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broj</w:t>
            </w:r>
          </w:p>
        </w:tc>
        <w:tc>
          <w:tcPr>
            <w:tcW w:w="1168" w:type="dxa"/>
            <w:noWrap/>
            <w:vAlign w:val="center"/>
          </w:tcPr>
          <w:p w14:paraId="6F13B318"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1</w:t>
            </w:r>
          </w:p>
        </w:tc>
        <w:tc>
          <w:tcPr>
            <w:tcW w:w="866" w:type="dxa"/>
            <w:noWrap/>
            <w:vAlign w:val="center"/>
          </w:tcPr>
          <w:p w14:paraId="61CA8E29"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0" w:type="auto"/>
            <w:vAlign w:val="center"/>
          </w:tcPr>
          <w:p w14:paraId="32BCB135"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884" w:type="dxa"/>
            <w:vAlign w:val="center"/>
          </w:tcPr>
          <w:p w14:paraId="0BE710D4"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r>
      <w:tr w:rsidR="00C16713" w:rsidRPr="00E5530C" w14:paraId="312AFB64" w14:textId="77777777" w:rsidTr="004204C8">
        <w:trPr>
          <w:trHeight w:val="413"/>
          <w:jc w:val="center"/>
        </w:trPr>
        <w:tc>
          <w:tcPr>
            <w:tcW w:w="1809" w:type="dxa"/>
            <w:vMerge/>
            <w:vAlign w:val="center"/>
          </w:tcPr>
          <w:p w14:paraId="744A1052"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p>
        </w:tc>
        <w:tc>
          <w:tcPr>
            <w:tcW w:w="1843" w:type="dxa"/>
            <w:vAlign w:val="center"/>
          </w:tcPr>
          <w:p w14:paraId="58611066"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Završetak radova</w:t>
            </w:r>
          </w:p>
        </w:tc>
        <w:tc>
          <w:tcPr>
            <w:tcW w:w="1719" w:type="dxa"/>
            <w:noWrap/>
            <w:vAlign w:val="center"/>
          </w:tcPr>
          <w:p w14:paraId="1EBF0794"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Izvršeno</w:t>
            </w:r>
          </w:p>
        </w:tc>
        <w:tc>
          <w:tcPr>
            <w:tcW w:w="0" w:type="auto"/>
            <w:vAlign w:val="center"/>
          </w:tcPr>
          <w:p w14:paraId="2192692C"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broj</w:t>
            </w:r>
          </w:p>
        </w:tc>
        <w:tc>
          <w:tcPr>
            <w:tcW w:w="1168" w:type="dxa"/>
            <w:noWrap/>
            <w:vAlign w:val="center"/>
          </w:tcPr>
          <w:p w14:paraId="08D97D80"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866" w:type="dxa"/>
            <w:noWrap/>
            <w:vAlign w:val="center"/>
          </w:tcPr>
          <w:p w14:paraId="1AB05A0A"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0" w:type="auto"/>
            <w:vAlign w:val="center"/>
          </w:tcPr>
          <w:p w14:paraId="7A7AF07F"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884" w:type="dxa"/>
            <w:vAlign w:val="center"/>
          </w:tcPr>
          <w:p w14:paraId="5969212F"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r>
      <w:tr w:rsidR="00C16713" w:rsidRPr="00E5530C" w14:paraId="455B46D8" w14:textId="77777777" w:rsidTr="004204C8">
        <w:trPr>
          <w:trHeight w:val="227"/>
          <w:jc w:val="center"/>
        </w:trPr>
        <w:tc>
          <w:tcPr>
            <w:tcW w:w="1809" w:type="dxa"/>
            <w:vMerge w:val="restart"/>
            <w:vAlign w:val="center"/>
          </w:tcPr>
          <w:p w14:paraId="58FAF3B5"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4F370C">
              <w:rPr>
                <w:rFonts w:ascii="Times New Roman" w:eastAsia="Times New Roman" w:hAnsi="Times New Roman" w:cs="Times New Roman"/>
                <w:color w:val="000000"/>
                <w:sz w:val="16"/>
                <w:szCs w:val="16"/>
                <w:lang w:eastAsia="hr-HR"/>
              </w:rPr>
              <w:t xml:space="preserve">PROJEKT MJERE PRILAGODBE KLIMATSKIM PROMJENAMA </w:t>
            </w:r>
            <w:r w:rsidRPr="004F370C">
              <w:rPr>
                <w:rFonts w:ascii="Times New Roman" w:eastAsia="Times New Roman" w:hAnsi="Times New Roman" w:cs="Times New Roman"/>
                <w:bCs/>
                <w:color w:val="000000"/>
                <w:sz w:val="16"/>
                <w:szCs w:val="16"/>
                <w:lang w:eastAsia="hr-HR"/>
              </w:rPr>
              <w:t>NA VIŠE LOKACIJA U PODRUČJU ZDRAVSTVENE ZAŠTITE, SOCIJALNE SKRBI I TURIZMA</w:t>
            </w:r>
          </w:p>
        </w:tc>
        <w:tc>
          <w:tcPr>
            <w:tcW w:w="1843" w:type="dxa"/>
            <w:vAlign w:val="center"/>
          </w:tcPr>
          <w:p w14:paraId="2E64526D" w14:textId="77777777" w:rsidR="00C16713" w:rsidRPr="00E523E3" w:rsidRDefault="00C16713" w:rsidP="004204C8">
            <w:pPr>
              <w:autoSpaceDE w:val="0"/>
              <w:autoSpaceDN w:val="0"/>
              <w:adjustRightInd w:val="0"/>
              <w:spacing w:after="0" w:line="240" w:lineRule="auto"/>
              <w:jc w:val="center"/>
              <w:rPr>
                <w:rFonts w:ascii="Times New Roman" w:hAnsi="Times New Roman" w:cs="Times New Roman"/>
                <w:sz w:val="16"/>
                <w:szCs w:val="16"/>
              </w:rPr>
            </w:pPr>
            <w:r w:rsidRPr="00E523E3">
              <w:rPr>
                <w:rFonts w:ascii="Times New Roman" w:hAnsi="Times New Roman" w:cs="Times New Roman"/>
                <w:sz w:val="16"/>
                <w:szCs w:val="16"/>
              </w:rPr>
              <w:t>Izrađena projektno</w:t>
            </w:r>
          </w:p>
          <w:p w14:paraId="59BAFA1C"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23E3">
              <w:rPr>
                <w:rFonts w:ascii="Times New Roman" w:hAnsi="Times New Roman" w:cs="Times New Roman"/>
                <w:sz w:val="16"/>
                <w:szCs w:val="16"/>
              </w:rPr>
              <w:t>tehnička dokumentacija</w:t>
            </w:r>
          </w:p>
        </w:tc>
        <w:tc>
          <w:tcPr>
            <w:tcW w:w="1719" w:type="dxa"/>
            <w:noWrap/>
            <w:vAlign w:val="center"/>
          </w:tcPr>
          <w:p w14:paraId="7519EE31"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23E3">
              <w:rPr>
                <w:rFonts w:ascii="Times New Roman" w:eastAsia="Times New Roman" w:hAnsi="Times New Roman" w:cs="Times New Roman"/>
                <w:color w:val="000000"/>
                <w:sz w:val="16"/>
                <w:szCs w:val="16"/>
                <w:lang w:eastAsia="hr-HR"/>
              </w:rPr>
              <w:t>P-T dokumentacija</w:t>
            </w:r>
          </w:p>
        </w:tc>
        <w:tc>
          <w:tcPr>
            <w:tcW w:w="0" w:type="auto"/>
            <w:vAlign w:val="center"/>
          </w:tcPr>
          <w:p w14:paraId="7ED3CED3"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1168" w:type="dxa"/>
            <w:noWrap/>
            <w:vAlign w:val="center"/>
          </w:tcPr>
          <w:p w14:paraId="1EB26CC4"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866" w:type="dxa"/>
            <w:noWrap/>
            <w:vAlign w:val="center"/>
          </w:tcPr>
          <w:p w14:paraId="3E035546"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0" w:type="auto"/>
            <w:vAlign w:val="center"/>
          </w:tcPr>
          <w:p w14:paraId="20EB2F81"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884" w:type="dxa"/>
            <w:vAlign w:val="center"/>
          </w:tcPr>
          <w:p w14:paraId="798A2FDE"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3325AA69" w14:textId="77777777" w:rsidTr="004204C8">
        <w:trPr>
          <w:trHeight w:val="396"/>
          <w:jc w:val="center"/>
        </w:trPr>
        <w:tc>
          <w:tcPr>
            <w:tcW w:w="1809" w:type="dxa"/>
            <w:vMerge/>
            <w:vAlign w:val="center"/>
          </w:tcPr>
          <w:p w14:paraId="59B99539"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p>
        </w:tc>
        <w:tc>
          <w:tcPr>
            <w:tcW w:w="1843" w:type="dxa"/>
            <w:vAlign w:val="center"/>
          </w:tcPr>
          <w:p w14:paraId="3F9E93DC"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Početak radova</w:t>
            </w:r>
          </w:p>
        </w:tc>
        <w:tc>
          <w:tcPr>
            <w:tcW w:w="1719" w:type="dxa"/>
            <w:noWrap/>
            <w:vAlign w:val="center"/>
          </w:tcPr>
          <w:p w14:paraId="419B24D5"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U realizaciji</w:t>
            </w:r>
          </w:p>
        </w:tc>
        <w:tc>
          <w:tcPr>
            <w:tcW w:w="0" w:type="auto"/>
            <w:vAlign w:val="center"/>
          </w:tcPr>
          <w:p w14:paraId="77E0C4E9"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broj</w:t>
            </w:r>
          </w:p>
        </w:tc>
        <w:tc>
          <w:tcPr>
            <w:tcW w:w="1168" w:type="dxa"/>
            <w:noWrap/>
            <w:vAlign w:val="center"/>
          </w:tcPr>
          <w:p w14:paraId="04EF0E11"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1</w:t>
            </w:r>
          </w:p>
        </w:tc>
        <w:tc>
          <w:tcPr>
            <w:tcW w:w="866" w:type="dxa"/>
            <w:noWrap/>
            <w:vAlign w:val="center"/>
          </w:tcPr>
          <w:p w14:paraId="61FB598C"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0" w:type="auto"/>
            <w:vAlign w:val="center"/>
          </w:tcPr>
          <w:p w14:paraId="02A7329E"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884" w:type="dxa"/>
            <w:vAlign w:val="center"/>
          </w:tcPr>
          <w:p w14:paraId="634D9A4F"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r>
      <w:tr w:rsidR="00C16713" w:rsidRPr="00E5530C" w14:paraId="0D726C28" w14:textId="77777777" w:rsidTr="004204C8">
        <w:trPr>
          <w:trHeight w:val="884"/>
          <w:jc w:val="center"/>
        </w:trPr>
        <w:tc>
          <w:tcPr>
            <w:tcW w:w="1809" w:type="dxa"/>
            <w:vMerge/>
            <w:vAlign w:val="center"/>
          </w:tcPr>
          <w:p w14:paraId="4707433A"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p>
        </w:tc>
        <w:tc>
          <w:tcPr>
            <w:tcW w:w="1843" w:type="dxa"/>
            <w:vAlign w:val="center"/>
          </w:tcPr>
          <w:p w14:paraId="7CAAF40A"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Završetak radova</w:t>
            </w:r>
          </w:p>
        </w:tc>
        <w:tc>
          <w:tcPr>
            <w:tcW w:w="1719" w:type="dxa"/>
            <w:noWrap/>
            <w:vAlign w:val="center"/>
          </w:tcPr>
          <w:p w14:paraId="45611A05"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Izvršeno</w:t>
            </w:r>
          </w:p>
        </w:tc>
        <w:tc>
          <w:tcPr>
            <w:tcW w:w="0" w:type="auto"/>
            <w:vAlign w:val="center"/>
          </w:tcPr>
          <w:p w14:paraId="39300B5B"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broj</w:t>
            </w:r>
          </w:p>
        </w:tc>
        <w:tc>
          <w:tcPr>
            <w:tcW w:w="1168" w:type="dxa"/>
            <w:noWrap/>
            <w:vAlign w:val="center"/>
          </w:tcPr>
          <w:p w14:paraId="03307E39"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866" w:type="dxa"/>
            <w:noWrap/>
            <w:vAlign w:val="center"/>
          </w:tcPr>
          <w:p w14:paraId="76671437"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0" w:type="auto"/>
            <w:vAlign w:val="center"/>
          </w:tcPr>
          <w:p w14:paraId="6B7F7512"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884" w:type="dxa"/>
            <w:vAlign w:val="center"/>
          </w:tcPr>
          <w:p w14:paraId="13BB2476"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r>
      <w:tr w:rsidR="00C16713" w:rsidRPr="00E5530C" w14:paraId="2AF3C105" w14:textId="77777777" w:rsidTr="004204C8">
        <w:trPr>
          <w:trHeight w:val="700"/>
          <w:jc w:val="center"/>
        </w:trPr>
        <w:tc>
          <w:tcPr>
            <w:tcW w:w="1809" w:type="dxa"/>
            <w:vMerge w:val="restart"/>
            <w:vAlign w:val="center"/>
          </w:tcPr>
          <w:p w14:paraId="79ABF13A"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4F370C">
              <w:rPr>
                <w:rFonts w:ascii="Times New Roman" w:eastAsia="Times New Roman" w:hAnsi="Times New Roman" w:cs="Times New Roman"/>
                <w:color w:val="000000"/>
                <w:sz w:val="16"/>
                <w:szCs w:val="16"/>
                <w:lang w:eastAsia="hr-HR"/>
              </w:rPr>
              <w:t xml:space="preserve">PROJEKT MJERE PRILAGODBE KLIMATSKIM PROMJENAMA </w:t>
            </w:r>
            <w:r w:rsidRPr="004F370C">
              <w:rPr>
                <w:rFonts w:ascii="Times New Roman" w:eastAsia="Times New Roman" w:hAnsi="Times New Roman" w:cs="Times New Roman"/>
                <w:bCs/>
                <w:color w:val="000000"/>
                <w:sz w:val="16"/>
                <w:szCs w:val="16"/>
                <w:lang w:eastAsia="hr-HR"/>
              </w:rPr>
              <w:t>NA PODRUČJU VIŠE ODGOJNO-OBRAZOVNIH USTANOVA U MEĐIMURJU</w:t>
            </w:r>
          </w:p>
        </w:tc>
        <w:tc>
          <w:tcPr>
            <w:tcW w:w="1843" w:type="dxa"/>
            <w:vAlign w:val="center"/>
          </w:tcPr>
          <w:p w14:paraId="54522ED6" w14:textId="77777777" w:rsidR="00C16713" w:rsidRPr="00E523E3" w:rsidRDefault="00C16713" w:rsidP="004204C8">
            <w:pPr>
              <w:autoSpaceDE w:val="0"/>
              <w:autoSpaceDN w:val="0"/>
              <w:adjustRightInd w:val="0"/>
              <w:spacing w:after="0" w:line="240" w:lineRule="auto"/>
              <w:jc w:val="center"/>
              <w:rPr>
                <w:rFonts w:ascii="Times New Roman" w:hAnsi="Times New Roman" w:cs="Times New Roman"/>
                <w:sz w:val="16"/>
                <w:szCs w:val="16"/>
              </w:rPr>
            </w:pPr>
            <w:r w:rsidRPr="00E523E3">
              <w:rPr>
                <w:rFonts w:ascii="Times New Roman" w:hAnsi="Times New Roman" w:cs="Times New Roman"/>
                <w:sz w:val="16"/>
                <w:szCs w:val="16"/>
              </w:rPr>
              <w:t>Izrađena projektno</w:t>
            </w:r>
          </w:p>
          <w:p w14:paraId="6FDBAFD1"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23E3">
              <w:rPr>
                <w:rFonts w:ascii="Times New Roman" w:hAnsi="Times New Roman" w:cs="Times New Roman"/>
                <w:sz w:val="16"/>
                <w:szCs w:val="16"/>
              </w:rPr>
              <w:t>tehnička dokumentacija</w:t>
            </w:r>
          </w:p>
        </w:tc>
        <w:tc>
          <w:tcPr>
            <w:tcW w:w="1719" w:type="dxa"/>
            <w:noWrap/>
            <w:vAlign w:val="center"/>
          </w:tcPr>
          <w:p w14:paraId="59F4CA3A"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E523E3">
              <w:rPr>
                <w:rFonts w:ascii="Times New Roman" w:eastAsia="Times New Roman" w:hAnsi="Times New Roman" w:cs="Times New Roman"/>
                <w:color w:val="000000"/>
                <w:sz w:val="16"/>
                <w:szCs w:val="16"/>
                <w:lang w:eastAsia="hr-HR"/>
              </w:rPr>
              <w:t>P-T dokumentacija</w:t>
            </w:r>
          </w:p>
        </w:tc>
        <w:tc>
          <w:tcPr>
            <w:tcW w:w="0" w:type="auto"/>
            <w:vAlign w:val="center"/>
          </w:tcPr>
          <w:p w14:paraId="1EFF0317"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1168" w:type="dxa"/>
            <w:noWrap/>
            <w:vAlign w:val="center"/>
          </w:tcPr>
          <w:p w14:paraId="38265209"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866" w:type="dxa"/>
            <w:noWrap/>
            <w:vAlign w:val="center"/>
          </w:tcPr>
          <w:p w14:paraId="31260474"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0" w:type="auto"/>
            <w:vAlign w:val="center"/>
          </w:tcPr>
          <w:p w14:paraId="1A85A02C"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884" w:type="dxa"/>
            <w:vAlign w:val="center"/>
          </w:tcPr>
          <w:p w14:paraId="135E7D25"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39C46DAF" w14:textId="77777777" w:rsidTr="004204C8">
        <w:trPr>
          <w:trHeight w:val="514"/>
          <w:jc w:val="center"/>
        </w:trPr>
        <w:tc>
          <w:tcPr>
            <w:tcW w:w="1809" w:type="dxa"/>
            <w:vMerge/>
            <w:vAlign w:val="center"/>
          </w:tcPr>
          <w:p w14:paraId="6440A8B8"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p>
        </w:tc>
        <w:tc>
          <w:tcPr>
            <w:tcW w:w="1843" w:type="dxa"/>
            <w:vAlign w:val="center"/>
          </w:tcPr>
          <w:p w14:paraId="1F9574C3"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Početak radova</w:t>
            </w:r>
          </w:p>
        </w:tc>
        <w:tc>
          <w:tcPr>
            <w:tcW w:w="1719" w:type="dxa"/>
            <w:noWrap/>
            <w:vAlign w:val="center"/>
          </w:tcPr>
          <w:p w14:paraId="43AD0F1E"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U realizaciji</w:t>
            </w:r>
          </w:p>
        </w:tc>
        <w:tc>
          <w:tcPr>
            <w:tcW w:w="0" w:type="auto"/>
            <w:vAlign w:val="center"/>
          </w:tcPr>
          <w:p w14:paraId="6129C72A"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broj</w:t>
            </w:r>
          </w:p>
        </w:tc>
        <w:tc>
          <w:tcPr>
            <w:tcW w:w="1168" w:type="dxa"/>
            <w:noWrap/>
            <w:vAlign w:val="center"/>
          </w:tcPr>
          <w:p w14:paraId="1ACA8B39"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1</w:t>
            </w:r>
          </w:p>
        </w:tc>
        <w:tc>
          <w:tcPr>
            <w:tcW w:w="866" w:type="dxa"/>
            <w:noWrap/>
            <w:vAlign w:val="center"/>
          </w:tcPr>
          <w:p w14:paraId="674BD1F0"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0" w:type="auto"/>
            <w:vAlign w:val="center"/>
          </w:tcPr>
          <w:p w14:paraId="62C1C1EC"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884" w:type="dxa"/>
            <w:vAlign w:val="center"/>
          </w:tcPr>
          <w:p w14:paraId="3E395D7E"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r>
      <w:tr w:rsidR="00C16713" w:rsidRPr="00E5530C" w14:paraId="636169BF" w14:textId="77777777" w:rsidTr="004204C8">
        <w:trPr>
          <w:trHeight w:val="548"/>
          <w:jc w:val="center"/>
        </w:trPr>
        <w:tc>
          <w:tcPr>
            <w:tcW w:w="1809" w:type="dxa"/>
            <w:vMerge/>
            <w:vAlign w:val="center"/>
          </w:tcPr>
          <w:p w14:paraId="3FB0B448" w14:textId="77777777" w:rsidR="00C16713" w:rsidRPr="004F370C" w:rsidRDefault="00C16713" w:rsidP="004204C8">
            <w:pPr>
              <w:spacing w:after="0" w:line="240" w:lineRule="auto"/>
              <w:jc w:val="center"/>
              <w:rPr>
                <w:rFonts w:ascii="Times New Roman" w:eastAsia="Times New Roman" w:hAnsi="Times New Roman" w:cs="Times New Roman"/>
                <w:color w:val="000000"/>
                <w:sz w:val="16"/>
                <w:szCs w:val="16"/>
                <w:lang w:eastAsia="hr-HR"/>
              </w:rPr>
            </w:pPr>
          </w:p>
        </w:tc>
        <w:tc>
          <w:tcPr>
            <w:tcW w:w="1843" w:type="dxa"/>
            <w:vAlign w:val="center"/>
          </w:tcPr>
          <w:p w14:paraId="79010299"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Završetak radova</w:t>
            </w:r>
          </w:p>
        </w:tc>
        <w:tc>
          <w:tcPr>
            <w:tcW w:w="1719" w:type="dxa"/>
            <w:noWrap/>
            <w:vAlign w:val="center"/>
          </w:tcPr>
          <w:p w14:paraId="36CD9C9F"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Izvršeno</w:t>
            </w:r>
          </w:p>
        </w:tc>
        <w:tc>
          <w:tcPr>
            <w:tcW w:w="0" w:type="auto"/>
            <w:vAlign w:val="center"/>
          </w:tcPr>
          <w:p w14:paraId="08FE4F1D"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broj</w:t>
            </w:r>
          </w:p>
        </w:tc>
        <w:tc>
          <w:tcPr>
            <w:tcW w:w="1168" w:type="dxa"/>
            <w:noWrap/>
            <w:vAlign w:val="center"/>
          </w:tcPr>
          <w:p w14:paraId="1F2DCCBA"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866" w:type="dxa"/>
            <w:noWrap/>
            <w:vAlign w:val="center"/>
          </w:tcPr>
          <w:p w14:paraId="3B13B018"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0" w:type="auto"/>
            <w:vAlign w:val="center"/>
          </w:tcPr>
          <w:p w14:paraId="7D576F38"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c>
          <w:tcPr>
            <w:tcW w:w="884" w:type="dxa"/>
            <w:vAlign w:val="center"/>
          </w:tcPr>
          <w:p w14:paraId="1E52A3C4" w14:textId="77777777" w:rsidR="00C16713" w:rsidRPr="004F370C"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4F370C">
              <w:rPr>
                <w:rFonts w:ascii="Times New Roman" w:eastAsia="Times New Roman" w:hAnsi="Times New Roman" w:cs="Times New Roman"/>
                <w:color w:val="000000"/>
                <w:sz w:val="18"/>
                <w:szCs w:val="18"/>
                <w:lang w:eastAsia="hr-HR"/>
              </w:rPr>
              <w:t>0</w:t>
            </w:r>
          </w:p>
        </w:tc>
      </w:tr>
    </w:tbl>
    <w:p w14:paraId="2B22B288" w14:textId="77777777" w:rsidR="00C16713" w:rsidRDefault="00C16713" w:rsidP="00C16713">
      <w:pPr>
        <w:spacing w:after="0"/>
        <w:rPr>
          <w:rFonts w:ascii="Times New Roman" w:hAnsi="Times New Roman" w:cs="Times New Roman"/>
          <w:b/>
          <w:sz w:val="20"/>
          <w:szCs w:val="20"/>
        </w:rPr>
      </w:pPr>
    </w:p>
    <w:p w14:paraId="6D27E5B1" w14:textId="77777777" w:rsidR="00C16713" w:rsidRDefault="00C16713" w:rsidP="00C16713">
      <w:pPr>
        <w:spacing w:after="0"/>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C16713" w:rsidRPr="008500B1" w14:paraId="590E89AE"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2EA3B2C9" w14:textId="77777777" w:rsidR="00C16713" w:rsidRPr="008A733A" w:rsidRDefault="00C16713" w:rsidP="004204C8">
            <w:pPr>
              <w:spacing w:after="0" w:line="240" w:lineRule="auto"/>
              <w:rPr>
                <w:rFonts w:ascii="Times New Roman" w:eastAsia="Times New Roman" w:hAnsi="Times New Roman" w:cs="Times New Roman"/>
                <w:b/>
                <w:bCs/>
                <w:i/>
                <w:iCs/>
                <w:lang w:eastAsia="hr-HR"/>
              </w:rPr>
            </w:pPr>
            <w:r>
              <w:rPr>
                <w:rFonts w:ascii="Times New Roman" w:hAnsi="Times New Roman" w:cs="Times New Roman"/>
                <w:b/>
                <w:sz w:val="20"/>
                <w:szCs w:val="20"/>
              </w:rPr>
              <w:br w:type="page"/>
            </w:r>
            <w:r>
              <w:rPr>
                <w:rFonts w:ascii="Times New Roman" w:hAnsi="Times New Roman" w:cs="Times New Roman"/>
                <w:b/>
                <w:bCs/>
                <w:color w:val="000000"/>
              </w:rPr>
              <w:t>PROGRAM 1003</w:t>
            </w:r>
            <w:r w:rsidRPr="008A733A">
              <w:rPr>
                <w:rFonts w:ascii="Times New Roman" w:hAnsi="Times New Roman" w:cs="Times New Roman"/>
                <w:b/>
                <w:bCs/>
                <w:color w:val="000000"/>
              </w:rPr>
              <w:t xml:space="preserve">  </w:t>
            </w:r>
            <w:r>
              <w:rPr>
                <w:rFonts w:ascii="Times New Roman" w:hAnsi="Times New Roman" w:cs="Times New Roman"/>
                <w:b/>
                <w:bCs/>
                <w:color w:val="000000"/>
              </w:rPr>
              <w:t>SIGURNOST U PROMETU</w:t>
            </w:r>
          </w:p>
        </w:tc>
      </w:tr>
      <w:tr w:rsidR="00C16713" w:rsidRPr="008500B1" w14:paraId="39DD05C5"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1DC4CF0D"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2247DC59"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Odn</w:t>
            </w:r>
            <w:r>
              <w:rPr>
                <w:rFonts w:ascii="Times New Roman" w:eastAsia="Times New Roman" w:hAnsi="Times New Roman" w:cs="Times New Roman"/>
                <w:color w:val="000000"/>
                <w:sz w:val="20"/>
                <w:szCs w:val="20"/>
                <w:lang w:eastAsia="hr-HR"/>
              </w:rPr>
              <w:t>osi se na provedbu kapitalnih projekata</w:t>
            </w:r>
            <w:r w:rsidRPr="008500B1">
              <w:rPr>
                <w:rFonts w:ascii="Times New Roman" w:eastAsia="Times New Roman" w:hAnsi="Times New Roman" w:cs="Times New Roman"/>
                <w:color w:val="000000"/>
                <w:sz w:val="20"/>
                <w:szCs w:val="20"/>
                <w:lang w:eastAsia="hr-HR"/>
              </w:rPr>
              <w:t xml:space="preserve"> kojima se doprinosi </w:t>
            </w:r>
            <w:r>
              <w:rPr>
                <w:rFonts w:ascii="Times New Roman" w:eastAsia="Times New Roman" w:hAnsi="Times New Roman" w:cs="Times New Roman"/>
                <w:color w:val="000000"/>
                <w:sz w:val="20"/>
                <w:szCs w:val="20"/>
                <w:lang w:eastAsia="hr-HR"/>
              </w:rPr>
              <w:t>sigurnijoj cestovnoj infrastrukturi</w:t>
            </w:r>
            <w:r w:rsidRPr="008500B1">
              <w:rPr>
                <w:rFonts w:ascii="Times New Roman" w:eastAsia="Times New Roman" w:hAnsi="Times New Roman" w:cs="Times New Roman"/>
                <w:color w:val="000000"/>
                <w:sz w:val="20"/>
                <w:szCs w:val="20"/>
                <w:lang w:eastAsia="hr-HR"/>
              </w:rPr>
              <w:t xml:space="preserve"> Međimurj</w:t>
            </w:r>
            <w:r>
              <w:rPr>
                <w:rFonts w:ascii="Times New Roman" w:eastAsia="Times New Roman" w:hAnsi="Times New Roman" w:cs="Times New Roman"/>
                <w:color w:val="000000"/>
                <w:sz w:val="20"/>
                <w:szCs w:val="20"/>
                <w:lang w:eastAsia="hr-HR"/>
              </w:rPr>
              <w:t>a, u nadležnosti Županijske uprave za ceste.</w:t>
            </w:r>
          </w:p>
        </w:tc>
      </w:tr>
      <w:tr w:rsidR="00C16713" w:rsidRPr="008500B1" w14:paraId="23A37BFC"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6F331C52" w14:textId="77777777" w:rsidR="00C16713" w:rsidRPr="003D135E" w:rsidRDefault="00C16713" w:rsidP="004204C8">
            <w:pPr>
              <w:spacing w:after="0" w:line="240" w:lineRule="auto"/>
              <w:rPr>
                <w:rFonts w:ascii="Times New Roman" w:eastAsia="Times New Roman" w:hAnsi="Times New Roman" w:cs="Times New Roman"/>
                <w:sz w:val="20"/>
                <w:szCs w:val="20"/>
                <w:lang w:eastAsia="hr-HR"/>
              </w:rPr>
            </w:pPr>
            <w:r w:rsidRPr="003D135E">
              <w:rPr>
                <w:rFonts w:ascii="Times New Roman" w:eastAsia="Times New Roman" w:hAnsi="Times New Roman" w:cs="Times New Roman"/>
                <w:b/>
                <w:sz w:val="20"/>
                <w:szCs w:val="20"/>
                <w:lang w:eastAsia="hr-HR"/>
              </w:rPr>
              <w:t>Zakonske i druge pravne osnove programa</w:t>
            </w:r>
            <w:r w:rsidRPr="003D135E">
              <w:rPr>
                <w:rFonts w:ascii="Times New Roman" w:eastAsia="Times New Roman" w:hAnsi="Times New Roman" w:cs="Times New Roman"/>
                <w:sz w:val="20"/>
                <w:szCs w:val="20"/>
                <w:lang w:eastAsia="hr-HR"/>
              </w:rPr>
              <w:t>:</w:t>
            </w:r>
          </w:p>
          <w:p w14:paraId="16D27A1E" w14:textId="77777777" w:rsidR="00C16713" w:rsidRPr="00072DC4" w:rsidRDefault="00C16713" w:rsidP="004204C8">
            <w:pPr>
              <w:spacing w:after="0" w:line="240" w:lineRule="auto"/>
              <w:ind w:left="142"/>
              <w:rPr>
                <w:rFonts w:ascii="Times New Roman" w:eastAsia="Times New Roman" w:hAnsi="Times New Roman" w:cs="Times New Roman"/>
                <w:sz w:val="20"/>
                <w:szCs w:val="20"/>
                <w:lang w:eastAsia="hr-HR"/>
              </w:rPr>
            </w:pPr>
            <w:r w:rsidRPr="00072DC4">
              <w:rPr>
                <w:rFonts w:ascii="Times New Roman" w:hAnsi="Times New Roman" w:cs="Times New Roman"/>
                <w:iCs/>
                <w:sz w:val="20"/>
                <w:szCs w:val="20"/>
              </w:rPr>
              <w:t>Sporazum</w:t>
            </w:r>
          </w:p>
        </w:tc>
      </w:tr>
      <w:tr w:rsidR="00C16713" w:rsidRPr="008500B1" w14:paraId="7186BAC3" w14:textId="77777777" w:rsidTr="004204C8">
        <w:trPr>
          <w:trHeight w:val="284"/>
        </w:trPr>
        <w:tc>
          <w:tcPr>
            <w:tcW w:w="5000" w:type="pct"/>
            <w:tcBorders>
              <w:top w:val="single" w:sz="4" w:space="0" w:color="auto"/>
              <w:left w:val="single" w:sz="4" w:space="0" w:color="auto"/>
              <w:bottom w:val="single" w:sz="4" w:space="0" w:color="auto"/>
              <w:right w:val="single" w:sz="4" w:space="0" w:color="000000"/>
            </w:tcBorders>
            <w:vAlign w:val="center"/>
            <w:hideMark/>
          </w:tcPr>
          <w:p w14:paraId="51D83708" w14:textId="77777777" w:rsidR="00C16713" w:rsidRPr="008500B1" w:rsidRDefault="00C16713" w:rsidP="004204C8">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2026.-2028.</w:t>
            </w:r>
          </w:p>
          <w:p w14:paraId="6EC4087E" w14:textId="77777777" w:rsidR="00C16713" w:rsidRPr="00E17936" w:rsidRDefault="00C16713" w:rsidP="004204C8">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sidRPr="00E17936">
              <w:rPr>
                <w:rFonts w:ascii="Times New Roman" w:hAnsi="Times New Roman" w:cs="Times New Roman"/>
                <w:iCs/>
                <w:sz w:val="20"/>
                <w:szCs w:val="20"/>
              </w:rPr>
              <w:t xml:space="preserve">Cilj provedbe programa je </w:t>
            </w:r>
            <w:r>
              <w:rPr>
                <w:rFonts w:ascii="Times New Roman" w:hAnsi="Times New Roman" w:cs="Times New Roman"/>
                <w:iCs/>
                <w:sz w:val="20"/>
                <w:szCs w:val="20"/>
              </w:rPr>
              <w:t>razvoj prometne infrastrukture Međimurske županije.</w:t>
            </w:r>
          </w:p>
        </w:tc>
      </w:tr>
    </w:tbl>
    <w:p w14:paraId="58B7C7BE" w14:textId="77777777" w:rsidR="00C16713" w:rsidRDefault="00C16713" w:rsidP="00C16713">
      <w:pPr>
        <w:spacing w:after="0"/>
        <w:rPr>
          <w:rFonts w:ascii="Times New Roman" w:hAnsi="Times New Roman" w:cs="Times New Roman"/>
          <w:b/>
          <w:sz w:val="20"/>
          <w:szCs w:val="20"/>
        </w:rPr>
      </w:pPr>
    </w:p>
    <w:tbl>
      <w:tblPr>
        <w:tblW w:w="9898" w:type="dxa"/>
        <w:jc w:val="center"/>
        <w:tblLook w:val="04A0" w:firstRow="1" w:lastRow="0" w:firstColumn="1" w:lastColumn="0" w:noHBand="0" w:noVBand="1"/>
      </w:tblPr>
      <w:tblGrid>
        <w:gridCol w:w="4341"/>
        <w:gridCol w:w="1417"/>
        <w:gridCol w:w="1383"/>
        <w:gridCol w:w="1311"/>
        <w:gridCol w:w="1446"/>
      </w:tblGrid>
      <w:tr w:rsidR="00C16713" w:rsidRPr="00350511" w14:paraId="7A917251"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1D76BC70" w14:textId="77777777" w:rsidR="00C16713" w:rsidRPr="00350511" w:rsidRDefault="00C16713" w:rsidP="004204C8">
            <w:pPr>
              <w:spacing w:after="0" w:line="240" w:lineRule="auto"/>
              <w:rPr>
                <w:rFonts w:ascii="Times New Roman" w:eastAsia="Times New Roman" w:hAnsi="Times New Roman" w:cs="Times New Roman"/>
                <w:i/>
                <w:color w:val="000000"/>
                <w:sz w:val="20"/>
                <w:szCs w:val="20"/>
                <w:lang w:eastAsia="hr-HR"/>
              </w:rPr>
            </w:pPr>
            <w:r w:rsidRPr="00350511">
              <w:rPr>
                <w:rFonts w:ascii="Times New Roman" w:eastAsia="Times New Roman" w:hAnsi="Times New Roman" w:cs="Times New Roman"/>
                <w:i/>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6F27C431"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383" w:type="dxa"/>
            <w:tcBorders>
              <w:top w:val="single" w:sz="4" w:space="0" w:color="auto"/>
              <w:left w:val="nil"/>
              <w:bottom w:val="single" w:sz="4" w:space="0" w:color="auto"/>
              <w:right w:val="single" w:sz="4" w:space="0" w:color="auto"/>
            </w:tcBorders>
            <w:vAlign w:val="center"/>
            <w:hideMark/>
          </w:tcPr>
          <w:p w14:paraId="639E6BC8"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311" w:type="dxa"/>
            <w:tcBorders>
              <w:top w:val="single" w:sz="4" w:space="0" w:color="auto"/>
              <w:left w:val="nil"/>
              <w:bottom w:val="single" w:sz="4" w:space="0" w:color="auto"/>
              <w:right w:val="single" w:sz="4" w:space="0" w:color="auto"/>
            </w:tcBorders>
            <w:vAlign w:val="center"/>
            <w:hideMark/>
          </w:tcPr>
          <w:p w14:paraId="4F99CBB8"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446" w:type="dxa"/>
            <w:tcBorders>
              <w:top w:val="single" w:sz="4" w:space="0" w:color="auto"/>
              <w:left w:val="nil"/>
              <w:bottom w:val="single" w:sz="4" w:space="0" w:color="auto"/>
              <w:right w:val="single" w:sz="4" w:space="0" w:color="auto"/>
            </w:tcBorders>
            <w:vAlign w:val="center"/>
          </w:tcPr>
          <w:p w14:paraId="5A29398B"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C16713" w:rsidRPr="008500B1" w14:paraId="1DE16947"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vAlign w:val="center"/>
          </w:tcPr>
          <w:p w14:paraId="38DB920D" w14:textId="77777777" w:rsidR="00C16713" w:rsidRPr="00703528" w:rsidRDefault="00C16713" w:rsidP="004204C8">
            <w:pPr>
              <w:spacing w:after="0" w:line="240" w:lineRule="auto"/>
              <w:rPr>
                <w:rFonts w:ascii="Times New Roman" w:hAnsi="Times New Roman" w:cs="Times New Roman"/>
                <w:iCs/>
                <w:sz w:val="20"/>
                <w:szCs w:val="20"/>
              </w:rPr>
            </w:pPr>
            <w:r w:rsidRPr="00703528">
              <w:rPr>
                <w:rFonts w:ascii="Times New Roman" w:hAnsi="Times New Roman" w:cs="Times New Roman"/>
                <w:iCs/>
                <w:sz w:val="20"/>
                <w:szCs w:val="20"/>
              </w:rPr>
              <w:t>Kapitalna pomoć u razvoju prometne infrastrukture</w:t>
            </w:r>
          </w:p>
        </w:tc>
        <w:tc>
          <w:tcPr>
            <w:tcW w:w="1417" w:type="dxa"/>
            <w:tcBorders>
              <w:top w:val="nil"/>
              <w:left w:val="nil"/>
              <w:bottom w:val="single" w:sz="4" w:space="0" w:color="auto"/>
              <w:right w:val="single" w:sz="4" w:space="0" w:color="auto"/>
            </w:tcBorders>
            <w:noWrap/>
            <w:vAlign w:val="center"/>
          </w:tcPr>
          <w:p w14:paraId="5A7EC3AE" w14:textId="77777777" w:rsidR="00C16713"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843CC">
              <w:rPr>
                <w:rFonts w:ascii="Times New Roman" w:eastAsia="Times New Roman" w:hAnsi="Times New Roman" w:cs="Times New Roman"/>
                <w:color w:val="000000"/>
                <w:sz w:val="18"/>
                <w:szCs w:val="18"/>
                <w:lang w:eastAsia="hr-HR"/>
              </w:rPr>
              <w:t>50.000,00</w:t>
            </w:r>
          </w:p>
        </w:tc>
        <w:tc>
          <w:tcPr>
            <w:tcW w:w="1383" w:type="dxa"/>
            <w:tcBorders>
              <w:top w:val="nil"/>
              <w:left w:val="nil"/>
              <w:bottom w:val="single" w:sz="4" w:space="0" w:color="auto"/>
              <w:right w:val="single" w:sz="4" w:space="0" w:color="auto"/>
            </w:tcBorders>
            <w:noWrap/>
            <w:vAlign w:val="center"/>
          </w:tcPr>
          <w:p w14:paraId="4C25C493" w14:textId="6F4C53D6" w:rsidR="00C16713" w:rsidRDefault="00D647DD"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w:t>
            </w:r>
            <w:r w:rsidR="00C16713">
              <w:rPr>
                <w:rFonts w:ascii="Times New Roman" w:eastAsia="Times New Roman" w:hAnsi="Times New Roman" w:cs="Times New Roman"/>
                <w:color w:val="000000"/>
                <w:sz w:val="20"/>
                <w:szCs w:val="20"/>
                <w:lang w:eastAsia="hr-HR"/>
              </w:rPr>
              <w:t>0.000,00</w:t>
            </w:r>
          </w:p>
        </w:tc>
        <w:tc>
          <w:tcPr>
            <w:tcW w:w="1311" w:type="dxa"/>
            <w:tcBorders>
              <w:top w:val="nil"/>
              <w:left w:val="nil"/>
              <w:bottom w:val="single" w:sz="4" w:space="0" w:color="auto"/>
              <w:right w:val="single" w:sz="4" w:space="0" w:color="auto"/>
            </w:tcBorders>
            <w:noWrap/>
          </w:tcPr>
          <w:p w14:paraId="5FF3177D" w14:textId="77777777" w:rsidR="00C16713"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7168F">
              <w:rPr>
                <w:rFonts w:ascii="Times New Roman" w:eastAsia="Times New Roman" w:hAnsi="Times New Roman" w:cs="Times New Roman"/>
                <w:color w:val="000000"/>
                <w:sz w:val="20"/>
                <w:szCs w:val="20"/>
                <w:lang w:eastAsia="hr-HR"/>
              </w:rPr>
              <w:t>10.000,00</w:t>
            </w:r>
          </w:p>
        </w:tc>
        <w:tc>
          <w:tcPr>
            <w:tcW w:w="1446" w:type="dxa"/>
            <w:tcBorders>
              <w:top w:val="nil"/>
              <w:left w:val="nil"/>
              <w:bottom w:val="single" w:sz="4" w:space="0" w:color="auto"/>
              <w:right w:val="single" w:sz="4" w:space="0" w:color="auto"/>
            </w:tcBorders>
          </w:tcPr>
          <w:p w14:paraId="0BD8F952" w14:textId="77777777" w:rsidR="00C16713" w:rsidRPr="00391D33"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F7168F">
              <w:rPr>
                <w:rFonts w:ascii="Times New Roman" w:eastAsia="Times New Roman" w:hAnsi="Times New Roman" w:cs="Times New Roman"/>
                <w:color w:val="000000"/>
                <w:sz w:val="20"/>
                <w:szCs w:val="20"/>
                <w:lang w:eastAsia="hr-HR"/>
              </w:rPr>
              <w:t>10.000,00</w:t>
            </w:r>
          </w:p>
        </w:tc>
      </w:tr>
      <w:tr w:rsidR="00C16713" w:rsidRPr="008500B1" w14:paraId="2294AE8E"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vAlign w:val="center"/>
            <w:hideMark/>
          </w:tcPr>
          <w:p w14:paraId="6B907BE4" w14:textId="77777777" w:rsidR="00C16713" w:rsidRPr="00703528" w:rsidRDefault="00C16713" w:rsidP="004204C8">
            <w:pPr>
              <w:spacing w:after="0" w:line="240" w:lineRule="auto"/>
              <w:rPr>
                <w:rFonts w:ascii="Times New Roman" w:hAnsi="Times New Roman" w:cs="Times New Roman"/>
                <w:iCs/>
                <w:sz w:val="20"/>
                <w:szCs w:val="20"/>
              </w:rPr>
            </w:pPr>
            <w:r w:rsidRPr="00923E13">
              <w:rPr>
                <w:rFonts w:ascii="Times New Roman" w:hAnsi="Times New Roman" w:cs="Times New Roman"/>
                <w:iCs/>
                <w:sz w:val="20"/>
                <w:szCs w:val="20"/>
              </w:rPr>
              <w:t>Sufinanciranje obnove županijske ceste u Donjem Vidovcu</w:t>
            </w:r>
          </w:p>
        </w:tc>
        <w:tc>
          <w:tcPr>
            <w:tcW w:w="1417" w:type="dxa"/>
            <w:tcBorders>
              <w:top w:val="nil"/>
              <w:left w:val="nil"/>
              <w:bottom w:val="single" w:sz="4" w:space="0" w:color="auto"/>
              <w:right w:val="single" w:sz="4" w:space="0" w:color="auto"/>
            </w:tcBorders>
            <w:noWrap/>
            <w:vAlign w:val="center"/>
            <w:hideMark/>
          </w:tcPr>
          <w:p w14:paraId="20EDD563"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843CC">
              <w:rPr>
                <w:rFonts w:ascii="Times New Roman" w:eastAsia="Times New Roman" w:hAnsi="Times New Roman" w:cs="Times New Roman"/>
                <w:color w:val="000000"/>
                <w:sz w:val="18"/>
                <w:szCs w:val="18"/>
                <w:lang w:eastAsia="hr-HR"/>
              </w:rPr>
              <w:t>50.000,00</w:t>
            </w:r>
          </w:p>
        </w:tc>
        <w:tc>
          <w:tcPr>
            <w:tcW w:w="1383" w:type="dxa"/>
            <w:tcBorders>
              <w:top w:val="nil"/>
              <w:left w:val="nil"/>
              <w:bottom w:val="single" w:sz="4" w:space="0" w:color="auto"/>
              <w:right w:val="single" w:sz="4" w:space="0" w:color="auto"/>
            </w:tcBorders>
            <w:noWrap/>
            <w:vAlign w:val="center"/>
          </w:tcPr>
          <w:p w14:paraId="5F1FFEAB"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311" w:type="dxa"/>
            <w:tcBorders>
              <w:top w:val="nil"/>
              <w:left w:val="nil"/>
              <w:bottom w:val="single" w:sz="4" w:space="0" w:color="auto"/>
              <w:right w:val="single" w:sz="4" w:space="0" w:color="auto"/>
            </w:tcBorders>
            <w:noWrap/>
            <w:vAlign w:val="center"/>
          </w:tcPr>
          <w:p w14:paraId="6979DFCD" w14:textId="77777777" w:rsidR="00C16713" w:rsidRPr="00391D33"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446" w:type="dxa"/>
            <w:tcBorders>
              <w:top w:val="nil"/>
              <w:left w:val="nil"/>
              <w:bottom w:val="single" w:sz="4" w:space="0" w:color="auto"/>
              <w:right w:val="single" w:sz="4" w:space="0" w:color="auto"/>
            </w:tcBorders>
            <w:vAlign w:val="center"/>
          </w:tcPr>
          <w:p w14:paraId="038BBB14" w14:textId="77777777" w:rsidR="00C16713" w:rsidRPr="00391D33"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D647DD" w:rsidRPr="008500B1" w14:paraId="6633E173"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vAlign w:val="center"/>
          </w:tcPr>
          <w:p w14:paraId="5290AB71" w14:textId="6179DBA4" w:rsidR="00D647DD" w:rsidRPr="00923E13" w:rsidRDefault="00360C81" w:rsidP="004204C8">
            <w:pPr>
              <w:spacing w:after="0" w:line="240" w:lineRule="auto"/>
              <w:rPr>
                <w:rFonts w:ascii="Times New Roman" w:hAnsi="Times New Roman" w:cs="Times New Roman"/>
                <w:iCs/>
                <w:sz w:val="20"/>
                <w:szCs w:val="20"/>
              </w:rPr>
            </w:pPr>
            <w:r>
              <w:rPr>
                <w:rFonts w:ascii="Times New Roman" w:hAnsi="Times New Roman" w:cs="Times New Roman"/>
                <w:iCs/>
                <w:sz w:val="20"/>
                <w:szCs w:val="20"/>
              </w:rPr>
              <w:t>Oborinska odvodnja i cestovna infrastruktura Ulice Stjepana Radića u Prelogu</w:t>
            </w:r>
          </w:p>
        </w:tc>
        <w:tc>
          <w:tcPr>
            <w:tcW w:w="1417" w:type="dxa"/>
            <w:tcBorders>
              <w:top w:val="nil"/>
              <w:left w:val="nil"/>
              <w:bottom w:val="single" w:sz="4" w:space="0" w:color="auto"/>
              <w:right w:val="single" w:sz="4" w:space="0" w:color="auto"/>
            </w:tcBorders>
            <w:noWrap/>
            <w:vAlign w:val="center"/>
          </w:tcPr>
          <w:p w14:paraId="130DDEAD" w14:textId="14D955C7" w:rsidR="00D647DD" w:rsidRPr="00B843CC" w:rsidRDefault="00360C81" w:rsidP="004204C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383" w:type="dxa"/>
            <w:tcBorders>
              <w:top w:val="nil"/>
              <w:left w:val="nil"/>
              <w:bottom w:val="single" w:sz="4" w:space="0" w:color="auto"/>
              <w:right w:val="single" w:sz="4" w:space="0" w:color="auto"/>
            </w:tcBorders>
            <w:noWrap/>
            <w:vAlign w:val="center"/>
          </w:tcPr>
          <w:p w14:paraId="16245769" w14:textId="5317A4DC" w:rsidR="00D647DD" w:rsidRDefault="00360C81"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100.000,00</w:t>
            </w:r>
          </w:p>
        </w:tc>
        <w:tc>
          <w:tcPr>
            <w:tcW w:w="1311" w:type="dxa"/>
            <w:tcBorders>
              <w:top w:val="nil"/>
              <w:left w:val="nil"/>
              <w:bottom w:val="single" w:sz="4" w:space="0" w:color="auto"/>
              <w:right w:val="single" w:sz="4" w:space="0" w:color="auto"/>
            </w:tcBorders>
            <w:noWrap/>
            <w:vAlign w:val="center"/>
          </w:tcPr>
          <w:p w14:paraId="0B3A1257" w14:textId="47676B36" w:rsidR="00D647DD" w:rsidRDefault="00360C81"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446" w:type="dxa"/>
            <w:tcBorders>
              <w:top w:val="nil"/>
              <w:left w:val="nil"/>
              <w:bottom w:val="single" w:sz="4" w:space="0" w:color="auto"/>
              <w:right w:val="single" w:sz="4" w:space="0" w:color="auto"/>
            </w:tcBorders>
            <w:vAlign w:val="center"/>
          </w:tcPr>
          <w:p w14:paraId="4DDE5A1D" w14:textId="1B863783" w:rsidR="00D647DD" w:rsidRDefault="00360C81"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360C81" w:rsidRPr="008500B1" w14:paraId="528038CB"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vAlign w:val="center"/>
          </w:tcPr>
          <w:p w14:paraId="6222A2EF" w14:textId="4E43A6A9" w:rsidR="00360C81" w:rsidRDefault="00360C81" w:rsidP="004204C8">
            <w:pPr>
              <w:spacing w:after="0" w:line="240" w:lineRule="auto"/>
              <w:rPr>
                <w:rFonts w:ascii="Times New Roman" w:hAnsi="Times New Roman" w:cs="Times New Roman"/>
                <w:iCs/>
                <w:sz w:val="20"/>
                <w:szCs w:val="20"/>
              </w:rPr>
            </w:pPr>
            <w:r>
              <w:rPr>
                <w:rFonts w:ascii="Times New Roman" w:hAnsi="Times New Roman" w:cs="Times New Roman"/>
                <w:iCs/>
                <w:sz w:val="20"/>
                <w:szCs w:val="20"/>
              </w:rPr>
              <w:lastRenderedPageBreak/>
              <w:t xml:space="preserve">Sufinanciranje ulaganja u sigurnost prometa u Športskoj ulici u </w:t>
            </w:r>
            <w:proofErr w:type="spellStart"/>
            <w:r>
              <w:rPr>
                <w:rFonts w:ascii="Times New Roman" w:hAnsi="Times New Roman" w:cs="Times New Roman"/>
                <w:iCs/>
                <w:sz w:val="20"/>
                <w:szCs w:val="20"/>
              </w:rPr>
              <w:t>Palovcu</w:t>
            </w:r>
            <w:proofErr w:type="spellEnd"/>
          </w:p>
        </w:tc>
        <w:tc>
          <w:tcPr>
            <w:tcW w:w="1417" w:type="dxa"/>
            <w:tcBorders>
              <w:top w:val="nil"/>
              <w:left w:val="nil"/>
              <w:bottom w:val="single" w:sz="4" w:space="0" w:color="auto"/>
              <w:right w:val="single" w:sz="4" w:space="0" w:color="auto"/>
            </w:tcBorders>
            <w:noWrap/>
            <w:vAlign w:val="center"/>
          </w:tcPr>
          <w:p w14:paraId="65D19BAA" w14:textId="08E1794A" w:rsidR="00360C81" w:rsidRDefault="00360C81" w:rsidP="004204C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383" w:type="dxa"/>
            <w:tcBorders>
              <w:top w:val="nil"/>
              <w:left w:val="nil"/>
              <w:bottom w:val="single" w:sz="4" w:space="0" w:color="auto"/>
              <w:right w:val="single" w:sz="4" w:space="0" w:color="auto"/>
            </w:tcBorders>
            <w:noWrap/>
            <w:vAlign w:val="center"/>
          </w:tcPr>
          <w:p w14:paraId="354DC331" w14:textId="28B60F79" w:rsidR="00360C81" w:rsidRDefault="00360C81"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50.000,00</w:t>
            </w:r>
          </w:p>
        </w:tc>
        <w:tc>
          <w:tcPr>
            <w:tcW w:w="1311" w:type="dxa"/>
            <w:tcBorders>
              <w:top w:val="nil"/>
              <w:left w:val="nil"/>
              <w:bottom w:val="single" w:sz="4" w:space="0" w:color="auto"/>
              <w:right w:val="single" w:sz="4" w:space="0" w:color="auto"/>
            </w:tcBorders>
            <w:noWrap/>
            <w:vAlign w:val="center"/>
          </w:tcPr>
          <w:p w14:paraId="03460100" w14:textId="7736BC67" w:rsidR="00360C81" w:rsidRDefault="00360C81"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446" w:type="dxa"/>
            <w:tcBorders>
              <w:top w:val="nil"/>
              <w:left w:val="nil"/>
              <w:bottom w:val="single" w:sz="4" w:space="0" w:color="auto"/>
              <w:right w:val="single" w:sz="4" w:space="0" w:color="auto"/>
            </w:tcBorders>
            <w:vAlign w:val="center"/>
          </w:tcPr>
          <w:p w14:paraId="2FA11A71" w14:textId="3BB76F3A" w:rsidR="00360C81" w:rsidRDefault="00360C81"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C16713" w:rsidRPr="00C1466F" w14:paraId="76538E49"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vAlign w:val="center"/>
            <w:hideMark/>
          </w:tcPr>
          <w:p w14:paraId="3CF95195" w14:textId="77777777" w:rsidR="00C16713" w:rsidRPr="00703528" w:rsidRDefault="00C16713" w:rsidP="004204C8">
            <w:pPr>
              <w:spacing w:after="0" w:line="240" w:lineRule="auto"/>
              <w:rPr>
                <w:rFonts w:ascii="Times New Roman" w:hAnsi="Times New Roman" w:cs="Times New Roman"/>
                <w:b/>
                <w:iCs/>
                <w:sz w:val="20"/>
                <w:szCs w:val="20"/>
              </w:rPr>
            </w:pPr>
            <w:r w:rsidRPr="00703528">
              <w:rPr>
                <w:rFonts w:ascii="Times New Roman" w:hAnsi="Times New Roman" w:cs="Times New Roman"/>
                <w:b/>
                <w:iCs/>
                <w:sz w:val="20"/>
                <w:szCs w:val="20"/>
              </w:rPr>
              <w:t>Ukupno:</w:t>
            </w:r>
          </w:p>
        </w:tc>
        <w:tc>
          <w:tcPr>
            <w:tcW w:w="1417" w:type="dxa"/>
            <w:tcBorders>
              <w:top w:val="nil"/>
              <w:left w:val="nil"/>
              <w:bottom w:val="single" w:sz="4" w:space="0" w:color="auto"/>
              <w:right w:val="single" w:sz="4" w:space="0" w:color="auto"/>
            </w:tcBorders>
            <w:noWrap/>
            <w:vAlign w:val="center"/>
            <w:hideMark/>
          </w:tcPr>
          <w:p w14:paraId="43BB8C5B" w14:textId="77777777" w:rsidR="00C16713" w:rsidRPr="00C1466F" w:rsidRDefault="00C16713" w:rsidP="004204C8">
            <w:pPr>
              <w:spacing w:after="0" w:line="240" w:lineRule="auto"/>
              <w:jc w:val="right"/>
              <w:rPr>
                <w:rFonts w:ascii="Times New Roman" w:eastAsia="Times New Roman" w:hAnsi="Times New Roman" w:cs="Times New Roman"/>
                <w:b/>
                <w:color w:val="000000"/>
                <w:sz w:val="20"/>
                <w:szCs w:val="20"/>
                <w:lang w:eastAsia="hr-HR"/>
              </w:rPr>
            </w:pPr>
            <w:r w:rsidRPr="00B843CC">
              <w:rPr>
                <w:rFonts w:ascii="Times New Roman" w:eastAsia="Times New Roman" w:hAnsi="Times New Roman" w:cs="Times New Roman"/>
                <w:b/>
                <w:color w:val="000000"/>
                <w:sz w:val="18"/>
                <w:szCs w:val="18"/>
                <w:lang w:eastAsia="hr-HR"/>
              </w:rPr>
              <w:t>100.000,00</w:t>
            </w:r>
          </w:p>
        </w:tc>
        <w:tc>
          <w:tcPr>
            <w:tcW w:w="1383" w:type="dxa"/>
            <w:tcBorders>
              <w:top w:val="nil"/>
              <w:left w:val="nil"/>
              <w:bottom w:val="single" w:sz="4" w:space="0" w:color="auto"/>
              <w:right w:val="single" w:sz="4" w:space="0" w:color="auto"/>
            </w:tcBorders>
            <w:noWrap/>
            <w:vAlign w:val="center"/>
          </w:tcPr>
          <w:p w14:paraId="0D0466FD" w14:textId="1006E4DE" w:rsidR="00C16713" w:rsidRPr="00C1466F" w:rsidRDefault="00D647DD" w:rsidP="004204C8">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18"/>
                <w:szCs w:val="18"/>
                <w:lang w:eastAsia="hr-HR"/>
              </w:rPr>
              <w:t>250</w:t>
            </w:r>
            <w:r w:rsidR="00C16713" w:rsidRPr="00B843CC">
              <w:rPr>
                <w:rFonts w:ascii="Times New Roman" w:eastAsia="Times New Roman" w:hAnsi="Times New Roman" w:cs="Times New Roman"/>
                <w:b/>
                <w:color w:val="000000"/>
                <w:sz w:val="18"/>
                <w:szCs w:val="18"/>
                <w:lang w:eastAsia="hr-HR"/>
              </w:rPr>
              <w:t>.000,00</w:t>
            </w:r>
          </w:p>
        </w:tc>
        <w:tc>
          <w:tcPr>
            <w:tcW w:w="1311" w:type="dxa"/>
            <w:tcBorders>
              <w:top w:val="nil"/>
              <w:left w:val="nil"/>
              <w:bottom w:val="single" w:sz="4" w:space="0" w:color="auto"/>
              <w:right w:val="single" w:sz="4" w:space="0" w:color="auto"/>
            </w:tcBorders>
            <w:noWrap/>
            <w:vAlign w:val="center"/>
          </w:tcPr>
          <w:p w14:paraId="7CEFA8E9" w14:textId="77777777" w:rsidR="00C16713" w:rsidRPr="00C1466F" w:rsidRDefault="00C16713" w:rsidP="004204C8">
            <w:pPr>
              <w:spacing w:after="0" w:line="240" w:lineRule="auto"/>
              <w:jc w:val="right"/>
              <w:rPr>
                <w:rFonts w:ascii="Times New Roman" w:eastAsia="Times New Roman" w:hAnsi="Times New Roman" w:cs="Times New Roman"/>
                <w:b/>
                <w:color w:val="000000"/>
                <w:sz w:val="20"/>
                <w:szCs w:val="20"/>
                <w:lang w:eastAsia="hr-HR"/>
              </w:rPr>
            </w:pPr>
            <w:r w:rsidRPr="00B843CC">
              <w:rPr>
                <w:rFonts w:ascii="Times New Roman" w:eastAsia="Times New Roman" w:hAnsi="Times New Roman" w:cs="Times New Roman"/>
                <w:b/>
                <w:color w:val="000000"/>
                <w:sz w:val="18"/>
                <w:szCs w:val="18"/>
                <w:lang w:eastAsia="hr-HR"/>
              </w:rPr>
              <w:t>10.000,00</w:t>
            </w:r>
          </w:p>
        </w:tc>
        <w:tc>
          <w:tcPr>
            <w:tcW w:w="1446" w:type="dxa"/>
            <w:tcBorders>
              <w:top w:val="nil"/>
              <w:left w:val="nil"/>
              <w:bottom w:val="single" w:sz="4" w:space="0" w:color="auto"/>
              <w:right w:val="single" w:sz="4" w:space="0" w:color="auto"/>
            </w:tcBorders>
            <w:vAlign w:val="center"/>
          </w:tcPr>
          <w:p w14:paraId="112FEAE8" w14:textId="77777777" w:rsidR="00C16713" w:rsidRPr="00C1466F" w:rsidRDefault="00C16713" w:rsidP="004204C8">
            <w:pPr>
              <w:spacing w:after="0" w:line="240" w:lineRule="auto"/>
              <w:jc w:val="right"/>
              <w:rPr>
                <w:rFonts w:ascii="Times New Roman" w:eastAsia="Times New Roman" w:hAnsi="Times New Roman" w:cs="Times New Roman"/>
                <w:b/>
                <w:color w:val="000000"/>
                <w:sz w:val="20"/>
                <w:szCs w:val="20"/>
                <w:lang w:eastAsia="hr-HR"/>
              </w:rPr>
            </w:pPr>
            <w:r w:rsidRPr="00B843CC">
              <w:rPr>
                <w:rFonts w:ascii="Times New Roman" w:eastAsia="Times New Roman" w:hAnsi="Times New Roman" w:cs="Times New Roman"/>
                <w:b/>
                <w:color w:val="000000"/>
                <w:sz w:val="18"/>
                <w:szCs w:val="18"/>
                <w:lang w:eastAsia="hr-HR"/>
              </w:rPr>
              <w:t>10.000,00</w:t>
            </w:r>
          </w:p>
        </w:tc>
      </w:tr>
    </w:tbl>
    <w:p w14:paraId="7E8675B6" w14:textId="77777777" w:rsidR="00C16713" w:rsidRDefault="00C16713" w:rsidP="00C16713">
      <w:pPr>
        <w:spacing w:after="0"/>
        <w:rPr>
          <w:rFonts w:ascii="Times New Roman" w:hAnsi="Times New Roman" w:cs="Times New Roman"/>
          <w:b/>
          <w:sz w:val="20"/>
          <w:szCs w:val="20"/>
        </w:rPr>
      </w:pPr>
    </w:p>
    <w:p w14:paraId="075EB63D" w14:textId="77777777" w:rsidR="00C16713" w:rsidRDefault="00C16713" w:rsidP="00C16713">
      <w:pPr>
        <w:spacing w:after="0"/>
        <w:rPr>
          <w:rFonts w:ascii="Times New Roman" w:hAnsi="Times New Roman" w:cs="Times New Roman"/>
          <w:b/>
          <w:sz w:val="20"/>
          <w:szCs w:val="20"/>
        </w:rPr>
      </w:pPr>
    </w:p>
    <w:p w14:paraId="57820405" w14:textId="77777777" w:rsidR="00C16713" w:rsidRDefault="00C16713" w:rsidP="00C16713">
      <w:pPr>
        <w:spacing w:after="0"/>
        <w:rPr>
          <w:rFonts w:ascii="Times New Roman" w:hAnsi="Times New Roman" w:cs="Times New Roman"/>
          <w:b/>
          <w:sz w:val="20"/>
          <w:szCs w:val="20"/>
        </w:rPr>
      </w:pPr>
    </w:p>
    <w:p w14:paraId="31E1270F" w14:textId="77777777" w:rsidR="00C16713" w:rsidRDefault="00C16713" w:rsidP="00C16713">
      <w:pPr>
        <w:spacing w:after="0"/>
        <w:rPr>
          <w:rFonts w:ascii="Times New Roman" w:hAnsi="Times New Roman" w:cs="Times New Roman"/>
          <w:sz w:val="20"/>
          <w:szCs w:val="20"/>
        </w:rPr>
      </w:pPr>
      <w:r w:rsidRPr="00F36CB2">
        <w:rPr>
          <w:rFonts w:ascii="Times New Roman" w:hAnsi="Times New Roman" w:cs="Times New Roman"/>
          <w:sz w:val="20"/>
          <w:szCs w:val="20"/>
        </w:rPr>
        <w:t>U nastavku se za svaku aktivnost/projekt daje obrazloženje i definiraju pokazatelji rezultata:</w:t>
      </w:r>
    </w:p>
    <w:p w14:paraId="25A42BDD" w14:textId="77777777" w:rsidR="00C16713" w:rsidRDefault="00C16713" w:rsidP="00C16713">
      <w:pPr>
        <w:spacing w:after="0"/>
        <w:ind w:left="36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C16713" w:rsidRPr="008500B1" w14:paraId="21C3F49F"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63386B7" w14:textId="77777777" w:rsidR="00C16713" w:rsidRPr="00802A16" w:rsidRDefault="00C16713" w:rsidP="004204C8">
            <w:pPr>
              <w:spacing w:after="0" w:line="240" w:lineRule="auto"/>
              <w:jc w:val="both"/>
              <w:rPr>
                <w:rFonts w:ascii="Times New Roman" w:eastAsia="Times New Roman" w:hAnsi="Times New Roman" w:cs="Times New Roman"/>
                <w:b/>
                <w:bCs/>
                <w:color w:val="000000"/>
                <w:sz w:val="20"/>
                <w:szCs w:val="20"/>
                <w:lang w:eastAsia="hr-HR"/>
              </w:rPr>
            </w:pPr>
            <w:r w:rsidRPr="00802A16">
              <w:rPr>
                <w:rFonts w:ascii="Times New Roman" w:eastAsia="Times New Roman" w:hAnsi="Times New Roman" w:cs="Times New Roman"/>
                <w:b/>
                <w:bCs/>
                <w:color w:val="000000"/>
                <w:sz w:val="20"/>
                <w:szCs w:val="20"/>
                <w:lang w:eastAsia="hr-HR"/>
              </w:rPr>
              <w:t>Kapitalna pomoć u razvoju prometne infrastrukture</w:t>
            </w:r>
          </w:p>
        </w:tc>
      </w:tr>
      <w:tr w:rsidR="00C16713" w:rsidRPr="008500B1" w14:paraId="205792D2"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758C3EF1" w14:textId="77777777" w:rsidR="00C16713" w:rsidRPr="003D135E"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267218">
              <w:rPr>
                <w:rFonts w:ascii="Times New Roman" w:eastAsia="Times New Roman" w:hAnsi="Times New Roman" w:cs="Times New Roman"/>
                <w:color w:val="000000"/>
                <w:sz w:val="20"/>
                <w:szCs w:val="20"/>
                <w:lang w:eastAsia="hr-HR"/>
              </w:rPr>
              <w:t xml:space="preserve">Odnosi se na </w:t>
            </w:r>
            <w:r>
              <w:rPr>
                <w:rFonts w:ascii="Times New Roman" w:eastAsia="Times New Roman" w:hAnsi="Times New Roman" w:cs="Times New Roman"/>
                <w:color w:val="000000"/>
                <w:sz w:val="20"/>
                <w:szCs w:val="20"/>
                <w:lang w:eastAsia="hr-HR"/>
              </w:rPr>
              <w:t>su</w:t>
            </w:r>
            <w:r w:rsidRPr="00267218">
              <w:rPr>
                <w:rFonts w:ascii="Times New Roman" w:eastAsia="Times New Roman" w:hAnsi="Times New Roman" w:cs="Times New Roman"/>
                <w:color w:val="000000"/>
                <w:sz w:val="20"/>
                <w:szCs w:val="20"/>
                <w:lang w:eastAsia="hr-HR"/>
              </w:rPr>
              <w:t xml:space="preserve">financiranje provedbe </w:t>
            </w:r>
            <w:r>
              <w:rPr>
                <w:rFonts w:ascii="Times New Roman" w:eastAsia="Times New Roman" w:hAnsi="Times New Roman" w:cs="Times New Roman"/>
                <w:color w:val="000000"/>
                <w:sz w:val="20"/>
                <w:szCs w:val="20"/>
                <w:lang w:eastAsia="hr-HR"/>
              </w:rPr>
              <w:t>aktivnosti obnove prometnica.</w:t>
            </w:r>
          </w:p>
        </w:tc>
      </w:tr>
      <w:tr w:rsidR="00360C81" w:rsidRPr="008500B1" w14:paraId="20FD74E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7DD2F492" w14:textId="04FEF215" w:rsidR="00360C81" w:rsidRPr="00360C81" w:rsidRDefault="00360C81" w:rsidP="00360C81">
            <w:pPr>
              <w:spacing w:after="0" w:line="240" w:lineRule="auto"/>
              <w:rPr>
                <w:rFonts w:ascii="Times New Roman" w:eastAsia="Times New Roman" w:hAnsi="Times New Roman" w:cs="Times New Roman"/>
                <w:b/>
                <w:bCs/>
                <w:color w:val="000000"/>
                <w:sz w:val="20"/>
                <w:szCs w:val="20"/>
                <w:lang w:eastAsia="hr-HR"/>
              </w:rPr>
            </w:pPr>
            <w:r w:rsidRPr="00360C81">
              <w:rPr>
                <w:rFonts w:ascii="Times New Roman" w:hAnsi="Times New Roman" w:cs="Times New Roman"/>
                <w:b/>
                <w:bCs/>
                <w:iCs/>
                <w:sz w:val="20"/>
                <w:szCs w:val="20"/>
              </w:rPr>
              <w:t>Oborinska odvodnja i cestovna infrastruktura Ulice Stjepana Radića u Prelogu</w:t>
            </w:r>
          </w:p>
        </w:tc>
      </w:tr>
      <w:tr w:rsidR="00360C81" w:rsidRPr="008500B1" w14:paraId="1F8FA443"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67AC977" w14:textId="740541A9" w:rsidR="00360C81" w:rsidRPr="00267218" w:rsidRDefault="00360C81" w:rsidP="004204C8">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 obzirom na to da je u Ulici Stjepana Radića u Prelogu oborinska odvodnja neadekvatna, te postoje česta zadržavanja oborinskih voda nakon padalina, potrebno je uložiti u oborinsku odvodnju i cestovnu infrastrukturu kako bi se spriječile eventualne prometne nesreće, a i materijalna šteta.</w:t>
            </w:r>
          </w:p>
        </w:tc>
      </w:tr>
      <w:tr w:rsidR="00360C81" w:rsidRPr="008500B1" w14:paraId="694522B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46669A95" w14:textId="3F2C5923" w:rsidR="00360C81" w:rsidRPr="00360C81" w:rsidRDefault="00360C81" w:rsidP="00360C81">
            <w:pPr>
              <w:spacing w:after="0" w:line="240" w:lineRule="auto"/>
              <w:rPr>
                <w:rFonts w:ascii="Times New Roman" w:eastAsia="Times New Roman" w:hAnsi="Times New Roman" w:cs="Times New Roman"/>
                <w:b/>
                <w:bCs/>
                <w:color w:val="000000"/>
                <w:sz w:val="20"/>
                <w:szCs w:val="20"/>
                <w:lang w:eastAsia="hr-HR"/>
              </w:rPr>
            </w:pPr>
            <w:r w:rsidRPr="00360C81">
              <w:rPr>
                <w:rFonts w:ascii="Times New Roman" w:hAnsi="Times New Roman" w:cs="Times New Roman"/>
                <w:b/>
                <w:bCs/>
                <w:iCs/>
                <w:sz w:val="20"/>
                <w:szCs w:val="20"/>
              </w:rPr>
              <w:t xml:space="preserve">Sufinanciranje ulaganja u sigurnost prometa u Športskoj ulici u </w:t>
            </w:r>
            <w:proofErr w:type="spellStart"/>
            <w:r w:rsidRPr="00360C81">
              <w:rPr>
                <w:rFonts w:ascii="Times New Roman" w:hAnsi="Times New Roman" w:cs="Times New Roman"/>
                <w:b/>
                <w:bCs/>
                <w:iCs/>
                <w:sz w:val="20"/>
                <w:szCs w:val="20"/>
              </w:rPr>
              <w:t>Palovcu</w:t>
            </w:r>
            <w:proofErr w:type="spellEnd"/>
          </w:p>
        </w:tc>
      </w:tr>
      <w:tr w:rsidR="00360C81" w:rsidRPr="008500B1" w14:paraId="27EA0C8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1C5299FC" w14:textId="26F4D78D" w:rsidR="00360C81" w:rsidRDefault="00360C81" w:rsidP="00360C81">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Postojeća cestovna infrastruktura na pojedinim dionicama ne zadovoljava u potpunosti suvremene sigurnosne standarde, što povećava rizik od prometnih nesreća.</w:t>
            </w:r>
          </w:p>
        </w:tc>
      </w:tr>
    </w:tbl>
    <w:p w14:paraId="5AA85216" w14:textId="77777777" w:rsidR="00C16713" w:rsidRDefault="00C16713" w:rsidP="00C16713">
      <w:pPr>
        <w:spacing w:after="0"/>
        <w:rPr>
          <w:rFonts w:ascii="Times New Roman" w:hAnsi="Times New Roman" w:cs="Times New Roman"/>
          <w:b/>
          <w:sz w:val="20"/>
          <w:szCs w:val="20"/>
        </w:rPr>
      </w:pPr>
    </w:p>
    <w:p w14:paraId="066200FE" w14:textId="77777777" w:rsidR="00C16713" w:rsidRPr="00F36CB2" w:rsidRDefault="00C16713" w:rsidP="00C16713">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862"/>
        <w:gridCol w:w="1074"/>
        <w:gridCol w:w="1469"/>
        <w:gridCol w:w="1224"/>
        <w:gridCol w:w="1224"/>
        <w:gridCol w:w="936"/>
      </w:tblGrid>
      <w:tr w:rsidR="00C16713" w:rsidRPr="00124562" w14:paraId="5839393C" w14:textId="77777777" w:rsidTr="004204C8">
        <w:trPr>
          <w:trHeight w:val="227"/>
          <w:tblHeader/>
          <w:jc w:val="center"/>
        </w:trPr>
        <w:tc>
          <w:tcPr>
            <w:tcW w:w="1839" w:type="dxa"/>
            <w:noWrap/>
            <w:vAlign w:val="center"/>
            <w:hideMark/>
          </w:tcPr>
          <w:p w14:paraId="78CCD26F" w14:textId="77777777" w:rsidR="00C16713" w:rsidRPr="00124562"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Pokazatelj</w:t>
            </w:r>
          </w:p>
          <w:p w14:paraId="64B1D512" w14:textId="77777777" w:rsidR="00C16713" w:rsidRPr="00124562"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rezultata</w:t>
            </w:r>
          </w:p>
        </w:tc>
        <w:tc>
          <w:tcPr>
            <w:tcW w:w="1862" w:type="dxa"/>
            <w:noWrap/>
            <w:vAlign w:val="center"/>
            <w:hideMark/>
          </w:tcPr>
          <w:p w14:paraId="15481159" w14:textId="77777777" w:rsidR="00C16713" w:rsidRPr="00124562"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Definicija pokazatelja</w:t>
            </w:r>
          </w:p>
        </w:tc>
        <w:tc>
          <w:tcPr>
            <w:tcW w:w="0" w:type="auto"/>
            <w:vAlign w:val="center"/>
          </w:tcPr>
          <w:p w14:paraId="08CE35D6" w14:textId="77777777" w:rsidR="00C16713" w:rsidRPr="00124562"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Jedinica</w:t>
            </w:r>
          </w:p>
        </w:tc>
        <w:tc>
          <w:tcPr>
            <w:tcW w:w="0" w:type="auto"/>
            <w:vAlign w:val="center"/>
            <w:hideMark/>
          </w:tcPr>
          <w:p w14:paraId="69F4168D"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0" w:type="auto"/>
            <w:vAlign w:val="center"/>
            <w:hideMark/>
          </w:tcPr>
          <w:p w14:paraId="541207D2"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52C2F302"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p>
        </w:tc>
        <w:tc>
          <w:tcPr>
            <w:tcW w:w="0" w:type="auto"/>
            <w:vAlign w:val="center"/>
          </w:tcPr>
          <w:p w14:paraId="1BF166E6"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170550DC"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c>
          <w:tcPr>
            <w:tcW w:w="936" w:type="dxa"/>
            <w:vAlign w:val="center"/>
          </w:tcPr>
          <w:p w14:paraId="41FBD074"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7478C562"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8</w:t>
            </w:r>
            <w:r w:rsidRPr="003D7F8E">
              <w:rPr>
                <w:rFonts w:ascii="Times New Roman" w:eastAsia="Times New Roman" w:hAnsi="Times New Roman" w:cs="Times New Roman"/>
                <w:i/>
                <w:color w:val="000000"/>
                <w:sz w:val="18"/>
                <w:szCs w:val="18"/>
                <w:lang w:eastAsia="hr-HR"/>
              </w:rPr>
              <w:t>.</w:t>
            </w:r>
          </w:p>
        </w:tc>
      </w:tr>
      <w:tr w:rsidR="00C16713" w:rsidRPr="00E5530C" w14:paraId="2BD6C5FD" w14:textId="77777777" w:rsidTr="004204C8">
        <w:trPr>
          <w:trHeight w:val="227"/>
          <w:jc w:val="center"/>
        </w:trPr>
        <w:tc>
          <w:tcPr>
            <w:tcW w:w="1839" w:type="dxa"/>
            <w:vAlign w:val="center"/>
          </w:tcPr>
          <w:p w14:paraId="26559DB9"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na cestovnoj infrastrukturi</w:t>
            </w:r>
          </w:p>
        </w:tc>
        <w:tc>
          <w:tcPr>
            <w:tcW w:w="1862" w:type="dxa"/>
            <w:noWrap/>
            <w:vAlign w:val="center"/>
          </w:tcPr>
          <w:p w14:paraId="3D907D67"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0" w:type="auto"/>
            <w:vAlign w:val="center"/>
          </w:tcPr>
          <w:p w14:paraId="6B279EEC"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Prema zahtjevu</w:t>
            </w:r>
          </w:p>
        </w:tc>
        <w:tc>
          <w:tcPr>
            <w:tcW w:w="0" w:type="auto"/>
            <w:noWrap/>
            <w:vAlign w:val="center"/>
          </w:tcPr>
          <w:p w14:paraId="6A08C103"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0" w:type="auto"/>
            <w:noWrap/>
            <w:vAlign w:val="center"/>
          </w:tcPr>
          <w:p w14:paraId="6CE184E7"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w:t>
            </w:r>
          </w:p>
        </w:tc>
        <w:tc>
          <w:tcPr>
            <w:tcW w:w="0" w:type="auto"/>
            <w:vAlign w:val="center"/>
          </w:tcPr>
          <w:p w14:paraId="22B47294"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7F9C5787"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bl>
    <w:p w14:paraId="69763CC5" w14:textId="77777777" w:rsidR="00C16713" w:rsidRDefault="00C16713" w:rsidP="00C16713">
      <w:pPr>
        <w:spacing w:after="0"/>
        <w:rPr>
          <w:rFonts w:ascii="Times New Roman" w:hAnsi="Times New Roman" w:cs="Times New Roman"/>
          <w:b/>
          <w:sz w:val="20"/>
          <w:szCs w:val="20"/>
        </w:rPr>
      </w:pPr>
    </w:p>
    <w:p w14:paraId="780644CE" w14:textId="77777777" w:rsidR="00C16713" w:rsidRDefault="00C16713" w:rsidP="00C16713">
      <w:pPr>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C16713" w:rsidRPr="008500B1" w14:paraId="128EA28B"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238A7A9D" w14:textId="77777777" w:rsidR="00C16713" w:rsidRPr="008A733A" w:rsidRDefault="00C16713" w:rsidP="004204C8">
            <w:pPr>
              <w:spacing w:after="0" w:line="240" w:lineRule="auto"/>
              <w:rPr>
                <w:rFonts w:ascii="Times New Roman" w:eastAsia="Times New Roman" w:hAnsi="Times New Roman" w:cs="Times New Roman"/>
                <w:b/>
                <w:bCs/>
                <w:i/>
                <w:iCs/>
                <w:lang w:eastAsia="hr-HR"/>
              </w:rPr>
            </w:pPr>
            <w:r>
              <w:rPr>
                <w:rFonts w:ascii="Times New Roman" w:hAnsi="Times New Roman" w:cs="Times New Roman"/>
                <w:b/>
                <w:bCs/>
                <w:color w:val="000000"/>
              </w:rPr>
              <w:t>PROGRAM 1003</w:t>
            </w:r>
            <w:r w:rsidRPr="008A733A">
              <w:rPr>
                <w:rFonts w:ascii="Times New Roman" w:hAnsi="Times New Roman" w:cs="Times New Roman"/>
                <w:b/>
                <w:bCs/>
                <w:color w:val="000000"/>
              </w:rPr>
              <w:t xml:space="preserve">  </w:t>
            </w:r>
            <w:r>
              <w:rPr>
                <w:rFonts w:ascii="Times New Roman" w:hAnsi="Times New Roman" w:cs="Times New Roman"/>
                <w:b/>
                <w:bCs/>
                <w:color w:val="000000"/>
              </w:rPr>
              <w:t>TURIZAM</w:t>
            </w:r>
          </w:p>
        </w:tc>
      </w:tr>
      <w:tr w:rsidR="00C16713" w:rsidRPr="008500B1" w14:paraId="4E596DC6"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04FE693E"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2F183296"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Odn</w:t>
            </w:r>
            <w:r>
              <w:rPr>
                <w:rFonts w:ascii="Times New Roman" w:eastAsia="Times New Roman" w:hAnsi="Times New Roman" w:cs="Times New Roman"/>
                <w:color w:val="000000"/>
                <w:sz w:val="20"/>
                <w:szCs w:val="20"/>
                <w:lang w:eastAsia="hr-HR"/>
              </w:rPr>
              <w:t>osi se na provedbu turističkih projekata</w:t>
            </w:r>
            <w:r w:rsidRPr="008500B1">
              <w:rPr>
                <w:rFonts w:ascii="Times New Roman" w:eastAsia="Times New Roman" w:hAnsi="Times New Roman" w:cs="Times New Roman"/>
                <w:color w:val="000000"/>
                <w:sz w:val="20"/>
                <w:szCs w:val="20"/>
                <w:lang w:eastAsia="hr-HR"/>
              </w:rPr>
              <w:t xml:space="preserve"> kojima se doprinosi </w:t>
            </w:r>
            <w:r>
              <w:rPr>
                <w:rFonts w:ascii="Times New Roman" w:eastAsia="Times New Roman" w:hAnsi="Times New Roman" w:cs="Times New Roman"/>
                <w:color w:val="000000"/>
                <w:sz w:val="20"/>
                <w:szCs w:val="20"/>
                <w:lang w:eastAsia="hr-HR"/>
              </w:rPr>
              <w:t>prepoznatljivosti</w:t>
            </w:r>
            <w:r w:rsidRPr="008500B1">
              <w:rPr>
                <w:rFonts w:ascii="Times New Roman" w:eastAsia="Times New Roman" w:hAnsi="Times New Roman" w:cs="Times New Roman"/>
                <w:color w:val="000000"/>
                <w:sz w:val="20"/>
                <w:szCs w:val="20"/>
                <w:lang w:eastAsia="hr-HR"/>
              </w:rPr>
              <w:t xml:space="preserve"> Međimurj</w:t>
            </w:r>
            <w:r>
              <w:rPr>
                <w:rFonts w:ascii="Times New Roman" w:eastAsia="Times New Roman" w:hAnsi="Times New Roman" w:cs="Times New Roman"/>
                <w:color w:val="000000"/>
                <w:sz w:val="20"/>
                <w:szCs w:val="20"/>
                <w:lang w:eastAsia="hr-HR"/>
              </w:rPr>
              <w:t>a, promociji i bogatijoj kulturnoj i turističkoj ponudi županije.</w:t>
            </w:r>
          </w:p>
        </w:tc>
      </w:tr>
      <w:tr w:rsidR="00C16713" w:rsidRPr="008500B1" w14:paraId="0BCCDE74"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7D51121" w14:textId="77777777" w:rsidR="00C16713" w:rsidRDefault="00C16713" w:rsidP="004204C8">
            <w:pPr>
              <w:spacing w:after="0" w:line="240" w:lineRule="auto"/>
              <w:rPr>
                <w:rFonts w:ascii="Times New Roman" w:eastAsia="Times New Roman" w:hAnsi="Times New Roman" w:cs="Times New Roman"/>
                <w:color w:val="000000"/>
                <w:sz w:val="20"/>
                <w:szCs w:val="20"/>
                <w:lang w:eastAsia="hr-HR"/>
              </w:rPr>
            </w:pPr>
            <w:r w:rsidRPr="00267218">
              <w:rPr>
                <w:rFonts w:ascii="Times New Roman" w:eastAsia="Times New Roman" w:hAnsi="Times New Roman" w:cs="Times New Roman"/>
                <w:b/>
                <w:color w:val="000000"/>
                <w:sz w:val="20"/>
                <w:szCs w:val="20"/>
                <w:lang w:eastAsia="hr-HR"/>
              </w:rPr>
              <w:t>Zakonske i druge pravne osnove programa</w:t>
            </w:r>
            <w:r w:rsidRPr="00267218">
              <w:rPr>
                <w:rFonts w:ascii="Times New Roman" w:eastAsia="Times New Roman" w:hAnsi="Times New Roman" w:cs="Times New Roman"/>
                <w:color w:val="000000"/>
                <w:sz w:val="20"/>
                <w:szCs w:val="20"/>
                <w:lang w:eastAsia="hr-HR"/>
              </w:rPr>
              <w:t>:</w:t>
            </w:r>
          </w:p>
          <w:p w14:paraId="23FF14C7" w14:textId="77777777" w:rsidR="00C16713" w:rsidRPr="00703528" w:rsidRDefault="00C16713" w:rsidP="004204C8">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Plan razvoja Međimurske županije za razdoblje do 2027. godine.</w:t>
            </w:r>
          </w:p>
        </w:tc>
      </w:tr>
      <w:tr w:rsidR="00C16713" w:rsidRPr="008500B1" w14:paraId="26748C6A" w14:textId="77777777" w:rsidTr="004204C8">
        <w:trPr>
          <w:trHeight w:val="284"/>
        </w:trPr>
        <w:tc>
          <w:tcPr>
            <w:tcW w:w="5000" w:type="pct"/>
            <w:tcBorders>
              <w:top w:val="single" w:sz="4" w:space="0" w:color="auto"/>
              <w:left w:val="single" w:sz="4" w:space="0" w:color="auto"/>
              <w:bottom w:val="single" w:sz="4" w:space="0" w:color="auto"/>
              <w:right w:val="single" w:sz="4" w:space="0" w:color="000000"/>
            </w:tcBorders>
            <w:vAlign w:val="center"/>
            <w:hideMark/>
          </w:tcPr>
          <w:p w14:paraId="4D7EB88B" w14:textId="77777777" w:rsidR="00C16713" w:rsidRPr="008500B1" w:rsidRDefault="00C16713" w:rsidP="004204C8">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2026.-2028.</w:t>
            </w:r>
          </w:p>
          <w:p w14:paraId="117A9360" w14:textId="77777777" w:rsidR="00C16713" w:rsidRPr="00E17936" w:rsidRDefault="00C16713" w:rsidP="004204C8">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sidRPr="00E17936">
              <w:rPr>
                <w:rFonts w:ascii="Times New Roman" w:hAnsi="Times New Roman" w:cs="Times New Roman"/>
                <w:iCs/>
                <w:sz w:val="20"/>
                <w:szCs w:val="20"/>
              </w:rPr>
              <w:t xml:space="preserve">Cilj provedbe programa je </w:t>
            </w:r>
            <w:r>
              <w:rPr>
                <w:rFonts w:ascii="Times New Roman" w:hAnsi="Times New Roman" w:cs="Times New Roman"/>
                <w:iCs/>
                <w:sz w:val="20"/>
                <w:szCs w:val="20"/>
              </w:rPr>
              <w:t>razvoj kulturne i turističke promocije kroz revitalizaciju kulturne baštine Međimurja.</w:t>
            </w:r>
          </w:p>
        </w:tc>
      </w:tr>
    </w:tbl>
    <w:p w14:paraId="603B7D5F" w14:textId="77777777" w:rsidR="00C16713" w:rsidRDefault="00C16713" w:rsidP="00C16713">
      <w:pPr>
        <w:spacing w:after="0"/>
        <w:rPr>
          <w:rFonts w:ascii="Times New Roman" w:hAnsi="Times New Roman" w:cs="Times New Roman"/>
          <w:b/>
          <w:sz w:val="20"/>
          <w:szCs w:val="20"/>
        </w:rPr>
      </w:pPr>
    </w:p>
    <w:tbl>
      <w:tblPr>
        <w:tblW w:w="9898" w:type="dxa"/>
        <w:jc w:val="center"/>
        <w:tblLook w:val="04A0" w:firstRow="1" w:lastRow="0" w:firstColumn="1" w:lastColumn="0" w:noHBand="0" w:noVBand="1"/>
      </w:tblPr>
      <w:tblGrid>
        <w:gridCol w:w="4341"/>
        <w:gridCol w:w="1417"/>
        <w:gridCol w:w="1383"/>
        <w:gridCol w:w="1311"/>
        <w:gridCol w:w="1446"/>
      </w:tblGrid>
      <w:tr w:rsidR="00C16713" w:rsidRPr="00350511" w14:paraId="7A7C0154"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65458E8F" w14:textId="77777777" w:rsidR="00C16713" w:rsidRPr="00350511" w:rsidRDefault="00C16713" w:rsidP="004204C8">
            <w:pPr>
              <w:spacing w:after="0" w:line="240" w:lineRule="auto"/>
              <w:rPr>
                <w:rFonts w:ascii="Times New Roman" w:eastAsia="Times New Roman" w:hAnsi="Times New Roman" w:cs="Times New Roman"/>
                <w:i/>
                <w:color w:val="000000"/>
                <w:sz w:val="20"/>
                <w:szCs w:val="20"/>
                <w:lang w:eastAsia="hr-HR"/>
              </w:rPr>
            </w:pPr>
            <w:r w:rsidRPr="00350511">
              <w:rPr>
                <w:rFonts w:ascii="Times New Roman" w:eastAsia="Times New Roman" w:hAnsi="Times New Roman" w:cs="Times New Roman"/>
                <w:i/>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87AF71D"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383" w:type="dxa"/>
            <w:tcBorders>
              <w:top w:val="single" w:sz="4" w:space="0" w:color="auto"/>
              <w:left w:val="nil"/>
              <w:bottom w:val="single" w:sz="4" w:space="0" w:color="auto"/>
              <w:right w:val="single" w:sz="4" w:space="0" w:color="auto"/>
            </w:tcBorders>
            <w:vAlign w:val="center"/>
            <w:hideMark/>
          </w:tcPr>
          <w:p w14:paraId="6066F457"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311" w:type="dxa"/>
            <w:tcBorders>
              <w:top w:val="single" w:sz="4" w:space="0" w:color="auto"/>
              <w:left w:val="nil"/>
              <w:bottom w:val="single" w:sz="4" w:space="0" w:color="auto"/>
              <w:right w:val="single" w:sz="4" w:space="0" w:color="auto"/>
            </w:tcBorders>
            <w:vAlign w:val="center"/>
            <w:hideMark/>
          </w:tcPr>
          <w:p w14:paraId="68B8A184"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446" w:type="dxa"/>
            <w:tcBorders>
              <w:top w:val="single" w:sz="4" w:space="0" w:color="auto"/>
              <w:left w:val="nil"/>
              <w:bottom w:val="single" w:sz="4" w:space="0" w:color="auto"/>
              <w:right w:val="single" w:sz="4" w:space="0" w:color="auto"/>
            </w:tcBorders>
            <w:vAlign w:val="center"/>
          </w:tcPr>
          <w:p w14:paraId="0E194515"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C16713" w:rsidRPr="008500B1" w14:paraId="3DBB8133"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vAlign w:val="center"/>
            <w:hideMark/>
          </w:tcPr>
          <w:p w14:paraId="024BF765" w14:textId="77777777" w:rsidR="00C16713" w:rsidRPr="00C1466F" w:rsidRDefault="00C16713" w:rsidP="004204C8">
            <w:pPr>
              <w:spacing w:after="0" w:line="240" w:lineRule="auto"/>
              <w:rPr>
                <w:rFonts w:ascii="Times New Roman" w:eastAsia="Times New Roman" w:hAnsi="Times New Roman" w:cs="Times New Roman"/>
                <w:color w:val="000000"/>
                <w:sz w:val="20"/>
                <w:szCs w:val="20"/>
                <w:lang w:eastAsia="hr-HR"/>
              </w:rPr>
            </w:pPr>
            <w:r w:rsidRPr="00C1466F">
              <w:rPr>
                <w:rFonts w:ascii="Times New Roman" w:eastAsia="Times New Roman" w:hAnsi="Times New Roman" w:cs="Times New Roman"/>
                <w:color w:val="000000"/>
                <w:sz w:val="20"/>
                <w:szCs w:val="20"/>
                <w:lang w:eastAsia="hr-HR"/>
              </w:rPr>
              <w:t>Interpretacijski centar sv.</w:t>
            </w:r>
            <w:r>
              <w:rPr>
                <w:rFonts w:ascii="Times New Roman" w:eastAsia="Times New Roman" w:hAnsi="Times New Roman" w:cs="Times New Roman"/>
                <w:color w:val="000000"/>
                <w:sz w:val="20"/>
                <w:szCs w:val="20"/>
                <w:lang w:eastAsia="hr-HR"/>
              </w:rPr>
              <w:t xml:space="preserve"> </w:t>
            </w:r>
            <w:r w:rsidRPr="00C1466F">
              <w:rPr>
                <w:rFonts w:ascii="Times New Roman" w:eastAsia="Times New Roman" w:hAnsi="Times New Roman" w:cs="Times New Roman"/>
                <w:color w:val="000000"/>
                <w:sz w:val="20"/>
                <w:szCs w:val="20"/>
                <w:lang w:eastAsia="hr-HR"/>
              </w:rPr>
              <w:t>Jeronima u Štrigovi</w:t>
            </w:r>
          </w:p>
        </w:tc>
        <w:tc>
          <w:tcPr>
            <w:tcW w:w="1417" w:type="dxa"/>
            <w:tcBorders>
              <w:top w:val="nil"/>
              <w:left w:val="nil"/>
              <w:bottom w:val="single" w:sz="4" w:space="0" w:color="auto"/>
              <w:right w:val="single" w:sz="4" w:space="0" w:color="auto"/>
            </w:tcBorders>
            <w:noWrap/>
            <w:vAlign w:val="center"/>
            <w:hideMark/>
          </w:tcPr>
          <w:p w14:paraId="375E852E"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300.000,00</w:t>
            </w:r>
          </w:p>
        </w:tc>
        <w:tc>
          <w:tcPr>
            <w:tcW w:w="1383" w:type="dxa"/>
            <w:tcBorders>
              <w:top w:val="nil"/>
              <w:left w:val="nil"/>
              <w:bottom w:val="single" w:sz="4" w:space="0" w:color="auto"/>
              <w:right w:val="single" w:sz="4" w:space="0" w:color="auto"/>
            </w:tcBorders>
            <w:noWrap/>
            <w:vAlign w:val="center"/>
          </w:tcPr>
          <w:p w14:paraId="402804FD"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300.000,00</w:t>
            </w:r>
          </w:p>
        </w:tc>
        <w:tc>
          <w:tcPr>
            <w:tcW w:w="1311" w:type="dxa"/>
            <w:tcBorders>
              <w:top w:val="nil"/>
              <w:left w:val="nil"/>
              <w:bottom w:val="single" w:sz="4" w:space="0" w:color="auto"/>
              <w:right w:val="single" w:sz="4" w:space="0" w:color="auto"/>
            </w:tcBorders>
            <w:noWrap/>
            <w:vAlign w:val="center"/>
          </w:tcPr>
          <w:p w14:paraId="5A542F22" w14:textId="77777777" w:rsidR="00C16713" w:rsidRPr="00391D33"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446" w:type="dxa"/>
            <w:tcBorders>
              <w:top w:val="nil"/>
              <w:left w:val="nil"/>
              <w:bottom w:val="single" w:sz="4" w:space="0" w:color="auto"/>
              <w:right w:val="single" w:sz="4" w:space="0" w:color="auto"/>
            </w:tcBorders>
            <w:vAlign w:val="center"/>
          </w:tcPr>
          <w:p w14:paraId="6AA1014B" w14:textId="77777777" w:rsidR="00C16713" w:rsidRPr="00391D33"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C16713" w:rsidRPr="00C1466F" w14:paraId="7C165929" w14:textId="77777777" w:rsidTr="004204C8">
        <w:trPr>
          <w:trHeight w:val="227"/>
          <w:jc w:val="center"/>
        </w:trPr>
        <w:tc>
          <w:tcPr>
            <w:tcW w:w="4341" w:type="dxa"/>
            <w:tcBorders>
              <w:top w:val="single" w:sz="4" w:space="0" w:color="auto"/>
              <w:left w:val="single" w:sz="4" w:space="0" w:color="auto"/>
              <w:bottom w:val="single" w:sz="4" w:space="0" w:color="auto"/>
              <w:right w:val="single" w:sz="4" w:space="0" w:color="auto"/>
            </w:tcBorders>
            <w:vAlign w:val="center"/>
            <w:hideMark/>
          </w:tcPr>
          <w:p w14:paraId="5D584B08" w14:textId="77777777" w:rsidR="00C16713" w:rsidRPr="00C1466F" w:rsidRDefault="00C16713" w:rsidP="004204C8">
            <w:pPr>
              <w:spacing w:after="0" w:line="240" w:lineRule="auto"/>
              <w:rPr>
                <w:rFonts w:ascii="Times New Roman" w:eastAsia="Times New Roman" w:hAnsi="Times New Roman" w:cs="Times New Roman"/>
                <w:b/>
                <w:color w:val="000000"/>
                <w:sz w:val="20"/>
                <w:szCs w:val="20"/>
                <w:lang w:eastAsia="hr-HR"/>
              </w:rPr>
            </w:pPr>
            <w:r w:rsidRPr="00C1466F">
              <w:rPr>
                <w:rFonts w:ascii="Times New Roman" w:eastAsia="Times New Roman" w:hAnsi="Times New Roman" w:cs="Times New Roman"/>
                <w:b/>
                <w:color w:val="000000"/>
                <w:sz w:val="20"/>
                <w:szCs w:val="20"/>
                <w:lang w:eastAsia="hr-HR"/>
              </w:rPr>
              <w:t>Ukupno:</w:t>
            </w:r>
          </w:p>
        </w:tc>
        <w:tc>
          <w:tcPr>
            <w:tcW w:w="1417" w:type="dxa"/>
            <w:tcBorders>
              <w:top w:val="nil"/>
              <w:left w:val="nil"/>
              <w:bottom w:val="single" w:sz="4" w:space="0" w:color="auto"/>
              <w:right w:val="single" w:sz="4" w:space="0" w:color="auto"/>
            </w:tcBorders>
            <w:noWrap/>
            <w:vAlign w:val="center"/>
            <w:hideMark/>
          </w:tcPr>
          <w:p w14:paraId="1F435304" w14:textId="77777777" w:rsidR="00C16713" w:rsidRPr="00C1466F" w:rsidRDefault="00C16713" w:rsidP="004204C8">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300.000,00</w:t>
            </w:r>
          </w:p>
        </w:tc>
        <w:tc>
          <w:tcPr>
            <w:tcW w:w="1383" w:type="dxa"/>
            <w:tcBorders>
              <w:top w:val="nil"/>
              <w:left w:val="nil"/>
              <w:bottom w:val="single" w:sz="4" w:space="0" w:color="auto"/>
              <w:right w:val="single" w:sz="4" w:space="0" w:color="auto"/>
            </w:tcBorders>
            <w:noWrap/>
            <w:vAlign w:val="center"/>
          </w:tcPr>
          <w:p w14:paraId="74D48383" w14:textId="77777777" w:rsidR="00C16713" w:rsidRPr="00C1466F" w:rsidRDefault="00C16713" w:rsidP="004204C8">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300.000,00</w:t>
            </w:r>
          </w:p>
        </w:tc>
        <w:tc>
          <w:tcPr>
            <w:tcW w:w="1311" w:type="dxa"/>
            <w:tcBorders>
              <w:top w:val="nil"/>
              <w:left w:val="nil"/>
              <w:bottom w:val="single" w:sz="4" w:space="0" w:color="auto"/>
              <w:right w:val="single" w:sz="4" w:space="0" w:color="auto"/>
            </w:tcBorders>
            <w:noWrap/>
            <w:vAlign w:val="center"/>
          </w:tcPr>
          <w:p w14:paraId="17C6283C" w14:textId="77777777" w:rsidR="00C16713" w:rsidRPr="00C1466F" w:rsidRDefault="00C16713" w:rsidP="004204C8">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0,00</w:t>
            </w:r>
          </w:p>
        </w:tc>
        <w:tc>
          <w:tcPr>
            <w:tcW w:w="1446" w:type="dxa"/>
            <w:tcBorders>
              <w:top w:val="nil"/>
              <w:left w:val="nil"/>
              <w:bottom w:val="single" w:sz="4" w:space="0" w:color="auto"/>
              <w:right w:val="single" w:sz="4" w:space="0" w:color="auto"/>
            </w:tcBorders>
            <w:vAlign w:val="center"/>
          </w:tcPr>
          <w:p w14:paraId="28025227" w14:textId="77777777" w:rsidR="00C16713" w:rsidRPr="00C1466F" w:rsidRDefault="00C16713" w:rsidP="004204C8">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0,00</w:t>
            </w:r>
          </w:p>
        </w:tc>
      </w:tr>
    </w:tbl>
    <w:p w14:paraId="0067868A" w14:textId="77777777" w:rsidR="00C16713" w:rsidRDefault="00C16713" w:rsidP="00C16713">
      <w:pPr>
        <w:spacing w:after="0"/>
        <w:rPr>
          <w:rFonts w:ascii="Times New Roman" w:hAnsi="Times New Roman" w:cs="Times New Roman"/>
          <w:b/>
          <w:sz w:val="20"/>
          <w:szCs w:val="20"/>
        </w:rPr>
      </w:pPr>
    </w:p>
    <w:p w14:paraId="1EA10D5D" w14:textId="77777777" w:rsidR="00C16713" w:rsidRDefault="00C16713" w:rsidP="00C16713">
      <w:pPr>
        <w:spacing w:after="0"/>
        <w:rPr>
          <w:rFonts w:ascii="Times New Roman" w:hAnsi="Times New Roman" w:cs="Times New Roman"/>
          <w:sz w:val="20"/>
          <w:szCs w:val="20"/>
        </w:rPr>
      </w:pPr>
    </w:p>
    <w:p w14:paraId="238A693A" w14:textId="77777777" w:rsidR="00C16713" w:rsidRDefault="00C16713" w:rsidP="00C16713">
      <w:pPr>
        <w:spacing w:after="0"/>
        <w:rPr>
          <w:rFonts w:ascii="Times New Roman" w:hAnsi="Times New Roman" w:cs="Times New Roman"/>
          <w:sz w:val="20"/>
          <w:szCs w:val="20"/>
        </w:rPr>
      </w:pPr>
      <w:r w:rsidRPr="00F36CB2">
        <w:rPr>
          <w:rFonts w:ascii="Times New Roman" w:hAnsi="Times New Roman" w:cs="Times New Roman"/>
          <w:sz w:val="20"/>
          <w:szCs w:val="20"/>
        </w:rPr>
        <w:t>U nastavku se za svaku aktivnost/projekt daje obrazloženje i definiraju pokazatelji rezultata:</w:t>
      </w:r>
    </w:p>
    <w:p w14:paraId="0FF3A007" w14:textId="77777777" w:rsidR="00C16713" w:rsidRDefault="00C16713" w:rsidP="00C16713">
      <w:pPr>
        <w:spacing w:after="0"/>
        <w:ind w:left="36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C16713" w:rsidRPr="008500B1" w14:paraId="3E8FFEFF"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104EEABD" w14:textId="77777777" w:rsidR="00C16713" w:rsidRPr="00BF43E3" w:rsidRDefault="00C16713" w:rsidP="004204C8">
            <w:pPr>
              <w:spacing w:after="0" w:line="240" w:lineRule="auto"/>
              <w:rPr>
                <w:rFonts w:ascii="Times New Roman" w:eastAsia="Times New Roman" w:hAnsi="Times New Roman" w:cs="Times New Roman"/>
                <w:b/>
                <w:color w:val="000000"/>
                <w:sz w:val="20"/>
                <w:szCs w:val="20"/>
                <w:lang w:eastAsia="hr-HR"/>
              </w:rPr>
            </w:pPr>
            <w:r w:rsidRPr="00C1466F">
              <w:rPr>
                <w:rFonts w:ascii="Times New Roman" w:eastAsia="Times New Roman" w:hAnsi="Times New Roman" w:cs="Times New Roman"/>
                <w:b/>
                <w:color w:val="000000"/>
                <w:sz w:val="20"/>
                <w:szCs w:val="20"/>
                <w:lang w:eastAsia="hr-HR"/>
              </w:rPr>
              <w:t>Interpretacijski centar sv.</w:t>
            </w:r>
            <w:r>
              <w:rPr>
                <w:rFonts w:ascii="Times New Roman" w:eastAsia="Times New Roman" w:hAnsi="Times New Roman" w:cs="Times New Roman"/>
                <w:b/>
                <w:color w:val="000000"/>
                <w:sz w:val="20"/>
                <w:szCs w:val="20"/>
                <w:lang w:eastAsia="hr-HR"/>
              </w:rPr>
              <w:t xml:space="preserve"> </w:t>
            </w:r>
            <w:r w:rsidRPr="00C1466F">
              <w:rPr>
                <w:rFonts w:ascii="Times New Roman" w:eastAsia="Times New Roman" w:hAnsi="Times New Roman" w:cs="Times New Roman"/>
                <w:b/>
                <w:color w:val="000000"/>
                <w:sz w:val="20"/>
                <w:szCs w:val="20"/>
                <w:lang w:eastAsia="hr-HR"/>
              </w:rPr>
              <w:t>Jeronima u Štrigovi</w:t>
            </w:r>
          </w:p>
        </w:tc>
      </w:tr>
      <w:tr w:rsidR="00C16713" w:rsidRPr="008500B1" w14:paraId="7E7B50B1"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3536482A" w14:textId="77777777" w:rsidR="00C16713" w:rsidRPr="00F40F5C" w:rsidRDefault="00C16713" w:rsidP="004204C8">
            <w:pPr>
              <w:spacing w:after="0" w:line="240" w:lineRule="auto"/>
              <w:rPr>
                <w:rFonts w:ascii="Times New Roman" w:eastAsia="Times New Roman" w:hAnsi="Times New Roman" w:cs="Times New Roman"/>
                <w:color w:val="000000"/>
                <w:sz w:val="20"/>
                <w:szCs w:val="20"/>
                <w:lang w:eastAsia="hr-HR"/>
              </w:rPr>
            </w:pPr>
            <w:r w:rsidRPr="00267218">
              <w:rPr>
                <w:rFonts w:ascii="Times New Roman" w:eastAsia="Times New Roman" w:hAnsi="Times New Roman" w:cs="Times New Roman"/>
                <w:color w:val="000000"/>
                <w:sz w:val="20"/>
                <w:szCs w:val="20"/>
                <w:lang w:eastAsia="hr-HR"/>
              </w:rPr>
              <w:t xml:space="preserve">Odnosi se na financiranje provedbe </w:t>
            </w:r>
            <w:r w:rsidRPr="00802A16">
              <w:rPr>
                <w:rFonts w:ascii="Times New Roman" w:eastAsia="Times New Roman" w:hAnsi="Times New Roman" w:cs="Times New Roman"/>
                <w:color w:val="000000"/>
                <w:sz w:val="20"/>
                <w:szCs w:val="20"/>
                <w:lang w:eastAsia="hr-HR"/>
              </w:rPr>
              <w:t>čuva</w:t>
            </w:r>
            <w:r>
              <w:rPr>
                <w:rFonts w:ascii="Times New Roman" w:eastAsia="Times New Roman" w:hAnsi="Times New Roman" w:cs="Times New Roman"/>
                <w:color w:val="000000"/>
                <w:sz w:val="20"/>
                <w:szCs w:val="20"/>
                <w:lang w:eastAsia="hr-HR"/>
              </w:rPr>
              <w:t>nja nasljeđa</w:t>
            </w:r>
            <w:r w:rsidRPr="00802A16">
              <w:rPr>
                <w:rFonts w:ascii="Times New Roman" w:eastAsia="Times New Roman" w:hAnsi="Times New Roman" w:cs="Times New Roman"/>
                <w:color w:val="000000"/>
                <w:sz w:val="20"/>
                <w:szCs w:val="20"/>
                <w:lang w:eastAsia="hr-HR"/>
              </w:rPr>
              <w:t>, istraživa</w:t>
            </w:r>
            <w:r>
              <w:rPr>
                <w:rFonts w:ascii="Times New Roman" w:eastAsia="Times New Roman" w:hAnsi="Times New Roman" w:cs="Times New Roman"/>
                <w:color w:val="000000"/>
                <w:sz w:val="20"/>
                <w:szCs w:val="20"/>
                <w:lang w:eastAsia="hr-HR"/>
              </w:rPr>
              <w:t xml:space="preserve">nja djela </w:t>
            </w:r>
            <w:r w:rsidRPr="00802A16">
              <w:rPr>
                <w:rFonts w:ascii="Times New Roman" w:eastAsia="Times New Roman" w:hAnsi="Times New Roman" w:cs="Times New Roman"/>
                <w:color w:val="000000"/>
                <w:sz w:val="20"/>
                <w:szCs w:val="20"/>
                <w:lang w:eastAsia="hr-HR"/>
              </w:rPr>
              <w:t>svetoga Jeronima</w:t>
            </w:r>
            <w:r>
              <w:rPr>
                <w:rFonts w:ascii="Times New Roman" w:eastAsia="Times New Roman" w:hAnsi="Times New Roman" w:cs="Times New Roman"/>
                <w:color w:val="000000"/>
                <w:sz w:val="20"/>
                <w:szCs w:val="20"/>
                <w:lang w:eastAsia="hr-HR"/>
              </w:rPr>
              <w:t xml:space="preserve"> rođenog u  </w:t>
            </w:r>
            <w:r w:rsidRPr="00802A16">
              <w:rPr>
                <w:rFonts w:ascii="Times New Roman" w:eastAsia="Times New Roman" w:hAnsi="Times New Roman" w:cs="Times New Roman"/>
                <w:color w:val="000000"/>
                <w:sz w:val="20"/>
                <w:szCs w:val="20"/>
                <w:lang w:eastAsia="hr-HR"/>
              </w:rPr>
              <w:t>Štrigov</w:t>
            </w:r>
            <w:r>
              <w:rPr>
                <w:rFonts w:ascii="Times New Roman" w:eastAsia="Times New Roman" w:hAnsi="Times New Roman" w:cs="Times New Roman"/>
                <w:color w:val="000000"/>
                <w:sz w:val="20"/>
                <w:szCs w:val="20"/>
                <w:lang w:eastAsia="hr-HR"/>
              </w:rPr>
              <w:t>i</w:t>
            </w:r>
            <w:r w:rsidRPr="00802A16">
              <w:rPr>
                <w:rFonts w:ascii="Times New Roman" w:eastAsia="Times New Roman" w:hAnsi="Times New Roman" w:cs="Times New Roman"/>
                <w:color w:val="000000"/>
                <w:sz w:val="20"/>
                <w:szCs w:val="20"/>
                <w:lang w:eastAsia="hr-HR"/>
              </w:rPr>
              <w:t>. Interpretacijski</w:t>
            </w:r>
            <w:r>
              <w:rPr>
                <w:rFonts w:ascii="Times New Roman" w:eastAsia="Times New Roman" w:hAnsi="Times New Roman" w:cs="Times New Roman"/>
                <w:color w:val="000000"/>
                <w:sz w:val="20"/>
                <w:szCs w:val="20"/>
                <w:lang w:eastAsia="hr-HR"/>
              </w:rPr>
              <w:t>m centrom</w:t>
            </w:r>
            <w:r w:rsidRPr="00802A16">
              <w:rPr>
                <w:rFonts w:ascii="Times New Roman" w:eastAsia="Times New Roman" w:hAnsi="Times New Roman" w:cs="Times New Roman"/>
                <w:color w:val="000000"/>
                <w:sz w:val="20"/>
                <w:szCs w:val="20"/>
                <w:lang w:eastAsia="hr-HR"/>
              </w:rPr>
              <w:t xml:space="preserve"> sv. Jeronima u Štrigovi </w:t>
            </w:r>
            <w:r>
              <w:rPr>
                <w:rFonts w:ascii="Times New Roman" w:eastAsia="Times New Roman" w:hAnsi="Times New Roman" w:cs="Times New Roman"/>
                <w:color w:val="000000"/>
                <w:sz w:val="20"/>
                <w:szCs w:val="20"/>
                <w:lang w:eastAsia="hr-HR"/>
              </w:rPr>
              <w:t xml:space="preserve"> Međimurska županija ima </w:t>
            </w:r>
            <w:r w:rsidRPr="00802A16">
              <w:rPr>
                <w:rFonts w:ascii="Times New Roman" w:eastAsia="Times New Roman" w:hAnsi="Times New Roman" w:cs="Times New Roman"/>
                <w:color w:val="000000"/>
                <w:sz w:val="20"/>
                <w:szCs w:val="20"/>
                <w:lang w:eastAsia="hr-HR"/>
              </w:rPr>
              <w:t xml:space="preserve">plan i cilj </w:t>
            </w:r>
            <w:r>
              <w:rPr>
                <w:rFonts w:ascii="Times New Roman" w:eastAsia="Times New Roman" w:hAnsi="Times New Roman" w:cs="Times New Roman"/>
                <w:color w:val="000000"/>
                <w:sz w:val="20"/>
                <w:szCs w:val="20"/>
                <w:lang w:eastAsia="hr-HR"/>
              </w:rPr>
              <w:t>stvoriti mjesto gdje će se</w:t>
            </w:r>
            <w:r w:rsidRPr="00802A16">
              <w:rPr>
                <w:rFonts w:ascii="Times New Roman" w:eastAsia="Times New Roman" w:hAnsi="Times New Roman" w:cs="Times New Roman"/>
                <w:color w:val="000000"/>
                <w:sz w:val="20"/>
                <w:szCs w:val="20"/>
                <w:lang w:eastAsia="hr-HR"/>
              </w:rPr>
              <w:t xml:space="preserve">  prezentirati sve relevantne činjenice i dokaze o mjestu rođenja, te o ž</w:t>
            </w:r>
            <w:r>
              <w:rPr>
                <w:rFonts w:ascii="Times New Roman" w:eastAsia="Times New Roman" w:hAnsi="Times New Roman" w:cs="Times New Roman"/>
                <w:color w:val="000000"/>
                <w:sz w:val="20"/>
                <w:szCs w:val="20"/>
                <w:lang w:eastAsia="hr-HR"/>
              </w:rPr>
              <w:t>ivotu i djelu svetoga Jeronima.</w:t>
            </w:r>
          </w:p>
        </w:tc>
      </w:tr>
    </w:tbl>
    <w:p w14:paraId="5BD3838B" w14:textId="77777777" w:rsidR="00C16713" w:rsidRDefault="00C16713" w:rsidP="00C16713">
      <w:pPr>
        <w:spacing w:after="0"/>
        <w:rPr>
          <w:rFonts w:ascii="Times New Roman" w:hAnsi="Times New Roman" w:cs="Times New Roman"/>
          <w:b/>
          <w:sz w:val="20"/>
          <w:szCs w:val="20"/>
        </w:rPr>
      </w:pPr>
    </w:p>
    <w:p w14:paraId="5C6A6567" w14:textId="77777777" w:rsidR="00C16713" w:rsidRPr="00F36CB2" w:rsidRDefault="00C16713" w:rsidP="00C16713">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862"/>
        <w:gridCol w:w="826"/>
        <w:gridCol w:w="1589"/>
        <w:gridCol w:w="1288"/>
        <w:gridCol w:w="1288"/>
        <w:gridCol w:w="936"/>
      </w:tblGrid>
      <w:tr w:rsidR="00C16713" w:rsidRPr="00124562" w14:paraId="76A02615" w14:textId="77777777" w:rsidTr="004204C8">
        <w:trPr>
          <w:trHeight w:val="227"/>
          <w:tblHeader/>
          <w:jc w:val="center"/>
        </w:trPr>
        <w:tc>
          <w:tcPr>
            <w:tcW w:w="1839" w:type="dxa"/>
            <w:noWrap/>
            <w:vAlign w:val="center"/>
            <w:hideMark/>
          </w:tcPr>
          <w:p w14:paraId="78C10E8F" w14:textId="77777777" w:rsidR="00C16713" w:rsidRPr="00124562"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Pokazatelj</w:t>
            </w:r>
          </w:p>
          <w:p w14:paraId="2158849A" w14:textId="77777777" w:rsidR="00C16713" w:rsidRPr="00124562"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rezultata</w:t>
            </w:r>
          </w:p>
        </w:tc>
        <w:tc>
          <w:tcPr>
            <w:tcW w:w="1862" w:type="dxa"/>
            <w:noWrap/>
            <w:vAlign w:val="center"/>
            <w:hideMark/>
          </w:tcPr>
          <w:p w14:paraId="5BE3DD23" w14:textId="77777777" w:rsidR="00C16713" w:rsidRPr="00124562"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Definicija pokazatelja</w:t>
            </w:r>
          </w:p>
        </w:tc>
        <w:tc>
          <w:tcPr>
            <w:tcW w:w="0" w:type="auto"/>
            <w:vAlign w:val="center"/>
          </w:tcPr>
          <w:p w14:paraId="4FA775B5" w14:textId="77777777" w:rsidR="00C16713" w:rsidRPr="00124562"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Jedinica</w:t>
            </w:r>
          </w:p>
        </w:tc>
        <w:tc>
          <w:tcPr>
            <w:tcW w:w="0" w:type="auto"/>
            <w:vAlign w:val="center"/>
            <w:hideMark/>
          </w:tcPr>
          <w:p w14:paraId="665B9378"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0" w:type="auto"/>
            <w:vAlign w:val="center"/>
            <w:hideMark/>
          </w:tcPr>
          <w:p w14:paraId="62353FF4"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2FE359EB"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0" w:type="auto"/>
            <w:vAlign w:val="center"/>
          </w:tcPr>
          <w:p w14:paraId="3FFD63E3"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76EDDB4C"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c>
          <w:tcPr>
            <w:tcW w:w="936" w:type="dxa"/>
            <w:vAlign w:val="center"/>
          </w:tcPr>
          <w:p w14:paraId="1E02D8AA"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6E3EB484"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8</w:t>
            </w:r>
            <w:r w:rsidRPr="003D7F8E">
              <w:rPr>
                <w:rFonts w:ascii="Times New Roman" w:eastAsia="Times New Roman" w:hAnsi="Times New Roman" w:cs="Times New Roman"/>
                <w:i/>
                <w:color w:val="000000"/>
                <w:sz w:val="18"/>
                <w:szCs w:val="18"/>
                <w:lang w:eastAsia="hr-HR"/>
              </w:rPr>
              <w:t>.</w:t>
            </w:r>
          </w:p>
        </w:tc>
      </w:tr>
      <w:tr w:rsidR="00C16713" w:rsidRPr="00E5530C" w14:paraId="0425F0DE" w14:textId="77777777" w:rsidTr="004204C8">
        <w:trPr>
          <w:trHeight w:val="227"/>
          <w:jc w:val="center"/>
        </w:trPr>
        <w:tc>
          <w:tcPr>
            <w:tcW w:w="1839" w:type="dxa"/>
            <w:vAlign w:val="center"/>
          </w:tcPr>
          <w:p w14:paraId="78E1F6D3"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Uređenje objekta i uspostava centra</w:t>
            </w:r>
          </w:p>
        </w:tc>
        <w:tc>
          <w:tcPr>
            <w:tcW w:w="1862" w:type="dxa"/>
            <w:noWrap/>
            <w:vAlign w:val="center"/>
          </w:tcPr>
          <w:p w14:paraId="0FC6FEF5"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0" w:type="auto"/>
            <w:vAlign w:val="center"/>
          </w:tcPr>
          <w:p w14:paraId="602FABAF" w14:textId="77777777" w:rsidR="00C16713" w:rsidRPr="00267218" w:rsidRDefault="00C16713" w:rsidP="004204C8">
            <w:pPr>
              <w:spacing w:after="0" w:line="240" w:lineRule="auto"/>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1FDA38A2"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0" w:type="auto"/>
            <w:noWrap/>
            <w:vAlign w:val="center"/>
          </w:tcPr>
          <w:p w14:paraId="11BB7373"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0" w:type="auto"/>
            <w:vAlign w:val="center"/>
          </w:tcPr>
          <w:p w14:paraId="5F48B906"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03EF0881" w14:textId="77777777" w:rsidR="00C16713" w:rsidRPr="00267218"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bl>
    <w:p w14:paraId="3E962A5F" w14:textId="77777777" w:rsidR="00C16713" w:rsidRDefault="00C16713" w:rsidP="00C16713">
      <w:pPr>
        <w:rPr>
          <w:rFonts w:ascii="Times New Roman" w:hAnsi="Times New Roman" w:cs="Times New Roman"/>
          <w:b/>
          <w:sz w:val="20"/>
          <w:szCs w:val="20"/>
        </w:rPr>
      </w:pPr>
    </w:p>
    <w:p w14:paraId="21E4616B" w14:textId="77777777" w:rsidR="00C16713" w:rsidRDefault="00C16713" w:rsidP="00C16713">
      <w:pPr>
        <w:rPr>
          <w:rFonts w:ascii="Times New Roman" w:hAnsi="Times New Roman" w:cs="Times New Roman"/>
          <w:b/>
          <w:sz w:val="20"/>
          <w:szCs w:val="20"/>
        </w:rPr>
      </w:pPr>
    </w:p>
    <w:p w14:paraId="517A16B8" w14:textId="77777777" w:rsidR="00C16713" w:rsidRDefault="00C16713" w:rsidP="00C16713">
      <w:pPr>
        <w:rPr>
          <w:rFonts w:ascii="Times New Roman" w:hAnsi="Times New Roman" w:cs="Times New Roman"/>
          <w:b/>
          <w:sz w:val="20"/>
          <w:szCs w:val="20"/>
        </w:rPr>
      </w:pPr>
      <w:r w:rsidRPr="00AF6BF7">
        <w:rPr>
          <w:rFonts w:ascii="Times New Roman" w:hAnsi="Times New Roman" w:cs="Times New Roman"/>
          <w:b/>
          <w:sz w:val="20"/>
          <w:szCs w:val="20"/>
        </w:rPr>
        <w:t>OBRAZLOŽENJE PROGRAMA</w:t>
      </w:r>
      <w:r>
        <w:rPr>
          <w:rFonts w:ascii="Times New Roman" w:hAnsi="Times New Roman" w:cs="Times New Roman"/>
          <w:b/>
          <w:sz w:val="20"/>
          <w:szCs w:val="20"/>
        </w:rPr>
        <w:t>:</w:t>
      </w:r>
    </w:p>
    <w:p w14:paraId="53C66A4F" w14:textId="77777777" w:rsidR="00C16713" w:rsidRPr="008500B1" w:rsidRDefault="00C16713" w:rsidP="00C16713">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C16713" w:rsidRPr="008500B1" w14:paraId="759271D2"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7DE92DE4" w14:textId="77777777" w:rsidR="00C16713" w:rsidRPr="008A733A" w:rsidRDefault="00C16713" w:rsidP="004204C8">
            <w:pPr>
              <w:spacing w:after="0" w:line="240" w:lineRule="auto"/>
              <w:rPr>
                <w:rFonts w:ascii="Times New Roman" w:eastAsia="Times New Roman" w:hAnsi="Times New Roman" w:cs="Times New Roman"/>
                <w:b/>
                <w:bCs/>
                <w:i/>
                <w:iCs/>
                <w:lang w:eastAsia="hr-HR"/>
              </w:rPr>
            </w:pPr>
            <w:r w:rsidRPr="008A733A">
              <w:rPr>
                <w:rFonts w:ascii="Times New Roman" w:hAnsi="Times New Roman" w:cs="Times New Roman"/>
                <w:b/>
                <w:bCs/>
                <w:color w:val="000000"/>
              </w:rPr>
              <w:t>PROGRAM 1008  AKTIVNOSTI GOSPODARSTVA</w:t>
            </w:r>
            <w:r>
              <w:rPr>
                <w:rFonts w:ascii="Times New Roman" w:hAnsi="Times New Roman" w:cs="Times New Roman"/>
                <w:b/>
                <w:bCs/>
                <w:color w:val="000000"/>
              </w:rPr>
              <w:t xml:space="preserve">  901</w:t>
            </w:r>
          </w:p>
        </w:tc>
      </w:tr>
      <w:tr w:rsidR="00C16713" w:rsidRPr="008500B1" w14:paraId="2A5ACE5B"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0E257802"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4E799BCC"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U</w:t>
            </w:r>
            <w:r w:rsidRPr="00111241">
              <w:rPr>
                <w:rFonts w:ascii="Times New Roman" w:eastAsia="Times New Roman" w:hAnsi="Times New Roman" w:cs="Times New Roman"/>
                <w:color w:val="000000"/>
                <w:sz w:val="20"/>
                <w:szCs w:val="20"/>
                <w:lang w:eastAsia="hr-HR"/>
              </w:rPr>
              <w:t xml:space="preserve"> okviru programa predviđena su i sredstva potpore općinama i gradovima u uređenju gospodarskih zona, turističkih i drugih projekata i inv</w:t>
            </w:r>
            <w:r>
              <w:rPr>
                <w:rFonts w:ascii="Times New Roman" w:eastAsia="Times New Roman" w:hAnsi="Times New Roman" w:cs="Times New Roman"/>
                <w:color w:val="000000"/>
                <w:sz w:val="20"/>
                <w:szCs w:val="20"/>
                <w:lang w:eastAsia="hr-HR"/>
              </w:rPr>
              <w:t xml:space="preserve">esticijskih ulaganja, </w:t>
            </w:r>
            <w:r w:rsidRPr="00111241">
              <w:rPr>
                <w:rFonts w:ascii="Times New Roman" w:eastAsia="Times New Roman" w:hAnsi="Times New Roman" w:cs="Times New Roman"/>
                <w:color w:val="000000"/>
                <w:sz w:val="20"/>
                <w:szCs w:val="20"/>
                <w:lang w:eastAsia="hr-HR"/>
              </w:rPr>
              <w:t>sufinanciranje projektnih aktivnosti  povećanja energetske učinkovitosti i uvođenja obnovljivih izvora energije</w:t>
            </w:r>
            <w:r>
              <w:rPr>
                <w:rFonts w:ascii="Times New Roman" w:eastAsia="Times New Roman" w:hAnsi="Times New Roman" w:cs="Times New Roman"/>
                <w:color w:val="000000"/>
                <w:sz w:val="20"/>
                <w:szCs w:val="20"/>
                <w:lang w:eastAsia="hr-HR"/>
              </w:rPr>
              <w:t>, podrška poslovanju Regionalnog cent</w:t>
            </w:r>
            <w:r w:rsidRPr="00111241">
              <w:rPr>
                <w:rFonts w:ascii="Times New Roman" w:eastAsia="Times New Roman" w:hAnsi="Times New Roman" w:cs="Times New Roman"/>
                <w:color w:val="000000"/>
                <w:sz w:val="20"/>
                <w:szCs w:val="20"/>
                <w:lang w:eastAsia="hr-HR"/>
              </w:rPr>
              <w:t>r</w:t>
            </w:r>
            <w:r>
              <w:rPr>
                <w:rFonts w:ascii="Times New Roman" w:eastAsia="Times New Roman" w:hAnsi="Times New Roman" w:cs="Times New Roman"/>
                <w:color w:val="000000"/>
                <w:sz w:val="20"/>
                <w:szCs w:val="20"/>
                <w:lang w:eastAsia="hr-HR"/>
              </w:rPr>
              <w:t>a</w:t>
            </w:r>
            <w:r w:rsidRPr="00111241">
              <w:rPr>
                <w:rFonts w:ascii="Times New Roman" w:eastAsia="Times New Roman" w:hAnsi="Times New Roman" w:cs="Times New Roman"/>
                <w:color w:val="000000"/>
                <w:sz w:val="20"/>
                <w:szCs w:val="20"/>
                <w:lang w:eastAsia="hr-HR"/>
              </w:rPr>
              <w:t xml:space="preserve"> za investicije – Međimurje d.o.o. kojem je Županija osnivač i vlasnik</w:t>
            </w:r>
            <w:r>
              <w:rPr>
                <w:rFonts w:ascii="Times New Roman" w:eastAsia="Times New Roman" w:hAnsi="Times New Roman" w:cs="Times New Roman"/>
                <w:color w:val="000000"/>
                <w:sz w:val="20"/>
                <w:szCs w:val="20"/>
                <w:lang w:eastAsia="hr-HR"/>
              </w:rPr>
              <w:t>, podrška uspostavi</w:t>
            </w:r>
            <w:r w:rsidRPr="00111241">
              <w:rPr>
                <w:rFonts w:ascii="Times New Roman" w:eastAsia="Times New Roman" w:hAnsi="Times New Roman" w:cs="Times New Roman"/>
                <w:color w:val="000000"/>
                <w:sz w:val="20"/>
                <w:szCs w:val="20"/>
                <w:lang w:eastAsia="hr-HR"/>
              </w:rPr>
              <w:t xml:space="preserve"> </w:t>
            </w:r>
            <w:r>
              <w:rPr>
                <w:rFonts w:ascii="Times New Roman" w:eastAsia="Times New Roman" w:hAnsi="Times New Roman" w:cs="Times New Roman"/>
                <w:color w:val="000000"/>
                <w:sz w:val="20"/>
                <w:szCs w:val="20"/>
                <w:lang w:eastAsia="hr-HR"/>
              </w:rPr>
              <w:t>Centra znanosti u Čakovcu</w:t>
            </w:r>
            <w:r w:rsidRPr="00111241">
              <w:rPr>
                <w:rFonts w:ascii="Times New Roman" w:eastAsia="Times New Roman" w:hAnsi="Times New Roman" w:cs="Times New Roman"/>
                <w:color w:val="000000"/>
                <w:sz w:val="20"/>
                <w:szCs w:val="20"/>
                <w:lang w:eastAsia="hr-HR"/>
              </w:rPr>
              <w:t>, kojim se potiče daljnji razvoj i popularizacija STEM-a</w:t>
            </w:r>
            <w:r>
              <w:rPr>
                <w:rFonts w:ascii="Times New Roman" w:eastAsia="Times New Roman" w:hAnsi="Times New Roman" w:cs="Times New Roman"/>
                <w:color w:val="000000"/>
                <w:sz w:val="20"/>
                <w:szCs w:val="20"/>
                <w:lang w:eastAsia="hr-HR"/>
              </w:rPr>
              <w:t>, projekt izgradnje Logističko-distributivnog centra Međimurje.</w:t>
            </w:r>
          </w:p>
        </w:tc>
      </w:tr>
      <w:tr w:rsidR="00C16713" w:rsidRPr="008500B1" w14:paraId="38452CB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78AB4C73"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Zakonske i druge pravne osnove programa</w:t>
            </w:r>
            <w:r w:rsidRPr="008500B1">
              <w:rPr>
                <w:rFonts w:ascii="Times New Roman" w:eastAsia="Times New Roman" w:hAnsi="Times New Roman" w:cs="Times New Roman"/>
                <w:color w:val="000000"/>
                <w:sz w:val="20"/>
                <w:szCs w:val="20"/>
                <w:lang w:eastAsia="hr-HR"/>
              </w:rPr>
              <w:t>:</w:t>
            </w:r>
          </w:p>
          <w:p w14:paraId="5EA0DE59" w14:textId="77777777" w:rsidR="00C16713" w:rsidRPr="00350511" w:rsidRDefault="00C16713" w:rsidP="004204C8">
            <w:pPr>
              <w:autoSpaceDE w:val="0"/>
              <w:autoSpaceDN w:val="0"/>
              <w:adjustRightInd w:val="0"/>
              <w:spacing w:after="0" w:line="240" w:lineRule="auto"/>
              <w:ind w:left="142"/>
              <w:jc w:val="both"/>
              <w:rPr>
                <w:rFonts w:ascii="Times New Roman" w:hAnsi="Times New Roman" w:cs="Times New Roman"/>
                <w:iCs/>
                <w:sz w:val="20"/>
                <w:szCs w:val="20"/>
              </w:rPr>
            </w:pPr>
            <w:r w:rsidRPr="00350511">
              <w:rPr>
                <w:rFonts w:ascii="Times New Roman" w:hAnsi="Times New Roman" w:cs="Times New Roman"/>
                <w:iCs/>
                <w:sz w:val="20"/>
                <w:szCs w:val="20"/>
              </w:rPr>
              <w:t>Zakon o lokalnoj i područnoj (regionalnoj) samoupravi</w:t>
            </w:r>
          </w:p>
          <w:p w14:paraId="5C7EDEDC" w14:textId="77777777" w:rsidR="00C16713" w:rsidRPr="00350511" w:rsidRDefault="00C16713" w:rsidP="004204C8">
            <w:pPr>
              <w:autoSpaceDE w:val="0"/>
              <w:autoSpaceDN w:val="0"/>
              <w:adjustRightInd w:val="0"/>
              <w:spacing w:after="0" w:line="240" w:lineRule="auto"/>
              <w:ind w:left="142"/>
              <w:jc w:val="both"/>
              <w:rPr>
                <w:rFonts w:ascii="Times New Roman" w:hAnsi="Times New Roman" w:cs="Times New Roman"/>
                <w:iCs/>
                <w:sz w:val="20"/>
                <w:szCs w:val="20"/>
              </w:rPr>
            </w:pPr>
            <w:r w:rsidRPr="00350511">
              <w:rPr>
                <w:rFonts w:ascii="Times New Roman" w:hAnsi="Times New Roman" w:cs="Times New Roman"/>
                <w:iCs/>
                <w:sz w:val="20"/>
                <w:szCs w:val="20"/>
              </w:rPr>
              <w:t>Zakon o regionalnim razvoju RH</w:t>
            </w:r>
          </w:p>
          <w:p w14:paraId="0A3898A8" w14:textId="77777777" w:rsidR="00C16713" w:rsidRPr="00F84219" w:rsidRDefault="00C16713" w:rsidP="004204C8">
            <w:pPr>
              <w:autoSpaceDE w:val="0"/>
              <w:autoSpaceDN w:val="0"/>
              <w:adjustRightInd w:val="0"/>
              <w:spacing w:after="0" w:line="240" w:lineRule="auto"/>
              <w:ind w:left="142"/>
              <w:jc w:val="both"/>
              <w:rPr>
                <w:rFonts w:ascii="Times New Roman" w:hAnsi="Times New Roman" w:cs="Times New Roman"/>
                <w:iCs/>
                <w:sz w:val="20"/>
                <w:szCs w:val="20"/>
              </w:rPr>
            </w:pPr>
            <w:r w:rsidRPr="00350511">
              <w:rPr>
                <w:rFonts w:ascii="Times New Roman" w:hAnsi="Times New Roman" w:cs="Times New Roman"/>
                <w:iCs/>
                <w:sz w:val="20"/>
                <w:szCs w:val="20"/>
              </w:rPr>
              <w:t>Nacionalni plan oporavka i otpornosti 2021. – 2026.</w:t>
            </w:r>
          </w:p>
        </w:tc>
      </w:tr>
      <w:tr w:rsidR="00C16713" w:rsidRPr="008500B1" w14:paraId="304EDCE3" w14:textId="77777777" w:rsidTr="004204C8">
        <w:trPr>
          <w:trHeight w:val="284"/>
        </w:trPr>
        <w:tc>
          <w:tcPr>
            <w:tcW w:w="5000" w:type="pct"/>
            <w:tcBorders>
              <w:top w:val="single" w:sz="4" w:space="0" w:color="auto"/>
              <w:left w:val="single" w:sz="4" w:space="0" w:color="auto"/>
              <w:bottom w:val="single" w:sz="4" w:space="0" w:color="auto"/>
              <w:right w:val="single" w:sz="4" w:space="0" w:color="000000"/>
            </w:tcBorders>
            <w:vAlign w:val="center"/>
            <w:hideMark/>
          </w:tcPr>
          <w:p w14:paraId="50D221FB" w14:textId="77777777" w:rsidR="00C16713" w:rsidRPr="008500B1" w:rsidRDefault="00C16713" w:rsidP="004204C8">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2026.-2028.</w:t>
            </w:r>
          </w:p>
          <w:p w14:paraId="286E736D" w14:textId="77777777" w:rsidR="00C16713" w:rsidRPr="008500B1" w:rsidRDefault="00C16713" w:rsidP="004204C8">
            <w:pPr>
              <w:autoSpaceDE w:val="0"/>
              <w:autoSpaceDN w:val="0"/>
              <w:adjustRightInd w:val="0"/>
              <w:spacing w:after="0" w:line="240" w:lineRule="auto"/>
              <w:jc w:val="both"/>
              <w:rPr>
                <w:rFonts w:ascii="Times New Roman" w:eastAsia="Times New Roman" w:hAnsi="Times New Roman" w:cs="Times New Roman"/>
                <w:i/>
                <w:color w:val="000000"/>
                <w:sz w:val="20"/>
                <w:szCs w:val="20"/>
                <w:lang w:eastAsia="hr-HR"/>
              </w:rPr>
            </w:pPr>
            <w:r w:rsidRPr="008500B1">
              <w:rPr>
                <w:rFonts w:ascii="Times New Roman" w:hAnsi="Times New Roman" w:cs="Times New Roman"/>
                <w:color w:val="000000"/>
                <w:sz w:val="20"/>
                <w:szCs w:val="20"/>
              </w:rPr>
              <w:t xml:space="preserve">Povećanje kvalitete </w:t>
            </w:r>
            <w:r>
              <w:rPr>
                <w:rFonts w:ascii="Times New Roman" w:hAnsi="Times New Roman" w:cs="Times New Roman"/>
                <w:color w:val="000000"/>
                <w:sz w:val="20"/>
                <w:szCs w:val="20"/>
              </w:rPr>
              <w:t>i</w:t>
            </w:r>
            <w:r w:rsidRPr="008500B1">
              <w:rPr>
                <w:rFonts w:ascii="Times New Roman" w:hAnsi="Times New Roman" w:cs="Times New Roman"/>
                <w:color w:val="000000"/>
                <w:sz w:val="20"/>
                <w:szCs w:val="20"/>
              </w:rPr>
              <w:t xml:space="preserve"> poboljšanje uvjeta rada, infrastrukture i opreme u Međimurskoj županiji</w:t>
            </w:r>
            <w:r>
              <w:rPr>
                <w:rFonts w:ascii="Times New Roman" w:hAnsi="Times New Roman" w:cs="Times New Roman"/>
                <w:color w:val="000000"/>
                <w:sz w:val="20"/>
                <w:szCs w:val="20"/>
              </w:rPr>
              <w:t>.</w:t>
            </w:r>
          </w:p>
        </w:tc>
      </w:tr>
    </w:tbl>
    <w:p w14:paraId="5C7CC475" w14:textId="77777777" w:rsidR="00C16713" w:rsidRPr="008500B1" w:rsidRDefault="00C16713" w:rsidP="00C16713">
      <w:pPr>
        <w:spacing w:after="0" w:line="240" w:lineRule="auto"/>
        <w:rPr>
          <w:rFonts w:ascii="Times New Roman" w:eastAsia="Times New Roman" w:hAnsi="Times New Roman" w:cs="Times New Roman"/>
          <w:color w:val="000000"/>
          <w:sz w:val="20"/>
          <w:szCs w:val="20"/>
          <w:lang w:eastAsia="hr-HR"/>
        </w:rPr>
      </w:pPr>
    </w:p>
    <w:p w14:paraId="3989AE19" w14:textId="77777777" w:rsidR="00C16713" w:rsidRPr="008500B1" w:rsidRDefault="00C16713" w:rsidP="00C16713">
      <w:pPr>
        <w:spacing w:after="0" w:line="240" w:lineRule="auto"/>
        <w:rPr>
          <w:rFonts w:ascii="Times New Roman" w:eastAsia="Times New Roman" w:hAnsi="Times New Roman" w:cs="Times New Roman"/>
          <w:color w:val="000000"/>
          <w:sz w:val="20"/>
          <w:szCs w:val="20"/>
          <w:lang w:eastAsia="hr-HR"/>
        </w:rPr>
      </w:pPr>
    </w:p>
    <w:p w14:paraId="71E8B6A4" w14:textId="77777777" w:rsidR="00C16713" w:rsidRPr="0087135E" w:rsidRDefault="00C16713" w:rsidP="00C16713">
      <w:pPr>
        <w:spacing w:after="0"/>
        <w:rPr>
          <w:rFonts w:ascii="Times New Roman" w:hAnsi="Times New Roman" w:cs="Times New Roman"/>
          <w:b/>
          <w:sz w:val="20"/>
          <w:szCs w:val="20"/>
        </w:rPr>
      </w:pPr>
      <w:r w:rsidRPr="0087135E">
        <w:rPr>
          <w:rFonts w:ascii="Times New Roman" w:hAnsi="Times New Roman" w:cs="Times New Roman"/>
          <w:b/>
          <w:sz w:val="20"/>
          <w:szCs w:val="20"/>
        </w:rPr>
        <w:t>Procjena i ishodište potrebnih sredstava za aktivnosti/projekte unutar programa</w:t>
      </w:r>
    </w:p>
    <w:p w14:paraId="07B3AF50" w14:textId="77777777" w:rsidR="00C16713" w:rsidRPr="008500B1" w:rsidRDefault="00C16713" w:rsidP="00C16713">
      <w:pPr>
        <w:spacing w:after="0"/>
        <w:rPr>
          <w:rFonts w:ascii="Times New Roman" w:hAnsi="Times New Roman" w:cs="Times New Roman"/>
          <w:sz w:val="20"/>
          <w:szCs w:val="20"/>
        </w:rPr>
      </w:pPr>
    </w:p>
    <w:tbl>
      <w:tblPr>
        <w:tblW w:w="9426" w:type="dxa"/>
        <w:jc w:val="center"/>
        <w:tblLook w:val="04A0" w:firstRow="1" w:lastRow="0" w:firstColumn="1" w:lastColumn="0" w:noHBand="0" w:noVBand="1"/>
      </w:tblPr>
      <w:tblGrid>
        <w:gridCol w:w="3402"/>
        <w:gridCol w:w="1417"/>
        <w:gridCol w:w="1595"/>
        <w:gridCol w:w="1506"/>
        <w:gridCol w:w="1506"/>
      </w:tblGrid>
      <w:tr w:rsidR="00C16713" w:rsidRPr="00B74C76" w14:paraId="5CD9A57E" w14:textId="77777777" w:rsidTr="004204C8">
        <w:trPr>
          <w:trHeight w:val="564"/>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13593BC0" w14:textId="77777777" w:rsidR="00C16713" w:rsidRPr="00B74C76"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74C76">
              <w:rPr>
                <w:rFonts w:ascii="Times New Roman" w:eastAsia="Times New Roman" w:hAnsi="Times New Roman" w:cs="Times New Roman"/>
                <w:i/>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6155E441"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595" w:type="dxa"/>
            <w:tcBorders>
              <w:top w:val="single" w:sz="4" w:space="0" w:color="auto"/>
              <w:left w:val="nil"/>
              <w:bottom w:val="single" w:sz="4" w:space="0" w:color="auto"/>
              <w:right w:val="single" w:sz="4" w:space="0" w:color="auto"/>
            </w:tcBorders>
            <w:vAlign w:val="center"/>
            <w:hideMark/>
          </w:tcPr>
          <w:p w14:paraId="37227199"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506" w:type="dxa"/>
            <w:tcBorders>
              <w:top w:val="single" w:sz="4" w:space="0" w:color="auto"/>
              <w:left w:val="nil"/>
              <w:bottom w:val="single" w:sz="4" w:space="0" w:color="auto"/>
              <w:right w:val="single" w:sz="4" w:space="0" w:color="auto"/>
            </w:tcBorders>
            <w:vAlign w:val="center"/>
            <w:hideMark/>
          </w:tcPr>
          <w:p w14:paraId="3F6CC835"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506" w:type="dxa"/>
            <w:tcBorders>
              <w:top w:val="single" w:sz="4" w:space="0" w:color="auto"/>
              <w:left w:val="nil"/>
              <w:bottom w:val="single" w:sz="4" w:space="0" w:color="auto"/>
              <w:right w:val="single" w:sz="4" w:space="0" w:color="auto"/>
            </w:tcBorders>
            <w:vAlign w:val="center"/>
          </w:tcPr>
          <w:p w14:paraId="4B4979FC"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C16713" w:rsidRPr="008500B1" w14:paraId="0F1D2B4E"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hideMark/>
          </w:tcPr>
          <w:p w14:paraId="24AEB0A9" w14:textId="77777777" w:rsidR="00C16713" w:rsidRPr="00E37D0B" w:rsidRDefault="00C16713" w:rsidP="004204C8">
            <w:pPr>
              <w:spacing w:after="0" w:line="240" w:lineRule="auto"/>
              <w:rPr>
                <w:rFonts w:ascii="Times New Roman" w:eastAsia="Times New Roman" w:hAnsi="Times New Roman" w:cs="Times New Roman"/>
                <w:color w:val="000000"/>
                <w:sz w:val="20"/>
                <w:szCs w:val="20"/>
                <w:lang w:eastAsia="hr-HR"/>
              </w:rPr>
            </w:pPr>
            <w:r w:rsidRPr="00E37D0B">
              <w:rPr>
                <w:rFonts w:ascii="Times New Roman" w:eastAsia="Times New Roman" w:hAnsi="Times New Roman" w:cs="Times New Roman"/>
                <w:color w:val="000000"/>
                <w:sz w:val="20"/>
                <w:szCs w:val="20"/>
                <w:lang w:eastAsia="hr-HR"/>
              </w:rPr>
              <w:t>Regionalni centar za investicije - Međimurje d.o.o.</w:t>
            </w:r>
          </w:p>
        </w:tc>
        <w:tc>
          <w:tcPr>
            <w:tcW w:w="1417" w:type="dxa"/>
            <w:tcBorders>
              <w:top w:val="nil"/>
              <w:left w:val="nil"/>
              <w:bottom w:val="single" w:sz="4" w:space="0" w:color="auto"/>
              <w:right w:val="single" w:sz="4" w:space="0" w:color="auto"/>
            </w:tcBorders>
            <w:noWrap/>
            <w:vAlign w:val="center"/>
            <w:hideMark/>
          </w:tcPr>
          <w:p w14:paraId="5CBC0DB9" w14:textId="77777777" w:rsidR="00C16713" w:rsidRPr="00E37D0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w:t>
            </w:r>
            <w:r w:rsidRPr="00E37D0B">
              <w:rPr>
                <w:rFonts w:ascii="Times New Roman" w:eastAsia="Times New Roman" w:hAnsi="Times New Roman" w:cs="Times New Roman"/>
                <w:color w:val="000000"/>
                <w:sz w:val="20"/>
                <w:szCs w:val="20"/>
                <w:lang w:eastAsia="hr-HR"/>
              </w:rPr>
              <w:t>0.000,00</w:t>
            </w:r>
          </w:p>
        </w:tc>
        <w:tc>
          <w:tcPr>
            <w:tcW w:w="1595" w:type="dxa"/>
            <w:tcBorders>
              <w:top w:val="nil"/>
              <w:left w:val="nil"/>
              <w:bottom w:val="single" w:sz="4" w:space="0" w:color="auto"/>
              <w:right w:val="single" w:sz="4" w:space="0" w:color="auto"/>
            </w:tcBorders>
            <w:noWrap/>
            <w:vAlign w:val="center"/>
          </w:tcPr>
          <w:p w14:paraId="3567533D" w14:textId="77777777" w:rsidR="00C16713" w:rsidRPr="00FC5D1B"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60.000,00</w:t>
            </w:r>
          </w:p>
        </w:tc>
        <w:tc>
          <w:tcPr>
            <w:tcW w:w="1506" w:type="dxa"/>
            <w:tcBorders>
              <w:top w:val="nil"/>
              <w:left w:val="nil"/>
              <w:bottom w:val="single" w:sz="4" w:space="0" w:color="auto"/>
              <w:right w:val="single" w:sz="4" w:space="0" w:color="auto"/>
            </w:tcBorders>
            <w:noWrap/>
            <w:vAlign w:val="center"/>
          </w:tcPr>
          <w:p w14:paraId="57F12D9D" w14:textId="77777777" w:rsidR="00C16713" w:rsidRPr="00FC5D1B"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60.000,00</w:t>
            </w:r>
          </w:p>
        </w:tc>
        <w:tc>
          <w:tcPr>
            <w:tcW w:w="1506" w:type="dxa"/>
            <w:tcBorders>
              <w:top w:val="nil"/>
              <w:left w:val="nil"/>
              <w:bottom w:val="single" w:sz="4" w:space="0" w:color="auto"/>
              <w:right w:val="single" w:sz="4" w:space="0" w:color="auto"/>
            </w:tcBorders>
            <w:vAlign w:val="center"/>
          </w:tcPr>
          <w:p w14:paraId="5A6FD3CC" w14:textId="77777777" w:rsidR="00C16713" w:rsidRPr="00FC5D1B"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60.000,00</w:t>
            </w:r>
          </w:p>
        </w:tc>
      </w:tr>
      <w:tr w:rsidR="00C16713" w:rsidRPr="008500B1" w14:paraId="093EE495"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6D12FBEA" w14:textId="77777777" w:rsidR="00C16713" w:rsidRPr="00E37D0B" w:rsidRDefault="00C16713" w:rsidP="004204C8">
            <w:pPr>
              <w:spacing w:after="0" w:line="240" w:lineRule="auto"/>
              <w:rPr>
                <w:rFonts w:ascii="Times New Roman" w:eastAsia="Times New Roman" w:hAnsi="Times New Roman" w:cs="Times New Roman"/>
                <w:color w:val="000000"/>
                <w:sz w:val="20"/>
                <w:szCs w:val="20"/>
                <w:lang w:eastAsia="hr-HR"/>
              </w:rPr>
            </w:pPr>
            <w:r w:rsidRPr="00E37D0B">
              <w:rPr>
                <w:rFonts w:ascii="Times New Roman" w:eastAsia="Times New Roman" w:hAnsi="Times New Roman" w:cs="Times New Roman"/>
                <w:color w:val="000000"/>
                <w:sz w:val="20"/>
                <w:szCs w:val="20"/>
                <w:lang w:eastAsia="hr-HR"/>
              </w:rPr>
              <w:t>Tekuće i kapitalne pomoći gradovima i općinama</w:t>
            </w:r>
          </w:p>
        </w:tc>
        <w:tc>
          <w:tcPr>
            <w:tcW w:w="1417" w:type="dxa"/>
            <w:tcBorders>
              <w:top w:val="nil"/>
              <w:left w:val="nil"/>
              <w:bottom w:val="single" w:sz="4" w:space="0" w:color="auto"/>
              <w:right w:val="single" w:sz="4" w:space="0" w:color="auto"/>
            </w:tcBorders>
            <w:noWrap/>
            <w:vAlign w:val="center"/>
            <w:hideMark/>
          </w:tcPr>
          <w:p w14:paraId="0C574323" w14:textId="77777777" w:rsidR="00C16713" w:rsidRPr="00E37D0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w:t>
            </w:r>
            <w:r w:rsidRPr="00E37D0B">
              <w:rPr>
                <w:rFonts w:ascii="Times New Roman" w:eastAsia="Times New Roman" w:hAnsi="Times New Roman" w:cs="Times New Roman"/>
                <w:color w:val="000000"/>
                <w:sz w:val="20"/>
                <w:szCs w:val="20"/>
                <w:lang w:eastAsia="hr-HR"/>
              </w:rPr>
              <w:t>0.000,00</w:t>
            </w:r>
          </w:p>
        </w:tc>
        <w:tc>
          <w:tcPr>
            <w:tcW w:w="1595" w:type="dxa"/>
            <w:tcBorders>
              <w:top w:val="nil"/>
              <w:left w:val="nil"/>
              <w:bottom w:val="single" w:sz="4" w:space="0" w:color="auto"/>
              <w:right w:val="single" w:sz="4" w:space="0" w:color="auto"/>
            </w:tcBorders>
            <w:noWrap/>
            <w:vAlign w:val="center"/>
          </w:tcPr>
          <w:p w14:paraId="0AB74466" w14:textId="0303CF14" w:rsidR="00C16713" w:rsidRPr="00FC5D1B" w:rsidRDefault="00360C81"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160</w:t>
            </w:r>
            <w:r w:rsidR="00C16713" w:rsidRPr="00FC5D1B">
              <w:rPr>
                <w:rFonts w:ascii="Times New Roman" w:eastAsia="Times New Roman" w:hAnsi="Times New Roman" w:cs="Times New Roman"/>
                <w:sz w:val="20"/>
                <w:szCs w:val="20"/>
                <w:lang w:eastAsia="hr-HR"/>
              </w:rPr>
              <w:t>.000,00</w:t>
            </w:r>
          </w:p>
        </w:tc>
        <w:tc>
          <w:tcPr>
            <w:tcW w:w="1506" w:type="dxa"/>
            <w:tcBorders>
              <w:top w:val="nil"/>
              <w:left w:val="nil"/>
              <w:bottom w:val="single" w:sz="4" w:space="0" w:color="auto"/>
              <w:right w:val="single" w:sz="4" w:space="0" w:color="auto"/>
            </w:tcBorders>
            <w:noWrap/>
            <w:vAlign w:val="center"/>
          </w:tcPr>
          <w:p w14:paraId="33C7B6C0" w14:textId="77777777" w:rsidR="00C16713" w:rsidRPr="00FC5D1B"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500.000,00</w:t>
            </w:r>
          </w:p>
        </w:tc>
        <w:tc>
          <w:tcPr>
            <w:tcW w:w="1506" w:type="dxa"/>
            <w:tcBorders>
              <w:top w:val="nil"/>
              <w:left w:val="nil"/>
              <w:bottom w:val="single" w:sz="4" w:space="0" w:color="auto"/>
              <w:right w:val="single" w:sz="4" w:space="0" w:color="auto"/>
            </w:tcBorders>
            <w:vAlign w:val="center"/>
          </w:tcPr>
          <w:p w14:paraId="0FBAB859" w14:textId="77777777" w:rsidR="00C16713" w:rsidRPr="00FC5D1B"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500.000,00</w:t>
            </w:r>
          </w:p>
        </w:tc>
      </w:tr>
      <w:tr w:rsidR="00C16713" w:rsidRPr="008500B1" w14:paraId="27435503"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4CD3EF16" w14:textId="77777777" w:rsidR="00C16713" w:rsidRPr="00E37D0B" w:rsidRDefault="00C16713" w:rsidP="004204C8">
            <w:pPr>
              <w:spacing w:after="0" w:line="240" w:lineRule="auto"/>
              <w:rPr>
                <w:rFonts w:ascii="Times New Roman" w:eastAsia="Times New Roman" w:hAnsi="Times New Roman" w:cs="Times New Roman"/>
                <w:color w:val="000000"/>
                <w:sz w:val="20"/>
                <w:szCs w:val="20"/>
                <w:lang w:eastAsia="hr-HR"/>
              </w:rPr>
            </w:pPr>
            <w:r w:rsidRPr="00134D3D">
              <w:rPr>
                <w:rFonts w:ascii="Times New Roman" w:eastAsia="Times New Roman" w:hAnsi="Times New Roman" w:cs="Times New Roman"/>
                <w:sz w:val="20"/>
                <w:szCs w:val="20"/>
                <w:lang w:eastAsia="hr-HR"/>
              </w:rPr>
              <w:t>Centar znanosti u Čakovcu</w:t>
            </w:r>
          </w:p>
        </w:tc>
        <w:tc>
          <w:tcPr>
            <w:tcW w:w="1417" w:type="dxa"/>
            <w:tcBorders>
              <w:top w:val="nil"/>
              <w:left w:val="nil"/>
              <w:bottom w:val="single" w:sz="4" w:space="0" w:color="auto"/>
              <w:right w:val="single" w:sz="4" w:space="0" w:color="auto"/>
            </w:tcBorders>
            <w:noWrap/>
            <w:vAlign w:val="center"/>
            <w:hideMark/>
          </w:tcPr>
          <w:p w14:paraId="7987F95A" w14:textId="77777777" w:rsidR="00C16713" w:rsidRPr="00E37D0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sz w:val="20"/>
                <w:szCs w:val="20"/>
                <w:lang w:eastAsia="hr-HR"/>
              </w:rPr>
              <w:t>16</w:t>
            </w:r>
            <w:r w:rsidRPr="004A2519">
              <w:rPr>
                <w:rFonts w:ascii="Times New Roman" w:eastAsia="Times New Roman" w:hAnsi="Times New Roman" w:cs="Times New Roman"/>
                <w:sz w:val="20"/>
                <w:szCs w:val="20"/>
                <w:lang w:eastAsia="hr-HR"/>
              </w:rPr>
              <w:t>0.000,00</w:t>
            </w:r>
          </w:p>
        </w:tc>
        <w:tc>
          <w:tcPr>
            <w:tcW w:w="1595" w:type="dxa"/>
            <w:tcBorders>
              <w:top w:val="nil"/>
              <w:left w:val="nil"/>
              <w:bottom w:val="single" w:sz="4" w:space="0" w:color="auto"/>
              <w:right w:val="single" w:sz="4" w:space="0" w:color="auto"/>
            </w:tcBorders>
            <w:noWrap/>
            <w:vAlign w:val="center"/>
          </w:tcPr>
          <w:p w14:paraId="7075F425" w14:textId="77777777" w:rsidR="00C16713" w:rsidRPr="00FC5D1B"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550.000,00</w:t>
            </w:r>
          </w:p>
        </w:tc>
        <w:tc>
          <w:tcPr>
            <w:tcW w:w="1506" w:type="dxa"/>
            <w:tcBorders>
              <w:top w:val="nil"/>
              <w:left w:val="nil"/>
              <w:bottom w:val="single" w:sz="4" w:space="0" w:color="auto"/>
              <w:right w:val="single" w:sz="4" w:space="0" w:color="auto"/>
            </w:tcBorders>
            <w:noWrap/>
            <w:vAlign w:val="center"/>
          </w:tcPr>
          <w:p w14:paraId="7824126B" w14:textId="77777777" w:rsidR="00C16713" w:rsidRPr="00FC5D1B"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5.650.000,00</w:t>
            </w:r>
          </w:p>
        </w:tc>
        <w:tc>
          <w:tcPr>
            <w:tcW w:w="1506" w:type="dxa"/>
            <w:tcBorders>
              <w:top w:val="nil"/>
              <w:left w:val="nil"/>
              <w:bottom w:val="single" w:sz="4" w:space="0" w:color="auto"/>
              <w:right w:val="single" w:sz="4" w:space="0" w:color="auto"/>
            </w:tcBorders>
            <w:vAlign w:val="center"/>
          </w:tcPr>
          <w:p w14:paraId="1AE39121" w14:textId="77777777" w:rsidR="00C16713" w:rsidRPr="00FC5D1B"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6.000.000,00</w:t>
            </w:r>
          </w:p>
        </w:tc>
      </w:tr>
      <w:tr w:rsidR="00C16713" w:rsidRPr="008500B1" w14:paraId="38FB4B1E"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5D212C81" w14:textId="77777777" w:rsidR="00C16713" w:rsidRPr="00134D3D" w:rsidRDefault="00C16713" w:rsidP="004204C8">
            <w:pPr>
              <w:spacing w:after="0" w:line="240" w:lineRule="auto"/>
              <w:rPr>
                <w:rFonts w:ascii="Times New Roman" w:eastAsia="Times New Roman" w:hAnsi="Times New Roman" w:cs="Times New Roman"/>
                <w:sz w:val="20"/>
                <w:szCs w:val="20"/>
                <w:lang w:eastAsia="hr-HR"/>
              </w:rPr>
            </w:pPr>
            <w:r w:rsidRPr="00B24AF4">
              <w:rPr>
                <w:rFonts w:ascii="Times New Roman" w:eastAsia="Times New Roman" w:hAnsi="Times New Roman" w:cs="Times New Roman"/>
                <w:color w:val="000000"/>
                <w:sz w:val="20"/>
                <w:szCs w:val="20"/>
                <w:lang w:eastAsia="hr-HR"/>
              </w:rPr>
              <w:t>Sufinancira</w:t>
            </w:r>
            <w:r>
              <w:rPr>
                <w:rFonts w:ascii="Times New Roman" w:eastAsia="Times New Roman" w:hAnsi="Times New Roman" w:cs="Times New Roman"/>
                <w:color w:val="000000"/>
                <w:sz w:val="20"/>
                <w:szCs w:val="20"/>
                <w:lang w:eastAsia="hr-HR"/>
              </w:rPr>
              <w:t xml:space="preserve">nje sustava kanalizacije i oborinske </w:t>
            </w:r>
            <w:r w:rsidRPr="00B24AF4">
              <w:rPr>
                <w:rFonts w:ascii="Times New Roman" w:eastAsia="Times New Roman" w:hAnsi="Times New Roman" w:cs="Times New Roman"/>
                <w:color w:val="000000"/>
                <w:sz w:val="20"/>
                <w:szCs w:val="20"/>
                <w:lang w:eastAsia="hr-HR"/>
              </w:rPr>
              <w:t>odvodnje te sanacije cestovne infrastrukture Prelog-JI</w:t>
            </w:r>
          </w:p>
        </w:tc>
        <w:tc>
          <w:tcPr>
            <w:tcW w:w="1417" w:type="dxa"/>
            <w:tcBorders>
              <w:top w:val="nil"/>
              <w:left w:val="nil"/>
              <w:bottom w:val="single" w:sz="4" w:space="0" w:color="auto"/>
              <w:right w:val="single" w:sz="4" w:space="0" w:color="auto"/>
            </w:tcBorders>
            <w:noWrap/>
            <w:vAlign w:val="center"/>
            <w:hideMark/>
          </w:tcPr>
          <w:p w14:paraId="5CB53797" w14:textId="77777777" w:rsidR="00C16713" w:rsidRPr="00E37D0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sz w:val="20"/>
                <w:szCs w:val="20"/>
                <w:lang w:eastAsia="hr-HR"/>
              </w:rPr>
              <w:t>10</w:t>
            </w:r>
            <w:r w:rsidRPr="004A2519">
              <w:rPr>
                <w:rFonts w:ascii="Times New Roman" w:eastAsia="Times New Roman" w:hAnsi="Times New Roman" w:cs="Times New Roman"/>
                <w:sz w:val="20"/>
                <w:szCs w:val="20"/>
                <w:lang w:eastAsia="hr-HR"/>
              </w:rPr>
              <w:t>0</w:t>
            </w:r>
            <w:r>
              <w:rPr>
                <w:rFonts w:ascii="Times New Roman" w:eastAsia="Times New Roman" w:hAnsi="Times New Roman" w:cs="Times New Roman"/>
                <w:sz w:val="20"/>
                <w:szCs w:val="20"/>
                <w:lang w:eastAsia="hr-HR"/>
              </w:rPr>
              <w:t>.000</w:t>
            </w:r>
            <w:r w:rsidRPr="004A2519">
              <w:rPr>
                <w:rFonts w:ascii="Times New Roman" w:eastAsia="Times New Roman" w:hAnsi="Times New Roman" w:cs="Times New Roman"/>
                <w:sz w:val="20"/>
                <w:szCs w:val="20"/>
                <w:lang w:eastAsia="hr-HR"/>
              </w:rPr>
              <w:t>,00</w:t>
            </w:r>
          </w:p>
        </w:tc>
        <w:tc>
          <w:tcPr>
            <w:tcW w:w="1595" w:type="dxa"/>
            <w:tcBorders>
              <w:top w:val="nil"/>
              <w:left w:val="nil"/>
              <w:bottom w:val="single" w:sz="4" w:space="0" w:color="auto"/>
              <w:right w:val="single" w:sz="4" w:space="0" w:color="auto"/>
            </w:tcBorders>
            <w:noWrap/>
            <w:vAlign w:val="center"/>
          </w:tcPr>
          <w:p w14:paraId="2F2276D2" w14:textId="12B3BE4D" w:rsidR="00C16713" w:rsidRPr="004A2519" w:rsidRDefault="00360C81"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00C16713" w:rsidRPr="00FC5D1B">
              <w:rPr>
                <w:rFonts w:ascii="Times New Roman" w:eastAsia="Times New Roman" w:hAnsi="Times New Roman" w:cs="Times New Roman"/>
                <w:sz w:val="20"/>
                <w:szCs w:val="20"/>
                <w:lang w:eastAsia="hr-HR"/>
              </w:rPr>
              <w:t>,00</w:t>
            </w:r>
          </w:p>
        </w:tc>
        <w:tc>
          <w:tcPr>
            <w:tcW w:w="1506" w:type="dxa"/>
            <w:tcBorders>
              <w:top w:val="nil"/>
              <w:left w:val="nil"/>
              <w:bottom w:val="single" w:sz="4" w:space="0" w:color="auto"/>
              <w:right w:val="single" w:sz="4" w:space="0" w:color="auto"/>
            </w:tcBorders>
            <w:noWrap/>
            <w:vAlign w:val="center"/>
          </w:tcPr>
          <w:p w14:paraId="58351D65" w14:textId="77777777" w:rsidR="00C16713" w:rsidRPr="004A2519"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0,00</w:t>
            </w:r>
          </w:p>
        </w:tc>
        <w:tc>
          <w:tcPr>
            <w:tcW w:w="1506" w:type="dxa"/>
            <w:tcBorders>
              <w:top w:val="nil"/>
              <w:left w:val="nil"/>
              <w:bottom w:val="single" w:sz="4" w:space="0" w:color="auto"/>
              <w:right w:val="single" w:sz="4" w:space="0" w:color="auto"/>
            </w:tcBorders>
            <w:vAlign w:val="center"/>
          </w:tcPr>
          <w:p w14:paraId="08B593FF" w14:textId="77777777" w:rsidR="00C16713" w:rsidRPr="004A2519"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0,00</w:t>
            </w:r>
          </w:p>
        </w:tc>
      </w:tr>
      <w:tr w:rsidR="00C16713" w:rsidRPr="00B24AF4" w14:paraId="37DD5798"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1B7DA18E" w14:textId="77777777" w:rsidR="00C16713" w:rsidRPr="00B24AF4" w:rsidRDefault="00C16713" w:rsidP="004204C8">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Sufinanciranje izgradnje Muzeja krumpira u </w:t>
            </w:r>
            <w:proofErr w:type="spellStart"/>
            <w:r>
              <w:rPr>
                <w:rFonts w:ascii="Times New Roman" w:eastAsia="Times New Roman" w:hAnsi="Times New Roman" w:cs="Times New Roman"/>
                <w:color w:val="000000"/>
                <w:sz w:val="20"/>
                <w:szCs w:val="20"/>
                <w:lang w:eastAsia="hr-HR"/>
              </w:rPr>
              <w:t>Belici</w:t>
            </w:r>
            <w:proofErr w:type="spellEnd"/>
          </w:p>
        </w:tc>
        <w:tc>
          <w:tcPr>
            <w:tcW w:w="1417" w:type="dxa"/>
            <w:tcBorders>
              <w:top w:val="nil"/>
              <w:left w:val="nil"/>
              <w:bottom w:val="single" w:sz="4" w:space="0" w:color="auto"/>
              <w:right w:val="single" w:sz="4" w:space="0" w:color="auto"/>
            </w:tcBorders>
            <w:noWrap/>
            <w:vAlign w:val="center"/>
            <w:hideMark/>
          </w:tcPr>
          <w:p w14:paraId="3DAB8E64" w14:textId="77777777" w:rsidR="00C16713"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sz w:val="20"/>
                <w:szCs w:val="20"/>
                <w:lang w:eastAsia="hr-HR"/>
              </w:rPr>
              <w:t>50.000,00</w:t>
            </w:r>
          </w:p>
        </w:tc>
        <w:tc>
          <w:tcPr>
            <w:tcW w:w="1595" w:type="dxa"/>
            <w:tcBorders>
              <w:top w:val="nil"/>
              <w:left w:val="nil"/>
              <w:bottom w:val="single" w:sz="4" w:space="0" w:color="auto"/>
              <w:right w:val="single" w:sz="4" w:space="0" w:color="auto"/>
            </w:tcBorders>
            <w:noWrap/>
            <w:vAlign w:val="center"/>
          </w:tcPr>
          <w:p w14:paraId="798268F1" w14:textId="77777777" w:rsidR="00C16713" w:rsidRPr="004A2519" w:rsidRDefault="00C16713"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506" w:type="dxa"/>
            <w:tcBorders>
              <w:top w:val="nil"/>
              <w:left w:val="nil"/>
              <w:bottom w:val="single" w:sz="4" w:space="0" w:color="auto"/>
              <w:right w:val="single" w:sz="4" w:space="0" w:color="auto"/>
            </w:tcBorders>
            <w:noWrap/>
            <w:vAlign w:val="center"/>
          </w:tcPr>
          <w:p w14:paraId="1B00E4DB" w14:textId="77777777" w:rsidR="00C16713" w:rsidRPr="004A2519" w:rsidRDefault="00C16713"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506" w:type="dxa"/>
            <w:tcBorders>
              <w:top w:val="nil"/>
              <w:left w:val="nil"/>
              <w:bottom w:val="single" w:sz="4" w:space="0" w:color="auto"/>
              <w:right w:val="single" w:sz="4" w:space="0" w:color="auto"/>
            </w:tcBorders>
            <w:vAlign w:val="center"/>
          </w:tcPr>
          <w:p w14:paraId="0C58706A" w14:textId="77777777" w:rsidR="00C16713" w:rsidRPr="004A2519" w:rsidRDefault="00C16713"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r>
      <w:tr w:rsidR="00C16713" w:rsidRPr="008500B1" w14:paraId="7F8A6C0A"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417627D4" w14:textId="77777777" w:rsidR="00C16713" w:rsidRPr="00E37D0B" w:rsidRDefault="00C16713" w:rsidP="004204C8">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Sufinanciranje sustava kanalizacije u Goričanu</w:t>
            </w:r>
          </w:p>
        </w:tc>
        <w:tc>
          <w:tcPr>
            <w:tcW w:w="1417" w:type="dxa"/>
            <w:tcBorders>
              <w:top w:val="nil"/>
              <w:left w:val="nil"/>
              <w:bottom w:val="single" w:sz="4" w:space="0" w:color="auto"/>
              <w:right w:val="single" w:sz="4" w:space="0" w:color="auto"/>
            </w:tcBorders>
            <w:noWrap/>
            <w:vAlign w:val="center"/>
            <w:hideMark/>
          </w:tcPr>
          <w:p w14:paraId="6CE2C009" w14:textId="77777777" w:rsidR="00C16713" w:rsidRPr="00E37D0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sz w:val="20"/>
                <w:szCs w:val="20"/>
                <w:lang w:eastAsia="hr-HR"/>
              </w:rPr>
              <w:t>70.000,00</w:t>
            </w:r>
          </w:p>
        </w:tc>
        <w:tc>
          <w:tcPr>
            <w:tcW w:w="1595" w:type="dxa"/>
            <w:tcBorders>
              <w:top w:val="nil"/>
              <w:left w:val="nil"/>
              <w:bottom w:val="single" w:sz="4" w:space="0" w:color="auto"/>
              <w:right w:val="single" w:sz="4" w:space="0" w:color="auto"/>
            </w:tcBorders>
            <w:noWrap/>
            <w:vAlign w:val="center"/>
          </w:tcPr>
          <w:p w14:paraId="51EE192C" w14:textId="77777777" w:rsidR="00C16713" w:rsidRPr="004A2519" w:rsidRDefault="00C16713"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FC5D1B">
              <w:rPr>
                <w:rFonts w:ascii="Times New Roman" w:eastAsia="Times New Roman" w:hAnsi="Times New Roman" w:cs="Times New Roman"/>
                <w:sz w:val="20"/>
                <w:szCs w:val="20"/>
                <w:lang w:eastAsia="hr-HR"/>
              </w:rPr>
              <w:t>,00</w:t>
            </w:r>
          </w:p>
        </w:tc>
        <w:tc>
          <w:tcPr>
            <w:tcW w:w="1506" w:type="dxa"/>
            <w:tcBorders>
              <w:top w:val="nil"/>
              <w:left w:val="nil"/>
              <w:bottom w:val="single" w:sz="4" w:space="0" w:color="auto"/>
              <w:right w:val="single" w:sz="4" w:space="0" w:color="auto"/>
            </w:tcBorders>
            <w:noWrap/>
            <w:vAlign w:val="center"/>
          </w:tcPr>
          <w:p w14:paraId="36488939" w14:textId="77777777" w:rsidR="00C16713" w:rsidRPr="004A2519"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0,00</w:t>
            </w:r>
          </w:p>
        </w:tc>
        <w:tc>
          <w:tcPr>
            <w:tcW w:w="1506" w:type="dxa"/>
            <w:tcBorders>
              <w:top w:val="nil"/>
              <w:left w:val="nil"/>
              <w:bottom w:val="single" w:sz="4" w:space="0" w:color="auto"/>
              <w:right w:val="single" w:sz="4" w:space="0" w:color="auto"/>
            </w:tcBorders>
            <w:vAlign w:val="center"/>
          </w:tcPr>
          <w:p w14:paraId="17C51A30" w14:textId="77777777" w:rsidR="00C16713" w:rsidRPr="004A2519"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0,00</w:t>
            </w:r>
          </w:p>
        </w:tc>
      </w:tr>
      <w:tr w:rsidR="0062343F" w:rsidRPr="008500B1" w14:paraId="794C88A6"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noWrap/>
          </w:tcPr>
          <w:p w14:paraId="67B06B4D" w14:textId="4D02D149" w:rsidR="0062343F" w:rsidRDefault="0062343F" w:rsidP="004204C8">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Sufinanciranje ulaganja u izgradnju Doma kulture u Svetom Martinu na Muri</w:t>
            </w:r>
          </w:p>
        </w:tc>
        <w:tc>
          <w:tcPr>
            <w:tcW w:w="1417" w:type="dxa"/>
            <w:tcBorders>
              <w:top w:val="nil"/>
              <w:left w:val="nil"/>
              <w:bottom w:val="single" w:sz="4" w:space="0" w:color="auto"/>
              <w:right w:val="single" w:sz="4" w:space="0" w:color="auto"/>
            </w:tcBorders>
            <w:noWrap/>
            <w:vAlign w:val="center"/>
          </w:tcPr>
          <w:p w14:paraId="761163C7" w14:textId="4CCDC945" w:rsidR="0062343F"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595" w:type="dxa"/>
            <w:tcBorders>
              <w:top w:val="nil"/>
              <w:left w:val="nil"/>
              <w:bottom w:val="single" w:sz="4" w:space="0" w:color="auto"/>
              <w:right w:val="single" w:sz="4" w:space="0" w:color="auto"/>
            </w:tcBorders>
            <w:noWrap/>
            <w:vAlign w:val="center"/>
          </w:tcPr>
          <w:p w14:paraId="142DBE55" w14:textId="7429C227"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100.000,00</w:t>
            </w:r>
          </w:p>
        </w:tc>
        <w:tc>
          <w:tcPr>
            <w:tcW w:w="1506" w:type="dxa"/>
            <w:tcBorders>
              <w:top w:val="nil"/>
              <w:left w:val="nil"/>
              <w:bottom w:val="single" w:sz="4" w:space="0" w:color="auto"/>
              <w:right w:val="single" w:sz="4" w:space="0" w:color="auto"/>
            </w:tcBorders>
            <w:noWrap/>
            <w:vAlign w:val="center"/>
          </w:tcPr>
          <w:p w14:paraId="39EB923B" w14:textId="58A1D776"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506" w:type="dxa"/>
            <w:tcBorders>
              <w:top w:val="nil"/>
              <w:left w:val="nil"/>
              <w:bottom w:val="single" w:sz="4" w:space="0" w:color="auto"/>
              <w:right w:val="single" w:sz="4" w:space="0" w:color="auto"/>
            </w:tcBorders>
            <w:vAlign w:val="center"/>
          </w:tcPr>
          <w:p w14:paraId="1D55A2A0" w14:textId="62CE9557"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r>
      <w:tr w:rsidR="0062343F" w:rsidRPr="008500B1" w14:paraId="4129D1AB"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noWrap/>
          </w:tcPr>
          <w:p w14:paraId="6A194945" w14:textId="74C66F1C" w:rsidR="0062343F" w:rsidRDefault="0062343F" w:rsidP="004204C8">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Provođenje druge faze aglomeracije </w:t>
            </w:r>
            <w:proofErr w:type="spellStart"/>
            <w:r>
              <w:rPr>
                <w:rFonts w:ascii="Times New Roman" w:eastAsia="Times New Roman" w:hAnsi="Times New Roman" w:cs="Times New Roman"/>
                <w:color w:val="000000"/>
                <w:sz w:val="20"/>
                <w:szCs w:val="20"/>
                <w:lang w:eastAsia="hr-HR"/>
              </w:rPr>
              <w:t>Štrukovec</w:t>
            </w:r>
            <w:proofErr w:type="spellEnd"/>
          </w:p>
        </w:tc>
        <w:tc>
          <w:tcPr>
            <w:tcW w:w="1417" w:type="dxa"/>
            <w:tcBorders>
              <w:top w:val="nil"/>
              <w:left w:val="nil"/>
              <w:bottom w:val="single" w:sz="4" w:space="0" w:color="auto"/>
              <w:right w:val="single" w:sz="4" w:space="0" w:color="auto"/>
            </w:tcBorders>
            <w:noWrap/>
            <w:vAlign w:val="center"/>
          </w:tcPr>
          <w:p w14:paraId="671CD9F2" w14:textId="2558F329" w:rsidR="0062343F"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595" w:type="dxa"/>
            <w:tcBorders>
              <w:top w:val="nil"/>
              <w:left w:val="nil"/>
              <w:bottom w:val="single" w:sz="4" w:space="0" w:color="auto"/>
              <w:right w:val="single" w:sz="4" w:space="0" w:color="auto"/>
            </w:tcBorders>
            <w:noWrap/>
            <w:vAlign w:val="center"/>
          </w:tcPr>
          <w:p w14:paraId="58E1F8BF" w14:textId="064BFA2E"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100.000,00</w:t>
            </w:r>
          </w:p>
        </w:tc>
        <w:tc>
          <w:tcPr>
            <w:tcW w:w="1506" w:type="dxa"/>
            <w:tcBorders>
              <w:top w:val="nil"/>
              <w:left w:val="nil"/>
              <w:bottom w:val="single" w:sz="4" w:space="0" w:color="auto"/>
              <w:right w:val="single" w:sz="4" w:space="0" w:color="auto"/>
            </w:tcBorders>
            <w:noWrap/>
            <w:vAlign w:val="center"/>
          </w:tcPr>
          <w:p w14:paraId="70109D70" w14:textId="102089E1"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506" w:type="dxa"/>
            <w:tcBorders>
              <w:top w:val="nil"/>
              <w:left w:val="nil"/>
              <w:bottom w:val="single" w:sz="4" w:space="0" w:color="auto"/>
              <w:right w:val="single" w:sz="4" w:space="0" w:color="auto"/>
            </w:tcBorders>
            <w:vAlign w:val="center"/>
          </w:tcPr>
          <w:p w14:paraId="4874BAA9" w14:textId="628742B3"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r>
      <w:tr w:rsidR="0062343F" w:rsidRPr="008500B1" w14:paraId="3623D74D"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noWrap/>
          </w:tcPr>
          <w:p w14:paraId="2F446007" w14:textId="5F3F1E7F" w:rsidR="0062343F" w:rsidRDefault="0062343F" w:rsidP="004204C8">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Komunalna infrastruktura u Goričanu</w:t>
            </w:r>
          </w:p>
        </w:tc>
        <w:tc>
          <w:tcPr>
            <w:tcW w:w="1417" w:type="dxa"/>
            <w:tcBorders>
              <w:top w:val="nil"/>
              <w:left w:val="nil"/>
              <w:bottom w:val="single" w:sz="4" w:space="0" w:color="auto"/>
              <w:right w:val="single" w:sz="4" w:space="0" w:color="auto"/>
            </w:tcBorders>
            <w:noWrap/>
            <w:vAlign w:val="center"/>
          </w:tcPr>
          <w:p w14:paraId="6D24C242" w14:textId="57817D5D" w:rsidR="0062343F"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595" w:type="dxa"/>
            <w:tcBorders>
              <w:top w:val="nil"/>
              <w:left w:val="nil"/>
              <w:bottom w:val="single" w:sz="4" w:space="0" w:color="auto"/>
              <w:right w:val="single" w:sz="4" w:space="0" w:color="auto"/>
            </w:tcBorders>
            <w:noWrap/>
            <w:vAlign w:val="center"/>
          </w:tcPr>
          <w:p w14:paraId="363D5663" w14:textId="5ED34E4B"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70.000,00</w:t>
            </w:r>
          </w:p>
        </w:tc>
        <w:tc>
          <w:tcPr>
            <w:tcW w:w="1506" w:type="dxa"/>
            <w:tcBorders>
              <w:top w:val="nil"/>
              <w:left w:val="nil"/>
              <w:bottom w:val="single" w:sz="4" w:space="0" w:color="auto"/>
              <w:right w:val="single" w:sz="4" w:space="0" w:color="auto"/>
            </w:tcBorders>
            <w:noWrap/>
            <w:vAlign w:val="center"/>
          </w:tcPr>
          <w:p w14:paraId="6A27E9E8" w14:textId="62D9F32F"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506" w:type="dxa"/>
            <w:tcBorders>
              <w:top w:val="nil"/>
              <w:left w:val="nil"/>
              <w:bottom w:val="single" w:sz="4" w:space="0" w:color="auto"/>
              <w:right w:val="single" w:sz="4" w:space="0" w:color="auto"/>
            </w:tcBorders>
            <w:vAlign w:val="center"/>
          </w:tcPr>
          <w:p w14:paraId="1845503C" w14:textId="10EDA19C"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r>
      <w:tr w:rsidR="0062343F" w:rsidRPr="008500B1" w14:paraId="2C1B355C"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noWrap/>
          </w:tcPr>
          <w:p w14:paraId="2C8D3494" w14:textId="207F4076" w:rsidR="0062343F" w:rsidRDefault="0062343F" w:rsidP="004204C8">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Izgradnja edukacijsko-rekreacijskog parka </w:t>
            </w:r>
            <w:proofErr w:type="spellStart"/>
            <w:r>
              <w:rPr>
                <w:rFonts w:ascii="Times New Roman" w:eastAsia="Times New Roman" w:hAnsi="Times New Roman" w:cs="Times New Roman"/>
                <w:color w:val="000000"/>
                <w:sz w:val="20"/>
                <w:szCs w:val="20"/>
                <w:lang w:eastAsia="hr-HR"/>
              </w:rPr>
              <w:t>Berek</w:t>
            </w:r>
            <w:proofErr w:type="spellEnd"/>
          </w:p>
        </w:tc>
        <w:tc>
          <w:tcPr>
            <w:tcW w:w="1417" w:type="dxa"/>
            <w:tcBorders>
              <w:top w:val="nil"/>
              <w:left w:val="nil"/>
              <w:bottom w:val="single" w:sz="4" w:space="0" w:color="auto"/>
              <w:right w:val="single" w:sz="4" w:space="0" w:color="auto"/>
            </w:tcBorders>
            <w:noWrap/>
            <w:vAlign w:val="center"/>
          </w:tcPr>
          <w:p w14:paraId="4026DF3E" w14:textId="7D2C86E9" w:rsidR="0062343F"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595" w:type="dxa"/>
            <w:tcBorders>
              <w:top w:val="nil"/>
              <w:left w:val="nil"/>
              <w:bottom w:val="single" w:sz="4" w:space="0" w:color="auto"/>
              <w:right w:val="single" w:sz="4" w:space="0" w:color="auto"/>
            </w:tcBorders>
            <w:noWrap/>
            <w:vAlign w:val="center"/>
          </w:tcPr>
          <w:p w14:paraId="2E4F2052" w14:textId="794CB2B6"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25.000,00</w:t>
            </w:r>
          </w:p>
        </w:tc>
        <w:tc>
          <w:tcPr>
            <w:tcW w:w="1506" w:type="dxa"/>
            <w:tcBorders>
              <w:top w:val="nil"/>
              <w:left w:val="nil"/>
              <w:bottom w:val="single" w:sz="4" w:space="0" w:color="auto"/>
              <w:right w:val="single" w:sz="4" w:space="0" w:color="auto"/>
            </w:tcBorders>
            <w:noWrap/>
            <w:vAlign w:val="center"/>
          </w:tcPr>
          <w:p w14:paraId="2C97B89D" w14:textId="11C73FF9"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506" w:type="dxa"/>
            <w:tcBorders>
              <w:top w:val="nil"/>
              <w:left w:val="nil"/>
              <w:bottom w:val="single" w:sz="4" w:space="0" w:color="auto"/>
              <w:right w:val="single" w:sz="4" w:space="0" w:color="auto"/>
            </w:tcBorders>
            <w:vAlign w:val="center"/>
          </w:tcPr>
          <w:p w14:paraId="53923C2C" w14:textId="2D3851FA"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r>
      <w:tr w:rsidR="0062343F" w:rsidRPr="008500B1" w14:paraId="1E9CCAA6"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noWrap/>
          </w:tcPr>
          <w:p w14:paraId="0B2DB067" w14:textId="721415FC" w:rsidR="0062343F" w:rsidRDefault="0062343F" w:rsidP="004204C8">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Izgradnja poslovnog sportskog parka Podturen</w:t>
            </w:r>
          </w:p>
        </w:tc>
        <w:tc>
          <w:tcPr>
            <w:tcW w:w="1417" w:type="dxa"/>
            <w:tcBorders>
              <w:top w:val="nil"/>
              <w:left w:val="nil"/>
              <w:bottom w:val="single" w:sz="4" w:space="0" w:color="auto"/>
              <w:right w:val="single" w:sz="4" w:space="0" w:color="auto"/>
            </w:tcBorders>
            <w:noWrap/>
            <w:vAlign w:val="center"/>
          </w:tcPr>
          <w:p w14:paraId="72D50867" w14:textId="6D9D62D7" w:rsidR="0062343F"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595" w:type="dxa"/>
            <w:tcBorders>
              <w:top w:val="nil"/>
              <w:left w:val="nil"/>
              <w:bottom w:val="single" w:sz="4" w:space="0" w:color="auto"/>
              <w:right w:val="single" w:sz="4" w:space="0" w:color="auto"/>
            </w:tcBorders>
            <w:noWrap/>
            <w:vAlign w:val="center"/>
          </w:tcPr>
          <w:p w14:paraId="71B03EF7" w14:textId="665E7DD1"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45.000,00</w:t>
            </w:r>
          </w:p>
        </w:tc>
        <w:tc>
          <w:tcPr>
            <w:tcW w:w="1506" w:type="dxa"/>
            <w:tcBorders>
              <w:top w:val="nil"/>
              <w:left w:val="nil"/>
              <w:bottom w:val="single" w:sz="4" w:space="0" w:color="auto"/>
              <w:right w:val="single" w:sz="4" w:space="0" w:color="auto"/>
            </w:tcBorders>
            <w:noWrap/>
            <w:vAlign w:val="center"/>
          </w:tcPr>
          <w:p w14:paraId="116C8B23" w14:textId="799A8463"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506" w:type="dxa"/>
            <w:tcBorders>
              <w:top w:val="nil"/>
              <w:left w:val="nil"/>
              <w:bottom w:val="single" w:sz="4" w:space="0" w:color="auto"/>
              <w:right w:val="single" w:sz="4" w:space="0" w:color="auto"/>
            </w:tcBorders>
            <w:vAlign w:val="center"/>
          </w:tcPr>
          <w:p w14:paraId="0C226581" w14:textId="57C19657" w:rsidR="0062343F" w:rsidRPr="00FC5D1B" w:rsidRDefault="0062343F"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r>
      <w:tr w:rsidR="00C16713" w:rsidRPr="008500B1" w14:paraId="2CF40AE6"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7C5FBC35" w14:textId="77777777" w:rsidR="00C16713" w:rsidRPr="00B24AF4" w:rsidRDefault="00C16713" w:rsidP="004204C8">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Izgradnja Logističko-distributivnog centra za voće i povrće</w:t>
            </w:r>
          </w:p>
        </w:tc>
        <w:tc>
          <w:tcPr>
            <w:tcW w:w="1417" w:type="dxa"/>
            <w:tcBorders>
              <w:top w:val="nil"/>
              <w:left w:val="nil"/>
              <w:bottom w:val="single" w:sz="4" w:space="0" w:color="auto"/>
              <w:right w:val="single" w:sz="4" w:space="0" w:color="auto"/>
            </w:tcBorders>
            <w:noWrap/>
            <w:vAlign w:val="center"/>
            <w:hideMark/>
          </w:tcPr>
          <w:p w14:paraId="7FC431C4" w14:textId="77777777" w:rsidR="00C16713" w:rsidRPr="00350A02" w:rsidRDefault="00C16713"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w:t>
            </w:r>
            <w:r w:rsidRPr="004A2519">
              <w:rPr>
                <w:rFonts w:ascii="Times New Roman" w:eastAsia="Times New Roman" w:hAnsi="Times New Roman" w:cs="Times New Roman"/>
                <w:sz w:val="20"/>
                <w:szCs w:val="20"/>
                <w:lang w:eastAsia="hr-HR"/>
              </w:rPr>
              <w:t>0</w:t>
            </w:r>
            <w:r>
              <w:rPr>
                <w:rFonts w:ascii="Times New Roman" w:eastAsia="Times New Roman" w:hAnsi="Times New Roman" w:cs="Times New Roman"/>
                <w:sz w:val="20"/>
                <w:szCs w:val="20"/>
                <w:lang w:eastAsia="hr-HR"/>
              </w:rPr>
              <w:t>.000</w:t>
            </w:r>
            <w:r w:rsidRPr="004A2519">
              <w:rPr>
                <w:rFonts w:ascii="Times New Roman" w:eastAsia="Times New Roman" w:hAnsi="Times New Roman" w:cs="Times New Roman"/>
                <w:sz w:val="20"/>
                <w:szCs w:val="20"/>
                <w:lang w:eastAsia="hr-HR"/>
              </w:rPr>
              <w:t>,00</w:t>
            </w:r>
          </w:p>
        </w:tc>
        <w:tc>
          <w:tcPr>
            <w:tcW w:w="1595" w:type="dxa"/>
            <w:tcBorders>
              <w:top w:val="nil"/>
              <w:left w:val="nil"/>
              <w:bottom w:val="single" w:sz="4" w:space="0" w:color="auto"/>
              <w:right w:val="single" w:sz="4" w:space="0" w:color="auto"/>
            </w:tcBorders>
            <w:noWrap/>
            <w:vAlign w:val="center"/>
          </w:tcPr>
          <w:p w14:paraId="24B6176D" w14:textId="77777777" w:rsidR="00C16713" w:rsidRPr="004A2519"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50.000,00</w:t>
            </w:r>
          </w:p>
        </w:tc>
        <w:tc>
          <w:tcPr>
            <w:tcW w:w="1506" w:type="dxa"/>
            <w:tcBorders>
              <w:top w:val="nil"/>
              <w:left w:val="nil"/>
              <w:bottom w:val="single" w:sz="4" w:space="0" w:color="auto"/>
              <w:right w:val="single" w:sz="4" w:space="0" w:color="auto"/>
            </w:tcBorders>
            <w:noWrap/>
            <w:vAlign w:val="center"/>
          </w:tcPr>
          <w:p w14:paraId="78AD87BC" w14:textId="77777777" w:rsidR="00C16713" w:rsidRPr="004A2519"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10.000.000,00</w:t>
            </w:r>
          </w:p>
        </w:tc>
        <w:tc>
          <w:tcPr>
            <w:tcW w:w="1506" w:type="dxa"/>
            <w:tcBorders>
              <w:top w:val="nil"/>
              <w:left w:val="nil"/>
              <w:bottom w:val="single" w:sz="4" w:space="0" w:color="auto"/>
              <w:right w:val="single" w:sz="4" w:space="0" w:color="auto"/>
            </w:tcBorders>
            <w:vAlign w:val="center"/>
          </w:tcPr>
          <w:p w14:paraId="343D4104" w14:textId="77777777" w:rsidR="00C16713" w:rsidRPr="004A2519"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10.000.000,00</w:t>
            </w:r>
          </w:p>
        </w:tc>
      </w:tr>
      <w:tr w:rsidR="00C16713" w:rsidRPr="008500B1" w14:paraId="7A068472"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noWrap/>
          </w:tcPr>
          <w:p w14:paraId="2952E83B" w14:textId="77777777" w:rsidR="00C16713" w:rsidRPr="00DD2769" w:rsidRDefault="00C16713" w:rsidP="004204C8">
            <w:pPr>
              <w:spacing w:after="0" w:line="240" w:lineRule="auto"/>
              <w:rPr>
                <w:rFonts w:ascii="Times New Roman" w:eastAsia="Times New Roman" w:hAnsi="Times New Roman" w:cs="Times New Roman"/>
                <w:sz w:val="20"/>
                <w:szCs w:val="20"/>
                <w:lang w:eastAsia="hr-HR"/>
              </w:rPr>
            </w:pPr>
            <w:r w:rsidRPr="00DD2769">
              <w:rPr>
                <w:rFonts w:ascii="Times New Roman" w:eastAsia="Times New Roman" w:hAnsi="Times New Roman" w:cs="Times New Roman"/>
                <w:sz w:val="20"/>
                <w:szCs w:val="20"/>
                <w:lang w:eastAsia="hr-HR"/>
              </w:rPr>
              <w:t>Društveni dom Mali Mihaljevec</w:t>
            </w:r>
          </w:p>
        </w:tc>
        <w:tc>
          <w:tcPr>
            <w:tcW w:w="1417" w:type="dxa"/>
            <w:tcBorders>
              <w:top w:val="nil"/>
              <w:left w:val="nil"/>
              <w:bottom w:val="single" w:sz="4" w:space="0" w:color="auto"/>
              <w:right w:val="single" w:sz="4" w:space="0" w:color="auto"/>
            </w:tcBorders>
            <w:noWrap/>
            <w:vAlign w:val="center"/>
          </w:tcPr>
          <w:p w14:paraId="6CA3EEA1" w14:textId="77777777" w:rsidR="00C16713" w:rsidRDefault="00C16713"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595" w:type="dxa"/>
            <w:tcBorders>
              <w:top w:val="nil"/>
              <w:left w:val="nil"/>
              <w:bottom w:val="single" w:sz="4" w:space="0" w:color="auto"/>
              <w:right w:val="single" w:sz="4" w:space="0" w:color="auto"/>
            </w:tcBorders>
            <w:noWrap/>
            <w:vAlign w:val="center"/>
          </w:tcPr>
          <w:p w14:paraId="68069677" w14:textId="77777777" w:rsidR="00C16713" w:rsidRDefault="00C16713"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50.000,00</w:t>
            </w:r>
          </w:p>
        </w:tc>
        <w:tc>
          <w:tcPr>
            <w:tcW w:w="1506" w:type="dxa"/>
            <w:tcBorders>
              <w:top w:val="nil"/>
              <w:left w:val="nil"/>
              <w:bottom w:val="single" w:sz="4" w:space="0" w:color="auto"/>
              <w:right w:val="single" w:sz="4" w:space="0" w:color="auto"/>
            </w:tcBorders>
            <w:noWrap/>
            <w:vAlign w:val="center"/>
          </w:tcPr>
          <w:p w14:paraId="5FC7365C" w14:textId="77777777" w:rsidR="00C16713" w:rsidRDefault="00C16713"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506" w:type="dxa"/>
            <w:tcBorders>
              <w:top w:val="nil"/>
              <w:left w:val="nil"/>
              <w:bottom w:val="single" w:sz="4" w:space="0" w:color="auto"/>
              <w:right w:val="single" w:sz="4" w:space="0" w:color="auto"/>
            </w:tcBorders>
            <w:vAlign w:val="center"/>
          </w:tcPr>
          <w:p w14:paraId="787D4D2C" w14:textId="77777777" w:rsidR="00C16713" w:rsidRPr="00FC5D1B" w:rsidRDefault="00C16713"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r>
      <w:tr w:rsidR="00C16713" w:rsidRPr="008500B1" w14:paraId="2D9DCCF5"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6714062B" w14:textId="77777777" w:rsidR="00C16713" w:rsidRPr="00E37D0B" w:rsidRDefault="00C16713" w:rsidP="004204C8">
            <w:pPr>
              <w:spacing w:after="0" w:line="240" w:lineRule="auto"/>
              <w:rPr>
                <w:rFonts w:ascii="Times New Roman" w:eastAsia="Times New Roman" w:hAnsi="Times New Roman" w:cs="Times New Roman"/>
                <w:sz w:val="20"/>
                <w:szCs w:val="20"/>
                <w:lang w:eastAsia="hr-HR"/>
              </w:rPr>
            </w:pPr>
            <w:r w:rsidRPr="00E37D0B">
              <w:rPr>
                <w:rFonts w:ascii="Times New Roman" w:eastAsia="Times New Roman" w:hAnsi="Times New Roman" w:cs="Times New Roman"/>
                <w:sz w:val="20"/>
                <w:szCs w:val="20"/>
                <w:lang w:eastAsia="hr-HR"/>
              </w:rPr>
              <w:t>Sufinanciranje projekata energetske učinkovitosti i obnovljivih izvora energije</w:t>
            </w:r>
          </w:p>
        </w:tc>
        <w:tc>
          <w:tcPr>
            <w:tcW w:w="1417" w:type="dxa"/>
            <w:tcBorders>
              <w:top w:val="nil"/>
              <w:left w:val="nil"/>
              <w:bottom w:val="single" w:sz="4" w:space="0" w:color="auto"/>
              <w:right w:val="single" w:sz="4" w:space="0" w:color="auto"/>
            </w:tcBorders>
            <w:noWrap/>
            <w:vAlign w:val="center"/>
            <w:hideMark/>
          </w:tcPr>
          <w:p w14:paraId="063D8A19" w14:textId="77777777" w:rsidR="00C16713" w:rsidRPr="00E37D0B" w:rsidRDefault="00C16713" w:rsidP="004204C8">
            <w:pPr>
              <w:spacing w:after="0" w:line="240" w:lineRule="auto"/>
              <w:jc w:val="right"/>
              <w:rPr>
                <w:rFonts w:ascii="Times New Roman" w:eastAsia="Times New Roman" w:hAnsi="Times New Roman" w:cs="Times New Roman"/>
                <w:color w:val="FF0000"/>
                <w:sz w:val="20"/>
                <w:szCs w:val="20"/>
                <w:lang w:eastAsia="hr-HR"/>
              </w:rPr>
            </w:pPr>
            <w:r>
              <w:rPr>
                <w:rFonts w:ascii="Times New Roman" w:eastAsia="Times New Roman" w:hAnsi="Times New Roman" w:cs="Times New Roman"/>
                <w:sz w:val="20"/>
                <w:szCs w:val="20"/>
                <w:lang w:eastAsia="hr-HR"/>
              </w:rPr>
              <w:t>2</w:t>
            </w:r>
            <w:r w:rsidRPr="004A2519">
              <w:rPr>
                <w:rFonts w:ascii="Times New Roman" w:eastAsia="Times New Roman" w:hAnsi="Times New Roman" w:cs="Times New Roman"/>
                <w:sz w:val="20"/>
                <w:szCs w:val="20"/>
                <w:lang w:eastAsia="hr-HR"/>
              </w:rPr>
              <w:t>0</w:t>
            </w:r>
            <w:r>
              <w:rPr>
                <w:rFonts w:ascii="Times New Roman" w:eastAsia="Times New Roman" w:hAnsi="Times New Roman" w:cs="Times New Roman"/>
                <w:sz w:val="20"/>
                <w:szCs w:val="20"/>
                <w:lang w:eastAsia="hr-HR"/>
              </w:rPr>
              <w:t>.000</w:t>
            </w:r>
            <w:r w:rsidRPr="004A2519">
              <w:rPr>
                <w:rFonts w:ascii="Times New Roman" w:eastAsia="Times New Roman" w:hAnsi="Times New Roman" w:cs="Times New Roman"/>
                <w:sz w:val="20"/>
                <w:szCs w:val="20"/>
                <w:lang w:eastAsia="hr-HR"/>
              </w:rPr>
              <w:t>,00</w:t>
            </w:r>
          </w:p>
        </w:tc>
        <w:tc>
          <w:tcPr>
            <w:tcW w:w="1595" w:type="dxa"/>
            <w:tcBorders>
              <w:top w:val="nil"/>
              <w:left w:val="nil"/>
              <w:bottom w:val="single" w:sz="4" w:space="0" w:color="auto"/>
              <w:right w:val="single" w:sz="4" w:space="0" w:color="auto"/>
            </w:tcBorders>
            <w:noWrap/>
            <w:vAlign w:val="center"/>
          </w:tcPr>
          <w:p w14:paraId="01E798D5" w14:textId="77777777" w:rsidR="00C16713" w:rsidRPr="004A2519" w:rsidRDefault="00C16713"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w:t>
            </w:r>
            <w:r w:rsidRPr="00FC5D1B">
              <w:rPr>
                <w:rFonts w:ascii="Times New Roman" w:eastAsia="Times New Roman" w:hAnsi="Times New Roman" w:cs="Times New Roman"/>
                <w:sz w:val="20"/>
                <w:szCs w:val="20"/>
                <w:lang w:eastAsia="hr-HR"/>
              </w:rPr>
              <w:t>20.000,00</w:t>
            </w:r>
          </w:p>
        </w:tc>
        <w:tc>
          <w:tcPr>
            <w:tcW w:w="1506" w:type="dxa"/>
            <w:tcBorders>
              <w:top w:val="nil"/>
              <w:left w:val="nil"/>
              <w:bottom w:val="single" w:sz="4" w:space="0" w:color="auto"/>
              <w:right w:val="single" w:sz="4" w:space="0" w:color="auto"/>
            </w:tcBorders>
            <w:noWrap/>
            <w:vAlign w:val="center"/>
          </w:tcPr>
          <w:p w14:paraId="2CDEDC40" w14:textId="77777777" w:rsidR="00C16713" w:rsidRPr="00B24AF4" w:rsidRDefault="00C16713" w:rsidP="004204C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30</w:t>
            </w:r>
            <w:r w:rsidRPr="00FC5D1B">
              <w:rPr>
                <w:rFonts w:ascii="Times New Roman" w:eastAsia="Times New Roman" w:hAnsi="Times New Roman" w:cs="Times New Roman"/>
                <w:sz w:val="20"/>
                <w:szCs w:val="20"/>
                <w:lang w:eastAsia="hr-HR"/>
              </w:rPr>
              <w:t>0.000,00</w:t>
            </w:r>
          </w:p>
        </w:tc>
        <w:tc>
          <w:tcPr>
            <w:tcW w:w="1506" w:type="dxa"/>
            <w:tcBorders>
              <w:top w:val="nil"/>
              <w:left w:val="nil"/>
              <w:bottom w:val="single" w:sz="4" w:space="0" w:color="auto"/>
              <w:right w:val="single" w:sz="4" w:space="0" w:color="auto"/>
            </w:tcBorders>
            <w:vAlign w:val="center"/>
          </w:tcPr>
          <w:p w14:paraId="7CB457EB" w14:textId="77777777" w:rsidR="00C16713" w:rsidRPr="00B24AF4" w:rsidRDefault="00C16713" w:rsidP="004204C8">
            <w:pPr>
              <w:spacing w:after="0" w:line="240" w:lineRule="auto"/>
              <w:jc w:val="right"/>
              <w:rPr>
                <w:rFonts w:ascii="Times New Roman" w:eastAsia="Times New Roman" w:hAnsi="Times New Roman" w:cs="Times New Roman"/>
                <w:sz w:val="20"/>
                <w:szCs w:val="20"/>
                <w:lang w:eastAsia="hr-HR"/>
              </w:rPr>
            </w:pPr>
            <w:r w:rsidRPr="00FC5D1B">
              <w:rPr>
                <w:rFonts w:ascii="Times New Roman" w:eastAsia="Times New Roman" w:hAnsi="Times New Roman" w:cs="Times New Roman"/>
                <w:sz w:val="20"/>
                <w:szCs w:val="20"/>
                <w:lang w:eastAsia="hr-HR"/>
              </w:rPr>
              <w:t>20.000,00</w:t>
            </w:r>
          </w:p>
        </w:tc>
      </w:tr>
      <w:tr w:rsidR="00C16713" w:rsidRPr="008500B1" w14:paraId="569ED405" w14:textId="77777777" w:rsidTr="004204C8">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19CC8CC7" w14:textId="77777777" w:rsidR="00C16713" w:rsidRPr="00E37D0B" w:rsidRDefault="00C16713" w:rsidP="004204C8">
            <w:pPr>
              <w:spacing w:after="0" w:line="240" w:lineRule="auto"/>
              <w:rPr>
                <w:rFonts w:ascii="Times New Roman" w:eastAsia="Times New Roman" w:hAnsi="Times New Roman" w:cs="Times New Roman"/>
                <w:b/>
                <w:bCs/>
                <w:color w:val="000000"/>
                <w:sz w:val="20"/>
                <w:szCs w:val="20"/>
                <w:lang w:eastAsia="hr-HR"/>
              </w:rPr>
            </w:pPr>
            <w:r w:rsidRPr="00E37D0B">
              <w:rPr>
                <w:rFonts w:ascii="Times New Roman" w:eastAsia="Times New Roman" w:hAnsi="Times New Roman" w:cs="Times New Roman"/>
                <w:b/>
                <w:bCs/>
                <w:color w:val="000000"/>
                <w:sz w:val="20"/>
                <w:szCs w:val="20"/>
                <w:lang w:eastAsia="hr-HR"/>
              </w:rPr>
              <w:t>Ukupno:</w:t>
            </w:r>
          </w:p>
        </w:tc>
        <w:tc>
          <w:tcPr>
            <w:tcW w:w="1417" w:type="dxa"/>
            <w:tcBorders>
              <w:top w:val="nil"/>
              <w:left w:val="nil"/>
              <w:bottom w:val="single" w:sz="4" w:space="0" w:color="auto"/>
              <w:right w:val="single" w:sz="4" w:space="0" w:color="auto"/>
            </w:tcBorders>
            <w:noWrap/>
            <w:vAlign w:val="center"/>
            <w:hideMark/>
          </w:tcPr>
          <w:p w14:paraId="5741637E" w14:textId="77777777" w:rsidR="00C16713" w:rsidRPr="00E37D0B"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sz w:val="20"/>
                <w:szCs w:val="20"/>
                <w:lang w:eastAsia="hr-HR"/>
              </w:rPr>
              <w:t>850.000,00</w:t>
            </w:r>
          </w:p>
        </w:tc>
        <w:tc>
          <w:tcPr>
            <w:tcW w:w="1595" w:type="dxa"/>
            <w:tcBorders>
              <w:top w:val="nil"/>
              <w:left w:val="nil"/>
              <w:bottom w:val="single" w:sz="4" w:space="0" w:color="auto"/>
              <w:right w:val="single" w:sz="4" w:space="0" w:color="auto"/>
            </w:tcBorders>
            <w:noWrap/>
            <w:vAlign w:val="center"/>
          </w:tcPr>
          <w:p w14:paraId="0292B145" w14:textId="77777777" w:rsidR="00C16713" w:rsidRPr="00CA6BD4"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1.430.000,00</w:t>
            </w:r>
          </w:p>
        </w:tc>
        <w:tc>
          <w:tcPr>
            <w:tcW w:w="1506" w:type="dxa"/>
            <w:tcBorders>
              <w:top w:val="nil"/>
              <w:left w:val="nil"/>
              <w:bottom w:val="single" w:sz="4" w:space="0" w:color="auto"/>
              <w:right w:val="single" w:sz="4" w:space="0" w:color="auto"/>
            </w:tcBorders>
            <w:noWrap/>
          </w:tcPr>
          <w:p w14:paraId="50A74509" w14:textId="77777777" w:rsidR="00C16713" w:rsidRPr="007F14BD" w:rsidRDefault="00C16713" w:rsidP="004204C8">
            <w:pPr>
              <w:spacing w:after="0" w:line="240" w:lineRule="auto"/>
              <w:jc w:val="right"/>
              <w:rPr>
                <w:rFonts w:ascii="Times New Roman" w:eastAsia="Times New Roman" w:hAnsi="Times New Roman" w:cs="Times New Roman"/>
                <w:b/>
                <w:bCs/>
                <w:sz w:val="20"/>
                <w:szCs w:val="20"/>
                <w:lang w:eastAsia="hr-HR"/>
              </w:rPr>
            </w:pPr>
            <w:r w:rsidRPr="007F14BD">
              <w:rPr>
                <w:rFonts w:ascii="Times New Roman" w:hAnsi="Times New Roman" w:cs="Times New Roman"/>
                <w:b/>
                <w:bCs/>
                <w:sz w:val="20"/>
                <w:szCs w:val="20"/>
              </w:rPr>
              <w:t xml:space="preserve">16.510.000,00 </w:t>
            </w:r>
          </w:p>
        </w:tc>
        <w:tc>
          <w:tcPr>
            <w:tcW w:w="1506" w:type="dxa"/>
            <w:tcBorders>
              <w:top w:val="nil"/>
              <w:left w:val="nil"/>
              <w:bottom w:val="single" w:sz="4" w:space="0" w:color="auto"/>
              <w:right w:val="single" w:sz="4" w:space="0" w:color="auto"/>
            </w:tcBorders>
          </w:tcPr>
          <w:p w14:paraId="3C10411D" w14:textId="77777777" w:rsidR="00C16713" w:rsidRPr="007F14BD" w:rsidRDefault="00C16713" w:rsidP="004204C8">
            <w:pPr>
              <w:spacing w:after="0" w:line="240" w:lineRule="auto"/>
              <w:jc w:val="right"/>
              <w:rPr>
                <w:rFonts w:ascii="Times New Roman" w:eastAsia="Times New Roman" w:hAnsi="Times New Roman" w:cs="Times New Roman"/>
                <w:b/>
                <w:bCs/>
                <w:sz w:val="20"/>
                <w:szCs w:val="20"/>
                <w:lang w:eastAsia="hr-HR"/>
              </w:rPr>
            </w:pPr>
            <w:r w:rsidRPr="007F14BD">
              <w:rPr>
                <w:rFonts w:ascii="Times New Roman" w:hAnsi="Times New Roman" w:cs="Times New Roman"/>
                <w:b/>
                <w:bCs/>
                <w:sz w:val="20"/>
                <w:szCs w:val="20"/>
              </w:rPr>
              <w:t>16.580.000,00</w:t>
            </w:r>
          </w:p>
        </w:tc>
      </w:tr>
    </w:tbl>
    <w:p w14:paraId="26389F88" w14:textId="77777777" w:rsidR="00C16713" w:rsidRDefault="00C16713" w:rsidP="00C16713">
      <w:pPr>
        <w:spacing w:after="0"/>
        <w:rPr>
          <w:rFonts w:ascii="Times New Roman" w:hAnsi="Times New Roman" w:cs="Times New Roman"/>
          <w:b/>
          <w:sz w:val="20"/>
          <w:szCs w:val="20"/>
        </w:rPr>
      </w:pPr>
    </w:p>
    <w:p w14:paraId="654CE478" w14:textId="77777777" w:rsidR="00C16713" w:rsidRPr="008500B1" w:rsidRDefault="00C16713" w:rsidP="00C16713">
      <w:pPr>
        <w:spacing w:after="0"/>
        <w:rPr>
          <w:rFonts w:ascii="Times New Roman" w:hAnsi="Times New Roman" w:cs="Times New Roman"/>
          <w:b/>
          <w:sz w:val="20"/>
          <w:szCs w:val="20"/>
        </w:rPr>
      </w:pPr>
    </w:p>
    <w:p w14:paraId="51E5B50C" w14:textId="77777777" w:rsidR="00C16713" w:rsidRPr="0087135E" w:rsidRDefault="00C16713" w:rsidP="00C16713">
      <w:pPr>
        <w:spacing w:after="0"/>
        <w:rPr>
          <w:rFonts w:ascii="Times New Roman" w:hAnsi="Times New Roman" w:cs="Times New Roman"/>
          <w:sz w:val="20"/>
          <w:szCs w:val="20"/>
        </w:rPr>
      </w:pPr>
      <w:r w:rsidRPr="0087135E">
        <w:rPr>
          <w:rFonts w:ascii="Times New Roman" w:hAnsi="Times New Roman" w:cs="Times New Roman"/>
          <w:sz w:val="20"/>
          <w:szCs w:val="20"/>
        </w:rPr>
        <w:t>U nastavku se za svaku aktivnost/projekt daje obrazloženje i definiraju pokazatelji rezultata:</w:t>
      </w:r>
    </w:p>
    <w:p w14:paraId="745F64F3" w14:textId="77777777" w:rsidR="00C16713" w:rsidRPr="008500B1" w:rsidRDefault="00C16713" w:rsidP="00C16713">
      <w:pPr>
        <w:spacing w:after="0" w:line="240" w:lineRule="auto"/>
        <w:rPr>
          <w:rFonts w:ascii="Times New Roman" w:eastAsia="Times New Roman" w:hAnsi="Times New Roman" w:cs="Times New Roman"/>
          <w:sz w:val="20"/>
          <w:szCs w:val="20"/>
          <w:lang w:eastAsia="hr-HR"/>
        </w:rPr>
      </w:pPr>
    </w:p>
    <w:tbl>
      <w:tblPr>
        <w:tblW w:w="5000" w:type="pct"/>
        <w:tblLook w:val="04A0" w:firstRow="1" w:lastRow="0" w:firstColumn="1" w:lastColumn="0" w:noHBand="0" w:noVBand="1"/>
      </w:tblPr>
      <w:tblGrid>
        <w:gridCol w:w="9628"/>
      </w:tblGrid>
      <w:tr w:rsidR="00C16713" w:rsidRPr="008500B1" w14:paraId="35B9D233"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0AB0A515" w14:textId="77777777" w:rsidR="00C16713" w:rsidRPr="00860605" w:rsidRDefault="00C16713" w:rsidP="004204C8">
            <w:pPr>
              <w:spacing w:after="0" w:line="240" w:lineRule="auto"/>
              <w:rPr>
                <w:rFonts w:ascii="Times New Roman" w:eastAsia="Times New Roman" w:hAnsi="Times New Roman" w:cs="Times New Roman"/>
                <w:b/>
                <w:bCs/>
                <w:color w:val="000000"/>
                <w:sz w:val="20"/>
                <w:szCs w:val="20"/>
                <w:lang w:eastAsia="hr-HR"/>
              </w:rPr>
            </w:pPr>
            <w:r w:rsidRPr="008500B1">
              <w:rPr>
                <w:rFonts w:ascii="Times New Roman" w:eastAsia="Times New Roman" w:hAnsi="Times New Roman" w:cs="Times New Roman"/>
                <w:b/>
                <w:bCs/>
                <w:color w:val="000000"/>
                <w:sz w:val="20"/>
                <w:szCs w:val="20"/>
                <w:lang w:eastAsia="hr-HR"/>
              </w:rPr>
              <w:t>Regionalni centar za investicije - Međimurje d.o.o.</w:t>
            </w:r>
          </w:p>
        </w:tc>
      </w:tr>
      <w:tr w:rsidR="00C16713" w:rsidRPr="00860605" w14:paraId="05C3D745"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34C1B184" w14:textId="77777777" w:rsidR="00C16713" w:rsidRPr="00860605"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sidRPr="00860605">
              <w:rPr>
                <w:rFonts w:ascii="Times New Roman" w:eastAsia="Times New Roman" w:hAnsi="Times New Roman" w:cs="Times New Roman"/>
                <w:bCs/>
                <w:color w:val="000000"/>
                <w:sz w:val="20"/>
                <w:szCs w:val="20"/>
                <w:lang w:eastAsia="hr-HR"/>
              </w:rPr>
              <w:t xml:space="preserve">Aktivnost se odnosi na jačanje kapaciteta Regionalnog centara za investicije – Međimurje d.o.o. </w:t>
            </w:r>
          </w:p>
        </w:tc>
      </w:tr>
      <w:tr w:rsidR="00C16713" w:rsidRPr="008500B1" w14:paraId="620E0797"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45261C07" w14:textId="77777777" w:rsidR="00C16713" w:rsidRPr="00860605" w:rsidRDefault="00C16713" w:rsidP="004204C8">
            <w:pPr>
              <w:spacing w:after="0" w:line="240" w:lineRule="auto"/>
              <w:rPr>
                <w:rFonts w:ascii="Times New Roman" w:eastAsia="Times New Roman" w:hAnsi="Times New Roman" w:cs="Times New Roman"/>
                <w:b/>
                <w:bCs/>
                <w:color w:val="000000"/>
                <w:sz w:val="20"/>
                <w:szCs w:val="20"/>
                <w:lang w:eastAsia="hr-HR"/>
              </w:rPr>
            </w:pPr>
            <w:r w:rsidRPr="008500B1">
              <w:rPr>
                <w:rFonts w:ascii="Times New Roman" w:eastAsia="Times New Roman" w:hAnsi="Times New Roman" w:cs="Times New Roman"/>
                <w:b/>
                <w:bCs/>
                <w:color w:val="000000"/>
                <w:sz w:val="20"/>
                <w:szCs w:val="20"/>
                <w:lang w:eastAsia="hr-HR"/>
              </w:rPr>
              <w:t>Tekuće i kapitalne pomoći gradovima i općinama</w:t>
            </w:r>
          </w:p>
        </w:tc>
      </w:tr>
      <w:tr w:rsidR="00C16713" w:rsidRPr="00860605" w14:paraId="4FF5C590"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4F461DE5" w14:textId="77777777" w:rsidR="00C16713" w:rsidRPr="00860605"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sidRPr="00860605">
              <w:rPr>
                <w:rFonts w:ascii="Times New Roman" w:eastAsia="Times New Roman" w:hAnsi="Times New Roman" w:cs="Times New Roman"/>
                <w:bCs/>
                <w:color w:val="000000"/>
                <w:sz w:val="20"/>
                <w:szCs w:val="20"/>
                <w:lang w:eastAsia="hr-HR"/>
              </w:rPr>
              <w:t xml:space="preserve">Rashodi se odnose na </w:t>
            </w:r>
            <w:r>
              <w:rPr>
                <w:rFonts w:ascii="Times New Roman" w:eastAsia="Times New Roman" w:hAnsi="Times New Roman" w:cs="Times New Roman"/>
                <w:bCs/>
                <w:color w:val="000000"/>
                <w:sz w:val="20"/>
                <w:szCs w:val="20"/>
                <w:lang w:eastAsia="hr-HR"/>
              </w:rPr>
              <w:t>su</w:t>
            </w:r>
            <w:r w:rsidRPr="00860605">
              <w:rPr>
                <w:rFonts w:ascii="Times New Roman" w:eastAsia="Times New Roman" w:hAnsi="Times New Roman" w:cs="Times New Roman"/>
                <w:bCs/>
                <w:color w:val="000000"/>
                <w:sz w:val="20"/>
                <w:szCs w:val="20"/>
                <w:lang w:eastAsia="hr-HR"/>
              </w:rPr>
              <w:t>financiranje projekata</w:t>
            </w:r>
            <w:r>
              <w:rPr>
                <w:rFonts w:ascii="Times New Roman" w:eastAsia="Times New Roman" w:hAnsi="Times New Roman" w:cs="Times New Roman"/>
                <w:bCs/>
                <w:color w:val="000000"/>
                <w:sz w:val="20"/>
                <w:szCs w:val="20"/>
                <w:lang w:eastAsia="hr-HR"/>
              </w:rPr>
              <w:t xml:space="preserve"> za</w:t>
            </w:r>
            <w:r w:rsidRPr="00860605">
              <w:rPr>
                <w:rFonts w:ascii="Times New Roman" w:eastAsia="Times New Roman" w:hAnsi="Times New Roman" w:cs="Times New Roman"/>
                <w:bCs/>
                <w:color w:val="000000"/>
                <w:sz w:val="20"/>
                <w:szCs w:val="20"/>
                <w:lang w:eastAsia="hr-HR"/>
              </w:rPr>
              <w:t xml:space="preserve"> uređenje gospodarskih zona, turističkih i ostalih kapitalnih projekata gradova i općina.</w:t>
            </w:r>
          </w:p>
        </w:tc>
      </w:tr>
      <w:tr w:rsidR="00C16713" w:rsidRPr="003A7394" w14:paraId="49FD9992"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22A90A51" w14:textId="77777777" w:rsidR="00C16713" w:rsidRPr="009E02EA" w:rsidRDefault="00C16713" w:rsidP="004204C8">
            <w:pPr>
              <w:spacing w:after="0" w:line="240" w:lineRule="auto"/>
              <w:rPr>
                <w:rFonts w:ascii="Times New Roman" w:eastAsia="Times New Roman" w:hAnsi="Times New Roman" w:cs="Times New Roman"/>
                <w:b/>
                <w:bCs/>
                <w:color w:val="000000"/>
                <w:sz w:val="20"/>
                <w:szCs w:val="20"/>
                <w:highlight w:val="yellow"/>
                <w:lang w:eastAsia="hr-HR"/>
              </w:rPr>
            </w:pPr>
            <w:r w:rsidRPr="00134D3D">
              <w:rPr>
                <w:rFonts w:ascii="Times New Roman" w:eastAsia="Times New Roman" w:hAnsi="Times New Roman" w:cs="Times New Roman"/>
                <w:b/>
                <w:bCs/>
                <w:sz w:val="20"/>
                <w:szCs w:val="20"/>
                <w:lang w:eastAsia="hr-HR"/>
              </w:rPr>
              <w:t>Centar znanosti u Čakovcu</w:t>
            </w:r>
          </w:p>
        </w:tc>
      </w:tr>
      <w:tr w:rsidR="00C16713" w:rsidRPr="00860605" w14:paraId="66F2A884"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20F94F35" w14:textId="77777777" w:rsidR="00C16713"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lastRenderedPageBreak/>
              <w:t>C</w:t>
            </w:r>
            <w:r w:rsidRPr="00860605">
              <w:rPr>
                <w:rFonts w:ascii="Times New Roman" w:eastAsia="Times New Roman" w:hAnsi="Times New Roman" w:cs="Times New Roman"/>
                <w:bCs/>
                <w:color w:val="000000"/>
                <w:sz w:val="20"/>
                <w:szCs w:val="20"/>
                <w:lang w:eastAsia="hr-HR"/>
              </w:rPr>
              <w:t>entar znanosti je osmišljen kao muzejski postav s atraktivnim zračnim</w:t>
            </w:r>
            <w:r>
              <w:rPr>
                <w:rFonts w:ascii="Times New Roman" w:eastAsia="Times New Roman" w:hAnsi="Times New Roman" w:cs="Times New Roman"/>
                <w:bCs/>
                <w:color w:val="000000"/>
                <w:sz w:val="20"/>
                <w:szCs w:val="20"/>
                <w:lang w:eastAsia="hr-HR"/>
              </w:rPr>
              <w:t xml:space="preserve"> tunelom </w:t>
            </w:r>
            <w:r w:rsidRPr="00860605">
              <w:rPr>
                <w:rFonts w:ascii="Times New Roman" w:eastAsia="Times New Roman" w:hAnsi="Times New Roman" w:cs="Times New Roman"/>
                <w:bCs/>
                <w:color w:val="000000"/>
                <w:sz w:val="20"/>
                <w:szCs w:val="20"/>
                <w:lang w:eastAsia="hr-HR"/>
              </w:rPr>
              <w:t>koji može služiti kao zasebna kompon</w:t>
            </w:r>
            <w:r>
              <w:rPr>
                <w:rFonts w:ascii="Times New Roman" w:eastAsia="Times New Roman" w:hAnsi="Times New Roman" w:cs="Times New Roman"/>
                <w:bCs/>
                <w:color w:val="000000"/>
                <w:sz w:val="20"/>
                <w:szCs w:val="20"/>
                <w:lang w:eastAsia="hr-HR"/>
              </w:rPr>
              <w:t>ent</w:t>
            </w:r>
            <w:r w:rsidRPr="00860605">
              <w:rPr>
                <w:rFonts w:ascii="Times New Roman" w:eastAsia="Times New Roman" w:hAnsi="Times New Roman" w:cs="Times New Roman"/>
                <w:bCs/>
                <w:color w:val="000000"/>
                <w:sz w:val="20"/>
                <w:szCs w:val="20"/>
                <w:lang w:eastAsia="hr-HR"/>
              </w:rPr>
              <w:t>a,</w:t>
            </w:r>
            <w:r>
              <w:rPr>
                <w:rFonts w:ascii="Times New Roman" w:eastAsia="Times New Roman" w:hAnsi="Times New Roman" w:cs="Times New Roman"/>
                <w:bCs/>
                <w:color w:val="000000"/>
                <w:sz w:val="20"/>
                <w:szCs w:val="20"/>
                <w:lang w:eastAsia="hr-HR"/>
              </w:rPr>
              <w:t xml:space="preserve"> no</w:t>
            </w:r>
            <w:r w:rsidRPr="00860605">
              <w:rPr>
                <w:rFonts w:ascii="Times New Roman" w:eastAsia="Times New Roman" w:hAnsi="Times New Roman" w:cs="Times New Roman"/>
                <w:bCs/>
                <w:color w:val="000000"/>
                <w:sz w:val="20"/>
                <w:szCs w:val="20"/>
                <w:lang w:eastAsia="hr-HR"/>
              </w:rPr>
              <w:t xml:space="preserve"> </w:t>
            </w:r>
            <w:r>
              <w:rPr>
                <w:rFonts w:ascii="Times New Roman" w:eastAsia="Times New Roman" w:hAnsi="Times New Roman" w:cs="Times New Roman"/>
                <w:bCs/>
                <w:color w:val="000000"/>
                <w:sz w:val="20"/>
                <w:szCs w:val="20"/>
                <w:lang w:eastAsia="hr-HR"/>
              </w:rPr>
              <w:t>čini dio</w:t>
            </w:r>
            <w:r w:rsidRPr="00860605">
              <w:rPr>
                <w:rFonts w:ascii="Times New Roman" w:eastAsia="Times New Roman" w:hAnsi="Times New Roman" w:cs="Times New Roman"/>
                <w:bCs/>
                <w:color w:val="000000"/>
                <w:sz w:val="20"/>
                <w:szCs w:val="20"/>
                <w:lang w:eastAsia="hr-HR"/>
              </w:rPr>
              <w:t xml:space="preserve"> postava koji </w:t>
            </w:r>
            <w:r>
              <w:rPr>
                <w:rFonts w:ascii="Times New Roman" w:eastAsia="Times New Roman" w:hAnsi="Times New Roman" w:cs="Times New Roman"/>
                <w:bCs/>
                <w:color w:val="000000"/>
                <w:sz w:val="20"/>
                <w:szCs w:val="20"/>
                <w:lang w:eastAsia="hr-HR"/>
              </w:rPr>
              <w:t xml:space="preserve">će </w:t>
            </w:r>
            <w:r w:rsidRPr="00860605">
              <w:rPr>
                <w:rFonts w:ascii="Times New Roman" w:eastAsia="Times New Roman" w:hAnsi="Times New Roman" w:cs="Times New Roman"/>
                <w:bCs/>
                <w:color w:val="000000"/>
                <w:sz w:val="20"/>
                <w:szCs w:val="20"/>
                <w:lang w:eastAsia="hr-HR"/>
              </w:rPr>
              <w:t>interpretira</w:t>
            </w:r>
            <w:r>
              <w:rPr>
                <w:rFonts w:ascii="Times New Roman" w:eastAsia="Times New Roman" w:hAnsi="Times New Roman" w:cs="Times New Roman"/>
                <w:bCs/>
                <w:color w:val="000000"/>
                <w:sz w:val="20"/>
                <w:szCs w:val="20"/>
                <w:lang w:eastAsia="hr-HR"/>
              </w:rPr>
              <w:t>ti</w:t>
            </w:r>
            <w:r w:rsidRPr="00860605">
              <w:rPr>
                <w:rFonts w:ascii="Times New Roman" w:eastAsia="Times New Roman" w:hAnsi="Times New Roman" w:cs="Times New Roman"/>
                <w:bCs/>
                <w:color w:val="000000"/>
                <w:sz w:val="20"/>
                <w:szCs w:val="20"/>
                <w:lang w:eastAsia="hr-HR"/>
              </w:rPr>
              <w:t xml:space="preserve"> inženjerstvo i fiziku</w:t>
            </w:r>
            <w:r>
              <w:rPr>
                <w:rFonts w:ascii="Times New Roman" w:eastAsia="Times New Roman" w:hAnsi="Times New Roman" w:cs="Times New Roman"/>
                <w:bCs/>
                <w:color w:val="000000"/>
                <w:sz w:val="20"/>
                <w:szCs w:val="20"/>
                <w:lang w:eastAsia="hr-HR"/>
              </w:rPr>
              <w:t xml:space="preserve">. </w:t>
            </w:r>
            <w:r w:rsidRPr="00860605">
              <w:rPr>
                <w:rFonts w:ascii="Times New Roman" w:eastAsia="Times New Roman" w:hAnsi="Times New Roman" w:cs="Times New Roman"/>
                <w:bCs/>
                <w:color w:val="000000"/>
                <w:sz w:val="20"/>
                <w:szCs w:val="20"/>
                <w:lang w:eastAsia="hr-HR"/>
              </w:rPr>
              <w:t xml:space="preserve"> </w:t>
            </w:r>
            <w:r>
              <w:rPr>
                <w:rFonts w:ascii="Times New Roman" w:eastAsia="Times New Roman" w:hAnsi="Times New Roman" w:cs="Times New Roman"/>
                <w:bCs/>
                <w:color w:val="000000"/>
                <w:sz w:val="20"/>
                <w:szCs w:val="20"/>
                <w:lang w:eastAsia="hr-HR"/>
              </w:rPr>
              <w:t>I</w:t>
            </w:r>
            <w:r w:rsidRPr="00860605">
              <w:rPr>
                <w:rFonts w:ascii="Times New Roman" w:eastAsia="Times New Roman" w:hAnsi="Times New Roman" w:cs="Times New Roman"/>
                <w:bCs/>
                <w:color w:val="000000"/>
                <w:sz w:val="20"/>
                <w:szCs w:val="20"/>
                <w:lang w:eastAsia="hr-HR"/>
              </w:rPr>
              <w:t xml:space="preserve">zgradnja i uspostava </w:t>
            </w:r>
            <w:r>
              <w:rPr>
                <w:rFonts w:ascii="Times New Roman" w:eastAsia="Times New Roman" w:hAnsi="Times New Roman" w:cs="Times New Roman"/>
                <w:bCs/>
                <w:color w:val="000000"/>
                <w:sz w:val="20"/>
                <w:szCs w:val="20"/>
                <w:lang w:eastAsia="hr-HR"/>
              </w:rPr>
              <w:t>Centra znanosti pridonijet će</w:t>
            </w:r>
            <w:r w:rsidRPr="00860605">
              <w:rPr>
                <w:rFonts w:ascii="Times New Roman" w:eastAsia="Times New Roman" w:hAnsi="Times New Roman" w:cs="Times New Roman"/>
                <w:bCs/>
                <w:color w:val="000000"/>
                <w:sz w:val="20"/>
                <w:szCs w:val="20"/>
                <w:lang w:eastAsia="hr-HR"/>
              </w:rPr>
              <w:t xml:space="preserve"> razvoju turizma </w:t>
            </w:r>
            <w:r>
              <w:rPr>
                <w:rFonts w:ascii="Times New Roman" w:eastAsia="Times New Roman" w:hAnsi="Times New Roman" w:cs="Times New Roman"/>
                <w:bCs/>
                <w:color w:val="000000"/>
                <w:sz w:val="20"/>
                <w:szCs w:val="20"/>
                <w:lang w:eastAsia="hr-HR"/>
              </w:rPr>
              <w:t>M</w:t>
            </w:r>
            <w:r w:rsidRPr="00860605">
              <w:rPr>
                <w:rFonts w:ascii="Times New Roman" w:eastAsia="Times New Roman" w:hAnsi="Times New Roman" w:cs="Times New Roman"/>
                <w:bCs/>
                <w:color w:val="000000"/>
                <w:sz w:val="20"/>
                <w:szCs w:val="20"/>
                <w:lang w:eastAsia="hr-HR"/>
              </w:rPr>
              <w:t xml:space="preserve">eđimurske županije, </w:t>
            </w:r>
            <w:r>
              <w:rPr>
                <w:rFonts w:ascii="Times New Roman" w:eastAsia="Times New Roman" w:hAnsi="Times New Roman" w:cs="Times New Roman"/>
                <w:bCs/>
                <w:color w:val="000000"/>
                <w:sz w:val="20"/>
                <w:szCs w:val="20"/>
                <w:lang w:eastAsia="hr-HR"/>
              </w:rPr>
              <w:t>te</w:t>
            </w:r>
            <w:r w:rsidRPr="00860605">
              <w:rPr>
                <w:rFonts w:ascii="Times New Roman" w:eastAsia="Times New Roman" w:hAnsi="Times New Roman" w:cs="Times New Roman"/>
                <w:bCs/>
                <w:color w:val="000000"/>
                <w:sz w:val="20"/>
                <w:szCs w:val="20"/>
                <w:lang w:eastAsia="hr-HR"/>
              </w:rPr>
              <w:t xml:space="preserve"> pružiti potporu obrazovnom sustavu kroz održavanje nastave u sklopu osnovnoškolskog i srednjoškolskog obrazovanja i cjeloživotnom učenju promicanjem znanosti za sve dobne skupine, omogućavajući dodatne izvannastavne aktivnosti, radionice i edukacije. Cijeli objekt s vanjskim i unutarnjim prostorom treba predstavljati/ilustrirati STEM područje, zelenu tranziciju, kretanje i igru. </w:t>
            </w:r>
          </w:p>
          <w:p w14:paraId="17605D94" w14:textId="77777777" w:rsidR="00C16713" w:rsidRPr="009E02EA" w:rsidRDefault="00C16713" w:rsidP="004204C8">
            <w:pPr>
              <w:spacing w:after="0" w:line="240" w:lineRule="auto"/>
              <w:ind w:left="142"/>
              <w:rPr>
                <w:rFonts w:ascii="Times New Roman" w:eastAsia="Times New Roman" w:hAnsi="Times New Roman" w:cs="Times New Roman"/>
                <w:bCs/>
                <w:color w:val="000000"/>
                <w:sz w:val="20"/>
                <w:szCs w:val="20"/>
                <w:highlight w:val="yellow"/>
                <w:lang w:eastAsia="hr-HR"/>
              </w:rPr>
            </w:pPr>
            <w:r w:rsidRPr="00860605">
              <w:rPr>
                <w:rFonts w:ascii="Times New Roman" w:eastAsia="Times New Roman" w:hAnsi="Times New Roman" w:cs="Times New Roman"/>
                <w:bCs/>
                <w:color w:val="000000"/>
                <w:sz w:val="20"/>
                <w:szCs w:val="20"/>
                <w:lang w:eastAsia="hr-HR"/>
              </w:rPr>
              <w:t xml:space="preserve">Predviđeni troškovi odnose </w:t>
            </w:r>
            <w:r>
              <w:rPr>
                <w:rFonts w:ascii="Times New Roman" w:eastAsia="Times New Roman" w:hAnsi="Times New Roman" w:cs="Times New Roman"/>
                <w:bCs/>
                <w:color w:val="000000"/>
                <w:sz w:val="20"/>
                <w:szCs w:val="20"/>
                <w:lang w:eastAsia="hr-HR"/>
              </w:rPr>
              <w:t>izradu</w:t>
            </w:r>
            <w:r w:rsidRPr="00860605">
              <w:rPr>
                <w:rFonts w:ascii="Times New Roman" w:eastAsia="Times New Roman" w:hAnsi="Times New Roman" w:cs="Times New Roman"/>
                <w:bCs/>
                <w:color w:val="000000"/>
                <w:sz w:val="20"/>
                <w:szCs w:val="20"/>
                <w:lang w:eastAsia="hr-HR"/>
              </w:rPr>
              <w:t xml:space="preserve"> projektno-tehničke dokumentacije</w:t>
            </w:r>
            <w:r>
              <w:rPr>
                <w:rFonts w:ascii="Times New Roman" w:eastAsia="Times New Roman" w:hAnsi="Times New Roman" w:cs="Times New Roman"/>
                <w:bCs/>
                <w:color w:val="000000"/>
                <w:sz w:val="20"/>
                <w:szCs w:val="20"/>
                <w:lang w:eastAsia="hr-HR"/>
              </w:rPr>
              <w:t>, nakon što je tijekom 2024. godine proveden arhitektonski natječaj. Nakon pripremne faze slijedit će faza provedbe i izgradnje planirane građevine.</w:t>
            </w:r>
          </w:p>
        </w:tc>
      </w:tr>
      <w:tr w:rsidR="00C16713" w:rsidRPr="0012490D" w14:paraId="23FA7A12"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0637C12C" w14:textId="77777777" w:rsidR="00C16713" w:rsidRPr="0012490D" w:rsidRDefault="00C16713" w:rsidP="004204C8">
            <w:pPr>
              <w:spacing w:after="0" w:line="240" w:lineRule="auto"/>
              <w:rPr>
                <w:rFonts w:ascii="Times New Roman" w:eastAsia="Times New Roman" w:hAnsi="Times New Roman" w:cs="Times New Roman"/>
                <w:b/>
                <w:bCs/>
                <w:color w:val="000000"/>
                <w:sz w:val="20"/>
                <w:szCs w:val="20"/>
                <w:lang w:eastAsia="hr-HR"/>
              </w:rPr>
            </w:pPr>
            <w:r w:rsidRPr="0012490D">
              <w:rPr>
                <w:rFonts w:ascii="Times New Roman" w:eastAsia="Times New Roman" w:hAnsi="Times New Roman" w:cs="Times New Roman"/>
                <w:b/>
                <w:bCs/>
                <w:color w:val="000000"/>
                <w:sz w:val="20"/>
                <w:szCs w:val="20"/>
                <w:lang w:eastAsia="hr-HR"/>
              </w:rPr>
              <w:t xml:space="preserve">Sufinanciranje izgradnje Muzeja krumpira u </w:t>
            </w:r>
            <w:proofErr w:type="spellStart"/>
            <w:r w:rsidRPr="0012490D">
              <w:rPr>
                <w:rFonts w:ascii="Times New Roman" w:eastAsia="Times New Roman" w:hAnsi="Times New Roman" w:cs="Times New Roman"/>
                <w:b/>
                <w:bCs/>
                <w:color w:val="000000"/>
                <w:sz w:val="20"/>
                <w:szCs w:val="20"/>
                <w:lang w:eastAsia="hr-HR"/>
              </w:rPr>
              <w:t>Belici</w:t>
            </w:r>
            <w:proofErr w:type="spellEnd"/>
          </w:p>
        </w:tc>
      </w:tr>
      <w:tr w:rsidR="00C16713" w:rsidRPr="00860605" w14:paraId="6D3CE3D3"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5B29CA25" w14:textId="77777777" w:rsidR="00C16713" w:rsidRDefault="00C16713" w:rsidP="004204C8">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Općina </w:t>
            </w:r>
            <w:proofErr w:type="spellStart"/>
            <w:r>
              <w:rPr>
                <w:rFonts w:ascii="Times New Roman" w:eastAsia="Times New Roman" w:hAnsi="Times New Roman" w:cs="Times New Roman"/>
                <w:color w:val="000000"/>
                <w:sz w:val="20"/>
                <w:szCs w:val="20"/>
                <w:lang w:eastAsia="hr-HR"/>
              </w:rPr>
              <w:t>Belica</w:t>
            </w:r>
            <w:proofErr w:type="spellEnd"/>
            <w:r>
              <w:rPr>
                <w:rFonts w:ascii="Times New Roman" w:eastAsia="Times New Roman" w:hAnsi="Times New Roman" w:cs="Times New Roman"/>
                <w:color w:val="000000"/>
                <w:sz w:val="20"/>
                <w:szCs w:val="20"/>
                <w:lang w:eastAsia="hr-HR"/>
              </w:rPr>
              <w:t xml:space="preserve"> uložila je sredstva u izgradnju „</w:t>
            </w:r>
            <w:r w:rsidRPr="009A1D0D">
              <w:rPr>
                <w:rFonts w:ascii="Times New Roman" w:eastAsia="Times New Roman" w:hAnsi="Times New Roman" w:cs="Times New Roman"/>
                <w:color w:val="000000"/>
                <w:sz w:val="20"/>
                <w:szCs w:val="20"/>
                <w:lang w:eastAsia="hr-HR"/>
              </w:rPr>
              <w:t>Muzej</w:t>
            </w:r>
            <w:r>
              <w:rPr>
                <w:rFonts w:ascii="Times New Roman" w:eastAsia="Times New Roman" w:hAnsi="Times New Roman" w:cs="Times New Roman"/>
                <w:color w:val="000000"/>
                <w:sz w:val="20"/>
                <w:szCs w:val="20"/>
                <w:lang w:eastAsia="hr-HR"/>
              </w:rPr>
              <w:t>a</w:t>
            </w:r>
            <w:r w:rsidRPr="009A1D0D">
              <w:rPr>
                <w:rFonts w:ascii="Times New Roman" w:eastAsia="Times New Roman" w:hAnsi="Times New Roman" w:cs="Times New Roman"/>
                <w:color w:val="000000"/>
                <w:sz w:val="20"/>
                <w:szCs w:val="20"/>
                <w:lang w:eastAsia="hr-HR"/>
              </w:rPr>
              <w:t xml:space="preserve"> krumpira</w:t>
            </w:r>
            <w:r>
              <w:rPr>
                <w:rFonts w:ascii="Times New Roman" w:eastAsia="Times New Roman" w:hAnsi="Times New Roman" w:cs="Times New Roman"/>
                <w:color w:val="000000"/>
                <w:sz w:val="20"/>
                <w:szCs w:val="20"/>
                <w:lang w:eastAsia="hr-HR"/>
              </w:rPr>
              <w:t xml:space="preserve">“: polivalentnog </w:t>
            </w:r>
            <w:r w:rsidRPr="009A1D0D">
              <w:rPr>
                <w:rFonts w:ascii="Times New Roman" w:eastAsia="Times New Roman" w:hAnsi="Times New Roman" w:cs="Times New Roman"/>
                <w:color w:val="000000"/>
                <w:sz w:val="20"/>
                <w:szCs w:val="20"/>
                <w:lang w:eastAsia="hr-HR"/>
              </w:rPr>
              <w:t>interpretacijsko-edukati</w:t>
            </w:r>
            <w:r>
              <w:rPr>
                <w:rFonts w:ascii="Times New Roman" w:eastAsia="Times New Roman" w:hAnsi="Times New Roman" w:cs="Times New Roman"/>
                <w:color w:val="000000"/>
                <w:sz w:val="20"/>
                <w:szCs w:val="20"/>
                <w:lang w:eastAsia="hr-HR"/>
              </w:rPr>
              <w:t>vno-turističkog  cent</w:t>
            </w:r>
            <w:r w:rsidRPr="009A1D0D">
              <w:rPr>
                <w:rFonts w:ascii="Times New Roman" w:eastAsia="Times New Roman" w:hAnsi="Times New Roman" w:cs="Times New Roman"/>
                <w:color w:val="000000"/>
                <w:sz w:val="20"/>
                <w:szCs w:val="20"/>
                <w:lang w:eastAsia="hr-HR"/>
              </w:rPr>
              <w:t>r</w:t>
            </w:r>
            <w:r>
              <w:rPr>
                <w:rFonts w:ascii="Times New Roman" w:eastAsia="Times New Roman" w:hAnsi="Times New Roman" w:cs="Times New Roman"/>
                <w:color w:val="000000"/>
                <w:sz w:val="20"/>
                <w:szCs w:val="20"/>
                <w:lang w:eastAsia="hr-HR"/>
              </w:rPr>
              <w:t>a</w:t>
            </w:r>
            <w:r w:rsidRPr="009A1D0D">
              <w:rPr>
                <w:rFonts w:ascii="Times New Roman" w:eastAsia="Times New Roman" w:hAnsi="Times New Roman" w:cs="Times New Roman"/>
                <w:color w:val="000000"/>
                <w:sz w:val="20"/>
                <w:szCs w:val="20"/>
                <w:lang w:eastAsia="hr-HR"/>
              </w:rPr>
              <w:t xml:space="preserve">. Izgradnjom i postavljanjem ovog muzeja Općina </w:t>
            </w:r>
            <w:proofErr w:type="spellStart"/>
            <w:r w:rsidRPr="009A1D0D">
              <w:rPr>
                <w:rFonts w:ascii="Times New Roman" w:eastAsia="Times New Roman" w:hAnsi="Times New Roman" w:cs="Times New Roman"/>
                <w:color w:val="000000"/>
                <w:sz w:val="20"/>
                <w:szCs w:val="20"/>
                <w:lang w:eastAsia="hr-HR"/>
              </w:rPr>
              <w:t>Belica</w:t>
            </w:r>
            <w:proofErr w:type="spellEnd"/>
            <w:r w:rsidRPr="009A1D0D">
              <w:rPr>
                <w:rFonts w:ascii="Times New Roman" w:eastAsia="Times New Roman" w:hAnsi="Times New Roman" w:cs="Times New Roman"/>
                <w:color w:val="000000"/>
                <w:sz w:val="20"/>
                <w:szCs w:val="20"/>
                <w:lang w:eastAsia="hr-HR"/>
              </w:rPr>
              <w:t xml:space="preserve"> želi čuvati kulturnu baštinu te ju obogatiti dodatnim sadržajima u svrhu razvoja turističkog potencijala i doprinosa turističkoj ponudi Međimurja.</w:t>
            </w:r>
            <w:r>
              <w:rPr>
                <w:rFonts w:ascii="Times New Roman" w:eastAsia="Times New Roman" w:hAnsi="Times New Roman" w:cs="Times New Roman"/>
                <w:color w:val="000000"/>
                <w:sz w:val="20"/>
                <w:szCs w:val="20"/>
                <w:lang w:eastAsia="hr-HR"/>
              </w:rPr>
              <w:t xml:space="preserve"> </w:t>
            </w:r>
            <w:r w:rsidRPr="009A1D0D">
              <w:rPr>
                <w:rFonts w:ascii="Times New Roman" w:eastAsia="Times New Roman" w:hAnsi="Times New Roman" w:cs="Times New Roman"/>
                <w:color w:val="000000"/>
                <w:sz w:val="20"/>
                <w:szCs w:val="20"/>
                <w:lang w:eastAsia="hr-HR"/>
              </w:rPr>
              <w:t>Građevina na 150 m</w:t>
            </w:r>
            <w:r w:rsidRPr="009A1D0D">
              <w:rPr>
                <w:rFonts w:ascii="Times New Roman" w:eastAsia="Times New Roman" w:hAnsi="Times New Roman" w:cs="Times New Roman"/>
                <w:color w:val="000000"/>
                <w:sz w:val="20"/>
                <w:szCs w:val="20"/>
                <w:vertAlign w:val="superscript"/>
                <w:lang w:eastAsia="hr-HR"/>
              </w:rPr>
              <w:t>2</w:t>
            </w:r>
            <w:r w:rsidRPr="009A1D0D">
              <w:rPr>
                <w:rFonts w:ascii="Times New Roman" w:eastAsia="Times New Roman" w:hAnsi="Times New Roman" w:cs="Times New Roman"/>
                <w:color w:val="000000"/>
                <w:sz w:val="20"/>
                <w:szCs w:val="20"/>
                <w:lang w:eastAsia="hr-HR"/>
              </w:rPr>
              <w:t> služi kao turistička infrastruktura u interpretaciji kulturne baštine i gastro ponudi zdrave hrane, polivalentni prostor za održavanje edukacija, predavanja i raznih manifestacija te mjesto na kojem će se prodavati domaći proizvodi lokalnih proizvođača.</w:t>
            </w:r>
            <w:r>
              <w:rPr>
                <w:rFonts w:ascii="Times New Roman" w:eastAsia="Times New Roman" w:hAnsi="Times New Roman" w:cs="Times New Roman"/>
                <w:color w:val="000000"/>
                <w:sz w:val="20"/>
                <w:szCs w:val="20"/>
                <w:lang w:eastAsia="hr-HR"/>
              </w:rPr>
              <w:t xml:space="preserve"> Projekt je završen tijekom 2025. godine.</w:t>
            </w:r>
          </w:p>
        </w:tc>
      </w:tr>
      <w:tr w:rsidR="00C16713" w:rsidRPr="0012490D" w14:paraId="2F30C4D3"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53FD158E" w14:textId="77777777" w:rsidR="00C16713" w:rsidRPr="0012490D" w:rsidRDefault="00C16713" w:rsidP="004204C8">
            <w:pPr>
              <w:spacing w:after="0" w:line="240" w:lineRule="auto"/>
              <w:rPr>
                <w:rFonts w:ascii="Times New Roman" w:eastAsia="Times New Roman" w:hAnsi="Times New Roman" w:cs="Times New Roman"/>
                <w:b/>
                <w:bCs/>
                <w:color w:val="000000"/>
                <w:sz w:val="20"/>
                <w:szCs w:val="20"/>
                <w:lang w:eastAsia="hr-HR"/>
              </w:rPr>
            </w:pPr>
            <w:r w:rsidRPr="0012490D">
              <w:rPr>
                <w:rFonts w:ascii="Times New Roman" w:eastAsia="Times New Roman" w:hAnsi="Times New Roman" w:cs="Times New Roman"/>
                <w:b/>
                <w:bCs/>
                <w:color w:val="000000"/>
                <w:sz w:val="20"/>
                <w:szCs w:val="20"/>
                <w:lang w:eastAsia="hr-HR"/>
              </w:rPr>
              <w:t>Sufinanciranje sustava kanalizacije u Goričanu</w:t>
            </w:r>
          </w:p>
        </w:tc>
      </w:tr>
      <w:tr w:rsidR="00C16713" w:rsidRPr="00860605" w14:paraId="5BC7E9F5"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7CFB9D21" w14:textId="157E6C5C" w:rsidR="00C16713" w:rsidRPr="00E20F43"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E20F43">
              <w:rPr>
                <w:rFonts w:ascii="Times New Roman" w:eastAsia="Times New Roman" w:hAnsi="Times New Roman" w:cs="Times New Roman"/>
                <w:color w:val="000000"/>
                <w:sz w:val="20"/>
                <w:szCs w:val="20"/>
                <w:lang w:eastAsia="hr-HR"/>
              </w:rPr>
              <w:t>Međimurska županija sufinancira</w:t>
            </w:r>
            <w:r w:rsidR="007F14BD">
              <w:rPr>
                <w:rFonts w:ascii="Times New Roman" w:eastAsia="Times New Roman" w:hAnsi="Times New Roman" w:cs="Times New Roman"/>
                <w:color w:val="000000"/>
                <w:sz w:val="20"/>
                <w:szCs w:val="20"/>
                <w:lang w:eastAsia="hr-HR"/>
              </w:rPr>
              <w:t>la je</w:t>
            </w:r>
            <w:r w:rsidRPr="00E20F43">
              <w:rPr>
                <w:rFonts w:ascii="Times New Roman" w:eastAsia="Times New Roman" w:hAnsi="Times New Roman" w:cs="Times New Roman"/>
                <w:color w:val="000000"/>
                <w:sz w:val="20"/>
                <w:szCs w:val="20"/>
                <w:lang w:eastAsia="hr-HR"/>
              </w:rPr>
              <w:t xml:space="preserve"> izgradnju sustava javne vodoopskrbe i javne odvodnje otpadnih voda u naselju Goričan, a ova investicija predstavlja primjer uključivanja Županije u projekte poboljšavanja komunalnih usluga i održivog upravljanja otpadnim vodama.</w:t>
            </w:r>
            <w:r>
              <w:rPr>
                <w:rFonts w:ascii="Times New Roman" w:eastAsia="Times New Roman" w:hAnsi="Times New Roman" w:cs="Times New Roman"/>
                <w:color w:val="000000"/>
                <w:sz w:val="20"/>
                <w:szCs w:val="20"/>
                <w:lang w:eastAsia="hr-HR"/>
              </w:rPr>
              <w:t xml:space="preserve"> </w:t>
            </w:r>
            <w:r w:rsidRPr="00E20F43">
              <w:rPr>
                <w:rFonts w:ascii="Times New Roman" w:eastAsia="Times New Roman" w:hAnsi="Times New Roman" w:cs="Times New Roman"/>
                <w:color w:val="000000"/>
                <w:sz w:val="20"/>
                <w:szCs w:val="20"/>
                <w:lang w:eastAsia="hr-HR"/>
              </w:rPr>
              <w:t>S obzirom na veličinu kanalizacijskog sustava, planirana izgradnja podijeljena je na 4 faze.</w:t>
            </w:r>
          </w:p>
        </w:tc>
      </w:tr>
      <w:tr w:rsidR="00C16713" w:rsidRPr="00F97D11" w14:paraId="559AB05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1F67364B" w14:textId="77777777" w:rsidR="00C16713" w:rsidRPr="00A76A77" w:rsidRDefault="00C16713" w:rsidP="004204C8">
            <w:pPr>
              <w:spacing w:after="0" w:line="240" w:lineRule="auto"/>
              <w:rPr>
                <w:rFonts w:ascii="Times New Roman" w:eastAsia="Times New Roman" w:hAnsi="Times New Roman" w:cs="Times New Roman"/>
                <w:b/>
                <w:bCs/>
                <w:color w:val="000000"/>
                <w:sz w:val="20"/>
                <w:szCs w:val="20"/>
                <w:lang w:eastAsia="hr-HR"/>
              </w:rPr>
            </w:pPr>
            <w:r w:rsidRPr="00A76A77">
              <w:rPr>
                <w:rFonts w:ascii="Times New Roman" w:eastAsia="Times New Roman" w:hAnsi="Times New Roman" w:cs="Times New Roman"/>
                <w:b/>
                <w:bCs/>
                <w:color w:val="000000"/>
                <w:sz w:val="20"/>
                <w:szCs w:val="20"/>
                <w:lang w:eastAsia="hr-HR"/>
              </w:rPr>
              <w:t>Sufinanciranje sustava kanalizacije i oborinske odvodnje te sanacija cestovne infrastrukture Prelog-JI</w:t>
            </w:r>
          </w:p>
        </w:tc>
      </w:tr>
      <w:tr w:rsidR="00C16713" w:rsidRPr="00F97D11" w14:paraId="2A13EA0A"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2A6CC6D0" w14:textId="3A2C744A" w:rsidR="00C16713" w:rsidRPr="00A76A77" w:rsidRDefault="007F14BD" w:rsidP="004204C8">
            <w:pPr>
              <w:spacing w:after="0" w:line="240" w:lineRule="auto"/>
              <w:ind w:left="142"/>
              <w:rPr>
                <w:rFonts w:ascii="Times New Roman" w:hAnsi="Times New Roman" w:cs="Times New Roman"/>
                <w:sz w:val="20"/>
                <w:szCs w:val="20"/>
              </w:rPr>
            </w:pPr>
            <w:r w:rsidRPr="00E20F43">
              <w:rPr>
                <w:rFonts w:ascii="Times New Roman" w:eastAsia="Times New Roman" w:hAnsi="Times New Roman" w:cs="Times New Roman"/>
                <w:color w:val="000000"/>
                <w:sz w:val="20"/>
                <w:szCs w:val="20"/>
                <w:lang w:eastAsia="hr-HR"/>
              </w:rPr>
              <w:t>Međimurska županija sufinancira</w:t>
            </w:r>
            <w:r>
              <w:rPr>
                <w:rFonts w:ascii="Times New Roman" w:eastAsia="Times New Roman" w:hAnsi="Times New Roman" w:cs="Times New Roman"/>
                <w:color w:val="000000"/>
                <w:sz w:val="20"/>
                <w:szCs w:val="20"/>
                <w:lang w:eastAsia="hr-HR"/>
              </w:rPr>
              <w:t>la je</w:t>
            </w:r>
            <w:r w:rsidRPr="00E20F43">
              <w:rPr>
                <w:rFonts w:ascii="Times New Roman" w:eastAsia="Times New Roman" w:hAnsi="Times New Roman" w:cs="Times New Roman"/>
                <w:color w:val="000000"/>
                <w:sz w:val="20"/>
                <w:szCs w:val="20"/>
                <w:lang w:eastAsia="hr-HR"/>
              </w:rPr>
              <w:t xml:space="preserve"> izgradnju sustava</w:t>
            </w:r>
            <w:r w:rsidR="00C16713" w:rsidRPr="00A76A77">
              <w:rPr>
                <w:rFonts w:ascii="Times New Roman" w:hAnsi="Times New Roman" w:cs="Times New Roman"/>
                <w:sz w:val="20"/>
                <w:szCs w:val="20"/>
              </w:rPr>
              <w:t xml:space="preserve"> kanalizacije i oborinske odvodnje te sanacije cestovne infrastrukture na području Preloga – jugoistok.</w:t>
            </w:r>
          </w:p>
        </w:tc>
      </w:tr>
      <w:tr w:rsidR="0062343F" w:rsidRPr="008500B1" w14:paraId="038498F8"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0CADD302" w14:textId="5406E431" w:rsidR="0062343F" w:rsidRPr="0062343F" w:rsidRDefault="0062343F" w:rsidP="004204C8">
            <w:pPr>
              <w:spacing w:after="0" w:line="240" w:lineRule="auto"/>
              <w:rPr>
                <w:rFonts w:ascii="Times New Roman" w:eastAsia="Times New Roman" w:hAnsi="Times New Roman" w:cs="Times New Roman"/>
                <w:b/>
                <w:bCs/>
                <w:color w:val="000000"/>
                <w:sz w:val="20"/>
                <w:szCs w:val="20"/>
                <w:lang w:eastAsia="hr-HR"/>
              </w:rPr>
            </w:pPr>
            <w:r w:rsidRPr="0062343F">
              <w:rPr>
                <w:rFonts w:ascii="Times New Roman" w:eastAsia="Times New Roman" w:hAnsi="Times New Roman" w:cs="Times New Roman"/>
                <w:b/>
                <w:bCs/>
                <w:color w:val="000000"/>
                <w:sz w:val="20"/>
                <w:szCs w:val="20"/>
                <w:lang w:eastAsia="hr-HR"/>
              </w:rPr>
              <w:t>Sufinanciranje ulaganja u izgradnju Doma kulture u Svetom Martinu na Muri</w:t>
            </w:r>
          </w:p>
        </w:tc>
      </w:tr>
      <w:tr w:rsidR="0062343F" w:rsidRPr="008500B1" w14:paraId="73F6A17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10ED2023" w14:textId="25DADE1A" w:rsidR="0062343F" w:rsidRPr="0062343F" w:rsidRDefault="0062343F" w:rsidP="004204C8">
            <w:pPr>
              <w:spacing w:after="0" w:line="240" w:lineRule="auto"/>
              <w:rPr>
                <w:rFonts w:ascii="Times New Roman" w:eastAsia="Times New Roman" w:hAnsi="Times New Roman" w:cs="Times New Roman"/>
                <w:color w:val="000000"/>
                <w:sz w:val="20"/>
                <w:szCs w:val="20"/>
                <w:lang w:eastAsia="hr-HR"/>
              </w:rPr>
            </w:pPr>
            <w:r w:rsidRPr="0062343F">
              <w:rPr>
                <w:rFonts w:ascii="Times New Roman" w:eastAsia="Times New Roman" w:hAnsi="Times New Roman" w:cs="Times New Roman"/>
                <w:color w:val="000000"/>
                <w:sz w:val="20"/>
                <w:szCs w:val="20"/>
                <w:lang w:eastAsia="hr-HR"/>
              </w:rPr>
              <w:t>Dom kulture u Svetom Martinu na Muri u fazi je izgradnje, a ukupna investicija procjenjuje se na približno 4.000.000,00 eura. Riječ je o objektu od iznimne važnosti za lokalnu zajednicu koji će osigurati adekvatne uvjete za kulturne programe, društvene manifestacije, rad udruga itd. Kako bi se omogućio nastavak radova nužno je omogućiti dodatna sredstva.</w:t>
            </w:r>
          </w:p>
        </w:tc>
      </w:tr>
      <w:tr w:rsidR="0062343F" w:rsidRPr="008500B1" w14:paraId="6DAF094E"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223F33B2" w14:textId="2C270C97" w:rsidR="0062343F" w:rsidRPr="0062343F" w:rsidRDefault="0062343F" w:rsidP="004204C8">
            <w:pPr>
              <w:spacing w:after="0" w:line="240" w:lineRule="auto"/>
              <w:rPr>
                <w:rFonts w:ascii="Times New Roman" w:eastAsia="Times New Roman" w:hAnsi="Times New Roman" w:cs="Times New Roman"/>
                <w:b/>
                <w:bCs/>
                <w:color w:val="000000"/>
                <w:sz w:val="20"/>
                <w:szCs w:val="20"/>
                <w:lang w:eastAsia="hr-HR"/>
              </w:rPr>
            </w:pPr>
            <w:r w:rsidRPr="0062343F">
              <w:rPr>
                <w:rFonts w:ascii="Times New Roman" w:eastAsia="Times New Roman" w:hAnsi="Times New Roman" w:cs="Times New Roman"/>
                <w:b/>
                <w:bCs/>
                <w:color w:val="000000"/>
                <w:sz w:val="20"/>
                <w:szCs w:val="20"/>
                <w:lang w:eastAsia="hr-HR"/>
              </w:rPr>
              <w:t xml:space="preserve">Provođenje druge faze aglomeracije </w:t>
            </w:r>
            <w:proofErr w:type="spellStart"/>
            <w:r w:rsidRPr="0062343F">
              <w:rPr>
                <w:rFonts w:ascii="Times New Roman" w:eastAsia="Times New Roman" w:hAnsi="Times New Roman" w:cs="Times New Roman"/>
                <w:b/>
                <w:bCs/>
                <w:color w:val="000000"/>
                <w:sz w:val="20"/>
                <w:szCs w:val="20"/>
                <w:lang w:eastAsia="hr-HR"/>
              </w:rPr>
              <w:t>Štrukovec</w:t>
            </w:r>
            <w:proofErr w:type="spellEnd"/>
          </w:p>
        </w:tc>
      </w:tr>
      <w:tr w:rsidR="0062343F" w:rsidRPr="008500B1" w14:paraId="2A163A6F"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1A53C1BA" w14:textId="77777777" w:rsidR="00132650" w:rsidRPr="00132650" w:rsidRDefault="00132650" w:rsidP="00132650">
            <w:pPr>
              <w:spacing w:after="0" w:line="240" w:lineRule="auto"/>
              <w:rPr>
                <w:rFonts w:ascii="Times New Roman" w:eastAsia="Times New Roman" w:hAnsi="Times New Roman" w:cs="Times New Roman"/>
                <w:color w:val="000000"/>
                <w:sz w:val="20"/>
                <w:szCs w:val="20"/>
                <w:lang w:eastAsia="hr-HR"/>
              </w:rPr>
            </w:pPr>
            <w:r w:rsidRPr="00132650">
              <w:rPr>
                <w:rFonts w:ascii="Times New Roman" w:eastAsia="Times New Roman" w:hAnsi="Times New Roman" w:cs="Times New Roman"/>
                <w:color w:val="000000"/>
                <w:sz w:val="20"/>
                <w:szCs w:val="20"/>
                <w:lang w:eastAsia="hr-HR"/>
              </w:rPr>
              <w:t xml:space="preserve">U </w:t>
            </w:r>
            <w:proofErr w:type="spellStart"/>
            <w:r w:rsidRPr="00132650">
              <w:rPr>
                <w:rFonts w:ascii="Times New Roman" w:eastAsia="Times New Roman" w:hAnsi="Times New Roman" w:cs="Times New Roman"/>
                <w:color w:val="000000"/>
                <w:sz w:val="20"/>
                <w:szCs w:val="20"/>
                <w:lang w:eastAsia="hr-HR"/>
              </w:rPr>
              <w:t>Štrukovcu</w:t>
            </w:r>
            <w:proofErr w:type="spellEnd"/>
            <w:r w:rsidRPr="00132650">
              <w:rPr>
                <w:rFonts w:ascii="Times New Roman" w:eastAsia="Times New Roman" w:hAnsi="Times New Roman" w:cs="Times New Roman"/>
                <w:color w:val="000000"/>
                <w:sz w:val="20"/>
                <w:szCs w:val="20"/>
                <w:lang w:eastAsia="hr-HR"/>
              </w:rPr>
              <w:t xml:space="preserve"> se tijekom 2026. godine treba provesti druga faza projekta aglomeracije, koja predstavlja nastavak strateški važnog infrastrukturnog ulaganja u sustav odvodnje i pročišćavanja otpadnih voda.</w:t>
            </w:r>
          </w:p>
          <w:p w14:paraId="1A3BBEA9" w14:textId="6A959BA9" w:rsidR="00132650" w:rsidRPr="00132650" w:rsidRDefault="00132650" w:rsidP="00132650">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Stavkom su osigurana </w:t>
            </w:r>
            <w:r w:rsidRPr="00132650">
              <w:rPr>
                <w:rFonts w:ascii="Times New Roman" w:eastAsia="Times New Roman" w:hAnsi="Times New Roman" w:cs="Times New Roman"/>
                <w:color w:val="000000"/>
                <w:sz w:val="20"/>
                <w:szCs w:val="20"/>
                <w:lang w:eastAsia="hr-HR"/>
              </w:rPr>
              <w:t>potrebna sredstava za realizaciju projekta, koji ima dugoročne pozitivne učinke na održivi razvoj županije, jačanje komunalne infrastrukture, zaštitu okoliša te gospodarski razvoj.</w:t>
            </w:r>
          </w:p>
          <w:p w14:paraId="6F04E6C6" w14:textId="77777777" w:rsidR="0062343F" w:rsidRDefault="0062343F" w:rsidP="004204C8">
            <w:pPr>
              <w:spacing w:after="0" w:line="240" w:lineRule="auto"/>
              <w:rPr>
                <w:rFonts w:ascii="Times New Roman" w:eastAsia="Times New Roman" w:hAnsi="Times New Roman" w:cs="Times New Roman"/>
                <w:b/>
                <w:bCs/>
                <w:color w:val="000000"/>
                <w:sz w:val="20"/>
                <w:szCs w:val="20"/>
                <w:lang w:eastAsia="hr-HR"/>
              </w:rPr>
            </w:pPr>
          </w:p>
        </w:tc>
      </w:tr>
      <w:tr w:rsidR="0062343F" w:rsidRPr="008500B1" w14:paraId="7B7E672B"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229751B" w14:textId="175A21C7" w:rsidR="0062343F" w:rsidRPr="0062343F" w:rsidRDefault="0062343F" w:rsidP="004204C8">
            <w:pPr>
              <w:spacing w:after="0" w:line="240" w:lineRule="auto"/>
              <w:rPr>
                <w:rFonts w:ascii="Times New Roman" w:eastAsia="Times New Roman" w:hAnsi="Times New Roman" w:cs="Times New Roman"/>
                <w:b/>
                <w:bCs/>
                <w:color w:val="000000"/>
                <w:sz w:val="20"/>
                <w:szCs w:val="20"/>
                <w:lang w:eastAsia="hr-HR"/>
              </w:rPr>
            </w:pPr>
            <w:r w:rsidRPr="0062343F">
              <w:rPr>
                <w:rFonts w:ascii="Times New Roman" w:eastAsia="Times New Roman" w:hAnsi="Times New Roman" w:cs="Times New Roman"/>
                <w:b/>
                <w:bCs/>
                <w:color w:val="000000"/>
                <w:sz w:val="20"/>
                <w:szCs w:val="20"/>
                <w:lang w:eastAsia="hr-HR"/>
              </w:rPr>
              <w:t>Komunalna infrastruktura u Goričanu</w:t>
            </w:r>
          </w:p>
        </w:tc>
      </w:tr>
      <w:tr w:rsidR="0062343F" w:rsidRPr="008500B1" w14:paraId="75A29884"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B48DF12" w14:textId="3BD8C0C6" w:rsidR="0062343F" w:rsidRPr="00132650" w:rsidRDefault="00132650" w:rsidP="004204C8">
            <w:pPr>
              <w:spacing w:after="0" w:line="240" w:lineRule="auto"/>
              <w:rPr>
                <w:rFonts w:ascii="Times New Roman" w:eastAsia="Times New Roman" w:hAnsi="Times New Roman" w:cs="Times New Roman"/>
                <w:color w:val="000000"/>
                <w:sz w:val="20"/>
                <w:szCs w:val="20"/>
                <w:lang w:eastAsia="hr-HR"/>
              </w:rPr>
            </w:pPr>
            <w:r w:rsidRPr="00132650">
              <w:rPr>
                <w:rFonts w:ascii="Times New Roman" w:eastAsia="Times New Roman" w:hAnsi="Times New Roman" w:cs="Times New Roman"/>
                <w:color w:val="000000"/>
                <w:sz w:val="20"/>
                <w:szCs w:val="20"/>
                <w:lang w:eastAsia="hr-HR"/>
              </w:rPr>
              <w:t xml:space="preserve">Postojeće stanje komunalne infrastrukture na zadovoljava osnovne potrebe građana, što direktno utječe na kvalitetu života, sigurnost  i zaštitu životne sredine. </w:t>
            </w:r>
          </w:p>
        </w:tc>
      </w:tr>
      <w:tr w:rsidR="0062343F" w:rsidRPr="008500B1" w14:paraId="168C805B"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1581259C" w14:textId="23C9161B" w:rsidR="0062343F" w:rsidRPr="0062343F" w:rsidRDefault="0062343F" w:rsidP="004204C8">
            <w:pPr>
              <w:spacing w:after="0" w:line="240" w:lineRule="auto"/>
              <w:rPr>
                <w:rFonts w:ascii="Times New Roman" w:eastAsia="Times New Roman" w:hAnsi="Times New Roman" w:cs="Times New Roman"/>
                <w:b/>
                <w:bCs/>
                <w:color w:val="000000"/>
                <w:sz w:val="20"/>
                <w:szCs w:val="20"/>
                <w:lang w:eastAsia="hr-HR"/>
              </w:rPr>
            </w:pPr>
            <w:r w:rsidRPr="0062343F">
              <w:rPr>
                <w:rFonts w:ascii="Times New Roman" w:eastAsia="Times New Roman" w:hAnsi="Times New Roman" w:cs="Times New Roman"/>
                <w:b/>
                <w:bCs/>
                <w:color w:val="000000"/>
                <w:sz w:val="20"/>
                <w:szCs w:val="20"/>
                <w:lang w:eastAsia="hr-HR"/>
              </w:rPr>
              <w:t xml:space="preserve">Izgradnja edukacijsko-rekreacijskog parka </w:t>
            </w:r>
            <w:proofErr w:type="spellStart"/>
            <w:r w:rsidRPr="0062343F">
              <w:rPr>
                <w:rFonts w:ascii="Times New Roman" w:eastAsia="Times New Roman" w:hAnsi="Times New Roman" w:cs="Times New Roman"/>
                <w:b/>
                <w:bCs/>
                <w:color w:val="000000"/>
                <w:sz w:val="20"/>
                <w:szCs w:val="20"/>
                <w:lang w:eastAsia="hr-HR"/>
              </w:rPr>
              <w:t>Berek</w:t>
            </w:r>
            <w:proofErr w:type="spellEnd"/>
          </w:p>
        </w:tc>
      </w:tr>
      <w:tr w:rsidR="0062343F" w:rsidRPr="008500B1" w14:paraId="4C35ACB5"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2724DCC1" w14:textId="2459D912" w:rsidR="0062343F" w:rsidRDefault="00132650" w:rsidP="004204C8">
            <w:pPr>
              <w:spacing w:after="0" w:line="240" w:lineRule="auto"/>
              <w:rPr>
                <w:rFonts w:ascii="Times New Roman" w:eastAsia="Times New Roman" w:hAnsi="Times New Roman" w:cs="Times New Roman"/>
                <w:b/>
                <w:bCs/>
                <w:color w:val="000000"/>
                <w:sz w:val="20"/>
                <w:szCs w:val="20"/>
                <w:lang w:eastAsia="hr-HR"/>
              </w:rPr>
            </w:pPr>
            <w:r w:rsidRPr="00132650">
              <w:rPr>
                <w:rFonts w:ascii="Times New Roman" w:eastAsia="Times New Roman" w:hAnsi="Times New Roman" w:cs="Times New Roman"/>
                <w:color w:val="000000"/>
                <w:sz w:val="20"/>
                <w:szCs w:val="20"/>
                <w:lang w:eastAsia="hr-HR"/>
              </w:rPr>
              <w:t xml:space="preserve">Ovaj projekt predstavlja značajnu razvojnu investiciju koja doprinosi unapređenju kvalitete života građana, razvoju sporta i rekreacije, potiče lokalnu ekonomiju, kao </w:t>
            </w:r>
            <w:r>
              <w:rPr>
                <w:rFonts w:ascii="Times New Roman" w:eastAsia="Times New Roman" w:hAnsi="Times New Roman" w:cs="Times New Roman"/>
                <w:color w:val="000000"/>
                <w:sz w:val="20"/>
                <w:szCs w:val="20"/>
                <w:lang w:eastAsia="hr-HR"/>
              </w:rPr>
              <w:t>i</w:t>
            </w:r>
            <w:r w:rsidRPr="00132650">
              <w:rPr>
                <w:rFonts w:ascii="Times New Roman" w:eastAsia="Times New Roman" w:hAnsi="Times New Roman" w:cs="Times New Roman"/>
                <w:color w:val="000000"/>
                <w:sz w:val="20"/>
                <w:szCs w:val="20"/>
                <w:lang w:eastAsia="hr-HR"/>
              </w:rPr>
              <w:t xml:space="preserve"> privlačenje novih investicija. Realizacijom ovog projekta stvaraju se uvjeti za organizaciju sportskih, kulturnih i poslovnih događaja, čime se povećava aktivnost lokalne zajednice i jače njen ekonomski potencijal.</w:t>
            </w:r>
          </w:p>
        </w:tc>
      </w:tr>
      <w:tr w:rsidR="0062343F" w:rsidRPr="008500B1" w14:paraId="40C1DD6A"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AF41477" w14:textId="61270E75" w:rsidR="0062343F" w:rsidRPr="0062343F" w:rsidRDefault="0062343F" w:rsidP="004204C8">
            <w:pPr>
              <w:spacing w:after="0" w:line="240" w:lineRule="auto"/>
              <w:rPr>
                <w:rFonts w:ascii="Times New Roman" w:eastAsia="Times New Roman" w:hAnsi="Times New Roman" w:cs="Times New Roman"/>
                <w:b/>
                <w:bCs/>
                <w:color w:val="000000"/>
                <w:sz w:val="20"/>
                <w:szCs w:val="20"/>
                <w:lang w:eastAsia="hr-HR"/>
              </w:rPr>
            </w:pPr>
            <w:r w:rsidRPr="0062343F">
              <w:rPr>
                <w:rFonts w:ascii="Times New Roman" w:eastAsia="Times New Roman" w:hAnsi="Times New Roman" w:cs="Times New Roman"/>
                <w:b/>
                <w:bCs/>
                <w:color w:val="000000"/>
                <w:sz w:val="20"/>
                <w:szCs w:val="20"/>
                <w:lang w:eastAsia="hr-HR"/>
              </w:rPr>
              <w:t>Izgradnja poslovnog sportskog parka Podturen</w:t>
            </w:r>
          </w:p>
        </w:tc>
      </w:tr>
      <w:tr w:rsidR="0062343F" w:rsidRPr="008500B1" w14:paraId="78CC5C9C"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0DA7C8BB" w14:textId="345C8AC8" w:rsidR="0062343F" w:rsidRPr="00132650" w:rsidRDefault="0062343F" w:rsidP="004204C8">
            <w:pPr>
              <w:spacing w:after="0" w:line="240" w:lineRule="auto"/>
              <w:rPr>
                <w:rFonts w:ascii="Times New Roman" w:eastAsia="Times New Roman" w:hAnsi="Times New Roman" w:cs="Times New Roman"/>
                <w:color w:val="000000"/>
                <w:sz w:val="20"/>
                <w:szCs w:val="20"/>
                <w:lang w:eastAsia="hr-HR"/>
              </w:rPr>
            </w:pPr>
            <w:r w:rsidRPr="00132650">
              <w:rPr>
                <w:rFonts w:ascii="Times New Roman" w:eastAsia="Times New Roman" w:hAnsi="Times New Roman" w:cs="Times New Roman"/>
                <w:color w:val="000000"/>
                <w:sz w:val="20"/>
                <w:szCs w:val="20"/>
                <w:lang w:eastAsia="hr-HR"/>
              </w:rPr>
              <w:t xml:space="preserve">Ovaj projekt predstavlja značajnu razvojnu investiciju koja doprinosi unapređenju kvalitete života građana, razvoju sporta i rekreacije, potiče lokalnu ekonomiju, kao </w:t>
            </w:r>
            <w:r w:rsidR="00132650">
              <w:rPr>
                <w:rFonts w:ascii="Times New Roman" w:eastAsia="Times New Roman" w:hAnsi="Times New Roman" w:cs="Times New Roman"/>
                <w:color w:val="000000"/>
                <w:sz w:val="20"/>
                <w:szCs w:val="20"/>
                <w:lang w:eastAsia="hr-HR"/>
              </w:rPr>
              <w:t>i</w:t>
            </w:r>
            <w:r w:rsidRPr="00132650">
              <w:rPr>
                <w:rFonts w:ascii="Times New Roman" w:eastAsia="Times New Roman" w:hAnsi="Times New Roman" w:cs="Times New Roman"/>
                <w:color w:val="000000"/>
                <w:sz w:val="20"/>
                <w:szCs w:val="20"/>
                <w:lang w:eastAsia="hr-HR"/>
              </w:rPr>
              <w:t xml:space="preserve"> privlačenje novih investicija. Realizacijom ovog proj</w:t>
            </w:r>
            <w:r w:rsidR="00132650" w:rsidRPr="00132650">
              <w:rPr>
                <w:rFonts w:ascii="Times New Roman" w:eastAsia="Times New Roman" w:hAnsi="Times New Roman" w:cs="Times New Roman"/>
                <w:color w:val="000000"/>
                <w:sz w:val="20"/>
                <w:szCs w:val="20"/>
                <w:lang w:eastAsia="hr-HR"/>
              </w:rPr>
              <w:t>ekta stvaraju se uvjeti za organizaciju sportskih, kulturnih i poslovnih događaja, čime se povećava aktivnost lokalne zajednice i jače njen ekonomski potencijal.</w:t>
            </w:r>
          </w:p>
        </w:tc>
      </w:tr>
      <w:tr w:rsidR="00C16713" w:rsidRPr="008500B1" w14:paraId="5EA8FF6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59063841" w14:textId="77777777" w:rsidR="00C16713" w:rsidRPr="0087135E" w:rsidRDefault="00C16713" w:rsidP="004204C8">
            <w:pPr>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Izgradnja Logističko-distributivnog centra</w:t>
            </w:r>
            <w:r w:rsidRPr="00BA36C0">
              <w:rPr>
                <w:rFonts w:ascii="Times New Roman" w:eastAsia="Times New Roman" w:hAnsi="Times New Roman" w:cs="Times New Roman"/>
                <w:b/>
                <w:bCs/>
                <w:color w:val="000000"/>
                <w:sz w:val="20"/>
                <w:szCs w:val="20"/>
                <w:lang w:eastAsia="hr-HR"/>
              </w:rPr>
              <w:t xml:space="preserve"> za voće i povrće</w:t>
            </w:r>
          </w:p>
        </w:tc>
      </w:tr>
      <w:tr w:rsidR="00C16713" w:rsidRPr="0087135E" w14:paraId="0D634DAB"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145B4B45" w14:textId="77777777" w:rsidR="00C16713" w:rsidRPr="0087135E" w:rsidRDefault="00C16713" w:rsidP="004204C8">
            <w:pPr>
              <w:spacing w:after="0" w:line="240" w:lineRule="auto"/>
              <w:ind w:left="142"/>
              <w:rPr>
                <w:rFonts w:ascii="Times New Roman" w:eastAsia="Times New Roman" w:hAnsi="Times New Roman" w:cs="Times New Roman"/>
                <w:bCs/>
                <w:color w:val="000000"/>
                <w:sz w:val="20"/>
                <w:szCs w:val="20"/>
                <w:lang w:eastAsia="hr-HR"/>
              </w:rPr>
            </w:pPr>
            <w:r w:rsidRPr="0087135E">
              <w:rPr>
                <w:rFonts w:ascii="Times New Roman" w:eastAsia="Times New Roman" w:hAnsi="Times New Roman" w:cs="Times New Roman"/>
                <w:bCs/>
                <w:color w:val="000000"/>
                <w:sz w:val="20"/>
                <w:szCs w:val="20"/>
                <w:lang w:eastAsia="hr-HR"/>
              </w:rPr>
              <w:t>Predviđeni troškovi odnose se n</w:t>
            </w:r>
            <w:r>
              <w:rPr>
                <w:rFonts w:ascii="Times New Roman" w:eastAsia="Times New Roman" w:hAnsi="Times New Roman" w:cs="Times New Roman"/>
                <w:bCs/>
                <w:color w:val="000000"/>
                <w:sz w:val="20"/>
                <w:szCs w:val="20"/>
                <w:lang w:eastAsia="hr-HR"/>
              </w:rPr>
              <w:t xml:space="preserve">a pripremu i početak projekta izgradnje LDC Međimurje; objekt od strateškog značaja za Međimursku županiju koji će unaprijediti logističke kapacitete za poljoprivrednike i prerađivače voća i povrća.  Centar će imati hladnjaču sa komorama sa idealnim uvjetima dugotrajnog čuvanja voća i povrća prilagođenih pojedinoj kulturi i distributivne pogone: za sortiranje i pakiranje te za proizvodnju soka. </w:t>
            </w:r>
          </w:p>
        </w:tc>
      </w:tr>
      <w:tr w:rsidR="00C16713" w:rsidRPr="008500B1" w14:paraId="6CEAA9FF"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5A7440E" w14:textId="77777777" w:rsidR="00C16713" w:rsidRDefault="00C16713" w:rsidP="004204C8">
            <w:pPr>
              <w:spacing w:after="0" w:line="240" w:lineRule="auto"/>
              <w:rPr>
                <w:rFonts w:ascii="Times New Roman" w:eastAsia="Times New Roman" w:hAnsi="Times New Roman" w:cs="Times New Roman"/>
                <w:b/>
                <w:bCs/>
                <w:color w:val="000000"/>
                <w:sz w:val="20"/>
                <w:szCs w:val="20"/>
                <w:lang w:eastAsia="hr-HR"/>
              </w:rPr>
            </w:pPr>
            <w:r w:rsidRPr="00DD2769">
              <w:rPr>
                <w:rFonts w:ascii="Times New Roman" w:eastAsia="Times New Roman" w:hAnsi="Times New Roman" w:cs="Times New Roman"/>
                <w:b/>
                <w:bCs/>
                <w:color w:val="000000"/>
                <w:sz w:val="20"/>
                <w:szCs w:val="20"/>
                <w:lang w:eastAsia="hr-HR"/>
              </w:rPr>
              <w:t xml:space="preserve">Društveni </w:t>
            </w:r>
            <w:r>
              <w:rPr>
                <w:rFonts w:ascii="Times New Roman" w:eastAsia="Times New Roman" w:hAnsi="Times New Roman" w:cs="Times New Roman"/>
                <w:b/>
                <w:bCs/>
                <w:color w:val="000000"/>
                <w:sz w:val="20"/>
                <w:szCs w:val="20"/>
                <w:lang w:eastAsia="hr-HR"/>
              </w:rPr>
              <w:t>d</w:t>
            </w:r>
            <w:r w:rsidRPr="00DD2769">
              <w:rPr>
                <w:rFonts w:ascii="Times New Roman" w:eastAsia="Times New Roman" w:hAnsi="Times New Roman" w:cs="Times New Roman"/>
                <w:b/>
                <w:bCs/>
                <w:color w:val="000000"/>
                <w:sz w:val="20"/>
                <w:szCs w:val="20"/>
                <w:lang w:eastAsia="hr-HR"/>
              </w:rPr>
              <w:t>om Mali Mihaljevec</w:t>
            </w:r>
          </w:p>
        </w:tc>
      </w:tr>
      <w:tr w:rsidR="00C16713" w:rsidRPr="008500B1" w14:paraId="6C688B8C"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01887E79" w14:textId="77777777" w:rsidR="00C16713" w:rsidRPr="00364752"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364752">
              <w:rPr>
                <w:rFonts w:ascii="Times New Roman" w:eastAsia="Times New Roman" w:hAnsi="Times New Roman" w:cs="Times New Roman"/>
                <w:color w:val="000000"/>
                <w:sz w:val="20"/>
                <w:szCs w:val="20"/>
                <w:lang w:eastAsia="hr-HR"/>
              </w:rPr>
              <w:t>Sufinanciranje obnove Društvenog doma na području Općine sveti Juraj na Bregu</w:t>
            </w:r>
            <w:r>
              <w:rPr>
                <w:rFonts w:ascii="Times New Roman" w:eastAsia="Times New Roman" w:hAnsi="Times New Roman" w:cs="Times New Roman"/>
                <w:color w:val="000000"/>
                <w:sz w:val="20"/>
                <w:szCs w:val="20"/>
                <w:lang w:eastAsia="hr-HR"/>
              </w:rPr>
              <w:t>.</w:t>
            </w:r>
          </w:p>
        </w:tc>
      </w:tr>
      <w:tr w:rsidR="00C16713" w:rsidRPr="008500B1" w14:paraId="7F38E4BE"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01BE5E6B" w14:textId="77777777" w:rsidR="00C16713" w:rsidRPr="008500B1" w:rsidRDefault="00C16713"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color w:val="000000"/>
                <w:sz w:val="20"/>
                <w:szCs w:val="20"/>
                <w:lang w:eastAsia="hr-HR"/>
              </w:rPr>
              <w:t>Sufinanciranje projekata energetske učinkovitosti i obnovljivih izvora energije</w:t>
            </w:r>
          </w:p>
        </w:tc>
      </w:tr>
      <w:tr w:rsidR="00C16713" w:rsidRPr="00316245" w14:paraId="6B798DFE"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44AC3DDE" w14:textId="77777777" w:rsidR="00C16713" w:rsidRPr="00316245" w:rsidRDefault="00C16713" w:rsidP="004204C8">
            <w:pPr>
              <w:spacing w:after="0" w:line="240" w:lineRule="auto"/>
              <w:ind w:left="142"/>
              <w:rPr>
                <w:rFonts w:ascii="Times New Roman" w:hAnsi="Times New Roman" w:cs="Times New Roman"/>
                <w:sz w:val="20"/>
                <w:szCs w:val="20"/>
              </w:rPr>
            </w:pPr>
            <w:r w:rsidRPr="00316245">
              <w:rPr>
                <w:rFonts w:ascii="Times New Roman" w:hAnsi="Times New Roman" w:cs="Times New Roman"/>
                <w:sz w:val="20"/>
                <w:szCs w:val="20"/>
              </w:rPr>
              <w:t>Usluga pripreme i vođenja projekata energetske učinkovitosti i obnovljivih izvora energije.</w:t>
            </w:r>
          </w:p>
          <w:p w14:paraId="1ECE4D56" w14:textId="77777777" w:rsidR="00C16713" w:rsidRPr="00316245" w:rsidRDefault="00C16713" w:rsidP="004204C8">
            <w:pPr>
              <w:spacing w:after="0" w:line="240" w:lineRule="auto"/>
              <w:ind w:left="142"/>
              <w:rPr>
                <w:rFonts w:ascii="Times New Roman" w:eastAsia="Times New Roman" w:hAnsi="Times New Roman" w:cs="Times New Roman"/>
                <w:sz w:val="20"/>
                <w:szCs w:val="20"/>
                <w:lang w:eastAsia="hr-HR"/>
              </w:rPr>
            </w:pPr>
            <w:r w:rsidRPr="00316245">
              <w:rPr>
                <w:rFonts w:ascii="Times New Roman" w:eastAsia="Times New Roman" w:hAnsi="Times New Roman" w:cs="Times New Roman"/>
                <w:bCs/>
                <w:sz w:val="20"/>
                <w:szCs w:val="20"/>
                <w:lang w:eastAsia="hr-HR"/>
              </w:rPr>
              <w:t>Aktivnost će obuhvatiti i uvođenje energetski učinkovitog sustava grijanja i hlađenja korištenjem obnovljivih izvora energije te projekt ugradnje fotonaponske elektrane za vlastitu potrošnju u zgradi sjedišta Međimurske županije.</w:t>
            </w:r>
          </w:p>
        </w:tc>
      </w:tr>
    </w:tbl>
    <w:p w14:paraId="31493A7E" w14:textId="77777777" w:rsidR="00C16713" w:rsidRDefault="00C16713" w:rsidP="00C16713">
      <w:pPr>
        <w:spacing w:after="0"/>
        <w:rPr>
          <w:rFonts w:ascii="Times New Roman" w:hAnsi="Times New Roman" w:cs="Times New Roman"/>
          <w:b/>
          <w:sz w:val="18"/>
          <w:szCs w:val="18"/>
        </w:rPr>
      </w:pPr>
    </w:p>
    <w:p w14:paraId="6155B8EE" w14:textId="77777777" w:rsidR="00C16713" w:rsidRDefault="00C16713" w:rsidP="00C16713">
      <w:pPr>
        <w:spacing w:after="0"/>
        <w:rPr>
          <w:rFonts w:ascii="Times New Roman" w:hAnsi="Times New Roman" w:cs="Times New Roman"/>
          <w:b/>
          <w:sz w:val="18"/>
          <w:szCs w:val="18"/>
        </w:rPr>
      </w:pPr>
    </w:p>
    <w:p w14:paraId="30A47567" w14:textId="77777777" w:rsidR="00C16713" w:rsidRDefault="00C16713" w:rsidP="00C16713">
      <w:pPr>
        <w:spacing w:after="0"/>
        <w:rPr>
          <w:rFonts w:ascii="Times New Roman" w:hAnsi="Times New Roman" w:cs="Times New Roman"/>
          <w:b/>
          <w:sz w:val="18"/>
          <w:szCs w:val="18"/>
        </w:rPr>
      </w:pPr>
    </w:p>
    <w:p w14:paraId="3038BC52" w14:textId="77777777" w:rsidR="00C16713" w:rsidRPr="00391FE7" w:rsidRDefault="00C16713" w:rsidP="00C16713">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619"/>
        <w:gridCol w:w="1386"/>
        <w:gridCol w:w="1106"/>
        <w:gridCol w:w="831"/>
        <w:gridCol w:w="970"/>
        <w:gridCol w:w="1013"/>
        <w:gridCol w:w="956"/>
      </w:tblGrid>
      <w:tr w:rsidR="00C16713" w:rsidRPr="003D7F8E" w14:paraId="7C3FCD2B" w14:textId="77777777" w:rsidTr="004204C8">
        <w:trPr>
          <w:trHeight w:val="227"/>
          <w:jc w:val="center"/>
        </w:trPr>
        <w:tc>
          <w:tcPr>
            <w:tcW w:w="961" w:type="pct"/>
            <w:vAlign w:val="center"/>
          </w:tcPr>
          <w:p w14:paraId="0B9D6FB5" w14:textId="77777777" w:rsidR="00C16713" w:rsidRPr="003D7F8E" w:rsidRDefault="00C16713" w:rsidP="004204C8">
            <w:pPr>
              <w:spacing w:after="0" w:line="240" w:lineRule="auto"/>
              <w:jc w:val="center"/>
              <w:rPr>
                <w:rFonts w:ascii="Times New Roman" w:hAnsi="Times New Roman" w:cs="Times New Roman"/>
                <w:b/>
                <w:i/>
                <w:sz w:val="20"/>
                <w:szCs w:val="20"/>
              </w:rPr>
            </w:pPr>
            <w:r w:rsidRPr="003D7F8E">
              <w:rPr>
                <w:rFonts w:ascii="Times New Roman" w:hAnsi="Times New Roman" w:cs="Times New Roman"/>
                <w:b/>
                <w:i/>
                <w:sz w:val="20"/>
                <w:szCs w:val="20"/>
              </w:rPr>
              <w:br w:type="page"/>
            </w:r>
            <w:r w:rsidRPr="003D7F8E">
              <w:rPr>
                <w:rFonts w:ascii="Times New Roman" w:eastAsia="Times New Roman" w:hAnsi="Times New Roman" w:cs="Times New Roman"/>
                <w:i/>
                <w:color w:val="000000"/>
                <w:sz w:val="18"/>
                <w:szCs w:val="18"/>
                <w:lang w:eastAsia="hr-HR"/>
              </w:rPr>
              <w:t>Aktivnost/projekt</w:t>
            </w:r>
          </w:p>
        </w:tc>
        <w:tc>
          <w:tcPr>
            <w:tcW w:w="829" w:type="pct"/>
            <w:noWrap/>
            <w:vAlign w:val="center"/>
            <w:hideMark/>
          </w:tcPr>
          <w:p w14:paraId="31D32508"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Pokazatelj</w:t>
            </w:r>
          </w:p>
          <w:p w14:paraId="0C40792E"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rezultata</w:t>
            </w:r>
          </w:p>
        </w:tc>
        <w:tc>
          <w:tcPr>
            <w:tcW w:w="710" w:type="pct"/>
            <w:noWrap/>
            <w:vAlign w:val="center"/>
            <w:hideMark/>
          </w:tcPr>
          <w:p w14:paraId="207581F3"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Definicija pokazatelja</w:t>
            </w:r>
          </w:p>
        </w:tc>
        <w:tc>
          <w:tcPr>
            <w:tcW w:w="567" w:type="pct"/>
            <w:vAlign w:val="center"/>
          </w:tcPr>
          <w:p w14:paraId="57070F82" w14:textId="77777777" w:rsidR="00C16713" w:rsidRPr="006874E7" w:rsidRDefault="00C16713" w:rsidP="004204C8">
            <w:pPr>
              <w:spacing w:after="0" w:line="240" w:lineRule="auto"/>
              <w:jc w:val="center"/>
              <w:rPr>
                <w:rFonts w:ascii="Times New Roman" w:eastAsia="Times New Roman" w:hAnsi="Times New Roman" w:cs="Times New Roman"/>
                <w:i/>
                <w:color w:val="000000"/>
                <w:sz w:val="16"/>
                <w:szCs w:val="16"/>
                <w:lang w:eastAsia="hr-HR"/>
              </w:rPr>
            </w:pPr>
            <w:r w:rsidRPr="006874E7">
              <w:rPr>
                <w:rFonts w:ascii="Times New Roman" w:eastAsia="Times New Roman" w:hAnsi="Times New Roman" w:cs="Times New Roman"/>
                <w:i/>
                <w:color w:val="000000"/>
                <w:sz w:val="16"/>
                <w:szCs w:val="16"/>
                <w:lang w:eastAsia="hr-HR"/>
              </w:rPr>
              <w:t>Jedinica</w:t>
            </w:r>
          </w:p>
        </w:tc>
        <w:tc>
          <w:tcPr>
            <w:tcW w:w="426" w:type="pct"/>
            <w:vAlign w:val="center"/>
            <w:hideMark/>
          </w:tcPr>
          <w:p w14:paraId="44EACBF6"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497" w:type="pct"/>
            <w:vAlign w:val="center"/>
            <w:hideMark/>
          </w:tcPr>
          <w:p w14:paraId="7E9F7F1F"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47DCB189"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519" w:type="pct"/>
            <w:vAlign w:val="center"/>
          </w:tcPr>
          <w:p w14:paraId="7893B68C"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55CF1AA2"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c>
          <w:tcPr>
            <w:tcW w:w="490" w:type="pct"/>
            <w:vAlign w:val="center"/>
          </w:tcPr>
          <w:p w14:paraId="053DA9C6"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29A6BA24"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8</w:t>
            </w:r>
            <w:r w:rsidRPr="003D7F8E">
              <w:rPr>
                <w:rFonts w:ascii="Times New Roman" w:eastAsia="Times New Roman" w:hAnsi="Times New Roman" w:cs="Times New Roman"/>
                <w:i/>
                <w:color w:val="000000"/>
                <w:sz w:val="18"/>
                <w:szCs w:val="18"/>
                <w:lang w:eastAsia="hr-HR"/>
              </w:rPr>
              <w:t>.</w:t>
            </w:r>
          </w:p>
        </w:tc>
      </w:tr>
      <w:tr w:rsidR="00C16713" w:rsidRPr="00E5530C" w14:paraId="4A8A7577" w14:textId="77777777" w:rsidTr="004204C8">
        <w:trPr>
          <w:trHeight w:val="227"/>
          <w:jc w:val="center"/>
        </w:trPr>
        <w:tc>
          <w:tcPr>
            <w:tcW w:w="961" w:type="pct"/>
            <w:vMerge w:val="restart"/>
            <w:vAlign w:val="center"/>
          </w:tcPr>
          <w:p w14:paraId="36AEDF83" w14:textId="77777777" w:rsidR="00C16713" w:rsidRPr="00860605" w:rsidRDefault="00C16713" w:rsidP="004204C8">
            <w:pPr>
              <w:spacing w:after="0" w:line="240" w:lineRule="auto"/>
              <w:rPr>
                <w:rFonts w:ascii="Times New Roman" w:eastAsia="Times New Roman" w:hAnsi="Times New Roman" w:cs="Times New Roman"/>
                <w:color w:val="000000"/>
                <w:sz w:val="16"/>
                <w:szCs w:val="16"/>
                <w:lang w:eastAsia="hr-HR"/>
              </w:rPr>
            </w:pPr>
            <w:r w:rsidRPr="00860605">
              <w:rPr>
                <w:rFonts w:ascii="Times New Roman" w:eastAsia="Times New Roman" w:hAnsi="Times New Roman" w:cs="Times New Roman"/>
                <w:bCs/>
                <w:color w:val="000000"/>
                <w:sz w:val="16"/>
                <w:szCs w:val="16"/>
                <w:lang w:eastAsia="hr-HR"/>
              </w:rPr>
              <w:t>REGIONALNI CENTAR ZA INVESTICIJE - MEĐIMURJE D.O.O.</w:t>
            </w:r>
          </w:p>
        </w:tc>
        <w:tc>
          <w:tcPr>
            <w:tcW w:w="829" w:type="pct"/>
            <w:vAlign w:val="center"/>
          </w:tcPr>
          <w:p w14:paraId="6DC165DA" w14:textId="77777777" w:rsidR="00C16713" w:rsidRPr="00760248"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760248">
              <w:rPr>
                <w:rFonts w:ascii="Times New Roman" w:eastAsia="Times New Roman" w:hAnsi="Times New Roman" w:cs="Times New Roman"/>
                <w:color w:val="000000"/>
                <w:sz w:val="16"/>
                <w:szCs w:val="16"/>
                <w:lang w:eastAsia="hr-HR"/>
              </w:rPr>
              <w:t>Asistencija i koordinacija provođenja projekata</w:t>
            </w:r>
          </w:p>
        </w:tc>
        <w:tc>
          <w:tcPr>
            <w:tcW w:w="710" w:type="pct"/>
            <w:noWrap/>
            <w:vAlign w:val="center"/>
          </w:tcPr>
          <w:p w14:paraId="2F6D3E0E"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Pružanje pomoći u koordinaciji provođenja projekata MŽ</w:t>
            </w:r>
          </w:p>
        </w:tc>
        <w:tc>
          <w:tcPr>
            <w:tcW w:w="567" w:type="pct"/>
            <w:vAlign w:val="center"/>
          </w:tcPr>
          <w:p w14:paraId="0CF25B42"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26" w:type="pct"/>
            <w:noWrap/>
            <w:vAlign w:val="center"/>
          </w:tcPr>
          <w:p w14:paraId="48A3A0FB"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97" w:type="pct"/>
            <w:noWrap/>
            <w:vAlign w:val="center"/>
          </w:tcPr>
          <w:p w14:paraId="4863AB41"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519" w:type="pct"/>
            <w:vAlign w:val="center"/>
          </w:tcPr>
          <w:p w14:paraId="32ADAFEF"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90" w:type="pct"/>
            <w:vAlign w:val="center"/>
          </w:tcPr>
          <w:p w14:paraId="4C433D10"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r>
      <w:tr w:rsidR="00C16713" w:rsidRPr="00E5530C" w14:paraId="61152B83" w14:textId="77777777" w:rsidTr="004204C8">
        <w:trPr>
          <w:trHeight w:val="227"/>
          <w:jc w:val="center"/>
        </w:trPr>
        <w:tc>
          <w:tcPr>
            <w:tcW w:w="961" w:type="pct"/>
            <w:vMerge/>
            <w:vAlign w:val="center"/>
          </w:tcPr>
          <w:p w14:paraId="3CC92A3A" w14:textId="77777777" w:rsidR="00C16713" w:rsidRPr="00860605" w:rsidRDefault="00C16713" w:rsidP="004204C8">
            <w:pPr>
              <w:spacing w:after="0" w:line="240" w:lineRule="auto"/>
              <w:rPr>
                <w:rFonts w:ascii="Times New Roman" w:eastAsia="Times New Roman" w:hAnsi="Times New Roman" w:cs="Times New Roman"/>
                <w:color w:val="000000"/>
                <w:sz w:val="16"/>
                <w:szCs w:val="16"/>
                <w:lang w:eastAsia="hr-HR"/>
              </w:rPr>
            </w:pPr>
          </w:p>
        </w:tc>
        <w:tc>
          <w:tcPr>
            <w:tcW w:w="829" w:type="pct"/>
            <w:vAlign w:val="center"/>
          </w:tcPr>
          <w:p w14:paraId="0C65BE4D" w14:textId="77777777" w:rsidR="00C16713" w:rsidRPr="00760248"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760248">
              <w:rPr>
                <w:rFonts w:ascii="Times New Roman" w:eastAsia="Times New Roman" w:hAnsi="Times New Roman" w:cs="Times New Roman"/>
                <w:color w:val="000000"/>
                <w:sz w:val="16"/>
                <w:szCs w:val="16"/>
                <w:lang w:eastAsia="hr-HR"/>
              </w:rPr>
              <w:t>Podrška poslovanja</w:t>
            </w:r>
          </w:p>
        </w:tc>
        <w:tc>
          <w:tcPr>
            <w:tcW w:w="710" w:type="pct"/>
            <w:noWrap/>
            <w:vAlign w:val="center"/>
          </w:tcPr>
          <w:p w14:paraId="36425189"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Zakonito i svrhovito obavljanje djelatnosti</w:t>
            </w:r>
          </w:p>
        </w:tc>
        <w:tc>
          <w:tcPr>
            <w:tcW w:w="567" w:type="pct"/>
            <w:vAlign w:val="center"/>
          </w:tcPr>
          <w:p w14:paraId="293ECC23"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broj</w:t>
            </w:r>
          </w:p>
        </w:tc>
        <w:tc>
          <w:tcPr>
            <w:tcW w:w="426" w:type="pct"/>
            <w:noWrap/>
            <w:vAlign w:val="center"/>
          </w:tcPr>
          <w:p w14:paraId="692A2C9C"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497" w:type="pct"/>
            <w:noWrap/>
            <w:vAlign w:val="center"/>
          </w:tcPr>
          <w:p w14:paraId="11FE4AF8"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519" w:type="pct"/>
            <w:vAlign w:val="center"/>
          </w:tcPr>
          <w:p w14:paraId="638ECDF4"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490" w:type="pct"/>
            <w:vAlign w:val="center"/>
          </w:tcPr>
          <w:p w14:paraId="787FFCE1"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r>
      <w:tr w:rsidR="00C16713" w:rsidRPr="00E5530C" w14:paraId="2D691C2B" w14:textId="77777777" w:rsidTr="004204C8">
        <w:trPr>
          <w:trHeight w:val="227"/>
          <w:jc w:val="center"/>
        </w:trPr>
        <w:tc>
          <w:tcPr>
            <w:tcW w:w="961" w:type="pct"/>
            <w:vAlign w:val="center"/>
          </w:tcPr>
          <w:p w14:paraId="04333076" w14:textId="77777777" w:rsidR="00C16713" w:rsidRPr="00860605" w:rsidRDefault="00C16713" w:rsidP="004204C8">
            <w:pPr>
              <w:spacing w:after="0" w:line="240" w:lineRule="auto"/>
              <w:rPr>
                <w:rFonts w:ascii="Times New Roman" w:eastAsia="Times New Roman" w:hAnsi="Times New Roman" w:cs="Times New Roman"/>
                <w:color w:val="000000"/>
                <w:sz w:val="16"/>
                <w:szCs w:val="16"/>
                <w:lang w:eastAsia="hr-HR"/>
              </w:rPr>
            </w:pPr>
            <w:r w:rsidRPr="00860605">
              <w:rPr>
                <w:rFonts w:ascii="Times New Roman" w:eastAsia="Times New Roman" w:hAnsi="Times New Roman" w:cs="Times New Roman"/>
                <w:bCs/>
                <w:color w:val="000000"/>
                <w:sz w:val="16"/>
                <w:szCs w:val="16"/>
                <w:lang w:eastAsia="hr-HR"/>
              </w:rPr>
              <w:t>TEKUĆE I KAPITALNE POMOĆI GRADOVIMA I OPĆINAMA</w:t>
            </w:r>
          </w:p>
        </w:tc>
        <w:tc>
          <w:tcPr>
            <w:tcW w:w="829" w:type="pct"/>
            <w:vAlign w:val="center"/>
          </w:tcPr>
          <w:p w14:paraId="3AD6D99D" w14:textId="77777777" w:rsidR="00C16713" w:rsidRPr="00AA0C53" w:rsidRDefault="00C16713" w:rsidP="004204C8">
            <w:pPr>
              <w:spacing w:after="0" w:line="240" w:lineRule="auto"/>
              <w:jc w:val="center"/>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Su</w:t>
            </w:r>
            <w:r w:rsidRPr="00AA0C53">
              <w:rPr>
                <w:rFonts w:ascii="Times New Roman" w:eastAsia="Times New Roman" w:hAnsi="Times New Roman" w:cs="Times New Roman"/>
                <w:color w:val="000000"/>
                <w:sz w:val="16"/>
                <w:szCs w:val="16"/>
                <w:lang w:eastAsia="hr-HR"/>
              </w:rPr>
              <w:t>fina</w:t>
            </w:r>
            <w:r>
              <w:rPr>
                <w:rFonts w:ascii="Times New Roman" w:eastAsia="Times New Roman" w:hAnsi="Times New Roman" w:cs="Times New Roman"/>
                <w:color w:val="000000"/>
                <w:sz w:val="16"/>
                <w:szCs w:val="16"/>
                <w:lang w:eastAsia="hr-HR"/>
              </w:rPr>
              <w:t>n</w:t>
            </w:r>
            <w:r w:rsidRPr="00AA0C53">
              <w:rPr>
                <w:rFonts w:ascii="Times New Roman" w:eastAsia="Times New Roman" w:hAnsi="Times New Roman" w:cs="Times New Roman"/>
                <w:color w:val="000000"/>
                <w:sz w:val="16"/>
                <w:szCs w:val="16"/>
                <w:lang w:eastAsia="hr-HR"/>
              </w:rPr>
              <w:t>ciranje projekata, uređenje gospodarskih zona, turističkih i ostalih kapitalnih projekata</w:t>
            </w:r>
          </w:p>
        </w:tc>
        <w:tc>
          <w:tcPr>
            <w:tcW w:w="710" w:type="pct"/>
            <w:noWrap/>
            <w:vAlign w:val="center"/>
          </w:tcPr>
          <w:p w14:paraId="5F671F18"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Zakonito i svrhovito sufinanciranje potreba gradova i općina</w:t>
            </w:r>
          </w:p>
        </w:tc>
        <w:tc>
          <w:tcPr>
            <w:tcW w:w="567" w:type="pct"/>
            <w:vAlign w:val="center"/>
          </w:tcPr>
          <w:p w14:paraId="1220CB5D"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26" w:type="pct"/>
            <w:noWrap/>
            <w:vAlign w:val="center"/>
          </w:tcPr>
          <w:p w14:paraId="0F267AFE"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97" w:type="pct"/>
            <w:noWrap/>
            <w:vAlign w:val="center"/>
          </w:tcPr>
          <w:p w14:paraId="52490B55"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519" w:type="pct"/>
            <w:vAlign w:val="center"/>
          </w:tcPr>
          <w:p w14:paraId="5744AA66"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90" w:type="pct"/>
            <w:vAlign w:val="center"/>
          </w:tcPr>
          <w:p w14:paraId="0049E1D3"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r>
      <w:tr w:rsidR="00C16713" w:rsidRPr="00E5530C" w14:paraId="4F84818F" w14:textId="77777777" w:rsidTr="004204C8">
        <w:trPr>
          <w:trHeight w:val="227"/>
          <w:jc w:val="center"/>
        </w:trPr>
        <w:tc>
          <w:tcPr>
            <w:tcW w:w="961" w:type="pct"/>
          </w:tcPr>
          <w:p w14:paraId="346A6029" w14:textId="77777777" w:rsidR="00C16713" w:rsidRPr="00B5633C" w:rsidRDefault="00C16713" w:rsidP="004204C8">
            <w:pPr>
              <w:spacing w:after="0" w:line="240" w:lineRule="auto"/>
              <w:rPr>
                <w:rFonts w:ascii="Times New Roman" w:eastAsia="Times New Roman" w:hAnsi="Times New Roman" w:cs="Times New Roman"/>
                <w:bCs/>
                <w:color w:val="000000"/>
                <w:sz w:val="14"/>
                <w:szCs w:val="14"/>
                <w:lang w:eastAsia="hr-HR"/>
              </w:rPr>
            </w:pPr>
            <w:r w:rsidRPr="00B5633C">
              <w:rPr>
                <w:rFonts w:ascii="Times New Roman" w:eastAsia="Times New Roman" w:hAnsi="Times New Roman" w:cs="Times New Roman"/>
                <w:color w:val="000000"/>
                <w:sz w:val="14"/>
                <w:szCs w:val="14"/>
                <w:lang w:eastAsia="hr-HR"/>
              </w:rPr>
              <w:t>SUFINANCIRANJE SUSTAVA KANALIZACIJE I OBORINSKE ODVODNJE TE SANACIJE CESTOVNE INFRASTRUKTURE PRELOG-JI</w:t>
            </w:r>
          </w:p>
        </w:tc>
        <w:tc>
          <w:tcPr>
            <w:tcW w:w="829" w:type="pct"/>
            <w:vAlign w:val="center"/>
          </w:tcPr>
          <w:p w14:paraId="6FF7D225" w14:textId="77777777" w:rsidR="00C16713" w:rsidRPr="00AA0C53" w:rsidRDefault="00C16713" w:rsidP="004204C8">
            <w:pPr>
              <w:spacing w:after="0" w:line="240" w:lineRule="auto"/>
              <w:jc w:val="center"/>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Su</w:t>
            </w:r>
            <w:r w:rsidRPr="00AA0C53">
              <w:rPr>
                <w:rFonts w:ascii="Times New Roman" w:eastAsia="Times New Roman" w:hAnsi="Times New Roman" w:cs="Times New Roman"/>
                <w:color w:val="000000"/>
                <w:sz w:val="16"/>
                <w:szCs w:val="16"/>
                <w:lang w:eastAsia="hr-HR"/>
              </w:rPr>
              <w:t>fina</w:t>
            </w:r>
            <w:r>
              <w:rPr>
                <w:rFonts w:ascii="Times New Roman" w:eastAsia="Times New Roman" w:hAnsi="Times New Roman" w:cs="Times New Roman"/>
                <w:color w:val="000000"/>
                <w:sz w:val="16"/>
                <w:szCs w:val="16"/>
                <w:lang w:eastAsia="hr-HR"/>
              </w:rPr>
              <w:t>n</w:t>
            </w:r>
            <w:r w:rsidRPr="00AA0C53">
              <w:rPr>
                <w:rFonts w:ascii="Times New Roman" w:eastAsia="Times New Roman" w:hAnsi="Times New Roman" w:cs="Times New Roman"/>
                <w:color w:val="000000"/>
                <w:sz w:val="16"/>
                <w:szCs w:val="16"/>
                <w:lang w:eastAsia="hr-HR"/>
              </w:rPr>
              <w:t>ciranje projekata, uređenje gospodarskih zona, turističkih i ostalih kapitalnih projekata</w:t>
            </w:r>
          </w:p>
        </w:tc>
        <w:tc>
          <w:tcPr>
            <w:tcW w:w="710" w:type="pct"/>
            <w:noWrap/>
            <w:vAlign w:val="center"/>
          </w:tcPr>
          <w:p w14:paraId="1145B9B3"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Zakonito i svrhovito sufinanciranje potreba gradova i općina</w:t>
            </w:r>
          </w:p>
        </w:tc>
        <w:tc>
          <w:tcPr>
            <w:tcW w:w="567" w:type="pct"/>
            <w:vAlign w:val="center"/>
          </w:tcPr>
          <w:p w14:paraId="3AF1BD01"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26" w:type="pct"/>
            <w:noWrap/>
            <w:vAlign w:val="center"/>
          </w:tcPr>
          <w:p w14:paraId="66EC92F2"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7" w:type="pct"/>
            <w:noWrap/>
            <w:vAlign w:val="center"/>
          </w:tcPr>
          <w:p w14:paraId="1CCE47FA" w14:textId="26296E45" w:rsidR="00C16713" w:rsidRPr="00860605" w:rsidRDefault="007F14BD"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19" w:type="pct"/>
            <w:vAlign w:val="center"/>
          </w:tcPr>
          <w:p w14:paraId="30ABF12D"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0" w:type="pct"/>
            <w:vAlign w:val="center"/>
          </w:tcPr>
          <w:p w14:paraId="4F501D65"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6F72F2E2" w14:textId="77777777" w:rsidTr="004204C8">
        <w:trPr>
          <w:trHeight w:val="227"/>
          <w:jc w:val="center"/>
        </w:trPr>
        <w:tc>
          <w:tcPr>
            <w:tcW w:w="961" w:type="pct"/>
            <w:vAlign w:val="center"/>
          </w:tcPr>
          <w:p w14:paraId="296B2AEF" w14:textId="77777777" w:rsidR="00C16713" w:rsidRPr="00860605" w:rsidRDefault="00C16713" w:rsidP="004204C8">
            <w:pPr>
              <w:spacing w:after="0" w:line="240" w:lineRule="auto"/>
              <w:rPr>
                <w:rFonts w:ascii="Times New Roman" w:eastAsia="Times New Roman" w:hAnsi="Times New Roman" w:cs="Times New Roman"/>
                <w:bCs/>
                <w:color w:val="000000"/>
                <w:sz w:val="16"/>
                <w:szCs w:val="16"/>
                <w:lang w:eastAsia="hr-HR"/>
              </w:rPr>
            </w:pPr>
            <w:r w:rsidRPr="00B5633C">
              <w:rPr>
                <w:rFonts w:ascii="Times New Roman" w:eastAsia="Times New Roman" w:hAnsi="Times New Roman" w:cs="Times New Roman"/>
                <w:color w:val="000000"/>
                <w:sz w:val="16"/>
                <w:szCs w:val="16"/>
                <w:lang w:eastAsia="hr-HR"/>
              </w:rPr>
              <w:t>SUFINANCIRANJE SUSTAVA KANALIZACIJE U GORIČANU</w:t>
            </w:r>
          </w:p>
        </w:tc>
        <w:tc>
          <w:tcPr>
            <w:tcW w:w="829" w:type="pct"/>
            <w:vAlign w:val="center"/>
          </w:tcPr>
          <w:p w14:paraId="0F5AE074" w14:textId="77777777" w:rsidR="00C16713" w:rsidRPr="00AA0C53" w:rsidRDefault="00C16713" w:rsidP="004204C8">
            <w:pPr>
              <w:spacing w:after="0" w:line="240" w:lineRule="auto"/>
              <w:jc w:val="center"/>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Su</w:t>
            </w:r>
            <w:r w:rsidRPr="00AA0C53">
              <w:rPr>
                <w:rFonts w:ascii="Times New Roman" w:eastAsia="Times New Roman" w:hAnsi="Times New Roman" w:cs="Times New Roman"/>
                <w:color w:val="000000"/>
                <w:sz w:val="16"/>
                <w:szCs w:val="16"/>
                <w:lang w:eastAsia="hr-HR"/>
              </w:rPr>
              <w:t>fina</w:t>
            </w:r>
            <w:r>
              <w:rPr>
                <w:rFonts w:ascii="Times New Roman" w:eastAsia="Times New Roman" w:hAnsi="Times New Roman" w:cs="Times New Roman"/>
                <w:color w:val="000000"/>
                <w:sz w:val="16"/>
                <w:szCs w:val="16"/>
                <w:lang w:eastAsia="hr-HR"/>
              </w:rPr>
              <w:t>n</w:t>
            </w:r>
            <w:r w:rsidRPr="00AA0C53">
              <w:rPr>
                <w:rFonts w:ascii="Times New Roman" w:eastAsia="Times New Roman" w:hAnsi="Times New Roman" w:cs="Times New Roman"/>
                <w:color w:val="000000"/>
                <w:sz w:val="16"/>
                <w:szCs w:val="16"/>
                <w:lang w:eastAsia="hr-HR"/>
              </w:rPr>
              <w:t>ciranje projekata, uređenje gospodarskih zona, turističkih i ostalih kapitalnih projekata</w:t>
            </w:r>
          </w:p>
        </w:tc>
        <w:tc>
          <w:tcPr>
            <w:tcW w:w="710" w:type="pct"/>
            <w:noWrap/>
            <w:vAlign w:val="center"/>
          </w:tcPr>
          <w:p w14:paraId="2C617C83"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Zakonito i svrhovito sufinanciranje potreba gradova i općina</w:t>
            </w:r>
          </w:p>
        </w:tc>
        <w:tc>
          <w:tcPr>
            <w:tcW w:w="567" w:type="pct"/>
            <w:vAlign w:val="center"/>
          </w:tcPr>
          <w:p w14:paraId="32F2742C"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26" w:type="pct"/>
            <w:noWrap/>
            <w:vAlign w:val="center"/>
          </w:tcPr>
          <w:p w14:paraId="1A5F99DF"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97" w:type="pct"/>
            <w:noWrap/>
            <w:vAlign w:val="center"/>
          </w:tcPr>
          <w:p w14:paraId="609ECA57" w14:textId="018DAE90" w:rsidR="00C16713" w:rsidRPr="00860605" w:rsidRDefault="007F14BD"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19" w:type="pct"/>
            <w:vAlign w:val="center"/>
          </w:tcPr>
          <w:p w14:paraId="46C54CA3"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0" w:type="pct"/>
            <w:vAlign w:val="center"/>
          </w:tcPr>
          <w:p w14:paraId="1A19EBAC"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122E7108" w14:textId="77777777" w:rsidTr="004204C8">
        <w:trPr>
          <w:trHeight w:val="227"/>
          <w:jc w:val="center"/>
        </w:trPr>
        <w:tc>
          <w:tcPr>
            <w:tcW w:w="961" w:type="pct"/>
            <w:vMerge w:val="restart"/>
            <w:vAlign w:val="center"/>
          </w:tcPr>
          <w:p w14:paraId="27DCBA4B" w14:textId="77777777" w:rsidR="00C16713" w:rsidRPr="00860605" w:rsidRDefault="00C16713" w:rsidP="004204C8">
            <w:pPr>
              <w:spacing w:after="0" w:line="240" w:lineRule="auto"/>
              <w:rPr>
                <w:rFonts w:ascii="Times New Roman" w:eastAsia="Times New Roman" w:hAnsi="Times New Roman" w:cs="Times New Roman"/>
                <w:color w:val="000000"/>
                <w:sz w:val="16"/>
                <w:szCs w:val="16"/>
                <w:lang w:eastAsia="hr-HR"/>
              </w:rPr>
            </w:pPr>
            <w:r w:rsidRPr="00860605">
              <w:rPr>
                <w:rFonts w:ascii="Times New Roman" w:eastAsia="Times New Roman" w:hAnsi="Times New Roman" w:cs="Times New Roman"/>
                <w:bCs/>
                <w:color w:val="000000"/>
                <w:sz w:val="16"/>
                <w:szCs w:val="16"/>
                <w:lang w:eastAsia="hr-HR"/>
              </w:rPr>
              <w:t>CENTAR</w:t>
            </w:r>
            <w:r>
              <w:rPr>
                <w:rFonts w:ascii="Times New Roman" w:eastAsia="Times New Roman" w:hAnsi="Times New Roman" w:cs="Times New Roman"/>
                <w:bCs/>
                <w:color w:val="000000"/>
                <w:sz w:val="16"/>
                <w:szCs w:val="16"/>
                <w:lang w:eastAsia="hr-HR"/>
              </w:rPr>
              <w:t xml:space="preserve"> ZNANOSTI U ČAKOVCU</w:t>
            </w:r>
          </w:p>
        </w:tc>
        <w:tc>
          <w:tcPr>
            <w:tcW w:w="829" w:type="pct"/>
            <w:vAlign w:val="center"/>
          </w:tcPr>
          <w:p w14:paraId="59E3A231" w14:textId="77777777" w:rsidR="00C16713" w:rsidRPr="00AA0C53"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AA0C53">
              <w:rPr>
                <w:rFonts w:ascii="Times New Roman" w:eastAsia="Times New Roman" w:hAnsi="Times New Roman" w:cs="Times New Roman"/>
                <w:color w:val="000000"/>
                <w:sz w:val="16"/>
                <w:szCs w:val="16"/>
                <w:lang w:eastAsia="hr-HR"/>
              </w:rPr>
              <w:t>Geodetski elaborati i priprema programa</w:t>
            </w:r>
          </w:p>
        </w:tc>
        <w:tc>
          <w:tcPr>
            <w:tcW w:w="710" w:type="pct"/>
            <w:noWrap/>
            <w:vAlign w:val="center"/>
          </w:tcPr>
          <w:p w14:paraId="0CD20E91"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Izrada</w:t>
            </w:r>
          </w:p>
        </w:tc>
        <w:tc>
          <w:tcPr>
            <w:tcW w:w="567" w:type="pct"/>
            <w:vAlign w:val="center"/>
          </w:tcPr>
          <w:p w14:paraId="71857F34"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broj</w:t>
            </w:r>
          </w:p>
        </w:tc>
        <w:tc>
          <w:tcPr>
            <w:tcW w:w="426" w:type="pct"/>
            <w:noWrap/>
            <w:vAlign w:val="center"/>
          </w:tcPr>
          <w:p w14:paraId="296DE661"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7" w:type="pct"/>
            <w:noWrap/>
            <w:vAlign w:val="center"/>
          </w:tcPr>
          <w:p w14:paraId="782BCDB5"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19" w:type="pct"/>
            <w:vAlign w:val="center"/>
          </w:tcPr>
          <w:p w14:paraId="437F9AFB"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0" w:type="pct"/>
            <w:vAlign w:val="center"/>
          </w:tcPr>
          <w:p w14:paraId="11695D56"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51D5D357" w14:textId="77777777" w:rsidTr="004204C8">
        <w:trPr>
          <w:trHeight w:val="227"/>
          <w:jc w:val="center"/>
        </w:trPr>
        <w:tc>
          <w:tcPr>
            <w:tcW w:w="961" w:type="pct"/>
            <w:vMerge/>
            <w:vAlign w:val="center"/>
          </w:tcPr>
          <w:p w14:paraId="1AB2E9A5" w14:textId="77777777" w:rsidR="00C16713" w:rsidRPr="00860605" w:rsidRDefault="00C16713" w:rsidP="004204C8">
            <w:pPr>
              <w:spacing w:after="0" w:line="240" w:lineRule="auto"/>
              <w:rPr>
                <w:rFonts w:ascii="Times New Roman" w:eastAsia="Times New Roman" w:hAnsi="Times New Roman" w:cs="Times New Roman"/>
                <w:color w:val="000000"/>
                <w:sz w:val="16"/>
                <w:szCs w:val="16"/>
                <w:lang w:eastAsia="hr-HR"/>
              </w:rPr>
            </w:pPr>
          </w:p>
        </w:tc>
        <w:tc>
          <w:tcPr>
            <w:tcW w:w="829" w:type="pct"/>
            <w:vAlign w:val="center"/>
          </w:tcPr>
          <w:p w14:paraId="5CBA1916" w14:textId="77777777" w:rsidR="00C16713" w:rsidRPr="00AA0C53" w:rsidRDefault="00C16713" w:rsidP="004204C8">
            <w:pPr>
              <w:spacing w:after="0" w:line="240" w:lineRule="auto"/>
              <w:jc w:val="center"/>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P</w:t>
            </w:r>
            <w:r w:rsidRPr="00083879">
              <w:rPr>
                <w:rFonts w:ascii="Times New Roman" w:eastAsia="Times New Roman" w:hAnsi="Times New Roman" w:cs="Times New Roman"/>
                <w:color w:val="000000"/>
                <w:sz w:val="16"/>
                <w:szCs w:val="16"/>
                <w:lang w:eastAsia="hr-HR"/>
              </w:rPr>
              <w:t>rojektno-tehnička dokumentacija</w:t>
            </w:r>
          </w:p>
        </w:tc>
        <w:tc>
          <w:tcPr>
            <w:tcW w:w="710" w:type="pct"/>
            <w:noWrap/>
            <w:vAlign w:val="center"/>
          </w:tcPr>
          <w:p w14:paraId="6A613908"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Izvedba</w:t>
            </w:r>
          </w:p>
        </w:tc>
        <w:tc>
          <w:tcPr>
            <w:tcW w:w="567" w:type="pct"/>
            <w:vAlign w:val="center"/>
          </w:tcPr>
          <w:p w14:paraId="2ED5D228"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broj</w:t>
            </w:r>
          </w:p>
        </w:tc>
        <w:tc>
          <w:tcPr>
            <w:tcW w:w="426" w:type="pct"/>
            <w:noWrap/>
            <w:vAlign w:val="center"/>
          </w:tcPr>
          <w:p w14:paraId="5BEC11BC"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7" w:type="pct"/>
            <w:noWrap/>
            <w:vAlign w:val="center"/>
          </w:tcPr>
          <w:p w14:paraId="0A7144E6"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19" w:type="pct"/>
            <w:vAlign w:val="center"/>
          </w:tcPr>
          <w:p w14:paraId="366CD8BD"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0" w:type="pct"/>
            <w:vAlign w:val="center"/>
          </w:tcPr>
          <w:p w14:paraId="08C39272"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0</w:t>
            </w:r>
          </w:p>
        </w:tc>
      </w:tr>
      <w:tr w:rsidR="00C16713" w:rsidRPr="00E5530C" w14:paraId="6EB078DB" w14:textId="77777777" w:rsidTr="004204C8">
        <w:trPr>
          <w:trHeight w:val="227"/>
          <w:jc w:val="center"/>
        </w:trPr>
        <w:tc>
          <w:tcPr>
            <w:tcW w:w="961" w:type="pct"/>
            <w:vMerge/>
            <w:vAlign w:val="center"/>
          </w:tcPr>
          <w:p w14:paraId="131985BA" w14:textId="77777777" w:rsidR="00C16713" w:rsidRPr="00860605" w:rsidRDefault="00C16713" w:rsidP="004204C8">
            <w:pPr>
              <w:spacing w:after="0" w:line="240" w:lineRule="auto"/>
              <w:rPr>
                <w:rFonts w:ascii="Times New Roman" w:eastAsia="Times New Roman" w:hAnsi="Times New Roman" w:cs="Times New Roman"/>
                <w:bCs/>
                <w:color w:val="000000"/>
                <w:sz w:val="16"/>
                <w:szCs w:val="16"/>
                <w:lang w:eastAsia="hr-HR"/>
              </w:rPr>
            </w:pPr>
          </w:p>
        </w:tc>
        <w:tc>
          <w:tcPr>
            <w:tcW w:w="829" w:type="pct"/>
            <w:vAlign w:val="center"/>
          </w:tcPr>
          <w:p w14:paraId="552BF13C" w14:textId="77777777" w:rsidR="00C16713" w:rsidRPr="00AA0C53"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AA0C53">
              <w:rPr>
                <w:rFonts w:ascii="Times New Roman" w:eastAsia="Times New Roman" w:hAnsi="Times New Roman" w:cs="Times New Roman"/>
                <w:color w:val="000000"/>
                <w:sz w:val="16"/>
                <w:szCs w:val="16"/>
                <w:lang w:eastAsia="hr-HR"/>
              </w:rPr>
              <w:t>Izgradnja</w:t>
            </w:r>
          </w:p>
        </w:tc>
        <w:tc>
          <w:tcPr>
            <w:tcW w:w="710" w:type="pct"/>
            <w:noWrap/>
            <w:vAlign w:val="center"/>
          </w:tcPr>
          <w:p w14:paraId="11D25B46"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Provedba i završetak radova</w:t>
            </w:r>
          </w:p>
        </w:tc>
        <w:tc>
          <w:tcPr>
            <w:tcW w:w="567" w:type="pct"/>
            <w:vAlign w:val="center"/>
          </w:tcPr>
          <w:p w14:paraId="4E04430D"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broj</w:t>
            </w:r>
          </w:p>
        </w:tc>
        <w:tc>
          <w:tcPr>
            <w:tcW w:w="426" w:type="pct"/>
            <w:noWrap/>
            <w:vAlign w:val="center"/>
          </w:tcPr>
          <w:p w14:paraId="148D3386"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0</w:t>
            </w:r>
          </w:p>
        </w:tc>
        <w:tc>
          <w:tcPr>
            <w:tcW w:w="497" w:type="pct"/>
            <w:noWrap/>
            <w:vAlign w:val="center"/>
          </w:tcPr>
          <w:p w14:paraId="07FE6171"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19" w:type="pct"/>
            <w:vAlign w:val="center"/>
          </w:tcPr>
          <w:p w14:paraId="44ECE3A6"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490" w:type="pct"/>
            <w:vAlign w:val="center"/>
          </w:tcPr>
          <w:p w14:paraId="4EE6289A"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r>
      <w:tr w:rsidR="00C16713" w:rsidRPr="00E5530C" w14:paraId="4BE61B6B" w14:textId="77777777" w:rsidTr="004204C8">
        <w:trPr>
          <w:trHeight w:val="227"/>
          <w:jc w:val="center"/>
        </w:trPr>
        <w:tc>
          <w:tcPr>
            <w:tcW w:w="961" w:type="pct"/>
            <w:vMerge w:val="restart"/>
            <w:vAlign w:val="center"/>
          </w:tcPr>
          <w:p w14:paraId="03194C65" w14:textId="77777777" w:rsidR="00C16713" w:rsidRPr="00860605" w:rsidRDefault="00C16713" w:rsidP="004204C8">
            <w:pPr>
              <w:spacing w:after="0" w:line="240" w:lineRule="auto"/>
              <w:rPr>
                <w:rFonts w:ascii="Times New Roman" w:eastAsia="Times New Roman" w:hAnsi="Times New Roman" w:cs="Times New Roman"/>
                <w:color w:val="000000"/>
                <w:sz w:val="16"/>
                <w:szCs w:val="16"/>
                <w:lang w:eastAsia="hr-HR"/>
              </w:rPr>
            </w:pPr>
            <w:r>
              <w:rPr>
                <w:rFonts w:ascii="Times New Roman" w:eastAsia="Times New Roman" w:hAnsi="Times New Roman" w:cs="Times New Roman"/>
                <w:bCs/>
                <w:color w:val="000000"/>
                <w:sz w:val="16"/>
                <w:szCs w:val="16"/>
                <w:lang w:eastAsia="hr-HR"/>
              </w:rPr>
              <w:t>IZGRADNJA LOGISTIČKO-DISTRIBUTIVNOG CENTR</w:t>
            </w:r>
            <w:r w:rsidRPr="00860605">
              <w:rPr>
                <w:rFonts w:ascii="Times New Roman" w:eastAsia="Times New Roman" w:hAnsi="Times New Roman" w:cs="Times New Roman"/>
                <w:bCs/>
                <w:color w:val="000000"/>
                <w:sz w:val="16"/>
                <w:szCs w:val="16"/>
                <w:lang w:eastAsia="hr-HR"/>
              </w:rPr>
              <w:t xml:space="preserve"> ZA VOĆE I POVRĆE</w:t>
            </w:r>
          </w:p>
        </w:tc>
        <w:tc>
          <w:tcPr>
            <w:tcW w:w="829" w:type="pct"/>
            <w:vAlign w:val="center"/>
          </w:tcPr>
          <w:p w14:paraId="7C946247" w14:textId="77777777" w:rsidR="00C16713" w:rsidRPr="00AA0C53"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AA0C53">
              <w:rPr>
                <w:rFonts w:ascii="Times New Roman" w:eastAsia="Times New Roman" w:hAnsi="Times New Roman" w:cs="Times New Roman"/>
                <w:color w:val="000000"/>
                <w:sz w:val="16"/>
                <w:szCs w:val="16"/>
                <w:lang w:eastAsia="hr-HR"/>
              </w:rPr>
              <w:t>Izrada projektno-tehničke dokumentacije</w:t>
            </w:r>
          </w:p>
        </w:tc>
        <w:tc>
          <w:tcPr>
            <w:tcW w:w="710" w:type="pct"/>
            <w:noWrap/>
            <w:vAlign w:val="center"/>
          </w:tcPr>
          <w:p w14:paraId="638B48B6"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Izrada</w:t>
            </w:r>
          </w:p>
        </w:tc>
        <w:tc>
          <w:tcPr>
            <w:tcW w:w="567" w:type="pct"/>
            <w:vAlign w:val="center"/>
          </w:tcPr>
          <w:p w14:paraId="717155E4"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broj</w:t>
            </w:r>
          </w:p>
        </w:tc>
        <w:tc>
          <w:tcPr>
            <w:tcW w:w="426" w:type="pct"/>
            <w:noWrap/>
            <w:vAlign w:val="center"/>
          </w:tcPr>
          <w:p w14:paraId="23F8FBA0"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497" w:type="pct"/>
            <w:noWrap/>
            <w:vAlign w:val="center"/>
          </w:tcPr>
          <w:p w14:paraId="21D9DCE7"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0</w:t>
            </w:r>
          </w:p>
        </w:tc>
        <w:tc>
          <w:tcPr>
            <w:tcW w:w="519" w:type="pct"/>
            <w:vAlign w:val="center"/>
          </w:tcPr>
          <w:p w14:paraId="3DFC511A"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0</w:t>
            </w:r>
          </w:p>
        </w:tc>
        <w:tc>
          <w:tcPr>
            <w:tcW w:w="490" w:type="pct"/>
            <w:vAlign w:val="center"/>
          </w:tcPr>
          <w:p w14:paraId="13C01B5B"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0</w:t>
            </w:r>
          </w:p>
        </w:tc>
      </w:tr>
      <w:tr w:rsidR="00C16713" w:rsidRPr="00E5530C" w14:paraId="068EA292" w14:textId="77777777" w:rsidTr="004204C8">
        <w:trPr>
          <w:trHeight w:val="227"/>
          <w:jc w:val="center"/>
        </w:trPr>
        <w:tc>
          <w:tcPr>
            <w:tcW w:w="961" w:type="pct"/>
            <w:vMerge/>
            <w:vAlign w:val="center"/>
          </w:tcPr>
          <w:p w14:paraId="55B6BBE6" w14:textId="77777777" w:rsidR="00C16713" w:rsidRPr="00860605" w:rsidRDefault="00C16713" w:rsidP="004204C8">
            <w:pPr>
              <w:spacing w:after="0" w:line="240" w:lineRule="auto"/>
              <w:rPr>
                <w:rFonts w:ascii="Times New Roman" w:eastAsia="Times New Roman" w:hAnsi="Times New Roman" w:cs="Times New Roman"/>
                <w:color w:val="000000"/>
                <w:sz w:val="16"/>
                <w:szCs w:val="16"/>
                <w:lang w:eastAsia="hr-HR"/>
              </w:rPr>
            </w:pPr>
          </w:p>
        </w:tc>
        <w:tc>
          <w:tcPr>
            <w:tcW w:w="829" w:type="pct"/>
            <w:vAlign w:val="center"/>
          </w:tcPr>
          <w:p w14:paraId="5E535333" w14:textId="77777777" w:rsidR="00C16713" w:rsidRPr="00AA0C53" w:rsidRDefault="00C16713" w:rsidP="004204C8">
            <w:pPr>
              <w:spacing w:after="0" w:line="240" w:lineRule="auto"/>
              <w:jc w:val="center"/>
              <w:rPr>
                <w:rFonts w:ascii="Times New Roman" w:eastAsia="Times New Roman" w:hAnsi="Times New Roman" w:cs="Times New Roman"/>
                <w:color w:val="000000"/>
                <w:sz w:val="16"/>
                <w:szCs w:val="16"/>
                <w:lang w:eastAsia="hr-HR"/>
              </w:rPr>
            </w:pPr>
          </w:p>
          <w:p w14:paraId="3DABB3E7" w14:textId="77777777" w:rsidR="00C16713" w:rsidRPr="00AA0C53"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AA0C53">
              <w:rPr>
                <w:rFonts w:ascii="Times New Roman" w:eastAsia="Times New Roman" w:hAnsi="Times New Roman" w:cs="Times New Roman"/>
                <w:color w:val="000000"/>
                <w:sz w:val="16"/>
                <w:szCs w:val="16"/>
                <w:lang w:eastAsia="hr-HR"/>
              </w:rPr>
              <w:t>Izgradnja</w:t>
            </w:r>
          </w:p>
        </w:tc>
        <w:tc>
          <w:tcPr>
            <w:tcW w:w="710" w:type="pct"/>
            <w:noWrap/>
            <w:vAlign w:val="center"/>
          </w:tcPr>
          <w:p w14:paraId="7F217FBA"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Provedba i završetak radova</w:t>
            </w:r>
          </w:p>
        </w:tc>
        <w:tc>
          <w:tcPr>
            <w:tcW w:w="567" w:type="pct"/>
            <w:vAlign w:val="center"/>
          </w:tcPr>
          <w:p w14:paraId="432E0878"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broj</w:t>
            </w:r>
          </w:p>
        </w:tc>
        <w:tc>
          <w:tcPr>
            <w:tcW w:w="426" w:type="pct"/>
            <w:noWrap/>
            <w:vAlign w:val="center"/>
          </w:tcPr>
          <w:p w14:paraId="5807ADD9"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0</w:t>
            </w:r>
          </w:p>
        </w:tc>
        <w:tc>
          <w:tcPr>
            <w:tcW w:w="497" w:type="pct"/>
            <w:noWrap/>
            <w:vAlign w:val="center"/>
          </w:tcPr>
          <w:p w14:paraId="39A537E6"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519" w:type="pct"/>
            <w:vAlign w:val="center"/>
          </w:tcPr>
          <w:p w14:paraId="125E32C5"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490" w:type="pct"/>
            <w:vAlign w:val="center"/>
          </w:tcPr>
          <w:p w14:paraId="42CE7C98"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14DBC1D1" w14:textId="77777777" w:rsidTr="004204C8">
        <w:trPr>
          <w:trHeight w:val="227"/>
          <w:jc w:val="center"/>
        </w:trPr>
        <w:tc>
          <w:tcPr>
            <w:tcW w:w="961" w:type="pct"/>
            <w:vAlign w:val="center"/>
          </w:tcPr>
          <w:p w14:paraId="28FF7C3A" w14:textId="77777777" w:rsidR="00C16713" w:rsidRPr="00860605" w:rsidRDefault="00C16713" w:rsidP="004204C8">
            <w:pPr>
              <w:spacing w:after="0" w:line="240" w:lineRule="auto"/>
              <w:rPr>
                <w:rFonts w:ascii="Times New Roman" w:eastAsia="Times New Roman" w:hAnsi="Times New Roman" w:cs="Times New Roman"/>
                <w:color w:val="000000"/>
                <w:sz w:val="16"/>
                <w:szCs w:val="16"/>
                <w:lang w:eastAsia="hr-HR"/>
              </w:rPr>
            </w:pPr>
            <w:r w:rsidRPr="00860605">
              <w:rPr>
                <w:rFonts w:ascii="Times New Roman" w:eastAsia="Times New Roman" w:hAnsi="Times New Roman" w:cs="Times New Roman"/>
                <w:bCs/>
                <w:color w:val="000000"/>
                <w:sz w:val="16"/>
                <w:szCs w:val="16"/>
                <w:lang w:eastAsia="hr-HR"/>
              </w:rPr>
              <w:t>SUFINANCIRANJE PROJEKATA ENERGETSKE UČINKOVITOSTI I OBNOVLJIVIH IZVORA ENERGIJE</w:t>
            </w:r>
          </w:p>
        </w:tc>
        <w:tc>
          <w:tcPr>
            <w:tcW w:w="829" w:type="pct"/>
            <w:vAlign w:val="center"/>
            <w:hideMark/>
          </w:tcPr>
          <w:p w14:paraId="6C4D97F5" w14:textId="77777777" w:rsidR="00C16713" w:rsidRPr="00AA0C53"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AA0C53">
              <w:rPr>
                <w:rFonts w:ascii="Times New Roman" w:eastAsia="Times New Roman" w:hAnsi="Times New Roman" w:cs="Times New Roman"/>
                <w:color w:val="000000"/>
                <w:sz w:val="16"/>
                <w:szCs w:val="16"/>
                <w:lang w:eastAsia="hr-HR"/>
              </w:rPr>
              <w:t>Priprema i vođenje projekata</w:t>
            </w:r>
          </w:p>
        </w:tc>
        <w:tc>
          <w:tcPr>
            <w:tcW w:w="710" w:type="pct"/>
            <w:noWrap/>
            <w:vAlign w:val="center"/>
            <w:hideMark/>
          </w:tcPr>
          <w:p w14:paraId="77CB7881" w14:textId="77777777" w:rsidR="00C16713" w:rsidRPr="00860605"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Zakonito i svrhovito vođenje i priprema projekata</w:t>
            </w:r>
          </w:p>
        </w:tc>
        <w:tc>
          <w:tcPr>
            <w:tcW w:w="567" w:type="pct"/>
            <w:vAlign w:val="center"/>
          </w:tcPr>
          <w:p w14:paraId="53DAD949" w14:textId="77777777" w:rsidR="00C16713" w:rsidRPr="006874E7"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6874E7">
              <w:rPr>
                <w:rFonts w:ascii="Times New Roman" w:eastAsia="Times New Roman" w:hAnsi="Times New Roman" w:cs="Times New Roman"/>
                <w:color w:val="000000"/>
                <w:sz w:val="16"/>
                <w:szCs w:val="16"/>
                <w:lang w:eastAsia="hr-HR"/>
              </w:rPr>
              <w:t>Prema zahtjevu</w:t>
            </w:r>
          </w:p>
        </w:tc>
        <w:tc>
          <w:tcPr>
            <w:tcW w:w="426" w:type="pct"/>
            <w:noWrap/>
            <w:vAlign w:val="center"/>
            <w:hideMark/>
          </w:tcPr>
          <w:p w14:paraId="0DCE9911" w14:textId="77777777" w:rsidR="00C16713" w:rsidRPr="006874E7"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6874E7">
              <w:rPr>
                <w:rFonts w:ascii="Times New Roman" w:eastAsia="Times New Roman" w:hAnsi="Times New Roman" w:cs="Times New Roman"/>
                <w:color w:val="000000"/>
                <w:sz w:val="16"/>
                <w:szCs w:val="16"/>
                <w:lang w:eastAsia="hr-HR"/>
              </w:rPr>
              <w:t>Prema zahtjevu</w:t>
            </w:r>
          </w:p>
        </w:tc>
        <w:tc>
          <w:tcPr>
            <w:tcW w:w="497" w:type="pct"/>
            <w:noWrap/>
            <w:vAlign w:val="center"/>
            <w:hideMark/>
          </w:tcPr>
          <w:p w14:paraId="49D2E8F5" w14:textId="77777777" w:rsidR="00C16713" w:rsidRPr="006874E7"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6874E7">
              <w:rPr>
                <w:rFonts w:ascii="Times New Roman" w:eastAsia="Times New Roman" w:hAnsi="Times New Roman" w:cs="Times New Roman"/>
                <w:color w:val="000000"/>
                <w:sz w:val="16"/>
                <w:szCs w:val="16"/>
                <w:lang w:eastAsia="hr-HR"/>
              </w:rPr>
              <w:t>Prema zahtjevu</w:t>
            </w:r>
          </w:p>
        </w:tc>
        <w:tc>
          <w:tcPr>
            <w:tcW w:w="519" w:type="pct"/>
            <w:vAlign w:val="center"/>
          </w:tcPr>
          <w:p w14:paraId="3B3FD94B" w14:textId="77777777" w:rsidR="00C16713" w:rsidRPr="006874E7"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6874E7">
              <w:rPr>
                <w:rFonts w:ascii="Times New Roman" w:eastAsia="Times New Roman" w:hAnsi="Times New Roman" w:cs="Times New Roman"/>
                <w:color w:val="000000"/>
                <w:sz w:val="16"/>
                <w:szCs w:val="16"/>
                <w:lang w:eastAsia="hr-HR"/>
              </w:rPr>
              <w:t>Prema zahtjevu</w:t>
            </w:r>
          </w:p>
        </w:tc>
        <w:tc>
          <w:tcPr>
            <w:tcW w:w="490" w:type="pct"/>
            <w:vAlign w:val="center"/>
          </w:tcPr>
          <w:p w14:paraId="1B7FE75E" w14:textId="77777777" w:rsidR="00C16713" w:rsidRPr="006874E7" w:rsidRDefault="00C16713" w:rsidP="004204C8">
            <w:pPr>
              <w:spacing w:after="0" w:line="240" w:lineRule="auto"/>
              <w:jc w:val="center"/>
              <w:rPr>
                <w:rFonts w:ascii="Times New Roman" w:eastAsia="Times New Roman" w:hAnsi="Times New Roman" w:cs="Times New Roman"/>
                <w:color w:val="000000"/>
                <w:sz w:val="16"/>
                <w:szCs w:val="16"/>
                <w:lang w:eastAsia="hr-HR"/>
              </w:rPr>
            </w:pPr>
            <w:r w:rsidRPr="006874E7">
              <w:rPr>
                <w:rFonts w:ascii="Times New Roman" w:eastAsia="Times New Roman" w:hAnsi="Times New Roman" w:cs="Times New Roman"/>
                <w:color w:val="000000"/>
                <w:sz w:val="16"/>
                <w:szCs w:val="16"/>
                <w:lang w:eastAsia="hr-HR"/>
              </w:rPr>
              <w:t>Prema zahtjevu</w:t>
            </w:r>
          </w:p>
        </w:tc>
      </w:tr>
    </w:tbl>
    <w:p w14:paraId="4DA71909" w14:textId="77777777" w:rsidR="00C16713" w:rsidRDefault="00C16713" w:rsidP="00C16713">
      <w:pPr>
        <w:spacing w:after="0"/>
        <w:rPr>
          <w:rFonts w:ascii="Times New Roman" w:hAnsi="Times New Roman" w:cs="Times New Roman"/>
          <w:sz w:val="20"/>
          <w:szCs w:val="20"/>
        </w:rPr>
      </w:pPr>
    </w:p>
    <w:p w14:paraId="1E784B42" w14:textId="77777777" w:rsidR="00C16713" w:rsidRDefault="00C16713" w:rsidP="00C16713">
      <w:pPr>
        <w:spacing w:after="0"/>
        <w:rPr>
          <w:rFonts w:ascii="Times New Roman" w:hAnsi="Times New Roman" w:cs="Times New Roman"/>
          <w:b/>
          <w:sz w:val="20"/>
          <w:szCs w:val="20"/>
        </w:rPr>
      </w:pPr>
    </w:p>
    <w:p w14:paraId="07EBE66A" w14:textId="77777777" w:rsidR="00C16713" w:rsidRDefault="00C16713" w:rsidP="00C16713">
      <w:pPr>
        <w:spacing w:after="0"/>
        <w:rPr>
          <w:rFonts w:ascii="Times New Roman" w:hAnsi="Times New Roman" w:cs="Times New Roman"/>
          <w:b/>
          <w:sz w:val="20"/>
          <w:szCs w:val="20"/>
        </w:rPr>
      </w:pPr>
    </w:p>
    <w:p w14:paraId="7FF33643" w14:textId="77777777" w:rsidR="00C16713" w:rsidRDefault="00C16713" w:rsidP="00C16713">
      <w:pPr>
        <w:rPr>
          <w:rFonts w:ascii="Times New Roman" w:hAnsi="Times New Roman" w:cs="Times New Roman"/>
          <w:b/>
          <w:sz w:val="20"/>
          <w:szCs w:val="20"/>
        </w:rPr>
      </w:pPr>
      <w:r w:rsidRPr="00AF6BF7">
        <w:rPr>
          <w:rFonts w:ascii="Times New Roman" w:hAnsi="Times New Roman" w:cs="Times New Roman"/>
          <w:b/>
          <w:sz w:val="20"/>
          <w:szCs w:val="20"/>
        </w:rPr>
        <w:t>OBRAZLOŽENJE PROGRAMA</w:t>
      </w:r>
      <w:r>
        <w:rPr>
          <w:rFonts w:ascii="Times New Roman" w:hAnsi="Times New Roman" w:cs="Times New Roman"/>
          <w:b/>
          <w:sz w:val="20"/>
          <w:szCs w:val="20"/>
        </w:rPr>
        <w:t>:</w:t>
      </w:r>
    </w:p>
    <w:p w14:paraId="3075ACAA" w14:textId="77777777" w:rsidR="00C16713" w:rsidRDefault="00C16713" w:rsidP="00C16713">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C16713" w:rsidRPr="008A733A" w14:paraId="678000BC" w14:textId="77777777" w:rsidTr="004204C8">
        <w:trPr>
          <w:trHeight w:val="227"/>
        </w:trPr>
        <w:tc>
          <w:tcPr>
            <w:tcW w:w="5000" w:type="pct"/>
            <w:tcBorders>
              <w:top w:val="single" w:sz="4" w:space="0" w:color="auto"/>
              <w:left w:val="single" w:sz="4" w:space="0" w:color="auto"/>
              <w:bottom w:val="single" w:sz="4" w:space="0" w:color="auto"/>
              <w:right w:val="single" w:sz="4" w:space="0" w:color="auto"/>
            </w:tcBorders>
            <w:noWrap/>
            <w:hideMark/>
          </w:tcPr>
          <w:p w14:paraId="2D6DC735" w14:textId="77777777" w:rsidR="00C16713" w:rsidRPr="008A733A" w:rsidRDefault="00C16713" w:rsidP="004204C8">
            <w:pPr>
              <w:spacing w:after="0" w:line="240" w:lineRule="auto"/>
              <w:rPr>
                <w:rFonts w:ascii="Times New Roman" w:eastAsia="Times New Roman" w:hAnsi="Times New Roman" w:cs="Times New Roman"/>
                <w:b/>
                <w:bCs/>
                <w:i/>
                <w:iCs/>
                <w:lang w:eastAsia="hr-HR"/>
              </w:rPr>
            </w:pPr>
            <w:r>
              <w:rPr>
                <w:rFonts w:ascii="Times New Roman" w:hAnsi="Times New Roman" w:cs="Times New Roman"/>
                <w:b/>
                <w:bCs/>
                <w:color w:val="000000"/>
              </w:rPr>
              <w:t>PROGRAM 1011</w:t>
            </w:r>
            <w:r w:rsidRPr="008A733A">
              <w:rPr>
                <w:rFonts w:ascii="Times New Roman" w:hAnsi="Times New Roman" w:cs="Times New Roman"/>
                <w:b/>
                <w:bCs/>
                <w:color w:val="000000"/>
              </w:rPr>
              <w:t xml:space="preserve">  SOCIJALNA ZAŠTITA</w:t>
            </w:r>
          </w:p>
        </w:tc>
      </w:tr>
      <w:tr w:rsidR="00C16713" w:rsidRPr="008500B1" w14:paraId="16C32049" w14:textId="77777777" w:rsidTr="004204C8">
        <w:trPr>
          <w:trHeight w:val="227"/>
        </w:trPr>
        <w:tc>
          <w:tcPr>
            <w:tcW w:w="5000" w:type="pct"/>
            <w:tcBorders>
              <w:top w:val="single" w:sz="4" w:space="0" w:color="auto"/>
              <w:left w:val="single" w:sz="4" w:space="0" w:color="auto"/>
              <w:bottom w:val="single" w:sz="4" w:space="0" w:color="auto"/>
              <w:right w:val="single" w:sz="4" w:space="0" w:color="auto"/>
            </w:tcBorders>
            <w:noWrap/>
            <w:hideMark/>
          </w:tcPr>
          <w:p w14:paraId="34A92D40"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5939BAE1"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 xml:space="preserve">Odnosi se na financiranje izgradnje i opremanje Centra </w:t>
            </w:r>
            <w:r w:rsidRPr="008500B1">
              <w:rPr>
                <w:rFonts w:ascii="Times New Roman" w:eastAsia="Times New Roman" w:hAnsi="Times New Roman" w:cs="Times New Roman"/>
                <w:bCs/>
                <w:color w:val="000000"/>
                <w:sz w:val="20"/>
                <w:szCs w:val="20"/>
                <w:lang w:eastAsia="hr-HR"/>
              </w:rPr>
              <w:t>za starije osobe Međimurske županije</w:t>
            </w:r>
            <w:r>
              <w:rPr>
                <w:rFonts w:ascii="Times New Roman" w:eastAsia="Times New Roman" w:hAnsi="Times New Roman" w:cs="Times New Roman"/>
                <w:bCs/>
                <w:color w:val="000000"/>
                <w:sz w:val="20"/>
                <w:szCs w:val="20"/>
                <w:lang w:eastAsia="hr-HR"/>
              </w:rPr>
              <w:t>.</w:t>
            </w:r>
          </w:p>
        </w:tc>
      </w:tr>
      <w:tr w:rsidR="00C16713" w:rsidRPr="008500B1" w14:paraId="0F291537" w14:textId="77777777" w:rsidTr="004204C8">
        <w:trPr>
          <w:trHeight w:val="227"/>
        </w:trPr>
        <w:tc>
          <w:tcPr>
            <w:tcW w:w="5000" w:type="pct"/>
            <w:tcBorders>
              <w:top w:val="single" w:sz="4" w:space="0" w:color="auto"/>
              <w:left w:val="single" w:sz="4" w:space="0" w:color="auto"/>
              <w:bottom w:val="single" w:sz="4" w:space="0" w:color="auto"/>
              <w:right w:val="single" w:sz="4" w:space="0" w:color="auto"/>
            </w:tcBorders>
            <w:noWrap/>
            <w:hideMark/>
          </w:tcPr>
          <w:p w14:paraId="56BA3C20"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Zakonske i druge pravne osnove programa</w:t>
            </w:r>
            <w:r w:rsidRPr="008500B1">
              <w:rPr>
                <w:rFonts w:ascii="Times New Roman" w:eastAsia="Times New Roman" w:hAnsi="Times New Roman" w:cs="Times New Roman"/>
                <w:color w:val="000000"/>
                <w:sz w:val="20"/>
                <w:szCs w:val="20"/>
                <w:lang w:eastAsia="hr-HR"/>
              </w:rPr>
              <w:t>:</w:t>
            </w:r>
          </w:p>
          <w:p w14:paraId="41A18CE3" w14:textId="77777777" w:rsidR="00C16713" w:rsidRPr="00860605" w:rsidRDefault="00C16713" w:rsidP="004204C8">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sidRPr="00860605">
              <w:rPr>
                <w:rFonts w:ascii="Times New Roman" w:eastAsia="Times New Roman" w:hAnsi="Times New Roman" w:cs="Times New Roman"/>
                <w:iCs/>
                <w:color w:val="000000"/>
                <w:sz w:val="20"/>
                <w:szCs w:val="20"/>
                <w:lang w:eastAsia="hr-HR"/>
              </w:rPr>
              <w:t>Zakon o zdravstvenoj zaštiti,</w:t>
            </w:r>
          </w:p>
          <w:p w14:paraId="6DA6C491" w14:textId="77777777" w:rsidR="00C16713" w:rsidRDefault="00C16713" w:rsidP="004204C8">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sidRPr="00860605">
              <w:rPr>
                <w:rFonts w:ascii="Times New Roman" w:eastAsia="Times New Roman" w:hAnsi="Times New Roman" w:cs="Times New Roman"/>
                <w:iCs/>
                <w:color w:val="000000"/>
                <w:sz w:val="20"/>
                <w:szCs w:val="20"/>
                <w:lang w:eastAsia="hr-HR"/>
              </w:rPr>
              <w:t>Zakon o kvaliteti zdravstvene zaštite i socijalne skrbi,</w:t>
            </w:r>
          </w:p>
          <w:p w14:paraId="31CFE24B" w14:textId="77777777" w:rsidR="00C16713" w:rsidRPr="008500B1" w:rsidRDefault="00C16713" w:rsidP="004204C8">
            <w:pPr>
              <w:autoSpaceDE w:val="0"/>
              <w:autoSpaceDN w:val="0"/>
              <w:adjustRightInd w:val="0"/>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iCs/>
                <w:color w:val="000000"/>
                <w:sz w:val="20"/>
                <w:szCs w:val="20"/>
                <w:lang w:eastAsia="hr-HR"/>
              </w:rPr>
              <w:t>Ugovor o dodjeli bespovratnih sredstava iz Mehanizma za oporavak i otpornost</w:t>
            </w:r>
          </w:p>
        </w:tc>
      </w:tr>
      <w:tr w:rsidR="00C16713" w:rsidRPr="008500B1" w14:paraId="0291D59B" w14:textId="77777777" w:rsidTr="004204C8">
        <w:trPr>
          <w:trHeight w:val="501"/>
        </w:trPr>
        <w:tc>
          <w:tcPr>
            <w:tcW w:w="5000" w:type="pct"/>
            <w:tcBorders>
              <w:top w:val="single" w:sz="4" w:space="0" w:color="auto"/>
              <w:left w:val="single" w:sz="4" w:space="0" w:color="auto"/>
              <w:bottom w:val="single" w:sz="4" w:space="0" w:color="auto"/>
              <w:right w:val="single" w:sz="4" w:space="0" w:color="000000"/>
            </w:tcBorders>
            <w:hideMark/>
          </w:tcPr>
          <w:p w14:paraId="361F9AC6" w14:textId="77777777" w:rsidR="00C16713" w:rsidRPr="00703528" w:rsidRDefault="00C16713" w:rsidP="004204C8">
            <w:pPr>
              <w:spacing w:after="0" w:line="240" w:lineRule="auto"/>
              <w:rPr>
                <w:rFonts w:ascii="Times New Roman" w:eastAsia="Times New Roman" w:hAnsi="Times New Roman" w:cs="Times New Roman"/>
                <w:b/>
                <w:color w:val="000000"/>
                <w:sz w:val="20"/>
                <w:szCs w:val="20"/>
                <w:lang w:eastAsia="hr-HR"/>
              </w:rPr>
            </w:pPr>
            <w:r w:rsidRPr="00703528">
              <w:rPr>
                <w:rFonts w:ascii="Times New Roman" w:eastAsia="Times New Roman" w:hAnsi="Times New Roman" w:cs="Times New Roman"/>
                <w:b/>
                <w:color w:val="000000"/>
                <w:sz w:val="20"/>
                <w:szCs w:val="20"/>
                <w:lang w:eastAsia="hr-HR"/>
              </w:rPr>
              <w:t xml:space="preserve">Ciljevi provedbe programa </w:t>
            </w:r>
            <w:r>
              <w:rPr>
                <w:rFonts w:ascii="Times New Roman" w:eastAsia="Times New Roman" w:hAnsi="Times New Roman" w:cs="Times New Roman"/>
                <w:b/>
                <w:color w:val="000000"/>
                <w:sz w:val="20"/>
                <w:szCs w:val="20"/>
                <w:lang w:eastAsia="hr-HR"/>
              </w:rPr>
              <w:t>u razdoblju 2026.-2028.</w:t>
            </w:r>
          </w:p>
          <w:p w14:paraId="758175D1" w14:textId="77777777" w:rsidR="00C16713" w:rsidRPr="00931135" w:rsidRDefault="00C16713" w:rsidP="004204C8">
            <w:pPr>
              <w:spacing w:after="0" w:line="240" w:lineRule="auto"/>
              <w:ind w:left="142"/>
              <w:rPr>
                <w:rFonts w:ascii="Times New Roman" w:eastAsia="Times New Roman" w:hAnsi="Times New Roman" w:cs="Times New Roman"/>
                <w:b/>
                <w:color w:val="000000"/>
                <w:sz w:val="20"/>
                <w:szCs w:val="20"/>
                <w:lang w:eastAsia="hr-HR"/>
              </w:rPr>
            </w:pPr>
            <w:r w:rsidRPr="00703528">
              <w:rPr>
                <w:rFonts w:ascii="Times New Roman" w:hAnsi="Times New Roman" w:cs="Times New Roman"/>
                <w:bCs/>
                <w:sz w:val="20"/>
                <w:szCs w:val="20"/>
              </w:rPr>
              <w:t xml:space="preserve">Izrada projektno-tehničke dokumentacije </w:t>
            </w:r>
            <w:r>
              <w:rPr>
                <w:rFonts w:ascii="Times New Roman" w:hAnsi="Times New Roman" w:cs="Times New Roman"/>
                <w:bCs/>
                <w:sz w:val="20"/>
                <w:szCs w:val="20"/>
              </w:rPr>
              <w:t>te</w:t>
            </w:r>
            <w:r w:rsidRPr="00703528">
              <w:rPr>
                <w:rFonts w:ascii="Times New Roman" w:hAnsi="Times New Roman" w:cs="Times New Roman"/>
                <w:bCs/>
                <w:sz w:val="20"/>
                <w:szCs w:val="20"/>
              </w:rPr>
              <w:t xml:space="preserve"> izgradnja i opremanje Centra za starije osobe MŽ.</w:t>
            </w:r>
          </w:p>
        </w:tc>
      </w:tr>
    </w:tbl>
    <w:p w14:paraId="2FBC4665" w14:textId="77777777" w:rsidR="00C16713" w:rsidRDefault="00C16713" w:rsidP="00C16713">
      <w:pPr>
        <w:spacing w:after="0" w:line="240" w:lineRule="auto"/>
        <w:rPr>
          <w:rFonts w:ascii="Times New Roman" w:eastAsia="Times New Roman" w:hAnsi="Times New Roman" w:cs="Times New Roman"/>
          <w:color w:val="000000"/>
          <w:sz w:val="20"/>
          <w:szCs w:val="20"/>
          <w:lang w:eastAsia="hr-HR"/>
        </w:rPr>
      </w:pPr>
    </w:p>
    <w:p w14:paraId="64E5552D" w14:textId="77777777" w:rsidR="00C16713" w:rsidRPr="0035706D" w:rsidRDefault="00C16713" w:rsidP="00C16713">
      <w:pPr>
        <w:spacing w:after="0"/>
        <w:rPr>
          <w:rFonts w:ascii="Times New Roman" w:hAnsi="Times New Roman" w:cs="Times New Roman"/>
          <w:b/>
          <w:sz w:val="20"/>
          <w:szCs w:val="20"/>
        </w:rPr>
      </w:pPr>
      <w:r w:rsidRPr="0035706D">
        <w:rPr>
          <w:rFonts w:ascii="Times New Roman" w:hAnsi="Times New Roman" w:cs="Times New Roman"/>
          <w:b/>
          <w:sz w:val="20"/>
          <w:szCs w:val="20"/>
        </w:rPr>
        <w:t>Procjena i ishodište potrebnih sredstava za aktivnosti/projekte unutar programa</w:t>
      </w:r>
    </w:p>
    <w:p w14:paraId="4D0190F0" w14:textId="77777777" w:rsidR="00C16713" w:rsidRPr="008500B1" w:rsidRDefault="00C16713" w:rsidP="00C16713">
      <w:pPr>
        <w:spacing w:after="0"/>
        <w:rPr>
          <w:rFonts w:ascii="Times New Roman" w:hAnsi="Times New Roman" w:cs="Times New Roman"/>
          <w:sz w:val="20"/>
          <w:szCs w:val="20"/>
        </w:rPr>
      </w:pPr>
    </w:p>
    <w:tbl>
      <w:tblPr>
        <w:tblW w:w="9351" w:type="dxa"/>
        <w:jc w:val="center"/>
        <w:tblLook w:val="04A0" w:firstRow="1" w:lastRow="0" w:firstColumn="1" w:lastColumn="0" w:noHBand="0" w:noVBand="1"/>
      </w:tblPr>
      <w:tblGrid>
        <w:gridCol w:w="3701"/>
        <w:gridCol w:w="1417"/>
        <w:gridCol w:w="1383"/>
        <w:gridCol w:w="1432"/>
        <w:gridCol w:w="1418"/>
      </w:tblGrid>
      <w:tr w:rsidR="00C16713" w:rsidRPr="008500B1" w14:paraId="0210CEE6" w14:textId="77777777" w:rsidTr="00751BAE">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0222F1D" w14:textId="77777777" w:rsidR="00C16713" w:rsidRPr="0087135E"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87135E">
              <w:rPr>
                <w:rFonts w:ascii="Times New Roman" w:eastAsia="Times New Roman" w:hAnsi="Times New Roman" w:cs="Times New Roman"/>
                <w:i/>
                <w:color w:val="000000"/>
                <w:sz w:val="20"/>
                <w:szCs w:val="20"/>
                <w:lang w:eastAsia="hr-HR"/>
              </w:rPr>
              <w:lastRenderedPageBreak/>
              <w:t>Naziv aktivnosti</w:t>
            </w:r>
          </w:p>
        </w:tc>
        <w:tc>
          <w:tcPr>
            <w:tcW w:w="1417" w:type="dxa"/>
            <w:tcBorders>
              <w:top w:val="single" w:sz="4" w:space="0" w:color="auto"/>
              <w:left w:val="nil"/>
              <w:bottom w:val="single" w:sz="4" w:space="0" w:color="auto"/>
              <w:right w:val="single" w:sz="4" w:space="0" w:color="auto"/>
            </w:tcBorders>
            <w:noWrap/>
            <w:vAlign w:val="center"/>
            <w:hideMark/>
          </w:tcPr>
          <w:p w14:paraId="4A7642E7"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383" w:type="dxa"/>
            <w:tcBorders>
              <w:top w:val="single" w:sz="4" w:space="0" w:color="auto"/>
              <w:left w:val="nil"/>
              <w:bottom w:val="single" w:sz="4" w:space="0" w:color="auto"/>
              <w:right w:val="single" w:sz="4" w:space="0" w:color="auto"/>
            </w:tcBorders>
            <w:vAlign w:val="center"/>
            <w:hideMark/>
          </w:tcPr>
          <w:p w14:paraId="35F169D1"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432" w:type="dxa"/>
            <w:tcBorders>
              <w:top w:val="single" w:sz="4" w:space="0" w:color="auto"/>
              <w:left w:val="nil"/>
              <w:bottom w:val="single" w:sz="4" w:space="0" w:color="auto"/>
              <w:right w:val="single" w:sz="4" w:space="0" w:color="auto"/>
            </w:tcBorders>
            <w:vAlign w:val="center"/>
            <w:hideMark/>
          </w:tcPr>
          <w:p w14:paraId="09753EDC" w14:textId="6A4D3DB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Pr>
                <w:rFonts w:ascii="Times New Roman" w:eastAsia="Times New Roman" w:hAnsi="Times New Roman"/>
                <w:color w:val="000000"/>
                <w:sz w:val="18"/>
                <w:szCs w:val="18"/>
                <w:lang w:eastAsia="hr-HR"/>
              </w:rPr>
              <w:t>Projekcija</w:t>
            </w:r>
            <w:r w:rsidR="00751BAE">
              <w:rPr>
                <w:rFonts w:ascii="Times New Roman" w:eastAsia="Times New Roman" w:hAnsi="Times New Roman"/>
                <w:color w:val="000000"/>
                <w:sz w:val="18"/>
                <w:szCs w:val="18"/>
                <w:lang w:eastAsia="hr-HR"/>
              </w:rPr>
              <w:t xml:space="preserve"> 2</w:t>
            </w:r>
            <w:r>
              <w:rPr>
                <w:rFonts w:ascii="Times New Roman" w:eastAsia="Times New Roman" w:hAnsi="Times New Roman"/>
                <w:color w:val="000000"/>
                <w:sz w:val="18"/>
                <w:szCs w:val="18"/>
                <w:lang w:eastAsia="hr-HR"/>
              </w:rPr>
              <w:t>027</w:t>
            </w:r>
            <w:r w:rsidRPr="00BE3EAF">
              <w:rPr>
                <w:rFonts w:ascii="Times New Roman" w:eastAsia="Times New Roman" w:hAnsi="Times New Roman"/>
                <w:color w:val="000000"/>
                <w:sz w:val="18"/>
                <w:szCs w:val="18"/>
                <w:lang w:eastAsia="hr-HR"/>
              </w:rPr>
              <w:t>.</w:t>
            </w:r>
          </w:p>
        </w:tc>
        <w:tc>
          <w:tcPr>
            <w:tcW w:w="1418" w:type="dxa"/>
            <w:tcBorders>
              <w:top w:val="single" w:sz="4" w:space="0" w:color="auto"/>
              <w:left w:val="nil"/>
              <w:bottom w:val="single" w:sz="4" w:space="0" w:color="auto"/>
              <w:right w:val="single" w:sz="4" w:space="0" w:color="auto"/>
            </w:tcBorders>
            <w:vAlign w:val="center"/>
          </w:tcPr>
          <w:p w14:paraId="71F93FC8"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C16713" w:rsidRPr="008500B1" w14:paraId="73B21A11" w14:textId="77777777" w:rsidTr="00751BAE">
        <w:trPr>
          <w:trHeight w:val="227"/>
          <w:jc w:val="center"/>
        </w:trPr>
        <w:tc>
          <w:tcPr>
            <w:tcW w:w="3701" w:type="dxa"/>
            <w:tcBorders>
              <w:top w:val="single" w:sz="4" w:space="0" w:color="auto"/>
              <w:left w:val="single" w:sz="4" w:space="0" w:color="auto"/>
              <w:bottom w:val="single" w:sz="4" w:space="0" w:color="auto"/>
              <w:right w:val="single" w:sz="4" w:space="0" w:color="auto"/>
            </w:tcBorders>
            <w:vAlign w:val="center"/>
            <w:hideMark/>
          </w:tcPr>
          <w:p w14:paraId="59DE0F1E" w14:textId="77777777" w:rsidR="00C16713" w:rsidRPr="000E7C86" w:rsidRDefault="00C16713" w:rsidP="004204C8">
            <w:pPr>
              <w:spacing w:after="0" w:line="240" w:lineRule="auto"/>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Centar</w:t>
            </w:r>
            <w:r w:rsidRPr="000E7C86">
              <w:rPr>
                <w:rFonts w:ascii="Times New Roman" w:eastAsia="Times New Roman" w:hAnsi="Times New Roman" w:cs="Times New Roman"/>
                <w:bCs/>
                <w:color w:val="000000"/>
                <w:sz w:val="20"/>
                <w:szCs w:val="20"/>
                <w:lang w:eastAsia="hr-HR"/>
              </w:rPr>
              <w:t xml:space="preserve"> za starije osobe Međimurske županije</w:t>
            </w:r>
          </w:p>
        </w:tc>
        <w:tc>
          <w:tcPr>
            <w:tcW w:w="1417" w:type="dxa"/>
            <w:tcBorders>
              <w:top w:val="nil"/>
              <w:left w:val="nil"/>
              <w:bottom w:val="single" w:sz="4" w:space="0" w:color="auto"/>
              <w:right w:val="single" w:sz="4" w:space="0" w:color="auto"/>
            </w:tcBorders>
            <w:noWrap/>
            <w:vAlign w:val="center"/>
            <w:hideMark/>
          </w:tcPr>
          <w:p w14:paraId="36F6C945"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1.260.000,00</w:t>
            </w:r>
          </w:p>
        </w:tc>
        <w:tc>
          <w:tcPr>
            <w:tcW w:w="1383" w:type="dxa"/>
            <w:tcBorders>
              <w:top w:val="nil"/>
              <w:left w:val="nil"/>
              <w:bottom w:val="single" w:sz="4" w:space="0" w:color="auto"/>
              <w:right w:val="single" w:sz="4" w:space="0" w:color="auto"/>
            </w:tcBorders>
            <w:noWrap/>
            <w:vAlign w:val="center"/>
          </w:tcPr>
          <w:p w14:paraId="34941E9B"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2.250.000,00</w:t>
            </w:r>
          </w:p>
        </w:tc>
        <w:tc>
          <w:tcPr>
            <w:tcW w:w="1432" w:type="dxa"/>
            <w:tcBorders>
              <w:top w:val="nil"/>
              <w:left w:val="nil"/>
              <w:bottom w:val="single" w:sz="4" w:space="0" w:color="auto"/>
              <w:right w:val="single" w:sz="4" w:space="0" w:color="auto"/>
            </w:tcBorders>
            <w:noWrap/>
            <w:vAlign w:val="center"/>
          </w:tcPr>
          <w:p w14:paraId="3166DF2D"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418" w:type="dxa"/>
            <w:tcBorders>
              <w:top w:val="nil"/>
              <w:left w:val="nil"/>
              <w:bottom w:val="single" w:sz="4" w:space="0" w:color="auto"/>
              <w:right w:val="single" w:sz="4" w:space="0" w:color="auto"/>
            </w:tcBorders>
            <w:vAlign w:val="center"/>
          </w:tcPr>
          <w:p w14:paraId="528C8408" w14:textId="77777777" w:rsidR="00C16713" w:rsidRPr="008500B1"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C16713" w:rsidRPr="008500B1" w14:paraId="0DFDD2E4" w14:textId="77777777" w:rsidTr="00751BAE">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29F0559" w14:textId="77777777" w:rsidR="00C16713" w:rsidRPr="00875022" w:rsidRDefault="00C16713" w:rsidP="004204C8">
            <w:pPr>
              <w:spacing w:after="0" w:line="240" w:lineRule="auto"/>
              <w:rPr>
                <w:rFonts w:ascii="Times New Roman" w:eastAsia="Times New Roman" w:hAnsi="Times New Roman" w:cs="Times New Roman"/>
                <w:b/>
                <w:bCs/>
                <w:color w:val="000000"/>
                <w:sz w:val="20"/>
                <w:szCs w:val="20"/>
                <w:lang w:eastAsia="hr-HR"/>
              </w:rPr>
            </w:pPr>
            <w:r w:rsidRPr="00875022">
              <w:rPr>
                <w:rFonts w:ascii="Times New Roman" w:eastAsia="Times New Roman" w:hAnsi="Times New Roman" w:cs="Times New Roman"/>
                <w:b/>
                <w:bCs/>
                <w:color w:val="000000"/>
                <w:sz w:val="20"/>
                <w:szCs w:val="20"/>
                <w:lang w:eastAsia="hr-HR"/>
              </w:rPr>
              <w:t>Ukupno:</w:t>
            </w:r>
          </w:p>
        </w:tc>
        <w:tc>
          <w:tcPr>
            <w:tcW w:w="1417" w:type="dxa"/>
            <w:tcBorders>
              <w:top w:val="nil"/>
              <w:left w:val="nil"/>
              <w:bottom w:val="single" w:sz="4" w:space="0" w:color="auto"/>
              <w:right w:val="single" w:sz="4" w:space="0" w:color="auto"/>
            </w:tcBorders>
            <w:noWrap/>
            <w:vAlign w:val="center"/>
            <w:hideMark/>
          </w:tcPr>
          <w:p w14:paraId="799CF4E1" w14:textId="77777777" w:rsidR="00C16713" w:rsidRPr="00875022"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1.260.000,00</w:t>
            </w:r>
          </w:p>
        </w:tc>
        <w:tc>
          <w:tcPr>
            <w:tcW w:w="1383" w:type="dxa"/>
            <w:tcBorders>
              <w:top w:val="nil"/>
              <w:left w:val="nil"/>
              <w:bottom w:val="single" w:sz="4" w:space="0" w:color="auto"/>
              <w:right w:val="single" w:sz="4" w:space="0" w:color="auto"/>
            </w:tcBorders>
            <w:noWrap/>
            <w:vAlign w:val="center"/>
          </w:tcPr>
          <w:p w14:paraId="156B5BDE" w14:textId="77777777" w:rsidR="00C16713" w:rsidRPr="00875022"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2.250.000,00</w:t>
            </w:r>
          </w:p>
        </w:tc>
        <w:tc>
          <w:tcPr>
            <w:tcW w:w="1432" w:type="dxa"/>
            <w:tcBorders>
              <w:top w:val="nil"/>
              <w:left w:val="nil"/>
              <w:bottom w:val="single" w:sz="4" w:space="0" w:color="auto"/>
              <w:right w:val="single" w:sz="4" w:space="0" w:color="auto"/>
            </w:tcBorders>
            <w:noWrap/>
            <w:vAlign w:val="center"/>
          </w:tcPr>
          <w:p w14:paraId="52B01E80" w14:textId="77777777" w:rsidR="00C16713" w:rsidRPr="00875022"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0,00</w:t>
            </w:r>
          </w:p>
        </w:tc>
        <w:tc>
          <w:tcPr>
            <w:tcW w:w="1418" w:type="dxa"/>
            <w:tcBorders>
              <w:top w:val="nil"/>
              <w:left w:val="nil"/>
              <w:bottom w:val="single" w:sz="4" w:space="0" w:color="auto"/>
              <w:right w:val="single" w:sz="4" w:space="0" w:color="auto"/>
            </w:tcBorders>
            <w:vAlign w:val="center"/>
          </w:tcPr>
          <w:p w14:paraId="498EFFF2" w14:textId="77777777" w:rsidR="00C16713" w:rsidRPr="00875022" w:rsidRDefault="00C16713" w:rsidP="004204C8">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0,00</w:t>
            </w:r>
          </w:p>
        </w:tc>
      </w:tr>
    </w:tbl>
    <w:p w14:paraId="5D901E7D" w14:textId="77777777" w:rsidR="00C16713" w:rsidRPr="008500B1" w:rsidRDefault="00C16713" w:rsidP="00C16713">
      <w:pPr>
        <w:spacing w:after="0"/>
        <w:rPr>
          <w:rFonts w:ascii="Times New Roman" w:hAnsi="Times New Roman" w:cs="Times New Roman"/>
          <w:b/>
          <w:sz w:val="20"/>
          <w:szCs w:val="20"/>
        </w:rPr>
      </w:pPr>
    </w:p>
    <w:p w14:paraId="7CEE7AF2" w14:textId="77777777" w:rsidR="00C16713" w:rsidRPr="00860605" w:rsidRDefault="00C16713" w:rsidP="00C16713">
      <w:pPr>
        <w:spacing w:after="0"/>
        <w:rPr>
          <w:rFonts w:ascii="Times New Roman" w:hAnsi="Times New Roman" w:cs="Times New Roman"/>
          <w:sz w:val="20"/>
          <w:szCs w:val="20"/>
        </w:rPr>
      </w:pPr>
      <w:r w:rsidRPr="00860605">
        <w:rPr>
          <w:rFonts w:ascii="Times New Roman" w:hAnsi="Times New Roman" w:cs="Times New Roman"/>
          <w:sz w:val="20"/>
          <w:szCs w:val="20"/>
        </w:rPr>
        <w:t>U nastavku se za svaku aktivnost/projekt daje obrazloženje i definiraju pokazatelji rezultata:</w:t>
      </w:r>
    </w:p>
    <w:p w14:paraId="63EF9870" w14:textId="77777777" w:rsidR="00C16713" w:rsidRPr="008500B1" w:rsidRDefault="00C16713" w:rsidP="00C16713">
      <w:pPr>
        <w:spacing w:after="0" w:line="240" w:lineRule="auto"/>
        <w:rPr>
          <w:rFonts w:ascii="Times New Roman" w:eastAsia="Times New Roman" w:hAnsi="Times New Roman" w:cs="Times New Roman"/>
          <w:sz w:val="20"/>
          <w:szCs w:val="20"/>
          <w:lang w:eastAsia="hr-HR"/>
        </w:rPr>
      </w:pPr>
    </w:p>
    <w:tbl>
      <w:tblPr>
        <w:tblW w:w="5000" w:type="pct"/>
        <w:tblLook w:val="04A0" w:firstRow="1" w:lastRow="0" w:firstColumn="1" w:lastColumn="0" w:noHBand="0" w:noVBand="1"/>
      </w:tblPr>
      <w:tblGrid>
        <w:gridCol w:w="9628"/>
      </w:tblGrid>
      <w:tr w:rsidR="00C16713" w:rsidRPr="008500B1" w14:paraId="1FB422C8" w14:textId="77777777" w:rsidTr="004204C8">
        <w:trPr>
          <w:trHeight w:val="300"/>
        </w:trPr>
        <w:tc>
          <w:tcPr>
            <w:tcW w:w="5000" w:type="pct"/>
            <w:tcBorders>
              <w:top w:val="single" w:sz="4" w:space="0" w:color="auto"/>
              <w:left w:val="single" w:sz="4" w:space="0" w:color="auto"/>
              <w:bottom w:val="single" w:sz="4" w:space="0" w:color="auto"/>
              <w:right w:val="single" w:sz="4" w:space="0" w:color="auto"/>
            </w:tcBorders>
            <w:hideMark/>
          </w:tcPr>
          <w:p w14:paraId="79B7EAB5" w14:textId="77777777" w:rsidR="00C16713" w:rsidRPr="008500B1" w:rsidRDefault="00C16713" w:rsidP="004204C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color w:val="000000"/>
                <w:sz w:val="20"/>
                <w:szCs w:val="20"/>
                <w:lang w:eastAsia="hr-HR"/>
              </w:rPr>
              <w:t>Centar</w:t>
            </w:r>
            <w:r w:rsidRPr="008500B1">
              <w:rPr>
                <w:rFonts w:ascii="Times New Roman" w:eastAsia="Times New Roman" w:hAnsi="Times New Roman" w:cs="Times New Roman"/>
                <w:b/>
                <w:color w:val="000000"/>
                <w:sz w:val="20"/>
                <w:szCs w:val="20"/>
                <w:lang w:eastAsia="hr-HR"/>
              </w:rPr>
              <w:t xml:space="preserve"> </w:t>
            </w:r>
            <w:r w:rsidRPr="008500B1">
              <w:rPr>
                <w:rFonts w:ascii="Times New Roman" w:eastAsia="Times New Roman" w:hAnsi="Times New Roman" w:cs="Times New Roman"/>
                <w:b/>
                <w:bCs/>
                <w:color w:val="000000"/>
                <w:sz w:val="20"/>
                <w:szCs w:val="20"/>
                <w:lang w:eastAsia="hr-HR"/>
              </w:rPr>
              <w:t>za starije osobe Međimurske županije</w:t>
            </w:r>
          </w:p>
        </w:tc>
      </w:tr>
      <w:tr w:rsidR="00C16713" w:rsidRPr="008500B1" w14:paraId="28FC9366" w14:textId="77777777" w:rsidTr="004204C8">
        <w:trPr>
          <w:trHeight w:val="509"/>
        </w:trPr>
        <w:tc>
          <w:tcPr>
            <w:tcW w:w="5000" w:type="pct"/>
            <w:vMerge w:val="restart"/>
            <w:tcBorders>
              <w:top w:val="single" w:sz="4" w:space="0" w:color="auto"/>
              <w:left w:val="single" w:sz="4" w:space="0" w:color="auto"/>
              <w:bottom w:val="single" w:sz="4" w:space="0" w:color="auto"/>
              <w:right w:val="single" w:sz="4" w:space="0" w:color="auto"/>
            </w:tcBorders>
            <w:hideMark/>
          </w:tcPr>
          <w:p w14:paraId="5CA72467" w14:textId="77777777" w:rsidR="00C16713" w:rsidRDefault="00C16713" w:rsidP="004204C8">
            <w:pPr>
              <w:spacing w:after="0" w:line="240" w:lineRule="auto"/>
              <w:ind w:left="142"/>
              <w:rPr>
                <w:rFonts w:ascii="Times New Roman" w:eastAsia="Times New Roman" w:hAnsi="Times New Roman" w:cs="Times New Roman"/>
                <w:iCs/>
                <w:color w:val="000000"/>
                <w:sz w:val="20"/>
                <w:szCs w:val="20"/>
                <w:lang w:eastAsia="hr-HR"/>
              </w:rPr>
            </w:pPr>
            <w:r>
              <w:rPr>
                <w:rFonts w:ascii="Times New Roman" w:eastAsia="Times New Roman" w:hAnsi="Times New Roman" w:cs="Times New Roman"/>
                <w:color w:val="000000"/>
                <w:sz w:val="20"/>
                <w:szCs w:val="20"/>
                <w:lang w:eastAsia="hr-HR"/>
              </w:rPr>
              <w:t xml:space="preserve">Općina Nedelišće </w:t>
            </w:r>
            <w:r w:rsidRPr="008500B1">
              <w:rPr>
                <w:rFonts w:ascii="Times New Roman" w:eastAsia="Times New Roman" w:hAnsi="Times New Roman" w:cs="Times New Roman"/>
                <w:color w:val="000000"/>
                <w:sz w:val="20"/>
                <w:szCs w:val="20"/>
                <w:lang w:eastAsia="hr-HR"/>
              </w:rPr>
              <w:t>u partnerstvu s</w:t>
            </w:r>
            <w:r>
              <w:rPr>
                <w:rFonts w:ascii="Times New Roman" w:eastAsia="Times New Roman" w:hAnsi="Times New Roman" w:cs="Times New Roman"/>
                <w:color w:val="000000"/>
                <w:sz w:val="20"/>
                <w:szCs w:val="20"/>
                <w:lang w:eastAsia="hr-HR"/>
              </w:rPr>
              <w:t xml:space="preserve"> Međimurskom županijom provodi</w:t>
            </w:r>
            <w:r w:rsidRPr="008500B1">
              <w:rPr>
                <w:rFonts w:ascii="Times New Roman" w:eastAsia="Times New Roman" w:hAnsi="Times New Roman" w:cs="Times New Roman"/>
                <w:color w:val="000000"/>
                <w:sz w:val="20"/>
                <w:szCs w:val="20"/>
                <w:lang w:eastAsia="hr-HR"/>
              </w:rPr>
              <w:t xml:space="preserve"> projekt „Izgradnja i opremanje Centra za starije Međimurske županije“ NPOO.C4.3.R3-14.01„Izgradnja i opremanje centara za starije osobe (</w:t>
            </w:r>
            <w:proofErr w:type="spellStart"/>
            <w:r w:rsidRPr="008500B1">
              <w:rPr>
                <w:rFonts w:ascii="Times New Roman" w:eastAsia="Times New Roman" w:hAnsi="Times New Roman" w:cs="Times New Roman"/>
                <w:color w:val="000000"/>
                <w:sz w:val="20"/>
                <w:szCs w:val="20"/>
                <w:lang w:eastAsia="hr-HR"/>
              </w:rPr>
              <w:t>izvaninstitucijske</w:t>
            </w:r>
            <w:proofErr w:type="spellEnd"/>
            <w:r w:rsidRPr="008500B1">
              <w:rPr>
                <w:rFonts w:ascii="Times New Roman" w:eastAsia="Times New Roman" w:hAnsi="Times New Roman" w:cs="Times New Roman"/>
                <w:color w:val="000000"/>
                <w:sz w:val="20"/>
                <w:szCs w:val="20"/>
                <w:lang w:eastAsia="hr-HR"/>
              </w:rPr>
              <w:t xml:space="preserve"> i institucijske usluge). </w:t>
            </w:r>
            <w:r w:rsidRPr="008500B1">
              <w:rPr>
                <w:rFonts w:ascii="Times New Roman" w:eastAsia="Times New Roman" w:hAnsi="Times New Roman" w:cs="Times New Roman"/>
                <w:iCs/>
                <w:color w:val="000000"/>
                <w:sz w:val="20"/>
                <w:szCs w:val="20"/>
                <w:lang w:eastAsia="hr-HR"/>
              </w:rPr>
              <w:t xml:space="preserve">Svrha projekta je uspostaviti Centar za starije osobe Međimurske županije izgradnjom, opremanjem i povećanjem izvaninstitucionalnih i institucionalnih usluga. </w:t>
            </w:r>
          </w:p>
          <w:p w14:paraId="132C63C7"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iCs/>
                <w:color w:val="000000"/>
                <w:sz w:val="20"/>
                <w:szCs w:val="20"/>
                <w:lang w:eastAsia="hr-HR"/>
              </w:rPr>
              <w:t>Predviđeni troškovi odnose se na sufinanciranje provedbe projekta koji su predviđeni Sporazumom o partnerstvu između Općine Nedelišće i Međimurske županije.</w:t>
            </w:r>
          </w:p>
        </w:tc>
      </w:tr>
      <w:tr w:rsidR="00C16713" w:rsidRPr="008500B1" w14:paraId="733BDF87" w14:textId="77777777" w:rsidTr="004204C8">
        <w:trPr>
          <w:trHeight w:val="611"/>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7CAF7C2E"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p>
        </w:tc>
      </w:tr>
    </w:tbl>
    <w:p w14:paraId="5AFB30C2" w14:textId="77777777" w:rsidR="00C16713" w:rsidRDefault="00C16713" w:rsidP="00C16713">
      <w:pPr>
        <w:spacing w:after="0"/>
        <w:rPr>
          <w:rFonts w:ascii="Times New Roman" w:hAnsi="Times New Roman" w:cs="Times New Roman"/>
          <w:b/>
          <w:sz w:val="18"/>
          <w:szCs w:val="18"/>
        </w:rPr>
      </w:pPr>
    </w:p>
    <w:p w14:paraId="718A5FE9" w14:textId="77777777" w:rsidR="00C16713" w:rsidRPr="00391FE7" w:rsidRDefault="00C16713" w:rsidP="00C16713">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8882" w:type="dxa"/>
        <w:jc w:val="center"/>
        <w:tblLook w:val="04A0" w:firstRow="1" w:lastRow="0" w:firstColumn="1" w:lastColumn="0" w:noHBand="0" w:noVBand="1"/>
      </w:tblPr>
      <w:tblGrid>
        <w:gridCol w:w="2362"/>
        <w:gridCol w:w="1276"/>
        <w:gridCol w:w="992"/>
        <w:gridCol w:w="1055"/>
        <w:gridCol w:w="1027"/>
        <w:gridCol w:w="1100"/>
        <w:gridCol w:w="1070"/>
      </w:tblGrid>
      <w:tr w:rsidR="00C16713" w:rsidRPr="003D7F8E" w14:paraId="4B75E8FC" w14:textId="77777777" w:rsidTr="004204C8">
        <w:trPr>
          <w:trHeight w:val="564"/>
          <w:jc w:val="center"/>
        </w:trPr>
        <w:tc>
          <w:tcPr>
            <w:tcW w:w="2362" w:type="dxa"/>
            <w:tcBorders>
              <w:top w:val="single" w:sz="4" w:space="0" w:color="auto"/>
              <w:left w:val="single" w:sz="4" w:space="0" w:color="auto"/>
              <w:bottom w:val="single" w:sz="4" w:space="0" w:color="auto"/>
              <w:right w:val="single" w:sz="4" w:space="0" w:color="auto"/>
            </w:tcBorders>
            <w:noWrap/>
            <w:vAlign w:val="center"/>
            <w:hideMark/>
          </w:tcPr>
          <w:p w14:paraId="648E5AE3"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Pokazatelj</w:t>
            </w:r>
          </w:p>
          <w:p w14:paraId="4441B060"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rezultata</w:t>
            </w:r>
          </w:p>
        </w:tc>
        <w:tc>
          <w:tcPr>
            <w:tcW w:w="1276" w:type="dxa"/>
            <w:tcBorders>
              <w:top w:val="single" w:sz="4" w:space="0" w:color="auto"/>
              <w:left w:val="nil"/>
              <w:bottom w:val="single" w:sz="4" w:space="0" w:color="auto"/>
              <w:right w:val="single" w:sz="4" w:space="0" w:color="auto"/>
            </w:tcBorders>
            <w:noWrap/>
            <w:vAlign w:val="center"/>
            <w:hideMark/>
          </w:tcPr>
          <w:p w14:paraId="27181AA8"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Definicija pokazatelja</w:t>
            </w:r>
          </w:p>
        </w:tc>
        <w:tc>
          <w:tcPr>
            <w:tcW w:w="992" w:type="dxa"/>
            <w:tcBorders>
              <w:top w:val="single" w:sz="4" w:space="0" w:color="auto"/>
              <w:left w:val="nil"/>
              <w:bottom w:val="single" w:sz="4" w:space="0" w:color="auto"/>
              <w:right w:val="single" w:sz="4" w:space="0" w:color="auto"/>
            </w:tcBorders>
            <w:vAlign w:val="center"/>
          </w:tcPr>
          <w:p w14:paraId="62C37951"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Jedinica</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01213E9"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1027" w:type="dxa"/>
            <w:tcBorders>
              <w:top w:val="single" w:sz="4" w:space="0" w:color="auto"/>
              <w:left w:val="nil"/>
              <w:bottom w:val="single" w:sz="4" w:space="0" w:color="auto"/>
              <w:right w:val="single" w:sz="4" w:space="0" w:color="auto"/>
            </w:tcBorders>
            <w:vAlign w:val="center"/>
            <w:hideMark/>
          </w:tcPr>
          <w:p w14:paraId="5092924F"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2203B12D"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1100" w:type="dxa"/>
            <w:tcBorders>
              <w:top w:val="single" w:sz="4" w:space="0" w:color="auto"/>
              <w:left w:val="nil"/>
              <w:bottom w:val="single" w:sz="4" w:space="0" w:color="auto"/>
              <w:right w:val="single" w:sz="4" w:space="0" w:color="auto"/>
            </w:tcBorders>
            <w:vAlign w:val="center"/>
          </w:tcPr>
          <w:p w14:paraId="02B0CF9D"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5419595B"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c>
          <w:tcPr>
            <w:tcW w:w="1070" w:type="dxa"/>
            <w:tcBorders>
              <w:top w:val="single" w:sz="4" w:space="0" w:color="auto"/>
              <w:left w:val="nil"/>
              <w:bottom w:val="single" w:sz="4" w:space="0" w:color="auto"/>
              <w:right w:val="single" w:sz="4" w:space="0" w:color="auto"/>
            </w:tcBorders>
            <w:vAlign w:val="center"/>
          </w:tcPr>
          <w:p w14:paraId="6B85CF0D"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07651226"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8.</w:t>
            </w:r>
          </w:p>
        </w:tc>
      </w:tr>
      <w:tr w:rsidR="00C16713" w:rsidRPr="003D7F8E" w14:paraId="51F9A9A2" w14:textId="77777777" w:rsidTr="004204C8">
        <w:trPr>
          <w:trHeight w:val="282"/>
          <w:jc w:val="center"/>
        </w:trPr>
        <w:tc>
          <w:tcPr>
            <w:tcW w:w="2362" w:type="dxa"/>
            <w:tcBorders>
              <w:top w:val="single" w:sz="4" w:space="0" w:color="auto"/>
              <w:left w:val="single" w:sz="4" w:space="0" w:color="auto"/>
              <w:bottom w:val="single" w:sz="4" w:space="0" w:color="auto"/>
              <w:right w:val="single" w:sz="4" w:space="0" w:color="auto"/>
            </w:tcBorders>
            <w:vAlign w:val="center"/>
            <w:hideMark/>
          </w:tcPr>
          <w:p w14:paraId="0577F9B2" w14:textId="77777777" w:rsidR="00C16713" w:rsidRPr="003D7F8E" w:rsidRDefault="00C16713" w:rsidP="004204C8">
            <w:pPr>
              <w:spacing w:after="0" w:line="240" w:lineRule="auto"/>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Izrada projektno-tehničke dokumentacije</w:t>
            </w:r>
          </w:p>
        </w:tc>
        <w:tc>
          <w:tcPr>
            <w:tcW w:w="1276" w:type="dxa"/>
            <w:tcBorders>
              <w:top w:val="nil"/>
              <w:left w:val="nil"/>
              <w:bottom w:val="single" w:sz="4" w:space="0" w:color="auto"/>
              <w:right w:val="single" w:sz="4" w:space="0" w:color="auto"/>
            </w:tcBorders>
            <w:noWrap/>
            <w:vAlign w:val="center"/>
            <w:hideMark/>
          </w:tcPr>
          <w:p w14:paraId="66B2D596"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Izrada</w:t>
            </w:r>
          </w:p>
        </w:tc>
        <w:tc>
          <w:tcPr>
            <w:tcW w:w="992" w:type="dxa"/>
            <w:tcBorders>
              <w:top w:val="nil"/>
              <w:left w:val="nil"/>
              <w:bottom w:val="single" w:sz="4" w:space="0" w:color="auto"/>
              <w:right w:val="single" w:sz="4" w:space="0" w:color="auto"/>
            </w:tcBorders>
            <w:vAlign w:val="center"/>
          </w:tcPr>
          <w:p w14:paraId="75B8D6F9"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broj</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4F1BF57C"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0</w:t>
            </w:r>
          </w:p>
        </w:tc>
        <w:tc>
          <w:tcPr>
            <w:tcW w:w="1027" w:type="dxa"/>
            <w:tcBorders>
              <w:top w:val="nil"/>
              <w:left w:val="nil"/>
              <w:bottom w:val="single" w:sz="4" w:space="0" w:color="auto"/>
              <w:right w:val="single" w:sz="4" w:space="0" w:color="auto"/>
            </w:tcBorders>
            <w:noWrap/>
            <w:vAlign w:val="center"/>
            <w:hideMark/>
          </w:tcPr>
          <w:p w14:paraId="7EA56697"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0</w:t>
            </w:r>
          </w:p>
        </w:tc>
        <w:tc>
          <w:tcPr>
            <w:tcW w:w="1100" w:type="dxa"/>
            <w:tcBorders>
              <w:top w:val="nil"/>
              <w:left w:val="nil"/>
              <w:bottom w:val="single" w:sz="4" w:space="0" w:color="auto"/>
              <w:right w:val="single" w:sz="4" w:space="0" w:color="auto"/>
            </w:tcBorders>
            <w:vAlign w:val="center"/>
          </w:tcPr>
          <w:p w14:paraId="2A5DB92D"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070" w:type="dxa"/>
            <w:tcBorders>
              <w:top w:val="nil"/>
              <w:left w:val="nil"/>
              <w:bottom w:val="single" w:sz="4" w:space="0" w:color="auto"/>
              <w:right w:val="single" w:sz="4" w:space="0" w:color="auto"/>
            </w:tcBorders>
            <w:vAlign w:val="center"/>
          </w:tcPr>
          <w:p w14:paraId="6895B2CF"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3D7F8E" w14:paraId="47EEDDC5" w14:textId="77777777" w:rsidTr="004204C8">
        <w:trPr>
          <w:trHeight w:val="282"/>
          <w:jc w:val="center"/>
        </w:trPr>
        <w:tc>
          <w:tcPr>
            <w:tcW w:w="2362" w:type="dxa"/>
            <w:tcBorders>
              <w:top w:val="single" w:sz="4" w:space="0" w:color="auto"/>
              <w:left w:val="single" w:sz="4" w:space="0" w:color="auto"/>
              <w:bottom w:val="single" w:sz="4" w:space="0" w:color="auto"/>
              <w:right w:val="single" w:sz="4" w:space="0" w:color="auto"/>
            </w:tcBorders>
            <w:noWrap/>
            <w:vAlign w:val="center"/>
            <w:hideMark/>
          </w:tcPr>
          <w:p w14:paraId="71ED7E0C" w14:textId="77777777" w:rsidR="00C16713" w:rsidRPr="003D7F8E" w:rsidRDefault="00C16713" w:rsidP="004204C8">
            <w:pPr>
              <w:spacing w:after="0" w:line="240" w:lineRule="auto"/>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 xml:space="preserve">Medijska promidžba </w:t>
            </w:r>
          </w:p>
        </w:tc>
        <w:tc>
          <w:tcPr>
            <w:tcW w:w="1276" w:type="dxa"/>
            <w:tcBorders>
              <w:top w:val="nil"/>
              <w:left w:val="nil"/>
              <w:bottom w:val="single" w:sz="4" w:space="0" w:color="auto"/>
              <w:right w:val="single" w:sz="4" w:space="0" w:color="auto"/>
            </w:tcBorders>
            <w:noWrap/>
            <w:vAlign w:val="center"/>
            <w:hideMark/>
          </w:tcPr>
          <w:p w14:paraId="3F09762A"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Provedba</w:t>
            </w:r>
          </w:p>
        </w:tc>
        <w:tc>
          <w:tcPr>
            <w:tcW w:w="992" w:type="dxa"/>
            <w:tcBorders>
              <w:top w:val="nil"/>
              <w:left w:val="nil"/>
              <w:bottom w:val="single" w:sz="4" w:space="0" w:color="auto"/>
              <w:right w:val="single" w:sz="4" w:space="0" w:color="auto"/>
            </w:tcBorders>
            <w:vAlign w:val="center"/>
          </w:tcPr>
          <w:p w14:paraId="690700FF"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broj</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4CBE2B60"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027" w:type="dxa"/>
            <w:tcBorders>
              <w:top w:val="nil"/>
              <w:left w:val="nil"/>
              <w:bottom w:val="single" w:sz="4" w:space="0" w:color="auto"/>
              <w:right w:val="single" w:sz="4" w:space="0" w:color="auto"/>
            </w:tcBorders>
            <w:noWrap/>
            <w:vAlign w:val="center"/>
            <w:hideMark/>
          </w:tcPr>
          <w:p w14:paraId="3692DB91"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100" w:type="dxa"/>
            <w:tcBorders>
              <w:top w:val="nil"/>
              <w:left w:val="nil"/>
              <w:bottom w:val="single" w:sz="4" w:space="0" w:color="auto"/>
              <w:right w:val="single" w:sz="4" w:space="0" w:color="auto"/>
            </w:tcBorders>
            <w:vAlign w:val="center"/>
          </w:tcPr>
          <w:p w14:paraId="3AFE0D69"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070" w:type="dxa"/>
            <w:tcBorders>
              <w:top w:val="nil"/>
              <w:left w:val="nil"/>
              <w:bottom w:val="single" w:sz="4" w:space="0" w:color="auto"/>
              <w:right w:val="single" w:sz="4" w:space="0" w:color="auto"/>
            </w:tcBorders>
            <w:vAlign w:val="center"/>
          </w:tcPr>
          <w:p w14:paraId="3F5556C7"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3D7F8E" w14:paraId="176B6E8A" w14:textId="77777777" w:rsidTr="004204C8">
        <w:trPr>
          <w:trHeight w:val="282"/>
          <w:jc w:val="center"/>
        </w:trPr>
        <w:tc>
          <w:tcPr>
            <w:tcW w:w="2362" w:type="dxa"/>
            <w:tcBorders>
              <w:top w:val="single" w:sz="4" w:space="0" w:color="auto"/>
              <w:left w:val="single" w:sz="4" w:space="0" w:color="auto"/>
              <w:bottom w:val="single" w:sz="4" w:space="0" w:color="auto"/>
              <w:right w:val="single" w:sz="4" w:space="0" w:color="auto"/>
            </w:tcBorders>
            <w:noWrap/>
            <w:vAlign w:val="center"/>
            <w:hideMark/>
          </w:tcPr>
          <w:p w14:paraId="31BEA15D" w14:textId="77777777" w:rsidR="00C16713" w:rsidRPr="003D7F8E" w:rsidRDefault="00C16713" w:rsidP="004204C8">
            <w:pPr>
              <w:spacing w:after="0" w:line="240" w:lineRule="auto"/>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Intelektualne i ostale usluge</w:t>
            </w:r>
          </w:p>
        </w:tc>
        <w:tc>
          <w:tcPr>
            <w:tcW w:w="1276" w:type="dxa"/>
            <w:tcBorders>
              <w:top w:val="nil"/>
              <w:left w:val="nil"/>
              <w:bottom w:val="single" w:sz="4" w:space="0" w:color="auto"/>
              <w:right w:val="single" w:sz="4" w:space="0" w:color="auto"/>
            </w:tcBorders>
            <w:noWrap/>
            <w:vAlign w:val="center"/>
            <w:hideMark/>
          </w:tcPr>
          <w:p w14:paraId="79413B9B"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Provedba</w:t>
            </w:r>
          </w:p>
        </w:tc>
        <w:tc>
          <w:tcPr>
            <w:tcW w:w="992" w:type="dxa"/>
            <w:tcBorders>
              <w:top w:val="nil"/>
              <w:left w:val="nil"/>
              <w:bottom w:val="single" w:sz="4" w:space="0" w:color="auto"/>
              <w:right w:val="single" w:sz="4" w:space="0" w:color="auto"/>
            </w:tcBorders>
            <w:vAlign w:val="center"/>
          </w:tcPr>
          <w:p w14:paraId="5698ACCF"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broj</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3A2A52A6"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027" w:type="dxa"/>
            <w:tcBorders>
              <w:top w:val="nil"/>
              <w:left w:val="nil"/>
              <w:bottom w:val="single" w:sz="4" w:space="0" w:color="auto"/>
              <w:right w:val="single" w:sz="4" w:space="0" w:color="auto"/>
            </w:tcBorders>
            <w:noWrap/>
            <w:vAlign w:val="center"/>
            <w:hideMark/>
          </w:tcPr>
          <w:p w14:paraId="04B16ECB"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100" w:type="dxa"/>
            <w:tcBorders>
              <w:top w:val="nil"/>
              <w:left w:val="nil"/>
              <w:bottom w:val="single" w:sz="4" w:space="0" w:color="auto"/>
              <w:right w:val="single" w:sz="4" w:space="0" w:color="auto"/>
            </w:tcBorders>
            <w:vAlign w:val="center"/>
          </w:tcPr>
          <w:p w14:paraId="25F415F9"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070" w:type="dxa"/>
            <w:tcBorders>
              <w:top w:val="nil"/>
              <w:left w:val="nil"/>
              <w:bottom w:val="single" w:sz="4" w:space="0" w:color="auto"/>
              <w:right w:val="single" w:sz="4" w:space="0" w:color="auto"/>
            </w:tcBorders>
            <w:vAlign w:val="center"/>
          </w:tcPr>
          <w:p w14:paraId="1FFBBC17"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3D7F8E" w14:paraId="70542E50" w14:textId="77777777" w:rsidTr="004204C8">
        <w:trPr>
          <w:trHeight w:val="282"/>
          <w:jc w:val="center"/>
        </w:trPr>
        <w:tc>
          <w:tcPr>
            <w:tcW w:w="2362" w:type="dxa"/>
            <w:tcBorders>
              <w:top w:val="single" w:sz="4" w:space="0" w:color="auto"/>
              <w:left w:val="single" w:sz="4" w:space="0" w:color="auto"/>
              <w:bottom w:val="single" w:sz="4" w:space="0" w:color="auto"/>
              <w:right w:val="single" w:sz="4" w:space="0" w:color="auto"/>
            </w:tcBorders>
            <w:noWrap/>
            <w:vAlign w:val="center"/>
            <w:hideMark/>
          </w:tcPr>
          <w:p w14:paraId="0F7C4FBF" w14:textId="77777777" w:rsidR="00C16713" w:rsidRPr="003D7F8E" w:rsidRDefault="00C16713" w:rsidP="004204C8">
            <w:pPr>
              <w:spacing w:after="0" w:line="240" w:lineRule="auto"/>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 xml:space="preserve">Opremanje </w:t>
            </w:r>
          </w:p>
        </w:tc>
        <w:tc>
          <w:tcPr>
            <w:tcW w:w="1276" w:type="dxa"/>
            <w:tcBorders>
              <w:top w:val="nil"/>
              <w:left w:val="nil"/>
              <w:bottom w:val="nil"/>
              <w:right w:val="single" w:sz="4" w:space="0" w:color="auto"/>
            </w:tcBorders>
            <w:noWrap/>
            <w:vAlign w:val="center"/>
            <w:hideMark/>
          </w:tcPr>
          <w:p w14:paraId="2F0BFAED"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Izvršenje</w:t>
            </w:r>
          </w:p>
        </w:tc>
        <w:tc>
          <w:tcPr>
            <w:tcW w:w="992" w:type="dxa"/>
            <w:tcBorders>
              <w:top w:val="nil"/>
              <w:left w:val="nil"/>
              <w:bottom w:val="nil"/>
              <w:right w:val="single" w:sz="4" w:space="0" w:color="auto"/>
            </w:tcBorders>
            <w:vAlign w:val="center"/>
          </w:tcPr>
          <w:p w14:paraId="79A613D6"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broj</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7353EC5B"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0</w:t>
            </w:r>
          </w:p>
        </w:tc>
        <w:tc>
          <w:tcPr>
            <w:tcW w:w="1027" w:type="dxa"/>
            <w:tcBorders>
              <w:top w:val="nil"/>
              <w:left w:val="nil"/>
              <w:bottom w:val="nil"/>
              <w:right w:val="single" w:sz="4" w:space="0" w:color="auto"/>
            </w:tcBorders>
            <w:noWrap/>
            <w:vAlign w:val="center"/>
            <w:hideMark/>
          </w:tcPr>
          <w:p w14:paraId="759F4362"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100" w:type="dxa"/>
            <w:tcBorders>
              <w:top w:val="nil"/>
              <w:left w:val="nil"/>
              <w:bottom w:val="nil"/>
              <w:right w:val="single" w:sz="4" w:space="0" w:color="auto"/>
            </w:tcBorders>
            <w:vAlign w:val="center"/>
          </w:tcPr>
          <w:p w14:paraId="79E90F31"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070" w:type="dxa"/>
            <w:tcBorders>
              <w:top w:val="nil"/>
              <w:left w:val="nil"/>
              <w:bottom w:val="nil"/>
              <w:right w:val="single" w:sz="4" w:space="0" w:color="auto"/>
            </w:tcBorders>
            <w:vAlign w:val="center"/>
          </w:tcPr>
          <w:p w14:paraId="7CF8D018"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3D7F8E" w14:paraId="071CFF93" w14:textId="77777777" w:rsidTr="004204C8">
        <w:trPr>
          <w:trHeight w:val="282"/>
          <w:jc w:val="center"/>
        </w:trPr>
        <w:tc>
          <w:tcPr>
            <w:tcW w:w="2362" w:type="dxa"/>
            <w:tcBorders>
              <w:top w:val="single" w:sz="4" w:space="0" w:color="auto"/>
              <w:left w:val="single" w:sz="4" w:space="0" w:color="auto"/>
              <w:bottom w:val="single" w:sz="4" w:space="0" w:color="auto"/>
              <w:right w:val="single" w:sz="4" w:space="0" w:color="auto"/>
            </w:tcBorders>
            <w:noWrap/>
            <w:vAlign w:val="center"/>
          </w:tcPr>
          <w:p w14:paraId="6881AE2B" w14:textId="77777777" w:rsidR="00C16713" w:rsidRPr="00316245" w:rsidRDefault="00C16713" w:rsidP="004204C8">
            <w:pPr>
              <w:spacing w:after="0" w:line="240" w:lineRule="auto"/>
              <w:rPr>
                <w:rFonts w:ascii="Times New Roman" w:eastAsia="Times New Roman" w:hAnsi="Times New Roman" w:cs="Times New Roman"/>
                <w:sz w:val="18"/>
                <w:szCs w:val="18"/>
                <w:lang w:eastAsia="hr-HR"/>
              </w:rPr>
            </w:pPr>
            <w:r w:rsidRPr="00316245">
              <w:rPr>
                <w:rFonts w:ascii="Times New Roman" w:eastAsia="Times New Roman" w:hAnsi="Times New Roman" w:cs="Times New Roman"/>
                <w:sz w:val="18"/>
                <w:szCs w:val="18"/>
                <w:lang w:eastAsia="hr-HR"/>
              </w:rPr>
              <w:t>Osnivanje ustanove</w:t>
            </w:r>
          </w:p>
        </w:tc>
        <w:tc>
          <w:tcPr>
            <w:tcW w:w="1276" w:type="dxa"/>
            <w:tcBorders>
              <w:top w:val="nil"/>
              <w:left w:val="nil"/>
              <w:bottom w:val="single" w:sz="4" w:space="0" w:color="auto"/>
              <w:right w:val="single" w:sz="4" w:space="0" w:color="auto"/>
            </w:tcBorders>
            <w:noWrap/>
            <w:vAlign w:val="center"/>
          </w:tcPr>
          <w:p w14:paraId="5203923E"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Početak rada ustanove</w:t>
            </w:r>
          </w:p>
        </w:tc>
        <w:tc>
          <w:tcPr>
            <w:tcW w:w="992" w:type="dxa"/>
            <w:tcBorders>
              <w:top w:val="nil"/>
              <w:left w:val="nil"/>
              <w:bottom w:val="single" w:sz="4" w:space="0" w:color="auto"/>
              <w:right w:val="single" w:sz="4" w:space="0" w:color="auto"/>
            </w:tcBorders>
            <w:vAlign w:val="center"/>
          </w:tcPr>
          <w:p w14:paraId="6E0E4091"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1055" w:type="dxa"/>
            <w:tcBorders>
              <w:top w:val="single" w:sz="4" w:space="0" w:color="auto"/>
              <w:left w:val="single" w:sz="4" w:space="0" w:color="auto"/>
              <w:bottom w:val="single" w:sz="4" w:space="0" w:color="auto"/>
              <w:right w:val="single" w:sz="4" w:space="0" w:color="auto"/>
            </w:tcBorders>
            <w:noWrap/>
            <w:vAlign w:val="center"/>
          </w:tcPr>
          <w:p w14:paraId="33CFF808"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027" w:type="dxa"/>
            <w:tcBorders>
              <w:top w:val="nil"/>
              <w:left w:val="nil"/>
              <w:bottom w:val="single" w:sz="4" w:space="0" w:color="auto"/>
              <w:right w:val="single" w:sz="4" w:space="0" w:color="auto"/>
            </w:tcBorders>
            <w:noWrap/>
            <w:vAlign w:val="center"/>
          </w:tcPr>
          <w:p w14:paraId="4C6B2066" w14:textId="77777777" w:rsidR="00C16713" w:rsidRPr="003D7F8E"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Početak rada</w:t>
            </w:r>
          </w:p>
        </w:tc>
        <w:tc>
          <w:tcPr>
            <w:tcW w:w="1100" w:type="dxa"/>
            <w:tcBorders>
              <w:top w:val="nil"/>
              <w:left w:val="nil"/>
              <w:bottom w:val="single" w:sz="4" w:space="0" w:color="auto"/>
              <w:right w:val="single" w:sz="4" w:space="0" w:color="auto"/>
            </w:tcBorders>
            <w:vAlign w:val="center"/>
          </w:tcPr>
          <w:p w14:paraId="44C6CC8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Redovan rad</w:t>
            </w:r>
          </w:p>
        </w:tc>
        <w:tc>
          <w:tcPr>
            <w:tcW w:w="1070" w:type="dxa"/>
            <w:tcBorders>
              <w:top w:val="nil"/>
              <w:left w:val="nil"/>
              <w:bottom w:val="single" w:sz="4" w:space="0" w:color="auto"/>
              <w:right w:val="single" w:sz="4" w:space="0" w:color="auto"/>
            </w:tcBorders>
            <w:vAlign w:val="center"/>
          </w:tcPr>
          <w:p w14:paraId="19A26C2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Redovan rad</w:t>
            </w:r>
          </w:p>
        </w:tc>
      </w:tr>
    </w:tbl>
    <w:p w14:paraId="7E855C3A" w14:textId="77777777" w:rsidR="00C16713" w:rsidRDefault="00C16713" w:rsidP="00C16713">
      <w:pPr>
        <w:spacing w:after="0"/>
        <w:rPr>
          <w:rFonts w:ascii="Times New Roman" w:hAnsi="Times New Roman" w:cs="Times New Roman"/>
          <w:b/>
          <w:sz w:val="20"/>
          <w:szCs w:val="20"/>
        </w:rPr>
      </w:pPr>
    </w:p>
    <w:p w14:paraId="5D301541" w14:textId="77777777" w:rsidR="00C16713" w:rsidRDefault="00C16713" w:rsidP="00C16713">
      <w:pPr>
        <w:spacing w:after="0"/>
        <w:rPr>
          <w:rFonts w:ascii="Times New Roman" w:hAnsi="Times New Roman" w:cs="Times New Roman"/>
          <w:b/>
          <w:sz w:val="20"/>
          <w:szCs w:val="20"/>
        </w:rPr>
      </w:pPr>
    </w:p>
    <w:p w14:paraId="18AC45F1" w14:textId="77777777" w:rsidR="00C16713" w:rsidRPr="00F22D06" w:rsidRDefault="00C16713" w:rsidP="00C16713">
      <w:pPr>
        <w:rPr>
          <w:rFonts w:ascii="Times New Roman" w:hAnsi="Times New Roman" w:cs="Times New Roman"/>
          <w:b/>
          <w:sz w:val="20"/>
          <w:szCs w:val="20"/>
        </w:rPr>
      </w:pPr>
      <w:r w:rsidRPr="00AF6BF7">
        <w:rPr>
          <w:rFonts w:ascii="Times New Roman" w:hAnsi="Times New Roman" w:cs="Times New Roman"/>
          <w:b/>
          <w:sz w:val="20"/>
          <w:szCs w:val="20"/>
        </w:rPr>
        <w:t>OBRAZLOŽENJE PROGRAMA</w:t>
      </w:r>
      <w:r>
        <w:rPr>
          <w:rFonts w:ascii="Times New Roman" w:hAnsi="Times New Roman" w:cs="Times New Roman"/>
          <w:b/>
          <w:sz w:val="20"/>
          <w:szCs w:val="20"/>
        </w:rPr>
        <w:t>:</w:t>
      </w:r>
    </w:p>
    <w:p w14:paraId="2403F489" w14:textId="77777777" w:rsidR="00C16713" w:rsidRPr="008500B1" w:rsidRDefault="00C16713" w:rsidP="00C16713">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C16713" w:rsidRPr="008A733A" w14:paraId="26E95A5E" w14:textId="77777777" w:rsidTr="004204C8">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46C8F845" w14:textId="77777777" w:rsidR="00C16713" w:rsidRPr="008A733A" w:rsidRDefault="00C16713" w:rsidP="004204C8">
            <w:pPr>
              <w:spacing w:after="0" w:line="240" w:lineRule="auto"/>
              <w:rPr>
                <w:rFonts w:ascii="Times New Roman" w:eastAsia="Times New Roman" w:hAnsi="Times New Roman" w:cs="Times New Roman"/>
                <w:b/>
                <w:bCs/>
                <w:i/>
                <w:iCs/>
                <w:lang w:eastAsia="hr-HR"/>
              </w:rPr>
            </w:pPr>
            <w:r>
              <w:rPr>
                <w:rFonts w:ascii="Times New Roman" w:hAnsi="Times New Roman" w:cs="Times New Roman"/>
                <w:b/>
                <w:bCs/>
                <w:color w:val="000000"/>
              </w:rPr>
              <w:t>PROGRAM 1013</w:t>
            </w:r>
            <w:r w:rsidRPr="008A733A">
              <w:rPr>
                <w:rFonts w:ascii="Times New Roman" w:hAnsi="Times New Roman" w:cs="Times New Roman"/>
                <w:b/>
                <w:bCs/>
                <w:color w:val="000000"/>
              </w:rPr>
              <w:t xml:space="preserve">  ŠKOLSTVO</w:t>
            </w:r>
          </w:p>
        </w:tc>
      </w:tr>
      <w:tr w:rsidR="00C16713" w:rsidRPr="008500B1" w14:paraId="515DE760"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613C7FD2" w14:textId="77777777" w:rsidR="00C16713" w:rsidRPr="008500B1"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6900738D" w14:textId="77777777" w:rsidR="00C16713" w:rsidRPr="008500B1"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hAnsi="Times New Roman" w:cs="Times New Roman"/>
                <w:color w:val="000000"/>
                <w:sz w:val="20"/>
                <w:szCs w:val="20"/>
              </w:rPr>
              <w:t xml:space="preserve">Programom su osigurana sredstva </w:t>
            </w:r>
            <w:r>
              <w:rPr>
                <w:rFonts w:ascii="Times New Roman" w:hAnsi="Times New Roman" w:cs="Times New Roman"/>
                <w:color w:val="000000"/>
                <w:sz w:val="20"/>
                <w:szCs w:val="20"/>
              </w:rPr>
              <w:t>za projekt izgradnje</w:t>
            </w:r>
            <w:r w:rsidRPr="008500B1">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Regionalnog rehabilitacijsko-edukacijskog centra </w:t>
            </w:r>
            <w:r w:rsidRPr="008500B1">
              <w:rPr>
                <w:rFonts w:ascii="Times New Roman" w:hAnsi="Times New Roman" w:cs="Times New Roman"/>
                <w:color w:val="000000"/>
                <w:sz w:val="20"/>
                <w:szCs w:val="20"/>
              </w:rPr>
              <w:t xml:space="preserve">u Čakovcu. na izgradnju, opremanje i rekonstrukciju osnovnih i srednjih škola u </w:t>
            </w:r>
            <w:r w:rsidRPr="008500B1">
              <w:rPr>
                <w:rFonts w:ascii="Times New Roman" w:eastAsia="Times New Roman" w:hAnsi="Times New Roman" w:cs="Times New Roman"/>
                <w:bCs/>
                <w:color w:val="000000"/>
                <w:sz w:val="20"/>
                <w:szCs w:val="20"/>
                <w:lang w:eastAsia="hr-HR"/>
              </w:rPr>
              <w:t>okviru Nacionalnog plana oporavka i otpornosti Republike Hrvatske 2021. - 2026.</w:t>
            </w:r>
            <w:r>
              <w:rPr>
                <w:rFonts w:ascii="Times New Roman" w:eastAsia="Times New Roman" w:hAnsi="Times New Roman" w:cs="Times New Roman"/>
                <w:bCs/>
                <w:color w:val="000000"/>
                <w:sz w:val="20"/>
                <w:szCs w:val="20"/>
                <w:lang w:eastAsia="hr-HR"/>
              </w:rPr>
              <w:t>, na sufinanciranje obnove objekata u odgoju i obrazovanju i energetsku obnova škola.</w:t>
            </w:r>
          </w:p>
        </w:tc>
      </w:tr>
      <w:tr w:rsidR="00C16713" w:rsidRPr="008500B1" w14:paraId="4C55C8BA" w14:textId="77777777" w:rsidTr="004204C8">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1A823115" w14:textId="77777777" w:rsidR="00C16713" w:rsidRDefault="00C16713" w:rsidP="004204C8">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Zakonske i druge pravne osnove programa</w:t>
            </w:r>
            <w:r w:rsidRPr="008500B1">
              <w:rPr>
                <w:rFonts w:ascii="Times New Roman" w:eastAsia="Times New Roman" w:hAnsi="Times New Roman" w:cs="Times New Roman"/>
                <w:color w:val="000000"/>
                <w:sz w:val="20"/>
                <w:szCs w:val="20"/>
                <w:lang w:eastAsia="hr-HR"/>
              </w:rPr>
              <w:t>:</w:t>
            </w:r>
          </w:p>
          <w:p w14:paraId="0FA1B8FD" w14:textId="77777777" w:rsidR="00C16713" w:rsidRDefault="00C16713" w:rsidP="004204C8">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Pr>
                <w:rFonts w:ascii="Times New Roman" w:eastAsia="Times New Roman" w:hAnsi="Times New Roman" w:cs="Times New Roman"/>
                <w:iCs/>
                <w:color w:val="000000"/>
                <w:sz w:val="20"/>
                <w:szCs w:val="20"/>
                <w:lang w:eastAsia="hr-HR"/>
              </w:rPr>
              <w:t>Plan razvoja Međimurske županije do 2027. godine</w:t>
            </w:r>
          </w:p>
          <w:p w14:paraId="4A428AE4" w14:textId="77777777" w:rsidR="00C16713" w:rsidRPr="0035706D" w:rsidRDefault="00C16713" w:rsidP="004204C8">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Pr>
                <w:rFonts w:ascii="Times New Roman" w:eastAsia="Times New Roman" w:hAnsi="Times New Roman" w:cs="Times New Roman"/>
                <w:iCs/>
                <w:color w:val="000000"/>
                <w:sz w:val="20"/>
                <w:szCs w:val="20"/>
                <w:lang w:eastAsia="hr-HR"/>
              </w:rPr>
              <w:t>S</w:t>
            </w:r>
            <w:r w:rsidRPr="0035706D">
              <w:rPr>
                <w:rFonts w:ascii="Times New Roman" w:eastAsia="Times New Roman" w:hAnsi="Times New Roman" w:cs="Times New Roman"/>
                <w:iCs/>
                <w:color w:val="000000"/>
                <w:sz w:val="20"/>
                <w:szCs w:val="20"/>
                <w:lang w:eastAsia="hr-HR"/>
              </w:rPr>
              <w:t>porazum</w:t>
            </w:r>
            <w:r>
              <w:rPr>
                <w:rFonts w:ascii="Times New Roman" w:eastAsia="Times New Roman" w:hAnsi="Times New Roman" w:cs="Times New Roman"/>
                <w:iCs/>
                <w:color w:val="000000"/>
                <w:sz w:val="20"/>
                <w:szCs w:val="20"/>
                <w:lang w:eastAsia="hr-HR"/>
              </w:rPr>
              <w:t>i</w:t>
            </w:r>
            <w:r w:rsidRPr="0035706D">
              <w:rPr>
                <w:rFonts w:ascii="Times New Roman" w:eastAsia="Times New Roman" w:hAnsi="Times New Roman" w:cs="Times New Roman"/>
                <w:iCs/>
                <w:color w:val="000000"/>
                <w:sz w:val="20"/>
                <w:szCs w:val="20"/>
                <w:lang w:eastAsia="hr-HR"/>
              </w:rPr>
              <w:t xml:space="preserve"> o sufinanciranju</w:t>
            </w:r>
            <w:r>
              <w:rPr>
                <w:rFonts w:ascii="Times New Roman" w:eastAsia="Times New Roman" w:hAnsi="Times New Roman" w:cs="Times New Roman"/>
                <w:iCs/>
                <w:color w:val="000000"/>
                <w:sz w:val="20"/>
                <w:szCs w:val="20"/>
                <w:lang w:eastAsia="hr-HR"/>
              </w:rPr>
              <w:t xml:space="preserve"> energetske obnove škola</w:t>
            </w:r>
            <w:r w:rsidRPr="0035706D">
              <w:rPr>
                <w:rFonts w:ascii="Times New Roman" w:eastAsia="Times New Roman" w:hAnsi="Times New Roman" w:cs="Times New Roman"/>
                <w:iCs/>
                <w:color w:val="000000"/>
                <w:sz w:val="20"/>
                <w:szCs w:val="20"/>
                <w:lang w:eastAsia="hr-HR"/>
              </w:rPr>
              <w:t>,</w:t>
            </w:r>
          </w:p>
          <w:p w14:paraId="75D72384" w14:textId="77777777" w:rsidR="00C16713" w:rsidRPr="0035706D" w:rsidRDefault="00C16713" w:rsidP="004204C8">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sidRPr="0035706D">
              <w:rPr>
                <w:rFonts w:ascii="Times New Roman" w:eastAsia="Times New Roman" w:hAnsi="Times New Roman" w:cs="Times New Roman"/>
                <w:iCs/>
                <w:color w:val="000000"/>
                <w:sz w:val="20"/>
                <w:szCs w:val="20"/>
                <w:lang w:eastAsia="hr-HR"/>
              </w:rPr>
              <w:t>Ugovor s Ministarstvom turizma i sporta za sufinanciranje izgradnje, građevinskog zahvata i opremanja sportskih građevina,</w:t>
            </w:r>
          </w:p>
          <w:p w14:paraId="597A8539" w14:textId="77777777" w:rsidR="00C16713" w:rsidRPr="008500B1" w:rsidRDefault="00C16713" w:rsidP="004204C8">
            <w:pPr>
              <w:autoSpaceDE w:val="0"/>
              <w:autoSpaceDN w:val="0"/>
              <w:adjustRightInd w:val="0"/>
              <w:spacing w:after="0" w:line="240" w:lineRule="auto"/>
              <w:ind w:left="142"/>
              <w:jc w:val="both"/>
              <w:rPr>
                <w:rFonts w:ascii="Times New Roman" w:eastAsia="Times New Roman" w:hAnsi="Times New Roman" w:cs="Times New Roman"/>
                <w:color w:val="000000"/>
                <w:sz w:val="20"/>
                <w:szCs w:val="20"/>
                <w:lang w:eastAsia="hr-HR"/>
              </w:rPr>
            </w:pPr>
            <w:r w:rsidRPr="0035706D">
              <w:rPr>
                <w:rFonts w:ascii="Times New Roman" w:eastAsia="Times New Roman" w:hAnsi="Times New Roman" w:cs="Times New Roman"/>
                <w:iCs/>
                <w:color w:val="000000"/>
                <w:sz w:val="20"/>
                <w:szCs w:val="20"/>
                <w:lang w:eastAsia="hr-HR"/>
              </w:rPr>
              <w:t>Ugovor</w:t>
            </w:r>
            <w:r>
              <w:rPr>
                <w:rFonts w:ascii="Times New Roman" w:eastAsia="Times New Roman" w:hAnsi="Times New Roman" w:cs="Times New Roman"/>
                <w:iCs/>
                <w:color w:val="000000"/>
                <w:sz w:val="20"/>
                <w:szCs w:val="20"/>
                <w:lang w:eastAsia="hr-HR"/>
              </w:rPr>
              <w:t>i</w:t>
            </w:r>
            <w:r w:rsidRPr="0035706D">
              <w:rPr>
                <w:rFonts w:ascii="Times New Roman" w:eastAsia="Times New Roman" w:hAnsi="Times New Roman" w:cs="Times New Roman"/>
                <w:iCs/>
                <w:color w:val="000000"/>
                <w:sz w:val="20"/>
                <w:szCs w:val="20"/>
                <w:lang w:eastAsia="hr-HR"/>
              </w:rPr>
              <w:t xml:space="preserve"> o dodjeli bespovratnih sredstava za p</w:t>
            </w:r>
            <w:r>
              <w:rPr>
                <w:rFonts w:ascii="Times New Roman" w:eastAsia="Times New Roman" w:hAnsi="Times New Roman" w:cs="Times New Roman"/>
                <w:iCs/>
                <w:color w:val="000000"/>
                <w:sz w:val="20"/>
                <w:szCs w:val="20"/>
                <w:lang w:eastAsia="hr-HR"/>
              </w:rPr>
              <w:t>rojekte koji se financiraju iz N</w:t>
            </w:r>
            <w:r w:rsidRPr="0035706D">
              <w:rPr>
                <w:rFonts w:ascii="Times New Roman" w:eastAsia="Times New Roman" w:hAnsi="Times New Roman" w:cs="Times New Roman"/>
                <w:iCs/>
                <w:color w:val="000000"/>
                <w:sz w:val="20"/>
                <w:szCs w:val="20"/>
                <w:lang w:eastAsia="hr-HR"/>
              </w:rPr>
              <w:t>acionalnog plana za oporavak i otpornost 2021. – 2026.</w:t>
            </w:r>
            <w:r>
              <w:rPr>
                <w:rFonts w:ascii="Times New Roman" w:eastAsia="Times New Roman" w:hAnsi="Times New Roman" w:cs="Times New Roman"/>
                <w:iCs/>
                <w:color w:val="000000"/>
                <w:sz w:val="20"/>
                <w:szCs w:val="20"/>
                <w:lang w:eastAsia="hr-HR"/>
              </w:rPr>
              <w:t xml:space="preserve"> – osnovne škole za uvođenje </w:t>
            </w:r>
            <w:proofErr w:type="spellStart"/>
            <w:r>
              <w:rPr>
                <w:rFonts w:ascii="Times New Roman" w:eastAsia="Times New Roman" w:hAnsi="Times New Roman" w:cs="Times New Roman"/>
                <w:iCs/>
                <w:color w:val="000000"/>
                <w:sz w:val="20"/>
                <w:szCs w:val="20"/>
                <w:lang w:eastAsia="hr-HR"/>
              </w:rPr>
              <w:t>jednosmjenske</w:t>
            </w:r>
            <w:proofErr w:type="spellEnd"/>
            <w:r>
              <w:rPr>
                <w:rFonts w:ascii="Times New Roman" w:eastAsia="Times New Roman" w:hAnsi="Times New Roman" w:cs="Times New Roman"/>
                <w:iCs/>
                <w:color w:val="000000"/>
                <w:sz w:val="20"/>
                <w:szCs w:val="20"/>
                <w:lang w:eastAsia="hr-HR"/>
              </w:rPr>
              <w:t xml:space="preserve"> nastave i srednje škole za povećanje obuhvata gimnazijskim programima</w:t>
            </w:r>
          </w:p>
        </w:tc>
      </w:tr>
      <w:tr w:rsidR="00C16713" w:rsidRPr="008500B1" w14:paraId="48635B3E" w14:textId="77777777" w:rsidTr="004204C8">
        <w:trPr>
          <w:trHeight w:val="584"/>
        </w:trPr>
        <w:tc>
          <w:tcPr>
            <w:tcW w:w="5000" w:type="pct"/>
            <w:tcBorders>
              <w:top w:val="single" w:sz="4" w:space="0" w:color="auto"/>
              <w:left w:val="single" w:sz="4" w:space="0" w:color="auto"/>
              <w:bottom w:val="single" w:sz="4" w:space="0" w:color="auto"/>
              <w:right w:val="single" w:sz="4" w:space="0" w:color="000000"/>
            </w:tcBorders>
            <w:hideMark/>
          </w:tcPr>
          <w:p w14:paraId="12026C6D" w14:textId="77777777" w:rsidR="00C16713" w:rsidRPr="008500B1" w:rsidRDefault="00C16713" w:rsidP="004204C8">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2026.-2028.</w:t>
            </w:r>
          </w:p>
          <w:p w14:paraId="020657CF" w14:textId="77777777" w:rsidR="00C16713" w:rsidRPr="00A2430C" w:rsidRDefault="00C16713" w:rsidP="004204C8">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hAnsi="Times New Roman" w:cs="Times New Roman"/>
                <w:color w:val="000000"/>
                <w:sz w:val="20"/>
                <w:szCs w:val="20"/>
              </w:rPr>
              <w:t xml:space="preserve">Povećanje kvalitete </w:t>
            </w:r>
            <w:r>
              <w:rPr>
                <w:rFonts w:ascii="Times New Roman" w:hAnsi="Times New Roman" w:cs="Times New Roman"/>
                <w:color w:val="000000"/>
                <w:sz w:val="20"/>
                <w:szCs w:val="20"/>
              </w:rPr>
              <w:t xml:space="preserve">i </w:t>
            </w:r>
            <w:r w:rsidRPr="008500B1">
              <w:rPr>
                <w:rFonts w:ascii="Times New Roman" w:hAnsi="Times New Roman" w:cs="Times New Roman"/>
                <w:color w:val="000000"/>
                <w:sz w:val="20"/>
                <w:szCs w:val="20"/>
              </w:rPr>
              <w:t>poboljša</w:t>
            </w:r>
            <w:r>
              <w:rPr>
                <w:rFonts w:ascii="Times New Roman" w:hAnsi="Times New Roman" w:cs="Times New Roman"/>
                <w:color w:val="000000"/>
                <w:sz w:val="20"/>
                <w:szCs w:val="20"/>
              </w:rPr>
              <w:t>va</w:t>
            </w:r>
            <w:r w:rsidRPr="008500B1">
              <w:rPr>
                <w:rFonts w:ascii="Times New Roman" w:hAnsi="Times New Roman" w:cs="Times New Roman"/>
                <w:color w:val="000000"/>
                <w:sz w:val="20"/>
                <w:szCs w:val="20"/>
              </w:rPr>
              <w:t>nje uvjeta rada, infrastrukture i opreme u odgojno-obrazovnim institucijama.</w:t>
            </w:r>
          </w:p>
        </w:tc>
      </w:tr>
    </w:tbl>
    <w:p w14:paraId="26B03876" w14:textId="77777777" w:rsidR="00C16713" w:rsidRDefault="00C16713" w:rsidP="00C16713">
      <w:pPr>
        <w:spacing w:after="0" w:line="240" w:lineRule="auto"/>
        <w:rPr>
          <w:rFonts w:ascii="Times New Roman" w:eastAsia="Times New Roman" w:hAnsi="Times New Roman" w:cs="Times New Roman"/>
          <w:color w:val="000000"/>
          <w:sz w:val="20"/>
          <w:szCs w:val="20"/>
          <w:lang w:eastAsia="hr-HR"/>
        </w:rPr>
      </w:pPr>
    </w:p>
    <w:p w14:paraId="5172D6AA" w14:textId="77777777" w:rsidR="00C16713" w:rsidRPr="008500B1" w:rsidRDefault="00C16713" w:rsidP="00C16713">
      <w:pPr>
        <w:spacing w:after="0" w:line="240" w:lineRule="auto"/>
        <w:rPr>
          <w:rFonts w:ascii="Times New Roman" w:eastAsia="Times New Roman" w:hAnsi="Times New Roman" w:cs="Times New Roman"/>
          <w:color w:val="000000"/>
          <w:sz w:val="20"/>
          <w:szCs w:val="20"/>
          <w:lang w:eastAsia="hr-HR"/>
        </w:rPr>
      </w:pPr>
    </w:p>
    <w:p w14:paraId="3DA222C2" w14:textId="77777777" w:rsidR="00C16713" w:rsidRPr="0035706D" w:rsidRDefault="00C16713" w:rsidP="00C16713">
      <w:pPr>
        <w:spacing w:after="0"/>
        <w:rPr>
          <w:rFonts w:ascii="Times New Roman" w:hAnsi="Times New Roman" w:cs="Times New Roman"/>
          <w:b/>
          <w:sz w:val="20"/>
          <w:szCs w:val="20"/>
        </w:rPr>
      </w:pPr>
      <w:r w:rsidRPr="0035706D">
        <w:rPr>
          <w:rFonts w:ascii="Times New Roman" w:hAnsi="Times New Roman" w:cs="Times New Roman"/>
          <w:b/>
          <w:sz w:val="20"/>
          <w:szCs w:val="20"/>
        </w:rPr>
        <w:t>Procjena i ishodište potrebnih sredstava za aktivnosti/projekte unutar programa</w:t>
      </w:r>
    </w:p>
    <w:p w14:paraId="101C2EA4" w14:textId="77777777" w:rsidR="00C16713" w:rsidRPr="00C23E8C" w:rsidRDefault="00C16713" w:rsidP="00C16713">
      <w:pPr>
        <w:spacing w:after="0" w:line="240" w:lineRule="auto"/>
        <w:jc w:val="center"/>
        <w:rPr>
          <w:rFonts w:ascii="Times New Roman" w:eastAsia="Times New Roman" w:hAnsi="Times New Roman" w:cs="Times New Roman"/>
          <w:i/>
          <w:color w:val="000000"/>
          <w:sz w:val="20"/>
          <w:szCs w:val="20"/>
          <w:lang w:eastAsia="hr-HR"/>
        </w:rPr>
      </w:pPr>
    </w:p>
    <w:tbl>
      <w:tblPr>
        <w:tblW w:w="9354" w:type="dxa"/>
        <w:jc w:val="center"/>
        <w:tblLook w:val="04A0" w:firstRow="1" w:lastRow="0" w:firstColumn="1" w:lastColumn="0" w:noHBand="0" w:noVBand="1"/>
      </w:tblPr>
      <w:tblGrid>
        <w:gridCol w:w="3701"/>
        <w:gridCol w:w="1417"/>
        <w:gridCol w:w="1506"/>
        <w:gridCol w:w="1506"/>
        <w:gridCol w:w="1224"/>
      </w:tblGrid>
      <w:tr w:rsidR="00C16713" w:rsidRPr="00C23E8C" w14:paraId="5E326537"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4360BF7" w14:textId="77777777" w:rsidR="00C16713" w:rsidRPr="0035706D"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35706D">
              <w:rPr>
                <w:rFonts w:ascii="Times New Roman" w:eastAsia="Times New Roman" w:hAnsi="Times New Roman" w:cs="Times New Roman"/>
                <w:i/>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4875DA06"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 xml:space="preserve">Proračun </w:t>
            </w:r>
            <w:r>
              <w:rPr>
                <w:rFonts w:ascii="Times New Roman" w:eastAsia="Times New Roman" w:hAnsi="Times New Roman"/>
                <w:color w:val="000000"/>
                <w:sz w:val="18"/>
                <w:szCs w:val="18"/>
                <w:lang w:eastAsia="hr-HR"/>
              </w:rPr>
              <w:t>2025</w:t>
            </w:r>
            <w:r w:rsidRPr="00BE3EAF">
              <w:rPr>
                <w:rFonts w:ascii="Times New Roman" w:eastAsia="Times New Roman" w:hAnsi="Times New Roman"/>
                <w:color w:val="000000"/>
                <w:sz w:val="18"/>
                <w:szCs w:val="18"/>
                <w:lang w:eastAsia="hr-HR"/>
              </w:rPr>
              <w:t>.</w:t>
            </w:r>
          </w:p>
        </w:tc>
        <w:tc>
          <w:tcPr>
            <w:tcW w:w="1506" w:type="dxa"/>
            <w:tcBorders>
              <w:top w:val="single" w:sz="4" w:space="0" w:color="auto"/>
              <w:left w:val="nil"/>
              <w:bottom w:val="single" w:sz="4" w:space="0" w:color="auto"/>
              <w:right w:val="single" w:sz="4" w:space="0" w:color="auto"/>
            </w:tcBorders>
            <w:vAlign w:val="center"/>
            <w:hideMark/>
          </w:tcPr>
          <w:p w14:paraId="6C39E31B" w14:textId="77777777" w:rsidR="00C16713" w:rsidRPr="00C23E8C" w:rsidRDefault="00C16713" w:rsidP="004204C8">
            <w:pPr>
              <w:spacing w:after="0" w:line="240" w:lineRule="auto"/>
              <w:jc w:val="center"/>
              <w:rPr>
                <w:rFonts w:ascii="Times New Roman" w:eastAsia="Times New Roman" w:hAnsi="Times New Roman" w:cs="Times New Roman"/>
                <w:color w:val="000000"/>
                <w:sz w:val="20"/>
                <w:szCs w:val="20"/>
                <w:lang w:eastAsia="hr-HR"/>
              </w:rPr>
            </w:pPr>
            <w:r w:rsidRPr="00BE3EAF">
              <w:rPr>
                <w:rFonts w:ascii="Times New Roman" w:eastAsia="Times New Roman" w:hAnsi="Times New Roman"/>
                <w:color w:val="000000"/>
                <w:sz w:val="18"/>
                <w:szCs w:val="18"/>
                <w:lang w:eastAsia="hr-HR"/>
              </w:rPr>
              <w:t>Plan</w:t>
            </w:r>
            <w:r>
              <w:rPr>
                <w:rFonts w:ascii="Times New Roman" w:eastAsia="Times New Roman" w:hAnsi="Times New Roman"/>
                <w:color w:val="000000"/>
                <w:sz w:val="18"/>
                <w:szCs w:val="18"/>
                <w:lang w:eastAsia="hr-HR"/>
              </w:rPr>
              <w:t xml:space="preserve"> 2026</w:t>
            </w:r>
            <w:r w:rsidRPr="00BE3EAF">
              <w:rPr>
                <w:rFonts w:ascii="Times New Roman" w:eastAsia="Times New Roman" w:hAnsi="Times New Roman"/>
                <w:color w:val="000000"/>
                <w:sz w:val="18"/>
                <w:szCs w:val="18"/>
                <w:lang w:eastAsia="hr-HR"/>
              </w:rPr>
              <w:t>.</w:t>
            </w:r>
          </w:p>
        </w:tc>
        <w:tc>
          <w:tcPr>
            <w:tcW w:w="1506" w:type="dxa"/>
            <w:tcBorders>
              <w:top w:val="single" w:sz="4" w:space="0" w:color="auto"/>
              <w:left w:val="nil"/>
              <w:bottom w:val="single" w:sz="4" w:space="0" w:color="auto"/>
              <w:right w:val="single" w:sz="4" w:space="0" w:color="auto"/>
            </w:tcBorders>
            <w:vAlign w:val="center"/>
            <w:hideMark/>
          </w:tcPr>
          <w:p w14:paraId="03CA753A" w14:textId="77777777" w:rsidR="00C16713" w:rsidRPr="00C23E8C" w:rsidRDefault="00C16713" w:rsidP="004204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olor w:val="000000"/>
                <w:sz w:val="18"/>
                <w:szCs w:val="18"/>
                <w:lang w:eastAsia="hr-HR"/>
              </w:rPr>
              <w:t>Projekcija 2027</w:t>
            </w:r>
            <w:r w:rsidRPr="00BE3EAF">
              <w:rPr>
                <w:rFonts w:ascii="Times New Roman" w:eastAsia="Times New Roman" w:hAnsi="Times New Roman"/>
                <w:color w:val="000000"/>
                <w:sz w:val="18"/>
                <w:szCs w:val="18"/>
                <w:lang w:eastAsia="hr-HR"/>
              </w:rPr>
              <w:t>.</w:t>
            </w:r>
          </w:p>
        </w:tc>
        <w:tc>
          <w:tcPr>
            <w:tcW w:w="1224" w:type="dxa"/>
            <w:tcBorders>
              <w:top w:val="single" w:sz="4" w:space="0" w:color="auto"/>
              <w:left w:val="nil"/>
              <w:bottom w:val="single" w:sz="4" w:space="0" w:color="auto"/>
              <w:right w:val="single" w:sz="4" w:space="0" w:color="auto"/>
            </w:tcBorders>
            <w:vAlign w:val="center"/>
          </w:tcPr>
          <w:p w14:paraId="08FFF3A3" w14:textId="77777777" w:rsidR="00C16713" w:rsidRPr="00350511" w:rsidRDefault="00C16713" w:rsidP="004204C8">
            <w:pPr>
              <w:spacing w:after="0" w:line="240" w:lineRule="auto"/>
              <w:jc w:val="center"/>
              <w:rPr>
                <w:rFonts w:ascii="Times New Roman" w:eastAsia="Times New Roman" w:hAnsi="Times New Roman" w:cs="Times New Roman"/>
                <w:i/>
                <w:color w:val="000000"/>
                <w:sz w:val="20"/>
                <w:szCs w:val="20"/>
                <w:lang w:eastAsia="hr-HR"/>
              </w:rPr>
            </w:pPr>
            <w:r w:rsidRPr="00BE3EAF">
              <w:rPr>
                <w:rFonts w:ascii="Times New Roman" w:eastAsia="Times New Roman" w:hAnsi="Times New Roman"/>
                <w:color w:val="000000"/>
                <w:sz w:val="18"/>
                <w:szCs w:val="18"/>
                <w:lang w:eastAsia="hr-HR"/>
              </w:rPr>
              <w:t>Projekcija</w:t>
            </w:r>
            <w:r>
              <w:rPr>
                <w:rFonts w:ascii="Times New Roman" w:eastAsia="Times New Roman" w:hAnsi="Times New Roman"/>
                <w:color w:val="000000"/>
                <w:sz w:val="18"/>
                <w:szCs w:val="18"/>
                <w:lang w:eastAsia="hr-HR"/>
              </w:rPr>
              <w:t xml:space="preserve"> 2028</w:t>
            </w:r>
            <w:r w:rsidRPr="00BE3EAF">
              <w:rPr>
                <w:rFonts w:ascii="Times New Roman" w:eastAsia="Times New Roman" w:hAnsi="Times New Roman"/>
                <w:color w:val="000000"/>
                <w:sz w:val="18"/>
                <w:szCs w:val="18"/>
                <w:lang w:eastAsia="hr-HR"/>
              </w:rPr>
              <w:t>.</w:t>
            </w:r>
          </w:p>
        </w:tc>
      </w:tr>
      <w:tr w:rsidR="00C16713" w:rsidRPr="008F2E80" w14:paraId="6047336F"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vAlign w:val="center"/>
          </w:tcPr>
          <w:p w14:paraId="4E61E73D" w14:textId="77777777" w:rsidR="00C16713" w:rsidRPr="008F2E80" w:rsidRDefault="00C16713" w:rsidP="004204C8">
            <w:pPr>
              <w:spacing w:after="0" w:line="240" w:lineRule="auto"/>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Izgradnja dvorane OŠ Sveta Marija</w:t>
            </w:r>
          </w:p>
        </w:tc>
        <w:tc>
          <w:tcPr>
            <w:tcW w:w="1417" w:type="dxa"/>
            <w:tcBorders>
              <w:top w:val="nil"/>
              <w:left w:val="nil"/>
              <w:bottom w:val="single" w:sz="4" w:space="0" w:color="auto"/>
              <w:right w:val="single" w:sz="4" w:space="0" w:color="auto"/>
            </w:tcBorders>
            <w:noWrap/>
            <w:vAlign w:val="center"/>
          </w:tcPr>
          <w:p w14:paraId="1CF0FD75"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452.583,85</w:t>
            </w:r>
          </w:p>
        </w:tc>
        <w:tc>
          <w:tcPr>
            <w:tcW w:w="1506" w:type="dxa"/>
            <w:tcBorders>
              <w:top w:val="nil"/>
              <w:left w:val="nil"/>
              <w:bottom w:val="single" w:sz="4" w:space="0" w:color="auto"/>
              <w:right w:val="single" w:sz="4" w:space="0" w:color="auto"/>
            </w:tcBorders>
            <w:noWrap/>
            <w:vAlign w:val="center"/>
          </w:tcPr>
          <w:p w14:paraId="6438335D"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c>
          <w:tcPr>
            <w:tcW w:w="1506" w:type="dxa"/>
            <w:tcBorders>
              <w:top w:val="nil"/>
              <w:left w:val="nil"/>
              <w:bottom w:val="single" w:sz="4" w:space="0" w:color="auto"/>
              <w:right w:val="single" w:sz="4" w:space="0" w:color="auto"/>
            </w:tcBorders>
            <w:noWrap/>
            <w:vAlign w:val="center"/>
          </w:tcPr>
          <w:p w14:paraId="5B176A06"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c>
          <w:tcPr>
            <w:tcW w:w="1224" w:type="dxa"/>
            <w:tcBorders>
              <w:top w:val="nil"/>
              <w:left w:val="nil"/>
              <w:bottom w:val="single" w:sz="4" w:space="0" w:color="auto"/>
              <w:right w:val="single" w:sz="4" w:space="0" w:color="auto"/>
            </w:tcBorders>
            <w:vAlign w:val="center"/>
          </w:tcPr>
          <w:p w14:paraId="2C4B4FF5"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r>
      <w:tr w:rsidR="00C16713" w:rsidRPr="008F2E80" w14:paraId="0E5FC684"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268D0377" w14:textId="77777777" w:rsidR="00C16713" w:rsidRPr="008F2E80" w:rsidRDefault="00C16713" w:rsidP="004204C8">
            <w:pPr>
              <w:spacing w:after="0" w:line="240" w:lineRule="auto"/>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Pomoć u izgradnji Regionalnog edukacijsko-rehabilitacijskog centra</w:t>
            </w:r>
          </w:p>
        </w:tc>
        <w:tc>
          <w:tcPr>
            <w:tcW w:w="1417" w:type="dxa"/>
            <w:tcBorders>
              <w:top w:val="nil"/>
              <w:left w:val="nil"/>
              <w:bottom w:val="single" w:sz="4" w:space="0" w:color="auto"/>
              <w:right w:val="single" w:sz="4" w:space="0" w:color="auto"/>
            </w:tcBorders>
            <w:noWrap/>
            <w:vAlign w:val="center"/>
          </w:tcPr>
          <w:p w14:paraId="0ACAB36A"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500.000,00</w:t>
            </w:r>
          </w:p>
        </w:tc>
        <w:tc>
          <w:tcPr>
            <w:tcW w:w="1506" w:type="dxa"/>
            <w:tcBorders>
              <w:top w:val="nil"/>
              <w:left w:val="nil"/>
              <w:bottom w:val="single" w:sz="4" w:space="0" w:color="auto"/>
              <w:right w:val="single" w:sz="4" w:space="0" w:color="auto"/>
            </w:tcBorders>
            <w:noWrap/>
            <w:vAlign w:val="center"/>
          </w:tcPr>
          <w:p w14:paraId="1D51B26A"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c>
          <w:tcPr>
            <w:tcW w:w="1506" w:type="dxa"/>
            <w:tcBorders>
              <w:top w:val="nil"/>
              <w:left w:val="nil"/>
              <w:bottom w:val="single" w:sz="4" w:space="0" w:color="auto"/>
              <w:right w:val="single" w:sz="4" w:space="0" w:color="auto"/>
            </w:tcBorders>
            <w:noWrap/>
            <w:vAlign w:val="center"/>
          </w:tcPr>
          <w:p w14:paraId="62365C3B"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c>
          <w:tcPr>
            <w:tcW w:w="1224" w:type="dxa"/>
            <w:tcBorders>
              <w:top w:val="nil"/>
              <w:left w:val="nil"/>
              <w:bottom w:val="single" w:sz="4" w:space="0" w:color="auto"/>
              <w:right w:val="single" w:sz="4" w:space="0" w:color="auto"/>
            </w:tcBorders>
            <w:vAlign w:val="center"/>
          </w:tcPr>
          <w:p w14:paraId="5A7D2776"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r>
      <w:tr w:rsidR="00C16713" w:rsidRPr="008F2E80" w14:paraId="1F0283FD"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0B4F77F8" w14:textId="77777777" w:rsidR="00C16713" w:rsidRPr="008F2E80" w:rsidRDefault="00C16713" w:rsidP="004204C8">
            <w:pPr>
              <w:spacing w:after="0" w:line="240" w:lineRule="auto"/>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Izgradnja, rekonstrukcija i opremanje osnovnih i srednjih škola (NPOO) -dokumentacija</w:t>
            </w:r>
          </w:p>
        </w:tc>
        <w:tc>
          <w:tcPr>
            <w:tcW w:w="1417" w:type="dxa"/>
            <w:tcBorders>
              <w:top w:val="nil"/>
              <w:left w:val="nil"/>
              <w:bottom w:val="single" w:sz="4" w:space="0" w:color="auto"/>
              <w:right w:val="single" w:sz="4" w:space="0" w:color="auto"/>
            </w:tcBorders>
            <w:noWrap/>
            <w:vAlign w:val="center"/>
          </w:tcPr>
          <w:p w14:paraId="02BA198C"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200.000,00</w:t>
            </w:r>
          </w:p>
        </w:tc>
        <w:tc>
          <w:tcPr>
            <w:tcW w:w="1506" w:type="dxa"/>
            <w:tcBorders>
              <w:top w:val="nil"/>
              <w:left w:val="nil"/>
              <w:bottom w:val="single" w:sz="4" w:space="0" w:color="auto"/>
              <w:right w:val="single" w:sz="4" w:space="0" w:color="auto"/>
            </w:tcBorders>
            <w:noWrap/>
            <w:vAlign w:val="center"/>
          </w:tcPr>
          <w:p w14:paraId="3872C908"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c>
          <w:tcPr>
            <w:tcW w:w="1506" w:type="dxa"/>
            <w:tcBorders>
              <w:top w:val="nil"/>
              <w:left w:val="nil"/>
              <w:bottom w:val="single" w:sz="4" w:space="0" w:color="auto"/>
              <w:right w:val="single" w:sz="4" w:space="0" w:color="auto"/>
            </w:tcBorders>
            <w:noWrap/>
            <w:vAlign w:val="center"/>
          </w:tcPr>
          <w:p w14:paraId="26970217"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c>
          <w:tcPr>
            <w:tcW w:w="1224" w:type="dxa"/>
            <w:tcBorders>
              <w:top w:val="nil"/>
              <w:left w:val="nil"/>
              <w:bottom w:val="single" w:sz="4" w:space="0" w:color="auto"/>
              <w:right w:val="single" w:sz="4" w:space="0" w:color="auto"/>
            </w:tcBorders>
            <w:vAlign w:val="center"/>
          </w:tcPr>
          <w:p w14:paraId="0A37F018"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r>
      <w:tr w:rsidR="00C16713" w:rsidRPr="008F2E80" w14:paraId="1664B924"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3E8E4E63" w14:textId="77777777" w:rsidR="00C16713" w:rsidRPr="008F2E80" w:rsidRDefault="00C16713" w:rsidP="004204C8">
            <w:pPr>
              <w:spacing w:after="0" w:line="240" w:lineRule="auto"/>
              <w:rPr>
                <w:rFonts w:ascii="Times New Roman" w:hAnsi="Times New Roman" w:cs="Times New Roman"/>
                <w:color w:val="000000"/>
                <w:sz w:val="20"/>
                <w:szCs w:val="20"/>
              </w:rPr>
            </w:pPr>
            <w:r w:rsidRPr="008F2E80">
              <w:rPr>
                <w:rFonts w:ascii="Times New Roman" w:hAnsi="Times New Roman" w:cs="Times New Roman"/>
                <w:color w:val="000000"/>
                <w:sz w:val="20"/>
                <w:szCs w:val="20"/>
              </w:rPr>
              <w:t>Sufinanciranje obnove objekata u odgoju i obrazovanju</w:t>
            </w:r>
          </w:p>
        </w:tc>
        <w:tc>
          <w:tcPr>
            <w:tcW w:w="1417" w:type="dxa"/>
            <w:tcBorders>
              <w:top w:val="nil"/>
              <w:left w:val="nil"/>
              <w:bottom w:val="single" w:sz="4" w:space="0" w:color="auto"/>
              <w:right w:val="single" w:sz="4" w:space="0" w:color="auto"/>
            </w:tcBorders>
            <w:noWrap/>
            <w:vAlign w:val="center"/>
          </w:tcPr>
          <w:p w14:paraId="7461FEC2"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300.000,00</w:t>
            </w:r>
          </w:p>
        </w:tc>
        <w:tc>
          <w:tcPr>
            <w:tcW w:w="1506" w:type="dxa"/>
            <w:tcBorders>
              <w:top w:val="nil"/>
              <w:left w:val="nil"/>
              <w:bottom w:val="single" w:sz="4" w:space="0" w:color="auto"/>
              <w:right w:val="single" w:sz="4" w:space="0" w:color="auto"/>
            </w:tcBorders>
            <w:noWrap/>
            <w:vAlign w:val="center"/>
          </w:tcPr>
          <w:p w14:paraId="6E774DA9" w14:textId="1C90D766" w:rsidR="00C16713" w:rsidRPr="008F2E80" w:rsidRDefault="00B61E3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w:t>
            </w:r>
            <w:r w:rsidR="00C16713" w:rsidRPr="008F2E80">
              <w:rPr>
                <w:rFonts w:ascii="Times New Roman" w:eastAsia="Times New Roman" w:hAnsi="Times New Roman" w:cs="Times New Roman"/>
                <w:color w:val="000000"/>
                <w:sz w:val="20"/>
                <w:szCs w:val="20"/>
                <w:lang w:eastAsia="hr-HR"/>
              </w:rPr>
              <w:t>00.000,00</w:t>
            </w:r>
          </w:p>
        </w:tc>
        <w:tc>
          <w:tcPr>
            <w:tcW w:w="1506" w:type="dxa"/>
            <w:tcBorders>
              <w:top w:val="nil"/>
              <w:left w:val="nil"/>
              <w:bottom w:val="single" w:sz="4" w:space="0" w:color="auto"/>
              <w:right w:val="single" w:sz="4" w:space="0" w:color="auto"/>
            </w:tcBorders>
            <w:noWrap/>
            <w:vAlign w:val="center"/>
          </w:tcPr>
          <w:p w14:paraId="71EB4FE4"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300.000,00</w:t>
            </w:r>
          </w:p>
        </w:tc>
        <w:tc>
          <w:tcPr>
            <w:tcW w:w="1224" w:type="dxa"/>
            <w:tcBorders>
              <w:top w:val="nil"/>
              <w:left w:val="nil"/>
              <w:bottom w:val="single" w:sz="4" w:space="0" w:color="auto"/>
              <w:right w:val="single" w:sz="4" w:space="0" w:color="auto"/>
            </w:tcBorders>
            <w:vAlign w:val="center"/>
          </w:tcPr>
          <w:p w14:paraId="6B64D5A3"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300.000,00</w:t>
            </w:r>
          </w:p>
        </w:tc>
      </w:tr>
      <w:tr w:rsidR="00C16713" w:rsidRPr="008F2E80" w14:paraId="025A37BD"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311F5559" w14:textId="77777777" w:rsidR="00C16713" w:rsidRPr="008F2E80" w:rsidRDefault="00C16713" w:rsidP="004204C8">
            <w:pPr>
              <w:spacing w:after="0" w:line="240" w:lineRule="auto"/>
              <w:rPr>
                <w:rFonts w:ascii="Times New Roman" w:hAnsi="Times New Roman" w:cs="Times New Roman"/>
                <w:color w:val="000000"/>
                <w:sz w:val="20"/>
                <w:szCs w:val="20"/>
              </w:rPr>
            </w:pPr>
            <w:r w:rsidRPr="008F2E80">
              <w:rPr>
                <w:rFonts w:ascii="Times New Roman" w:hAnsi="Times New Roman" w:cs="Times New Roman"/>
                <w:color w:val="000000"/>
                <w:sz w:val="20"/>
                <w:szCs w:val="20"/>
              </w:rPr>
              <w:lastRenderedPageBreak/>
              <w:t>Osnovna škola Nedelišće - izrada projektno-tehničke dokumentacije</w:t>
            </w:r>
          </w:p>
        </w:tc>
        <w:tc>
          <w:tcPr>
            <w:tcW w:w="1417" w:type="dxa"/>
            <w:tcBorders>
              <w:top w:val="nil"/>
              <w:left w:val="nil"/>
              <w:bottom w:val="single" w:sz="4" w:space="0" w:color="auto"/>
              <w:right w:val="single" w:sz="4" w:space="0" w:color="auto"/>
            </w:tcBorders>
            <w:noWrap/>
            <w:vAlign w:val="center"/>
          </w:tcPr>
          <w:p w14:paraId="1A1A04CF"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73.775,00</w:t>
            </w:r>
          </w:p>
        </w:tc>
        <w:tc>
          <w:tcPr>
            <w:tcW w:w="1506" w:type="dxa"/>
            <w:tcBorders>
              <w:top w:val="nil"/>
              <w:left w:val="nil"/>
              <w:bottom w:val="single" w:sz="4" w:space="0" w:color="auto"/>
              <w:right w:val="single" w:sz="4" w:space="0" w:color="auto"/>
            </w:tcBorders>
            <w:noWrap/>
            <w:vAlign w:val="center"/>
          </w:tcPr>
          <w:p w14:paraId="73374BFE"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c>
          <w:tcPr>
            <w:tcW w:w="1506" w:type="dxa"/>
            <w:tcBorders>
              <w:top w:val="nil"/>
              <w:left w:val="nil"/>
              <w:bottom w:val="single" w:sz="4" w:space="0" w:color="auto"/>
              <w:right w:val="single" w:sz="4" w:space="0" w:color="auto"/>
            </w:tcBorders>
            <w:noWrap/>
            <w:vAlign w:val="center"/>
          </w:tcPr>
          <w:p w14:paraId="2B6B4476"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c>
          <w:tcPr>
            <w:tcW w:w="1224" w:type="dxa"/>
            <w:tcBorders>
              <w:top w:val="nil"/>
              <w:left w:val="nil"/>
              <w:bottom w:val="single" w:sz="4" w:space="0" w:color="auto"/>
              <w:right w:val="single" w:sz="4" w:space="0" w:color="auto"/>
            </w:tcBorders>
            <w:vAlign w:val="center"/>
          </w:tcPr>
          <w:p w14:paraId="4D2E4001"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r>
      <w:tr w:rsidR="00C16713" w:rsidRPr="008500B1" w14:paraId="262CEA1F"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5A190B2D" w14:textId="77777777" w:rsidR="00C16713" w:rsidRPr="008F2E80" w:rsidRDefault="00C16713" w:rsidP="004204C8">
            <w:pPr>
              <w:spacing w:after="0" w:line="240" w:lineRule="auto"/>
              <w:rPr>
                <w:rFonts w:ascii="Times New Roman" w:hAnsi="Times New Roman" w:cs="Times New Roman"/>
                <w:color w:val="000000"/>
                <w:sz w:val="20"/>
                <w:szCs w:val="20"/>
              </w:rPr>
            </w:pPr>
            <w:r w:rsidRPr="008F2E80">
              <w:rPr>
                <w:rFonts w:ascii="Times New Roman" w:hAnsi="Times New Roman" w:cs="Times New Roman"/>
                <w:color w:val="000000"/>
                <w:sz w:val="20"/>
                <w:szCs w:val="20"/>
              </w:rPr>
              <w:t>Energetska obnova školske sportske dvorane OŠ Prelog</w:t>
            </w:r>
          </w:p>
        </w:tc>
        <w:tc>
          <w:tcPr>
            <w:tcW w:w="1417" w:type="dxa"/>
            <w:tcBorders>
              <w:top w:val="nil"/>
              <w:left w:val="nil"/>
              <w:bottom w:val="single" w:sz="4" w:space="0" w:color="auto"/>
              <w:right w:val="single" w:sz="4" w:space="0" w:color="auto"/>
            </w:tcBorders>
            <w:noWrap/>
            <w:vAlign w:val="center"/>
          </w:tcPr>
          <w:p w14:paraId="0DCE9C10"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660.000,00</w:t>
            </w:r>
          </w:p>
        </w:tc>
        <w:tc>
          <w:tcPr>
            <w:tcW w:w="1506" w:type="dxa"/>
            <w:tcBorders>
              <w:top w:val="nil"/>
              <w:left w:val="nil"/>
              <w:bottom w:val="single" w:sz="4" w:space="0" w:color="auto"/>
              <w:right w:val="single" w:sz="4" w:space="0" w:color="auto"/>
            </w:tcBorders>
            <w:noWrap/>
            <w:vAlign w:val="center"/>
          </w:tcPr>
          <w:p w14:paraId="4A45CCB5"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c>
          <w:tcPr>
            <w:tcW w:w="1506" w:type="dxa"/>
            <w:tcBorders>
              <w:top w:val="nil"/>
              <w:left w:val="nil"/>
              <w:bottom w:val="single" w:sz="4" w:space="0" w:color="auto"/>
              <w:right w:val="single" w:sz="4" w:space="0" w:color="auto"/>
            </w:tcBorders>
            <w:noWrap/>
            <w:vAlign w:val="center"/>
          </w:tcPr>
          <w:p w14:paraId="72CB0CC0" w14:textId="77777777" w:rsidR="00C16713" w:rsidRPr="008F2E80"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c>
          <w:tcPr>
            <w:tcW w:w="1224" w:type="dxa"/>
            <w:tcBorders>
              <w:top w:val="nil"/>
              <w:left w:val="nil"/>
              <w:bottom w:val="single" w:sz="4" w:space="0" w:color="auto"/>
              <w:right w:val="single" w:sz="4" w:space="0" w:color="auto"/>
            </w:tcBorders>
            <w:vAlign w:val="center"/>
          </w:tcPr>
          <w:p w14:paraId="72B50926"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8F2E80">
              <w:rPr>
                <w:rFonts w:ascii="Times New Roman" w:eastAsia="Times New Roman" w:hAnsi="Times New Roman" w:cs="Times New Roman"/>
                <w:color w:val="000000"/>
                <w:sz w:val="20"/>
                <w:szCs w:val="20"/>
                <w:lang w:eastAsia="hr-HR"/>
              </w:rPr>
              <w:t>0,00</w:t>
            </w:r>
          </w:p>
        </w:tc>
      </w:tr>
      <w:tr w:rsidR="00C16713" w:rsidRPr="008500B1" w14:paraId="7167EFC8"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241E6FB8" w14:textId="77777777" w:rsidR="00C16713" w:rsidRPr="004C53EB"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Izgradnja školske sportske dvorane </w:t>
            </w:r>
            <w:r w:rsidRPr="004C53EB">
              <w:rPr>
                <w:rFonts w:ascii="Times New Roman" w:hAnsi="Times New Roman" w:cs="Times New Roman"/>
                <w:color w:val="000000"/>
                <w:sz w:val="20"/>
                <w:szCs w:val="20"/>
              </w:rPr>
              <w:t>OŠ Domašinec (NPOO)</w:t>
            </w:r>
          </w:p>
        </w:tc>
        <w:tc>
          <w:tcPr>
            <w:tcW w:w="1417" w:type="dxa"/>
            <w:tcBorders>
              <w:top w:val="nil"/>
              <w:left w:val="nil"/>
              <w:bottom w:val="single" w:sz="4" w:space="0" w:color="auto"/>
              <w:right w:val="single" w:sz="4" w:space="0" w:color="auto"/>
            </w:tcBorders>
            <w:noWrap/>
            <w:vAlign w:val="center"/>
          </w:tcPr>
          <w:p w14:paraId="3EB0B21F"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200.000,00</w:t>
            </w:r>
          </w:p>
        </w:tc>
        <w:tc>
          <w:tcPr>
            <w:tcW w:w="1506" w:type="dxa"/>
            <w:tcBorders>
              <w:top w:val="nil"/>
              <w:left w:val="nil"/>
              <w:bottom w:val="single" w:sz="4" w:space="0" w:color="auto"/>
              <w:right w:val="single" w:sz="4" w:space="0" w:color="auto"/>
            </w:tcBorders>
            <w:noWrap/>
            <w:vAlign w:val="center"/>
          </w:tcPr>
          <w:p w14:paraId="1BAE25A8"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2.765.875,00</w:t>
            </w:r>
          </w:p>
        </w:tc>
        <w:tc>
          <w:tcPr>
            <w:tcW w:w="1506" w:type="dxa"/>
            <w:tcBorders>
              <w:top w:val="nil"/>
              <w:left w:val="nil"/>
              <w:bottom w:val="single" w:sz="4" w:space="0" w:color="auto"/>
              <w:right w:val="single" w:sz="4" w:space="0" w:color="auto"/>
            </w:tcBorders>
            <w:noWrap/>
            <w:vAlign w:val="center"/>
          </w:tcPr>
          <w:p w14:paraId="02E76212"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590.700,00</w:t>
            </w:r>
          </w:p>
        </w:tc>
        <w:tc>
          <w:tcPr>
            <w:tcW w:w="1224" w:type="dxa"/>
            <w:tcBorders>
              <w:top w:val="nil"/>
              <w:left w:val="nil"/>
              <w:bottom w:val="single" w:sz="4" w:space="0" w:color="auto"/>
              <w:right w:val="single" w:sz="4" w:space="0" w:color="auto"/>
            </w:tcBorders>
            <w:vAlign w:val="center"/>
          </w:tcPr>
          <w:p w14:paraId="01A9FD52"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080CE822"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3B66B6F3" w14:textId="77777777" w:rsidR="00C16713" w:rsidRPr="004C53EB"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OŠ Gornji </w:t>
            </w:r>
            <w:r w:rsidRPr="004C53EB">
              <w:rPr>
                <w:rFonts w:ascii="Times New Roman" w:hAnsi="Times New Roman" w:cs="Times New Roman"/>
                <w:color w:val="000000"/>
                <w:sz w:val="20"/>
                <w:szCs w:val="20"/>
              </w:rPr>
              <w:t xml:space="preserve">Mihaljevec </w:t>
            </w:r>
            <w:r>
              <w:rPr>
                <w:rFonts w:ascii="Times New Roman" w:hAnsi="Times New Roman" w:cs="Times New Roman"/>
                <w:color w:val="000000"/>
                <w:sz w:val="20"/>
                <w:szCs w:val="20"/>
              </w:rPr>
              <w:t xml:space="preserve">i izgradnja školske sportske dvorane </w:t>
            </w:r>
            <w:r w:rsidRPr="004C53EB">
              <w:rPr>
                <w:rFonts w:ascii="Times New Roman" w:hAnsi="Times New Roman" w:cs="Times New Roman"/>
                <w:color w:val="000000"/>
                <w:sz w:val="20"/>
                <w:szCs w:val="20"/>
              </w:rPr>
              <w:t>(NPOO)</w:t>
            </w:r>
          </w:p>
        </w:tc>
        <w:tc>
          <w:tcPr>
            <w:tcW w:w="1417" w:type="dxa"/>
            <w:tcBorders>
              <w:top w:val="nil"/>
              <w:left w:val="nil"/>
              <w:bottom w:val="single" w:sz="4" w:space="0" w:color="auto"/>
              <w:right w:val="single" w:sz="4" w:space="0" w:color="auto"/>
            </w:tcBorders>
            <w:noWrap/>
            <w:vAlign w:val="center"/>
          </w:tcPr>
          <w:p w14:paraId="6E855347"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120B84">
              <w:rPr>
                <w:rFonts w:ascii="Times New Roman" w:eastAsia="Times New Roman" w:hAnsi="Times New Roman" w:cs="Times New Roman"/>
                <w:color w:val="000000"/>
                <w:sz w:val="20"/>
                <w:szCs w:val="20"/>
                <w:lang w:eastAsia="hr-HR"/>
              </w:rPr>
              <w:t>2</w:t>
            </w:r>
            <w:r>
              <w:rPr>
                <w:rFonts w:ascii="Times New Roman" w:eastAsia="Times New Roman" w:hAnsi="Times New Roman" w:cs="Times New Roman"/>
                <w:color w:val="000000"/>
                <w:sz w:val="20"/>
                <w:szCs w:val="20"/>
                <w:lang w:eastAsia="hr-HR"/>
              </w:rPr>
              <w:t>00.000,00</w:t>
            </w:r>
          </w:p>
        </w:tc>
        <w:tc>
          <w:tcPr>
            <w:tcW w:w="1506" w:type="dxa"/>
            <w:tcBorders>
              <w:top w:val="nil"/>
              <w:left w:val="nil"/>
              <w:bottom w:val="single" w:sz="4" w:space="0" w:color="auto"/>
              <w:right w:val="single" w:sz="4" w:space="0" w:color="auto"/>
            </w:tcBorders>
            <w:noWrap/>
            <w:vAlign w:val="center"/>
          </w:tcPr>
          <w:p w14:paraId="0BD8C42E"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4.806.150,00</w:t>
            </w:r>
          </w:p>
        </w:tc>
        <w:tc>
          <w:tcPr>
            <w:tcW w:w="1506" w:type="dxa"/>
            <w:tcBorders>
              <w:top w:val="nil"/>
              <w:left w:val="nil"/>
              <w:bottom w:val="single" w:sz="4" w:space="0" w:color="auto"/>
              <w:right w:val="single" w:sz="4" w:space="0" w:color="auto"/>
            </w:tcBorders>
            <w:noWrap/>
            <w:vAlign w:val="center"/>
          </w:tcPr>
          <w:p w14:paraId="15EAD615"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1.090.240,00</w:t>
            </w:r>
          </w:p>
        </w:tc>
        <w:tc>
          <w:tcPr>
            <w:tcW w:w="1224" w:type="dxa"/>
            <w:tcBorders>
              <w:top w:val="nil"/>
              <w:left w:val="nil"/>
              <w:bottom w:val="single" w:sz="4" w:space="0" w:color="auto"/>
              <w:right w:val="single" w:sz="4" w:space="0" w:color="auto"/>
            </w:tcBorders>
            <w:vAlign w:val="center"/>
          </w:tcPr>
          <w:p w14:paraId="6D238E09"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77FA6ED4"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72321360" w14:textId="77777777" w:rsidR="00C16713" w:rsidRPr="004C53EB"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w:t>
            </w:r>
            <w:r w:rsidRPr="004C53EB">
              <w:rPr>
                <w:rFonts w:ascii="Times New Roman" w:hAnsi="Times New Roman" w:cs="Times New Roman"/>
                <w:color w:val="000000"/>
                <w:sz w:val="20"/>
                <w:szCs w:val="20"/>
              </w:rPr>
              <w:t xml:space="preserve">OŠ Macinec </w:t>
            </w:r>
            <w:r>
              <w:rPr>
                <w:rFonts w:ascii="Times New Roman" w:hAnsi="Times New Roman" w:cs="Times New Roman"/>
                <w:color w:val="000000"/>
                <w:sz w:val="20"/>
                <w:szCs w:val="20"/>
              </w:rPr>
              <w:t xml:space="preserve">i izgradnja školske sportske dvorane </w:t>
            </w:r>
            <w:r w:rsidRPr="004C53EB">
              <w:rPr>
                <w:rFonts w:ascii="Times New Roman" w:hAnsi="Times New Roman" w:cs="Times New Roman"/>
                <w:color w:val="000000"/>
                <w:sz w:val="20"/>
                <w:szCs w:val="20"/>
              </w:rPr>
              <w:t>(NPOO)</w:t>
            </w:r>
          </w:p>
        </w:tc>
        <w:tc>
          <w:tcPr>
            <w:tcW w:w="1417" w:type="dxa"/>
            <w:tcBorders>
              <w:top w:val="nil"/>
              <w:left w:val="nil"/>
              <w:bottom w:val="single" w:sz="4" w:space="0" w:color="auto"/>
              <w:right w:val="single" w:sz="4" w:space="0" w:color="auto"/>
            </w:tcBorders>
            <w:noWrap/>
            <w:vAlign w:val="center"/>
          </w:tcPr>
          <w:p w14:paraId="061E3E78" w14:textId="77777777" w:rsidR="00C16713" w:rsidRPr="00BD2B5E" w:rsidRDefault="00C16713" w:rsidP="004204C8">
            <w:pPr>
              <w:spacing w:after="0" w:line="240" w:lineRule="auto"/>
              <w:jc w:val="right"/>
              <w:rPr>
                <w:rFonts w:ascii="Times New Roman" w:eastAsia="Times New Roman" w:hAnsi="Times New Roman" w:cs="Times New Roman"/>
                <w:i/>
                <w:iCs/>
                <w:color w:val="000000"/>
                <w:sz w:val="20"/>
                <w:szCs w:val="20"/>
                <w:lang w:eastAsia="hr-HR"/>
              </w:rPr>
            </w:pPr>
            <w:r w:rsidRPr="00BD2B5E">
              <w:rPr>
                <w:rFonts w:ascii="Times New Roman" w:eastAsia="Times New Roman" w:hAnsi="Times New Roman" w:cs="Times New Roman"/>
                <w:i/>
                <w:iCs/>
                <w:color w:val="000000"/>
                <w:sz w:val="20"/>
                <w:szCs w:val="20"/>
                <w:lang w:eastAsia="hr-HR"/>
              </w:rPr>
              <w:t>89.620,55</w:t>
            </w:r>
          </w:p>
        </w:tc>
        <w:tc>
          <w:tcPr>
            <w:tcW w:w="1506" w:type="dxa"/>
            <w:tcBorders>
              <w:top w:val="nil"/>
              <w:left w:val="nil"/>
              <w:bottom w:val="single" w:sz="4" w:space="0" w:color="auto"/>
              <w:right w:val="single" w:sz="4" w:space="0" w:color="auto"/>
            </w:tcBorders>
            <w:noWrap/>
            <w:vAlign w:val="center"/>
          </w:tcPr>
          <w:p w14:paraId="514F26FB"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5.068.770,00</w:t>
            </w:r>
          </w:p>
        </w:tc>
        <w:tc>
          <w:tcPr>
            <w:tcW w:w="1506" w:type="dxa"/>
            <w:tcBorders>
              <w:top w:val="nil"/>
              <w:left w:val="nil"/>
              <w:bottom w:val="single" w:sz="4" w:space="0" w:color="auto"/>
              <w:right w:val="single" w:sz="4" w:space="0" w:color="auto"/>
            </w:tcBorders>
            <w:noWrap/>
            <w:vAlign w:val="center"/>
          </w:tcPr>
          <w:p w14:paraId="64975D86"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3.535.210,00</w:t>
            </w:r>
          </w:p>
        </w:tc>
        <w:tc>
          <w:tcPr>
            <w:tcW w:w="1224" w:type="dxa"/>
            <w:tcBorders>
              <w:top w:val="nil"/>
              <w:left w:val="nil"/>
              <w:bottom w:val="single" w:sz="4" w:space="0" w:color="auto"/>
              <w:right w:val="single" w:sz="4" w:space="0" w:color="auto"/>
            </w:tcBorders>
            <w:vAlign w:val="center"/>
          </w:tcPr>
          <w:p w14:paraId="1DEBBE90"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31CD7C54"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5D7AB705" w14:textId="77777777" w:rsidR="00C16713" w:rsidRPr="004C53EB"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w:t>
            </w:r>
            <w:r w:rsidRPr="004C53EB">
              <w:rPr>
                <w:rFonts w:ascii="Times New Roman" w:hAnsi="Times New Roman" w:cs="Times New Roman"/>
                <w:color w:val="000000"/>
                <w:sz w:val="20"/>
                <w:szCs w:val="20"/>
              </w:rPr>
              <w:t xml:space="preserve">OŠ Tomaša </w:t>
            </w:r>
            <w:proofErr w:type="spellStart"/>
            <w:r w:rsidRPr="004C53EB">
              <w:rPr>
                <w:rFonts w:ascii="Times New Roman" w:hAnsi="Times New Roman" w:cs="Times New Roman"/>
                <w:color w:val="000000"/>
                <w:sz w:val="20"/>
                <w:szCs w:val="20"/>
              </w:rPr>
              <w:t>Goričanca</w:t>
            </w:r>
            <w:proofErr w:type="spellEnd"/>
            <w:r w:rsidRPr="004C53EB">
              <w:rPr>
                <w:rFonts w:ascii="Times New Roman" w:hAnsi="Times New Roman" w:cs="Times New Roman"/>
                <w:color w:val="000000"/>
                <w:sz w:val="20"/>
                <w:szCs w:val="20"/>
              </w:rPr>
              <w:t xml:space="preserve"> Mala </w:t>
            </w:r>
            <w:r>
              <w:rPr>
                <w:rFonts w:ascii="Times New Roman" w:hAnsi="Times New Roman" w:cs="Times New Roman"/>
                <w:color w:val="000000"/>
                <w:sz w:val="20"/>
                <w:szCs w:val="20"/>
              </w:rPr>
              <w:t xml:space="preserve">Subotica </w:t>
            </w:r>
            <w:r w:rsidRPr="004C53EB">
              <w:rPr>
                <w:rFonts w:ascii="Times New Roman" w:hAnsi="Times New Roman" w:cs="Times New Roman"/>
                <w:color w:val="000000"/>
                <w:sz w:val="20"/>
                <w:szCs w:val="20"/>
              </w:rPr>
              <w:t>(NPOO)</w:t>
            </w:r>
          </w:p>
        </w:tc>
        <w:tc>
          <w:tcPr>
            <w:tcW w:w="1417" w:type="dxa"/>
            <w:tcBorders>
              <w:top w:val="nil"/>
              <w:left w:val="nil"/>
              <w:bottom w:val="single" w:sz="4" w:space="0" w:color="auto"/>
              <w:right w:val="single" w:sz="4" w:space="0" w:color="auto"/>
            </w:tcBorders>
            <w:noWrap/>
            <w:vAlign w:val="center"/>
          </w:tcPr>
          <w:p w14:paraId="47CC2C55"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103.740,00</w:t>
            </w:r>
          </w:p>
        </w:tc>
        <w:tc>
          <w:tcPr>
            <w:tcW w:w="1506" w:type="dxa"/>
            <w:tcBorders>
              <w:top w:val="nil"/>
              <w:left w:val="nil"/>
              <w:bottom w:val="single" w:sz="4" w:space="0" w:color="auto"/>
              <w:right w:val="single" w:sz="4" w:space="0" w:color="auto"/>
            </w:tcBorders>
            <w:noWrap/>
            <w:vAlign w:val="center"/>
          </w:tcPr>
          <w:p w14:paraId="7ECD99D5"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3.848.600,00</w:t>
            </w:r>
          </w:p>
        </w:tc>
        <w:tc>
          <w:tcPr>
            <w:tcW w:w="1506" w:type="dxa"/>
            <w:tcBorders>
              <w:top w:val="nil"/>
              <w:left w:val="nil"/>
              <w:bottom w:val="single" w:sz="4" w:space="0" w:color="auto"/>
              <w:right w:val="single" w:sz="4" w:space="0" w:color="auto"/>
            </w:tcBorders>
            <w:noWrap/>
            <w:vAlign w:val="center"/>
          </w:tcPr>
          <w:p w14:paraId="3093823B"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5.097.930,00</w:t>
            </w:r>
          </w:p>
        </w:tc>
        <w:tc>
          <w:tcPr>
            <w:tcW w:w="1224" w:type="dxa"/>
            <w:tcBorders>
              <w:top w:val="nil"/>
              <w:left w:val="nil"/>
              <w:bottom w:val="single" w:sz="4" w:space="0" w:color="auto"/>
              <w:right w:val="single" w:sz="4" w:space="0" w:color="auto"/>
            </w:tcBorders>
            <w:vAlign w:val="center"/>
          </w:tcPr>
          <w:p w14:paraId="25F7E308"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1124C69C"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332774DD" w14:textId="77777777" w:rsidR="00C16713" w:rsidRPr="004C53EB"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w:t>
            </w:r>
            <w:r w:rsidRPr="004C53EB">
              <w:rPr>
                <w:rFonts w:ascii="Times New Roman" w:hAnsi="Times New Roman" w:cs="Times New Roman"/>
                <w:color w:val="000000"/>
                <w:sz w:val="20"/>
                <w:szCs w:val="20"/>
              </w:rPr>
              <w:t>OŠ Mursko Središće (NPOO)</w:t>
            </w:r>
          </w:p>
        </w:tc>
        <w:tc>
          <w:tcPr>
            <w:tcW w:w="1417" w:type="dxa"/>
            <w:tcBorders>
              <w:top w:val="nil"/>
              <w:left w:val="nil"/>
              <w:bottom w:val="single" w:sz="4" w:space="0" w:color="auto"/>
              <w:right w:val="single" w:sz="4" w:space="0" w:color="auto"/>
            </w:tcBorders>
            <w:noWrap/>
            <w:vAlign w:val="center"/>
          </w:tcPr>
          <w:p w14:paraId="0BBB0DAB"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500.000,00</w:t>
            </w:r>
          </w:p>
        </w:tc>
        <w:tc>
          <w:tcPr>
            <w:tcW w:w="1506" w:type="dxa"/>
            <w:tcBorders>
              <w:top w:val="nil"/>
              <w:left w:val="nil"/>
              <w:bottom w:val="single" w:sz="4" w:space="0" w:color="auto"/>
              <w:right w:val="single" w:sz="4" w:space="0" w:color="auto"/>
            </w:tcBorders>
            <w:noWrap/>
            <w:vAlign w:val="center"/>
          </w:tcPr>
          <w:p w14:paraId="22080242"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1.741.160,00</w:t>
            </w:r>
          </w:p>
        </w:tc>
        <w:tc>
          <w:tcPr>
            <w:tcW w:w="1506" w:type="dxa"/>
            <w:tcBorders>
              <w:top w:val="nil"/>
              <w:left w:val="nil"/>
              <w:bottom w:val="single" w:sz="4" w:space="0" w:color="auto"/>
              <w:right w:val="single" w:sz="4" w:space="0" w:color="auto"/>
            </w:tcBorders>
            <w:noWrap/>
            <w:vAlign w:val="center"/>
          </w:tcPr>
          <w:p w14:paraId="284B6D1A"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1.830.950,00</w:t>
            </w:r>
          </w:p>
        </w:tc>
        <w:tc>
          <w:tcPr>
            <w:tcW w:w="1224" w:type="dxa"/>
            <w:tcBorders>
              <w:top w:val="nil"/>
              <w:left w:val="nil"/>
              <w:bottom w:val="single" w:sz="4" w:space="0" w:color="auto"/>
              <w:right w:val="single" w:sz="4" w:space="0" w:color="auto"/>
            </w:tcBorders>
            <w:vAlign w:val="center"/>
          </w:tcPr>
          <w:p w14:paraId="70A55117"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5E2A9FAA"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4AE40DD6" w14:textId="77777777" w:rsidR="00C16713" w:rsidRPr="004C53EB"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Izgradnja nove </w:t>
            </w:r>
            <w:r w:rsidRPr="004C53EB">
              <w:rPr>
                <w:rFonts w:ascii="Times New Roman" w:hAnsi="Times New Roman" w:cs="Times New Roman"/>
                <w:color w:val="000000"/>
                <w:sz w:val="20"/>
                <w:szCs w:val="20"/>
              </w:rPr>
              <w:t>OŠ Nedelišće (NPOO)</w:t>
            </w:r>
          </w:p>
        </w:tc>
        <w:tc>
          <w:tcPr>
            <w:tcW w:w="1417" w:type="dxa"/>
            <w:tcBorders>
              <w:top w:val="nil"/>
              <w:left w:val="nil"/>
              <w:bottom w:val="single" w:sz="4" w:space="0" w:color="auto"/>
              <w:right w:val="single" w:sz="4" w:space="0" w:color="auto"/>
            </w:tcBorders>
            <w:noWrap/>
            <w:vAlign w:val="center"/>
          </w:tcPr>
          <w:p w14:paraId="29F3A94E"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1.246.858,00</w:t>
            </w:r>
          </w:p>
        </w:tc>
        <w:tc>
          <w:tcPr>
            <w:tcW w:w="1506" w:type="dxa"/>
            <w:tcBorders>
              <w:top w:val="nil"/>
              <w:left w:val="nil"/>
              <w:bottom w:val="single" w:sz="4" w:space="0" w:color="auto"/>
              <w:right w:val="single" w:sz="4" w:space="0" w:color="auto"/>
            </w:tcBorders>
            <w:noWrap/>
            <w:vAlign w:val="center"/>
          </w:tcPr>
          <w:p w14:paraId="03B2D1A8"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5.243.350,00</w:t>
            </w:r>
          </w:p>
        </w:tc>
        <w:tc>
          <w:tcPr>
            <w:tcW w:w="1506" w:type="dxa"/>
            <w:tcBorders>
              <w:top w:val="nil"/>
              <w:left w:val="nil"/>
              <w:bottom w:val="single" w:sz="4" w:space="0" w:color="auto"/>
              <w:right w:val="single" w:sz="4" w:space="0" w:color="auto"/>
            </w:tcBorders>
            <w:noWrap/>
            <w:vAlign w:val="center"/>
          </w:tcPr>
          <w:p w14:paraId="7E21D5F8"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4.714.050,00</w:t>
            </w:r>
          </w:p>
        </w:tc>
        <w:tc>
          <w:tcPr>
            <w:tcW w:w="1224" w:type="dxa"/>
            <w:tcBorders>
              <w:top w:val="nil"/>
              <w:left w:val="nil"/>
              <w:bottom w:val="single" w:sz="4" w:space="0" w:color="auto"/>
              <w:right w:val="single" w:sz="4" w:space="0" w:color="auto"/>
            </w:tcBorders>
            <w:vAlign w:val="center"/>
          </w:tcPr>
          <w:p w14:paraId="731A9748"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7B612565"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243C1600" w14:textId="77777777" w:rsidR="00C16713" w:rsidRPr="004C53EB" w:rsidRDefault="00C16713" w:rsidP="004204C8">
            <w:pPr>
              <w:spacing w:after="0" w:line="240" w:lineRule="auto"/>
              <w:rPr>
                <w:rFonts w:ascii="Times New Roman" w:hAnsi="Times New Roman" w:cs="Times New Roman"/>
                <w:color w:val="000000"/>
                <w:sz w:val="20"/>
                <w:szCs w:val="20"/>
              </w:rPr>
            </w:pPr>
            <w:r w:rsidRPr="004C53EB">
              <w:rPr>
                <w:rFonts w:ascii="Times New Roman" w:hAnsi="Times New Roman" w:cs="Times New Roman"/>
                <w:color w:val="000000"/>
                <w:sz w:val="20"/>
                <w:szCs w:val="20"/>
              </w:rPr>
              <w:t xml:space="preserve">OŠ Nedelišće - PŠ </w:t>
            </w:r>
            <w:proofErr w:type="spellStart"/>
            <w:r w:rsidRPr="004C53EB">
              <w:rPr>
                <w:rFonts w:ascii="Times New Roman" w:hAnsi="Times New Roman" w:cs="Times New Roman"/>
                <w:color w:val="000000"/>
                <w:sz w:val="20"/>
                <w:szCs w:val="20"/>
              </w:rPr>
              <w:t>Dunjkovec</w:t>
            </w:r>
            <w:proofErr w:type="spellEnd"/>
            <w:r w:rsidRPr="004C53E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izgradnja školske sportske dvorane</w:t>
            </w:r>
            <w:r w:rsidRPr="004C53EB">
              <w:rPr>
                <w:rFonts w:ascii="Times New Roman" w:hAnsi="Times New Roman" w:cs="Times New Roman"/>
                <w:color w:val="000000"/>
                <w:sz w:val="20"/>
                <w:szCs w:val="20"/>
              </w:rPr>
              <w:t xml:space="preserve"> (NPOO)</w:t>
            </w:r>
          </w:p>
        </w:tc>
        <w:tc>
          <w:tcPr>
            <w:tcW w:w="1417" w:type="dxa"/>
            <w:tcBorders>
              <w:top w:val="nil"/>
              <w:left w:val="nil"/>
              <w:bottom w:val="single" w:sz="4" w:space="0" w:color="auto"/>
              <w:right w:val="single" w:sz="4" w:space="0" w:color="auto"/>
            </w:tcBorders>
            <w:noWrap/>
            <w:vAlign w:val="center"/>
          </w:tcPr>
          <w:p w14:paraId="3024BE4A"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500.000,00</w:t>
            </w:r>
          </w:p>
        </w:tc>
        <w:tc>
          <w:tcPr>
            <w:tcW w:w="1506" w:type="dxa"/>
            <w:tcBorders>
              <w:top w:val="nil"/>
              <w:left w:val="nil"/>
              <w:bottom w:val="single" w:sz="4" w:space="0" w:color="auto"/>
              <w:right w:val="single" w:sz="4" w:space="0" w:color="auto"/>
            </w:tcBorders>
            <w:noWrap/>
            <w:vAlign w:val="center"/>
          </w:tcPr>
          <w:p w14:paraId="0CA4F0E2"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1.035.000,00</w:t>
            </w:r>
          </w:p>
        </w:tc>
        <w:tc>
          <w:tcPr>
            <w:tcW w:w="1506" w:type="dxa"/>
            <w:tcBorders>
              <w:top w:val="nil"/>
              <w:left w:val="nil"/>
              <w:bottom w:val="single" w:sz="4" w:space="0" w:color="auto"/>
              <w:right w:val="single" w:sz="4" w:space="0" w:color="auto"/>
            </w:tcBorders>
            <w:noWrap/>
            <w:vAlign w:val="center"/>
          </w:tcPr>
          <w:p w14:paraId="2EB9B2F8"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842.300,00</w:t>
            </w:r>
          </w:p>
        </w:tc>
        <w:tc>
          <w:tcPr>
            <w:tcW w:w="1224" w:type="dxa"/>
            <w:tcBorders>
              <w:top w:val="nil"/>
              <w:left w:val="nil"/>
              <w:bottom w:val="single" w:sz="4" w:space="0" w:color="auto"/>
              <w:right w:val="single" w:sz="4" w:space="0" w:color="auto"/>
            </w:tcBorders>
            <w:vAlign w:val="center"/>
          </w:tcPr>
          <w:p w14:paraId="251395A8"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3C842F4C"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58E48BF3" w14:textId="77777777" w:rsidR="00C16713" w:rsidRPr="004C53EB"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w:t>
            </w:r>
            <w:r w:rsidRPr="004C53EB">
              <w:rPr>
                <w:rFonts w:ascii="Times New Roman" w:hAnsi="Times New Roman" w:cs="Times New Roman"/>
                <w:color w:val="000000"/>
                <w:sz w:val="20"/>
                <w:szCs w:val="20"/>
              </w:rPr>
              <w:t>OŠ Selnica (NPOO)</w:t>
            </w:r>
          </w:p>
        </w:tc>
        <w:tc>
          <w:tcPr>
            <w:tcW w:w="1417" w:type="dxa"/>
            <w:tcBorders>
              <w:top w:val="nil"/>
              <w:left w:val="nil"/>
              <w:bottom w:val="single" w:sz="4" w:space="0" w:color="auto"/>
              <w:right w:val="single" w:sz="4" w:space="0" w:color="auto"/>
            </w:tcBorders>
            <w:noWrap/>
            <w:vAlign w:val="center"/>
          </w:tcPr>
          <w:p w14:paraId="52D9D7A5"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200.000,00</w:t>
            </w:r>
          </w:p>
        </w:tc>
        <w:tc>
          <w:tcPr>
            <w:tcW w:w="1506" w:type="dxa"/>
            <w:tcBorders>
              <w:top w:val="nil"/>
              <w:left w:val="nil"/>
              <w:bottom w:val="single" w:sz="4" w:space="0" w:color="auto"/>
              <w:right w:val="single" w:sz="4" w:space="0" w:color="auto"/>
            </w:tcBorders>
            <w:noWrap/>
            <w:vAlign w:val="center"/>
          </w:tcPr>
          <w:p w14:paraId="0A32C423"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3.209.330,00</w:t>
            </w:r>
          </w:p>
        </w:tc>
        <w:tc>
          <w:tcPr>
            <w:tcW w:w="1506" w:type="dxa"/>
            <w:tcBorders>
              <w:top w:val="nil"/>
              <w:left w:val="nil"/>
              <w:bottom w:val="single" w:sz="4" w:space="0" w:color="auto"/>
              <w:right w:val="single" w:sz="4" w:space="0" w:color="auto"/>
            </w:tcBorders>
            <w:noWrap/>
            <w:vAlign w:val="center"/>
          </w:tcPr>
          <w:p w14:paraId="589B3B78"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564.200,00</w:t>
            </w:r>
          </w:p>
        </w:tc>
        <w:tc>
          <w:tcPr>
            <w:tcW w:w="1224" w:type="dxa"/>
            <w:tcBorders>
              <w:top w:val="nil"/>
              <w:left w:val="nil"/>
              <w:bottom w:val="single" w:sz="4" w:space="0" w:color="auto"/>
              <w:right w:val="single" w:sz="4" w:space="0" w:color="auto"/>
            </w:tcBorders>
            <w:vAlign w:val="center"/>
          </w:tcPr>
          <w:p w14:paraId="564552BE"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4CEF0FD3"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36173C25" w14:textId="77777777" w:rsidR="00C16713" w:rsidRPr="004C53EB"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w:t>
            </w:r>
            <w:r w:rsidRPr="004C53EB">
              <w:rPr>
                <w:rFonts w:ascii="Times New Roman" w:hAnsi="Times New Roman" w:cs="Times New Roman"/>
                <w:color w:val="000000"/>
                <w:sz w:val="20"/>
                <w:szCs w:val="20"/>
              </w:rPr>
              <w:t>OŠ Strahoninec (NPOO)</w:t>
            </w:r>
          </w:p>
        </w:tc>
        <w:tc>
          <w:tcPr>
            <w:tcW w:w="1417" w:type="dxa"/>
            <w:tcBorders>
              <w:top w:val="nil"/>
              <w:left w:val="nil"/>
              <w:bottom w:val="single" w:sz="4" w:space="0" w:color="auto"/>
              <w:right w:val="single" w:sz="4" w:space="0" w:color="auto"/>
            </w:tcBorders>
            <w:noWrap/>
            <w:vAlign w:val="center"/>
          </w:tcPr>
          <w:p w14:paraId="346B207F"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50.000,00</w:t>
            </w:r>
          </w:p>
        </w:tc>
        <w:tc>
          <w:tcPr>
            <w:tcW w:w="1506" w:type="dxa"/>
            <w:tcBorders>
              <w:top w:val="nil"/>
              <w:left w:val="nil"/>
              <w:bottom w:val="single" w:sz="4" w:space="0" w:color="auto"/>
              <w:right w:val="single" w:sz="4" w:space="0" w:color="auto"/>
            </w:tcBorders>
            <w:noWrap/>
            <w:vAlign w:val="center"/>
          </w:tcPr>
          <w:p w14:paraId="0CCA85CD"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3.224.630,00</w:t>
            </w:r>
          </w:p>
        </w:tc>
        <w:tc>
          <w:tcPr>
            <w:tcW w:w="1506" w:type="dxa"/>
            <w:tcBorders>
              <w:top w:val="nil"/>
              <w:left w:val="nil"/>
              <w:bottom w:val="single" w:sz="4" w:space="0" w:color="auto"/>
              <w:right w:val="single" w:sz="4" w:space="0" w:color="auto"/>
            </w:tcBorders>
            <w:noWrap/>
            <w:vAlign w:val="center"/>
          </w:tcPr>
          <w:p w14:paraId="507BBEE5"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2.682.210,00</w:t>
            </w:r>
          </w:p>
        </w:tc>
        <w:tc>
          <w:tcPr>
            <w:tcW w:w="1224" w:type="dxa"/>
            <w:tcBorders>
              <w:top w:val="nil"/>
              <w:left w:val="nil"/>
              <w:bottom w:val="single" w:sz="4" w:space="0" w:color="auto"/>
              <w:right w:val="single" w:sz="4" w:space="0" w:color="auto"/>
            </w:tcBorders>
            <w:vAlign w:val="center"/>
          </w:tcPr>
          <w:p w14:paraId="36574496"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0A33F7FF"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0A3EE99F" w14:textId="77777777" w:rsidR="00C16713" w:rsidRPr="004C53EB"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Izgradnja školske sportske dvorane </w:t>
            </w:r>
            <w:r w:rsidRPr="004C53EB">
              <w:rPr>
                <w:rFonts w:ascii="Times New Roman" w:hAnsi="Times New Roman" w:cs="Times New Roman"/>
                <w:color w:val="000000"/>
                <w:sz w:val="20"/>
                <w:szCs w:val="20"/>
              </w:rPr>
              <w:t>OŠ Sv</w:t>
            </w:r>
            <w:r>
              <w:rPr>
                <w:rFonts w:ascii="Times New Roman" w:hAnsi="Times New Roman" w:cs="Times New Roman"/>
                <w:color w:val="000000"/>
                <w:sz w:val="20"/>
                <w:szCs w:val="20"/>
              </w:rPr>
              <w:t xml:space="preserve">eti </w:t>
            </w:r>
            <w:r w:rsidRPr="004C53EB">
              <w:rPr>
                <w:rFonts w:ascii="Times New Roman" w:hAnsi="Times New Roman" w:cs="Times New Roman"/>
                <w:color w:val="000000"/>
                <w:sz w:val="20"/>
                <w:szCs w:val="20"/>
              </w:rPr>
              <w:t>Martin na Muri (NPOO)</w:t>
            </w:r>
          </w:p>
        </w:tc>
        <w:tc>
          <w:tcPr>
            <w:tcW w:w="1417" w:type="dxa"/>
            <w:tcBorders>
              <w:top w:val="nil"/>
              <w:left w:val="nil"/>
              <w:bottom w:val="single" w:sz="4" w:space="0" w:color="auto"/>
              <w:right w:val="single" w:sz="4" w:space="0" w:color="auto"/>
            </w:tcBorders>
            <w:noWrap/>
            <w:vAlign w:val="center"/>
          </w:tcPr>
          <w:p w14:paraId="2A9535AE"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200.000,00</w:t>
            </w:r>
          </w:p>
        </w:tc>
        <w:tc>
          <w:tcPr>
            <w:tcW w:w="1506" w:type="dxa"/>
            <w:tcBorders>
              <w:top w:val="nil"/>
              <w:left w:val="nil"/>
              <w:bottom w:val="single" w:sz="4" w:space="0" w:color="auto"/>
              <w:right w:val="single" w:sz="4" w:space="0" w:color="auto"/>
            </w:tcBorders>
            <w:noWrap/>
            <w:vAlign w:val="center"/>
          </w:tcPr>
          <w:p w14:paraId="3939218A"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3.881.500,00</w:t>
            </w:r>
          </w:p>
        </w:tc>
        <w:tc>
          <w:tcPr>
            <w:tcW w:w="1506" w:type="dxa"/>
            <w:tcBorders>
              <w:top w:val="nil"/>
              <w:left w:val="nil"/>
              <w:bottom w:val="single" w:sz="4" w:space="0" w:color="auto"/>
              <w:right w:val="single" w:sz="4" w:space="0" w:color="auto"/>
            </w:tcBorders>
            <w:noWrap/>
            <w:vAlign w:val="center"/>
          </w:tcPr>
          <w:p w14:paraId="5FC86FFE"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710.520,00</w:t>
            </w:r>
          </w:p>
        </w:tc>
        <w:tc>
          <w:tcPr>
            <w:tcW w:w="1224" w:type="dxa"/>
            <w:tcBorders>
              <w:top w:val="nil"/>
              <w:left w:val="nil"/>
              <w:bottom w:val="single" w:sz="4" w:space="0" w:color="auto"/>
              <w:right w:val="single" w:sz="4" w:space="0" w:color="auto"/>
            </w:tcBorders>
            <w:vAlign w:val="center"/>
          </w:tcPr>
          <w:p w14:paraId="277D3A58"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174E25A2"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06BDA3B1" w14:textId="77777777" w:rsidR="00C16713" w:rsidRPr="004C53EB"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w:t>
            </w:r>
            <w:r w:rsidRPr="004C53EB">
              <w:rPr>
                <w:rFonts w:ascii="Times New Roman" w:hAnsi="Times New Roman" w:cs="Times New Roman"/>
                <w:color w:val="000000"/>
                <w:sz w:val="20"/>
                <w:szCs w:val="20"/>
              </w:rPr>
              <w:t xml:space="preserve">OŠ Šenkovec </w:t>
            </w:r>
            <w:r>
              <w:rPr>
                <w:rFonts w:ascii="Times New Roman" w:hAnsi="Times New Roman" w:cs="Times New Roman"/>
                <w:color w:val="000000"/>
                <w:sz w:val="20"/>
                <w:szCs w:val="20"/>
              </w:rPr>
              <w:t xml:space="preserve">i izgradnja školske sportske dvorane </w:t>
            </w:r>
            <w:r w:rsidRPr="004C53EB">
              <w:rPr>
                <w:rFonts w:ascii="Times New Roman" w:hAnsi="Times New Roman" w:cs="Times New Roman"/>
                <w:color w:val="000000"/>
                <w:sz w:val="20"/>
                <w:szCs w:val="20"/>
              </w:rPr>
              <w:t>(NPOO)</w:t>
            </w:r>
          </w:p>
        </w:tc>
        <w:tc>
          <w:tcPr>
            <w:tcW w:w="1417" w:type="dxa"/>
            <w:tcBorders>
              <w:top w:val="nil"/>
              <w:left w:val="nil"/>
              <w:bottom w:val="single" w:sz="4" w:space="0" w:color="auto"/>
              <w:right w:val="single" w:sz="4" w:space="0" w:color="auto"/>
            </w:tcBorders>
            <w:noWrap/>
            <w:vAlign w:val="center"/>
          </w:tcPr>
          <w:p w14:paraId="343D7DAA"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50.970,00</w:t>
            </w:r>
          </w:p>
        </w:tc>
        <w:tc>
          <w:tcPr>
            <w:tcW w:w="1506" w:type="dxa"/>
            <w:tcBorders>
              <w:top w:val="nil"/>
              <w:left w:val="nil"/>
              <w:bottom w:val="single" w:sz="4" w:space="0" w:color="auto"/>
              <w:right w:val="single" w:sz="4" w:space="0" w:color="auto"/>
            </w:tcBorders>
            <w:noWrap/>
            <w:vAlign w:val="center"/>
          </w:tcPr>
          <w:p w14:paraId="360ABDB9"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2.081.670,00</w:t>
            </w:r>
          </w:p>
        </w:tc>
        <w:tc>
          <w:tcPr>
            <w:tcW w:w="1506" w:type="dxa"/>
            <w:tcBorders>
              <w:top w:val="nil"/>
              <w:left w:val="nil"/>
              <w:bottom w:val="single" w:sz="4" w:space="0" w:color="auto"/>
              <w:right w:val="single" w:sz="4" w:space="0" w:color="auto"/>
            </w:tcBorders>
            <w:noWrap/>
            <w:vAlign w:val="center"/>
          </w:tcPr>
          <w:p w14:paraId="551D2950"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5.793.000,00</w:t>
            </w:r>
          </w:p>
        </w:tc>
        <w:tc>
          <w:tcPr>
            <w:tcW w:w="1224" w:type="dxa"/>
            <w:tcBorders>
              <w:top w:val="nil"/>
              <w:left w:val="nil"/>
              <w:bottom w:val="single" w:sz="4" w:space="0" w:color="auto"/>
              <w:right w:val="single" w:sz="4" w:space="0" w:color="auto"/>
            </w:tcBorders>
            <w:vAlign w:val="center"/>
          </w:tcPr>
          <w:p w14:paraId="5AC6CA5D"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298B3E84"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2C067525" w14:textId="77777777" w:rsidR="00C16713" w:rsidRPr="004C53EB"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OŠ dr. Vinka Žganca Vratišinec </w:t>
            </w:r>
            <w:r w:rsidRPr="004C53E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 izgradnja školske sportske dvorane</w:t>
            </w:r>
            <w:r w:rsidRPr="004C53EB">
              <w:rPr>
                <w:rFonts w:ascii="Times New Roman" w:hAnsi="Times New Roman" w:cs="Times New Roman"/>
                <w:color w:val="000000"/>
                <w:sz w:val="20"/>
                <w:szCs w:val="20"/>
              </w:rPr>
              <w:t xml:space="preserve"> (NPOO)</w:t>
            </w:r>
          </w:p>
        </w:tc>
        <w:tc>
          <w:tcPr>
            <w:tcW w:w="1417" w:type="dxa"/>
            <w:tcBorders>
              <w:top w:val="nil"/>
              <w:left w:val="nil"/>
              <w:bottom w:val="single" w:sz="4" w:space="0" w:color="auto"/>
              <w:right w:val="single" w:sz="4" w:space="0" w:color="auto"/>
            </w:tcBorders>
            <w:noWrap/>
            <w:vAlign w:val="center"/>
          </w:tcPr>
          <w:p w14:paraId="0EC8D640"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450.000,00</w:t>
            </w:r>
          </w:p>
        </w:tc>
        <w:tc>
          <w:tcPr>
            <w:tcW w:w="1506" w:type="dxa"/>
            <w:tcBorders>
              <w:top w:val="nil"/>
              <w:left w:val="nil"/>
              <w:bottom w:val="single" w:sz="4" w:space="0" w:color="auto"/>
              <w:right w:val="single" w:sz="4" w:space="0" w:color="auto"/>
            </w:tcBorders>
            <w:noWrap/>
            <w:vAlign w:val="center"/>
          </w:tcPr>
          <w:p w14:paraId="49D00581"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1.988.930,00</w:t>
            </w:r>
          </w:p>
        </w:tc>
        <w:tc>
          <w:tcPr>
            <w:tcW w:w="1506" w:type="dxa"/>
            <w:tcBorders>
              <w:top w:val="nil"/>
              <w:left w:val="nil"/>
              <w:bottom w:val="single" w:sz="4" w:space="0" w:color="auto"/>
              <w:right w:val="single" w:sz="4" w:space="0" w:color="auto"/>
            </w:tcBorders>
            <w:noWrap/>
            <w:vAlign w:val="center"/>
          </w:tcPr>
          <w:p w14:paraId="4C6FFECD"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808.300,00</w:t>
            </w:r>
          </w:p>
        </w:tc>
        <w:tc>
          <w:tcPr>
            <w:tcW w:w="1224" w:type="dxa"/>
            <w:tcBorders>
              <w:top w:val="nil"/>
              <w:left w:val="nil"/>
              <w:bottom w:val="single" w:sz="4" w:space="0" w:color="auto"/>
              <w:right w:val="single" w:sz="4" w:space="0" w:color="auto"/>
            </w:tcBorders>
            <w:vAlign w:val="center"/>
          </w:tcPr>
          <w:p w14:paraId="7F8EEF9C"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44205BDA"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5DEA17C2" w14:textId="77777777" w:rsidR="00C16713" w:rsidRPr="004C53EB"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Dogradnja Gimnazije</w:t>
            </w:r>
            <w:r w:rsidRPr="004C53EB">
              <w:rPr>
                <w:rFonts w:ascii="Times New Roman" w:hAnsi="Times New Roman" w:cs="Times New Roman"/>
                <w:color w:val="000000"/>
                <w:sz w:val="20"/>
                <w:szCs w:val="20"/>
              </w:rPr>
              <w:t xml:space="preserve"> Josipa Slavenskog Čakovec (NPOO)</w:t>
            </w:r>
          </w:p>
        </w:tc>
        <w:tc>
          <w:tcPr>
            <w:tcW w:w="1417" w:type="dxa"/>
            <w:tcBorders>
              <w:top w:val="nil"/>
              <w:left w:val="nil"/>
              <w:bottom w:val="single" w:sz="4" w:space="0" w:color="auto"/>
              <w:right w:val="single" w:sz="4" w:space="0" w:color="auto"/>
            </w:tcBorders>
            <w:noWrap/>
            <w:vAlign w:val="center"/>
          </w:tcPr>
          <w:p w14:paraId="789E4417"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2.814.866,62</w:t>
            </w:r>
          </w:p>
        </w:tc>
        <w:tc>
          <w:tcPr>
            <w:tcW w:w="1506" w:type="dxa"/>
            <w:tcBorders>
              <w:top w:val="nil"/>
              <w:left w:val="nil"/>
              <w:bottom w:val="single" w:sz="4" w:space="0" w:color="auto"/>
              <w:right w:val="single" w:sz="4" w:space="0" w:color="auto"/>
            </w:tcBorders>
            <w:noWrap/>
            <w:vAlign w:val="center"/>
          </w:tcPr>
          <w:p w14:paraId="6AA725A8"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6.899.800,00</w:t>
            </w:r>
          </w:p>
        </w:tc>
        <w:tc>
          <w:tcPr>
            <w:tcW w:w="1506" w:type="dxa"/>
            <w:tcBorders>
              <w:top w:val="nil"/>
              <w:left w:val="nil"/>
              <w:bottom w:val="single" w:sz="4" w:space="0" w:color="auto"/>
              <w:right w:val="single" w:sz="4" w:space="0" w:color="auto"/>
            </w:tcBorders>
            <w:noWrap/>
            <w:vAlign w:val="center"/>
          </w:tcPr>
          <w:p w14:paraId="295C8F40"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2.453.800,00</w:t>
            </w:r>
          </w:p>
        </w:tc>
        <w:tc>
          <w:tcPr>
            <w:tcW w:w="1224" w:type="dxa"/>
            <w:tcBorders>
              <w:top w:val="nil"/>
              <w:left w:val="nil"/>
              <w:bottom w:val="single" w:sz="4" w:space="0" w:color="auto"/>
              <w:right w:val="single" w:sz="4" w:space="0" w:color="auto"/>
            </w:tcBorders>
            <w:vAlign w:val="center"/>
          </w:tcPr>
          <w:p w14:paraId="5EF04F55"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56CD2CCE"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28708A38" w14:textId="77777777" w:rsidR="00C16713" w:rsidRPr="004C53EB"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Srednje škole Prelog </w:t>
            </w:r>
            <w:r w:rsidRPr="004C53EB">
              <w:rPr>
                <w:rFonts w:ascii="Times New Roman" w:hAnsi="Times New Roman" w:cs="Times New Roman"/>
                <w:color w:val="000000"/>
                <w:sz w:val="20"/>
                <w:szCs w:val="20"/>
              </w:rPr>
              <w:t>(NPOO)</w:t>
            </w:r>
          </w:p>
        </w:tc>
        <w:tc>
          <w:tcPr>
            <w:tcW w:w="1417" w:type="dxa"/>
            <w:tcBorders>
              <w:top w:val="nil"/>
              <w:left w:val="nil"/>
              <w:bottom w:val="single" w:sz="4" w:space="0" w:color="auto"/>
              <w:right w:val="single" w:sz="4" w:space="0" w:color="auto"/>
            </w:tcBorders>
            <w:noWrap/>
            <w:vAlign w:val="center"/>
          </w:tcPr>
          <w:p w14:paraId="00735FE3"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50.000,00</w:t>
            </w:r>
          </w:p>
        </w:tc>
        <w:tc>
          <w:tcPr>
            <w:tcW w:w="1506" w:type="dxa"/>
            <w:tcBorders>
              <w:top w:val="nil"/>
              <w:left w:val="nil"/>
              <w:bottom w:val="single" w:sz="4" w:space="0" w:color="auto"/>
              <w:right w:val="single" w:sz="4" w:space="0" w:color="auto"/>
            </w:tcBorders>
            <w:noWrap/>
            <w:vAlign w:val="center"/>
          </w:tcPr>
          <w:p w14:paraId="65323D43" w14:textId="0E7705F0" w:rsidR="00C16713" w:rsidRPr="00C23E8C" w:rsidRDefault="00B61E3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3.779.000,00</w:t>
            </w:r>
          </w:p>
        </w:tc>
        <w:tc>
          <w:tcPr>
            <w:tcW w:w="1506" w:type="dxa"/>
            <w:tcBorders>
              <w:top w:val="nil"/>
              <w:left w:val="nil"/>
              <w:bottom w:val="single" w:sz="4" w:space="0" w:color="auto"/>
              <w:right w:val="single" w:sz="4" w:space="0" w:color="auto"/>
            </w:tcBorders>
            <w:noWrap/>
            <w:vAlign w:val="center"/>
          </w:tcPr>
          <w:p w14:paraId="53651D37"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7.326.25</w:t>
            </w:r>
            <w:r w:rsidRPr="00BD2B5E">
              <w:rPr>
                <w:rFonts w:ascii="Times New Roman" w:eastAsia="Times New Roman" w:hAnsi="Times New Roman" w:cs="Times New Roman"/>
                <w:color w:val="000000"/>
                <w:sz w:val="20"/>
                <w:szCs w:val="20"/>
                <w:lang w:eastAsia="hr-HR"/>
              </w:rPr>
              <w:t>0,00</w:t>
            </w:r>
          </w:p>
        </w:tc>
        <w:tc>
          <w:tcPr>
            <w:tcW w:w="1224" w:type="dxa"/>
            <w:tcBorders>
              <w:top w:val="nil"/>
              <w:left w:val="nil"/>
              <w:bottom w:val="single" w:sz="4" w:space="0" w:color="auto"/>
              <w:right w:val="single" w:sz="4" w:space="0" w:color="auto"/>
            </w:tcBorders>
            <w:vAlign w:val="center"/>
          </w:tcPr>
          <w:p w14:paraId="691E9F2B"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7301BA36"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183CC22A" w14:textId="77777777" w:rsidR="00C16713" w:rsidRPr="002F727F" w:rsidRDefault="00C16713" w:rsidP="004204C8">
            <w:pPr>
              <w:spacing w:after="0" w:line="240" w:lineRule="auto"/>
              <w:rPr>
                <w:rFonts w:ascii="Times New Roman" w:hAnsi="Times New Roman" w:cs="Times New Roman"/>
                <w:sz w:val="20"/>
                <w:szCs w:val="20"/>
              </w:rPr>
            </w:pPr>
            <w:r w:rsidRPr="002F727F">
              <w:rPr>
                <w:rFonts w:ascii="Times New Roman" w:hAnsi="Times New Roman" w:cs="Times New Roman"/>
                <w:sz w:val="20"/>
                <w:szCs w:val="20"/>
              </w:rPr>
              <w:t>Graditeljska škola Čakovec - rekonstrukcija učeničkog doma i restorana</w:t>
            </w:r>
          </w:p>
        </w:tc>
        <w:tc>
          <w:tcPr>
            <w:tcW w:w="1417" w:type="dxa"/>
            <w:tcBorders>
              <w:top w:val="nil"/>
              <w:left w:val="nil"/>
              <w:bottom w:val="single" w:sz="4" w:space="0" w:color="auto"/>
              <w:right w:val="single" w:sz="4" w:space="0" w:color="auto"/>
            </w:tcBorders>
            <w:noWrap/>
            <w:vAlign w:val="center"/>
          </w:tcPr>
          <w:p w14:paraId="6DF18B3D"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3.105.800,00</w:t>
            </w:r>
          </w:p>
        </w:tc>
        <w:tc>
          <w:tcPr>
            <w:tcW w:w="1506" w:type="dxa"/>
            <w:tcBorders>
              <w:top w:val="nil"/>
              <w:left w:val="nil"/>
              <w:bottom w:val="single" w:sz="4" w:space="0" w:color="auto"/>
              <w:right w:val="single" w:sz="4" w:space="0" w:color="auto"/>
            </w:tcBorders>
            <w:noWrap/>
            <w:vAlign w:val="center"/>
          </w:tcPr>
          <w:p w14:paraId="66779606" w14:textId="77777777" w:rsidR="00C16713" w:rsidRPr="00242D1E" w:rsidRDefault="00C16713" w:rsidP="004204C8">
            <w:pPr>
              <w:spacing w:after="0" w:line="240" w:lineRule="auto"/>
              <w:jc w:val="right"/>
              <w:rPr>
                <w:rFonts w:ascii="Times New Roman" w:eastAsia="Times New Roman" w:hAnsi="Times New Roman" w:cs="Times New Roman"/>
                <w:sz w:val="20"/>
                <w:szCs w:val="20"/>
                <w:lang w:eastAsia="hr-HR"/>
              </w:rPr>
            </w:pPr>
            <w:r w:rsidRPr="00242D1E">
              <w:rPr>
                <w:rFonts w:ascii="Times New Roman" w:eastAsia="Times New Roman" w:hAnsi="Times New Roman" w:cs="Times New Roman"/>
                <w:sz w:val="20"/>
                <w:szCs w:val="20"/>
                <w:lang w:eastAsia="hr-HR"/>
              </w:rPr>
              <w:t>2.000.000,00</w:t>
            </w:r>
          </w:p>
        </w:tc>
        <w:tc>
          <w:tcPr>
            <w:tcW w:w="1506" w:type="dxa"/>
            <w:tcBorders>
              <w:top w:val="nil"/>
              <w:left w:val="nil"/>
              <w:bottom w:val="single" w:sz="4" w:space="0" w:color="auto"/>
              <w:right w:val="single" w:sz="4" w:space="0" w:color="auto"/>
            </w:tcBorders>
            <w:noWrap/>
            <w:vAlign w:val="center"/>
          </w:tcPr>
          <w:p w14:paraId="14C34F8E"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c>
          <w:tcPr>
            <w:tcW w:w="1224" w:type="dxa"/>
            <w:tcBorders>
              <w:top w:val="nil"/>
              <w:left w:val="nil"/>
              <w:bottom w:val="single" w:sz="4" w:space="0" w:color="auto"/>
              <w:right w:val="single" w:sz="4" w:space="0" w:color="auto"/>
            </w:tcBorders>
            <w:vAlign w:val="center"/>
          </w:tcPr>
          <w:p w14:paraId="23CFB93A"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9E410C" w14:paraId="129E8CC8"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2451A926" w14:textId="77777777" w:rsidR="00C16713" w:rsidRPr="009E410C" w:rsidRDefault="00C16713" w:rsidP="004204C8">
            <w:pPr>
              <w:spacing w:after="0" w:line="240" w:lineRule="auto"/>
              <w:rPr>
                <w:rFonts w:ascii="Times New Roman" w:hAnsi="Times New Roman" w:cs="Times New Roman"/>
                <w:color w:val="000000"/>
                <w:sz w:val="20"/>
                <w:szCs w:val="20"/>
              </w:rPr>
            </w:pPr>
            <w:r w:rsidRPr="009E410C">
              <w:rPr>
                <w:rFonts w:ascii="Times New Roman" w:hAnsi="Times New Roman" w:cs="Times New Roman"/>
                <w:color w:val="000000"/>
                <w:sz w:val="20"/>
                <w:szCs w:val="20"/>
              </w:rPr>
              <w:t>Energetska obnova - Gospodarska škola</w:t>
            </w:r>
          </w:p>
        </w:tc>
        <w:tc>
          <w:tcPr>
            <w:tcW w:w="1417" w:type="dxa"/>
            <w:tcBorders>
              <w:top w:val="nil"/>
              <w:left w:val="nil"/>
              <w:bottom w:val="single" w:sz="4" w:space="0" w:color="auto"/>
              <w:right w:val="single" w:sz="4" w:space="0" w:color="auto"/>
            </w:tcBorders>
            <w:noWrap/>
            <w:vAlign w:val="center"/>
          </w:tcPr>
          <w:p w14:paraId="6BD2D046"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2.803.000,00</w:t>
            </w:r>
          </w:p>
        </w:tc>
        <w:tc>
          <w:tcPr>
            <w:tcW w:w="1506" w:type="dxa"/>
            <w:tcBorders>
              <w:top w:val="nil"/>
              <w:left w:val="nil"/>
              <w:bottom w:val="single" w:sz="4" w:space="0" w:color="auto"/>
              <w:right w:val="single" w:sz="4" w:space="0" w:color="auto"/>
            </w:tcBorders>
            <w:noWrap/>
            <w:vAlign w:val="center"/>
          </w:tcPr>
          <w:p w14:paraId="118CF37C"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0,00</w:t>
            </w:r>
          </w:p>
        </w:tc>
        <w:tc>
          <w:tcPr>
            <w:tcW w:w="1506" w:type="dxa"/>
            <w:tcBorders>
              <w:top w:val="nil"/>
              <w:left w:val="nil"/>
              <w:bottom w:val="single" w:sz="4" w:space="0" w:color="auto"/>
              <w:right w:val="single" w:sz="4" w:space="0" w:color="auto"/>
            </w:tcBorders>
            <w:noWrap/>
            <w:vAlign w:val="center"/>
          </w:tcPr>
          <w:p w14:paraId="67659ECE"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0,00</w:t>
            </w:r>
          </w:p>
        </w:tc>
        <w:tc>
          <w:tcPr>
            <w:tcW w:w="1224" w:type="dxa"/>
            <w:tcBorders>
              <w:top w:val="nil"/>
              <w:left w:val="nil"/>
              <w:bottom w:val="single" w:sz="4" w:space="0" w:color="auto"/>
              <w:right w:val="single" w:sz="4" w:space="0" w:color="auto"/>
            </w:tcBorders>
            <w:vAlign w:val="center"/>
          </w:tcPr>
          <w:p w14:paraId="408A3EF8"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0,00</w:t>
            </w:r>
          </w:p>
        </w:tc>
      </w:tr>
      <w:tr w:rsidR="00C16713" w:rsidRPr="009E410C" w14:paraId="0C2FEA1C"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678BA294" w14:textId="77777777" w:rsidR="00C16713" w:rsidRPr="009E410C" w:rsidRDefault="00C16713" w:rsidP="004204C8">
            <w:pPr>
              <w:spacing w:after="0" w:line="240" w:lineRule="auto"/>
              <w:rPr>
                <w:rFonts w:ascii="Times New Roman" w:hAnsi="Times New Roman" w:cs="Times New Roman"/>
                <w:color w:val="000000"/>
                <w:sz w:val="20"/>
                <w:szCs w:val="20"/>
              </w:rPr>
            </w:pPr>
            <w:r w:rsidRPr="009E410C">
              <w:rPr>
                <w:rFonts w:ascii="Times New Roman" w:hAnsi="Times New Roman" w:cs="Times New Roman"/>
                <w:color w:val="000000"/>
                <w:sz w:val="20"/>
                <w:szCs w:val="20"/>
              </w:rPr>
              <w:t>Energetska obnova - OŠ Strahoninec</w:t>
            </w:r>
          </w:p>
        </w:tc>
        <w:tc>
          <w:tcPr>
            <w:tcW w:w="1417" w:type="dxa"/>
            <w:tcBorders>
              <w:top w:val="nil"/>
              <w:left w:val="nil"/>
              <w:bottom w:val="single" w:sz="4" w:space="0" w:color="auto"/>
              <w:right w:val="single" w:sz="4" w:space="0" w:color="auto"/>
            </w:tcBorders>
            <w:noWrap/>
            <w:vAlign w:val="center"/>
          </w:tcPr>
          <w:p w14:paraId="72E9045E"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825.085,00</w:t>
            </w:r>
          </w:p>
        </w:tc>
        <w:tc>
          <w:tcPr>
            <w:tcW w:w="1506" w:type="dxa"/>
            <w:tcBorders>
              <w:top w:val="nil"/>
              <w:left w:val="nil"/>
              <w:bottom w:val="single" w:sz="4" w:space="0" w:color="auto"/>
              <w:right w:val="single" w:sz="4" w:space="0" w:color="auto"/>
            </w:tcBorders>
            <w:noWrap/>
            <w:vAlign w:val="center"/>
          </w:tcPr>
          <w:p w14:paraId="70598CF8"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0,00</w:t>
            </w:r>
          </w:p>
        </w:tc>
        <w:tc>
          <w:tcPr>
            <w:tcW w:w="1506" w:type="dxa"/>
            <w:tcBorders>
              <w:top w:val="nil"/>
              <w:left w:val="nil"/>
              <w:bottom w:val="single" w:sz="4" w:space="0" w:color="auto"/>
              <w:right w:val="single" w:sz="4" w:space="0" w:color="auto"/>
            </w:tcBorders>
            <w:noWrap/>
            <w:vAlign w:val="center"/>
          </w:tcPr>
          <w:p w14:paraId="36820BFE"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0,00</w:t>
            </w:r>
          </w:p>
        </w:tc>
        <w:tc>
          <w:tcPr>
            <w:tcW w:w="1224" w:type="dxa"/>
            <w:tcBorders>
              <w:top w:val="nil"/>
              <w:left w:val="nil"/>
              <w:bottom w:val="single" w:sz="4" w:space="0" w:color="auto"/>
              <w:right w:val="single" w:sz="4" w:space="0" w:color="auto"/>
            </w:tcBorders>
            <w:vAlign w:val="center"/>
          </w:tcPr>
          <w:p w14:paraId="3612D987"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0,00</w:t>
            </w:r>
          </w:p>
        </w:tc>
      </w:tr>
      <w:tr w:rsidR="00C16713" w:rsidRPr="009E410C" w14:paraId="447729AC"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2534F463" w14:textId="77777777" w:rsidR="00C16713" w:rsidRPr="009E410C" w:rsidRDefault="00C16713" w:rsidP="004204C8">
            <w:pPr>
              <w:spacing w:after="0" w:line="240" w:lineRule="auto"/>
              <w:rPr>
                <w:rFonts w:ascii="Times New Roman" w:hAnsi="Times New Roman" w:cs="Times New Roman"/>
                <w:color w:val="000000"/>
                <w:sz w:val="20"/>
                <w:szCs w:val="20"/>
              </w:rPr>
            </w:pPr>
            <w:r w:rsidRPr="009E410C">
              <w:rPr>
                <w:rFonts w:ascii="Times New Roman" w:hAnsi="Times New Roman" w:cs="Times New Roman"/>
                <w:color w:val="000000"/>
                <w:sz w:val="20"/>
                <w:szCs w:val="20"/>
              </w:rPr>
              <w:t xml:space="preserve">Energetska obnova - PŠ </w:t>
            </w:r>
            <w:proofErr w:type="spellStart"/>
            <w:r w:rsidRPr="009E410C">
              <w:rPr>
                <w:rFonts w:ascii="Times New Roman" w:hAnsi="Times New Roman" w:cs="Times New Roman"/>
                <w:color w:val="000000"/>
                <w:sz w:val="20"/>
                <w:szCs w:val="20"/>
              </w:rPr>
              <w:t>Dunjkovec</w:t>
            </w:r>
            <w:proofErr w:type="spellEnd"/>
          </w:p>
        </w:tc>
        <w:tc>
          <w:tcPr>
            <w:tcW w:w="1417" w:type="dxa"/>
            <w:tcBorders>
              <w:top w:val="nil"/>
              <w:left w:val="nil"/>
              <w:bottom w:val="single" w:sz="4" w:space="0" w:color="auto"/>
              <w:right w:val="single" w:sz="4" w:space="0" w:color="auto"/>
            </w:tcBorders>
            <w:noWrap/>
            <w:vAlign w:val="center"/>
          </w:tcPr>
          <w:p w14:paraId="7B9046FD"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300.000,00</w:t>
            </w:r>
          </w:p>
        </w:tc>
        <w:tc>
          <w:tcPr>
            <w:tcW w:w="1506" w:type="dxa"/>
            <w:tcBorders>
              <w:top w:val="nil"/>
              <w:left w:val="nil"/>
              <w:bottom w:val="single" w:sz="4" w:space="0" w:color="auto"/>
              <w:right w:val="single" w:sz="4" w:space="0" w:color="auto"/>
            </w:tcBorders>
            <w:noWrap/>
            <w:vAlign w:val="center"/>
          </w:tcPr>
          <w:p w14:paraId="69004D9F"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0,00</w:t>
            </w:r>
          </w:p>
        </w:tc>
        <w:tc>
          <w:tcPr>
            <w:tcW w:w="1506" w:type="dxa"/>
            <w:tcBorders>
              <w:top w:val="nil"/>
              <w:left w:val="nil"/>
              <w:bottom w:val="single" w:sz="4" w:space="0" w:color="auto"/>
              <w:right w:val="single" w:sz="4" w:space="0" w:color="auto"/>
            </w:tcBorders>
            <w:noWrap/>
            <w:vAlign w:val="center"/>
          </w:tcPr>
          <w:p w14:paraId="4BAEB463"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0,00</w:t>
            </w:r>
          </w:p>
        </w:tc>
        <w:tc>
          <w:tcPr>
            <w:tcW w:w="1224" w:type="dxa"/>
            <w:tcBorders>
              <w:top w:val="nil"/>
              <w:left w:val="nil"/>
              <w:bottom w:val="single" w:sz="4" w:space="0" w:color="auto"/>
              <w:right w:val="single" w:sz="4" w:space="0" w:color="auto"/>
            </w:tcBorders>
            <w:vAlign w:val="center"/>
          </w:tcPr>
          <w:p w14:paraId="084B1BD3"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0,00</w:t>
            </w:r>
          </w:p>
        </w:tc>
      </w:tr>
      <w:tr w:rsidR="00C16713" w:rsidRPr="008500B1" w14:paraId="7B351E5F"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2A8671EB" w14:textId="77777777" w:rsidR="00C16713" w:rsidRPr="009E410C" w:rsidRDefault="00C16713" w:rsidP="004204C8">
            <w:pPr>
              <w:spacing w:after="0" w:line="240" w:lineRule="auto"/>
              <w:rPr>
                <w:rFonts w:ascii="Times New Roman" w:hAnsi="Times New Roman" w:cs="Times New Roman"/>
                <w:color w:val="000000"/>
                <w:sz w:val="20"/>
                <w:szCs w:val="20"/>
              </w:rPr>
            </w:pPr>
            <w:r w:rsidRPr="009E410C">
              <w:rPr>
                <w:rFonts w:ascii="Times New Roman" w:hAnsi="Times New Roman" w:cs="Times New Roman"/>
                <w:color w:val="000000"/>
                <w:sz w:val="20"/>
                <w:szCs w:val="20"/>
              </w:rPr>
              <w:t>Energetska obnova - PŠ Donji Vidovec</w:t>
            </w:r>
          </w:p>
        </w:tc>
        <w:tc>
          <w:tcPr>
            <w:tcW w:w="1417" w:type="dxa"/>
            <w:tcBorders>
              <w:top w:val="nil"/>
              <w:left w:val="nil"/>
              <w:bottom w:val="single" w:sz="4" w:space="0" w:color="auto"/>
              <w:right w:val="single" w:sz="4" w:space="0" w:color="auto"/>
            </w:tcBorders>
            <w:noWrap/>
            <w:vAlign w:val="center"/>
          </w:tcPr>
          <w:p w14:paraId="02CD1453"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371.944,00</w:t>
            </w:r>
          </w:p>
        </w:tc>
        <w:tc>
          <w:tcPr>
            <w:tcW w:w="1506" w:type="dxa"/>
            <w:tcBorders>
              <w:top w:val="nil"/>
              <w:left w:val="nil"/>
              <w:bottom w:val="single" w:sz="4" w:space="0" w:color="auto"/>
              <w:right w:val="single" w:sz="4" w:space="0" w:color="auto"/>
            </w:tcBorders>
            <w:noWrap/>
            <w:vAlign w:val="center"/>
          </w:tcPr>
          <w:p w14:paraId="1091605D"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0,00</w:t>
            </w:r>
          </w:p>
        </w:tc>
        <w:tc>
          <w:tcPr>
            <w:tcW w:w="1506" w:type="dxa"/>
            <w:tcBorders>
              <w:top w:val="nil"/>
              <w:left w:val="nil"/>
              <w:bottom w:val="single" w:sz="4" w:space="0" w:color="auto"/>
              <w:right w:val="single" w:sz="4" w:space="0" w:color="auto"/>
            </w:tcBorders>
            <w:noWrap/>
            <w:vAlign w:val="center"/>
          </w:tcPr>
          <w:p w14:paraId="342A89B5" w14:textId="77777777" w:rsidR="00C16713" w:rsidRPr="009E410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0,00</w:t>
            </w:r>
          </w:p>
        </w:tc>
        <w:tc>
          <w:tcPr>
            <w:tcW w:w="1224" w:type="dxa"/>
            <w:tcBorders>
              <w:top w:val="nil"/>
              <w:left w:val="nil"/>
              <w:bottom w:val="single" w:sz="4" w:space="0" w:color="auto"/>
              <w:right w:val="single" w:sz="4" w:space="0" w:color="auto"/>
            </w:tcBorders>
            <w:vAlign w:val="center"/>
          </w:tcPr>
          <w:p w14:paraId="5EF1BEE4" w14:textId="77777777" w:rsidR="00C16713" w:rsidRPr="0056466B"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9E410C">
              <w:rPr>
                <w:rFonts w:ascii="Times New Roman" w:eastAsia="Times New Roman" w:hAnsi="Times New Roman" w:cs="Times New Roman"/>
                <w:color w:val="000000"/>
                <w:sz w:val="20"/>
                <w:szCs w:val="20"/>
                <w:lang w:eastAsia="hr-HR"/>
              </w:rPr>
              <w:t>0,00</w:t>
            </w:r>
          </w:p>
        </w:tc>
      </w:tr>
      <w:tr w:rsidR="00C16713" w:rsidRPr="008500B1" w14:paraId="14754317"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3FDB11C8" w14:textId="77777777" w:rsidR="00C16713" w:rsidRPr="009E02EA" w:rsidRDefault="00C16713" w:rsidP="004204C8">
            <w:pPr>
              <w:spacing w:after="0" w:line="240" w:lineRule="auto"/>
              <w:rPr>
                <w:rFonts w:ascii="Times New Roman" w:hAnsi="Times New Roman" w:cs="Times New Roman"/>
                <w:color w:val="000000"/>
                <w:sz w:val="20"/>
                <w:szCs w:val="20"/>
                <w:highlight w:val="yellow"/>
              </w:rPr>
            </w:pPr>
            <w:r w:rsidRPr="00BD2B5E">
              <w:rPr>
                <w:rFonts w:ascii="Times New Roman" w:hAnsi="Times New Roman" w:cs="Times New Roman"/>
                <w:color w:val="000000"/>
                <w:sz w:val="20"/>
                <w:szCs w:val="20"/>
              </w:rPr>
              <w:t>Dogradnja Osnovne škole Prelog</w:t>
            </w:r>
          </w:p>
        </w:tc>
        <w:tc>
          <w:tcPr>
            <w:tcW w:w="1417" w:type="dxa"/>
            <w:tcBorders>
              <w:top w:val="nil"/>
              <w:left w:val="nil"/>
              <w:bottom w:val="single" w:sz="4" w:space="0" w:color="auto"/>
              <w:right w:val="single" w:sz="4" w:space="0" w:color="auto"/>
            </w:tcBorders>
            <w:noWrap/>
            <w:vAlign w:val="center"/>
          </w:tcPr>
          <w:p w14:paraId="5245F574" w14:textId="77777777" w:rsidR="00C16713"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100.000,00</w:t>
            </w:r>
          </w:p>
        </w:tc>
        <w:tc>
          <w:tcPr>
            <w:tcW w:w="1506" w:type="dxa"/>
            <w:tcBorders>
              <w:top w:val="nil"/>
              <w:left w:val="nil"/>
              <w:bottom w:val="single" w:sz="4" w:space="0" w:color="auto"/>
              <w:right w:val="single" w:sz="4" w:space="0" w:color="auto"/>
            </w:tcBorders>
            <w:noWrap/>
            <w:vAlign w:val="center"/>
          </w:tcPr>
          <w:p w14:paraId="60E64E23" w14:textId="20961AE3"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w:t>
            </w:r>
            <w:r w:rsidRPr="00BD2B5E">
              <w:rPr>
                <w:rFonts w:ascii="Times New Roman" w:eastAsia="Times New Roman" w:hAnsi="Times New Roman" w:cs="Times New Roman"/>
                <w:color w:val="000000"/>
                <w:sz w:val="20"/>
                <w:szCs w:val="20"/>
                <w:lang w:eastAsia="hr-HR"/>
              </w:rPr>
              <w:t>.</w:t>
            </w:r>
            <w:r w:rsidR="00B61E33">
              <w:rPr>
                <w:rFonts w:ascii="Times New Roman" w:eastAsia="Times New Roman" w:hAnsi="Times New Roman" w:cs="Times New Roman"/>
                <w:color w:val="000000"/>
                <w:sz w:val="20"/>
                <w:szCs w:val="20"/>
                <w:lang w:eastAsia="hr-HR"/>
              </w:rPr>
              <w:t>570</w:t>
            </w:r>
            <w:r w:rsidRPr="00BD2B5E">
              <w:rPr>
                <w:rFonts w:ascii="Times New Roman" w:eastAsia="Times New Roman" w:hAnsi="Times New Roman" w:cs="Times New Roman"/>
                <w:color w:val="000000"/>
                <w:sz w:val="20"/>
                <w:szCs w:val="20"/>
                <w:lang w:eastAsia="hr-HR"/>
              </w:rPr>
              <w:t>.000,00</w:t>
            </w:r>
          </w:p>
        </w:tc>
        <w:tc>
          <w:tcPr>
            <w:tcW w:w="1506" w:type="dxa"/>
            <w:tcBorders>
              <w:top w:val="nil"/>
              <w:left w:val="nil"/>
              <w:bottom w:val="single" w:sz="4" w:space="0" w:color="auto"/>
              <w:right w:val="single" w:sz="4" w:space="0" w:color="auto"/>
            </w:tcBorders>
            <w:noWrap/>
            <w:vAlign w:val="center"/>
          </w:tcPr>
          <w:p w14:paraId="7E507D3D"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w:t>
            </w:r>
          </w:p>
        </w:tc>
        <w:tc>
          <w:tcPr>
            <w:tcW w:w="1224" w:type="dxa"/>
            <w:tcBorders>
              <w:top w:val="nil"/>
              <w:left w:val="nil"/>
              <w:bottom w:val="single" w:sz="4" w:space="0" w:color="auto"/>
              <w:right w:val="single" w:sz="4" w:space="0" w:color="auto"/>
            </w:tcBorders>
            <w:vAlign w:val="center"/>
          </w:tcPr>
          <w:p w14:paraId="70E175E8" w14:textId="77777777" w:rsidR="00C16713"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8500B1" w14:paraId="37D7B97D"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719B7BEE" w14:textId="77777777" w:rsidR="00C16713" w:rsidRPr="004C0032" w:rsidRDefault="00C16713" w:rsidP="004204C8">
            <w:pPr>
              <w:spacing w:after="0" w:line="240" w:lineRule="auto"/>
              <w:rPr>
                <w:rFonts w:ascii="Times New Roman" w:hAnsi="Times New Roman" w:cs="Times New Roman"/>
                <w:color w:val="000000"/>
                <w:sz w:val="20"/>
                <w:szCs w:val="20"/>
              </w:rPr>
            </w:pPr>
            <w:r w:rsidRPr="004C0032">
              <w:rPr>
                <w:rFonts w:ascii="Times New Roman" w:hAnsi="Times New Roman" w:cs="Times New Roman"/>
                <w:color w:val="000000"/>
                <w:sz w:val="20"/>
                <w:szCs w:val="20"/>
              </w:rPr>
              <w:t xml:space="preserve">Energetska obnova </w:t>
            </w:r>
            <w:r>
              <w:rPr>
                <w:rFonts w:ascii="Times New Roman" w:hAnsi="Times New Roman" w:cs="Times New Roman"/>
                <w:color w:val="000000"/>
                <w:sz w:val="20"/>
                <w:szCs w:val="20"/>
              </w:rPr>
              <w:t xml:space="preserve">- </w:t>
            </w:r>
            <w:r w:rsidRPr="004C0032">
              <w:rPr>
                <w:rFonts w:ascii="Times New Roman" w:hAnsi="Times New Roman" w:cs="Times New Roman"/>
                <w:color w:val="000000"/>
                <w:sz w:val="20"/>
                <w:szCs w:val="20"/>
              </w:rPr>
              <w:t>OŠ S</w:t>
            </w:r>
            <w:r>
              <w:rPr>
                <w:rFonts w:ascii="Times New Roman" w:hAnsi="Times New Roman" w:cs="Times New Roman"/>
                <w:color w:val="000000"/>
                <w:sz w:val="20"/>
                <w:szCs w:val="20"/>
              </w:rPr>
              <w:t>veta Marija</w:t>
            </w:r>
          </w:p>
        </w:tc>
        <w:tc>
          <w:tcPr>
            <w:tcW w:w="1417" w:type="dxa"/>
            <w:tcBorders>
              <w:top w:val="nil"/>
              <w:left w:val="nil"/>
              <w:bottom w:val="single" w:sz="4" w:space="0" w:color="auto"/>
              <w:right w:val="single" w:sz="4" w:space="0" w:color="auto"/>
            </w:tcBorders>
            <w:noWrap/>
            <w:vAlign w:val="center"/>
          </w:tcPr>
          <w:p w14:paraId="74EE4A9A" w14:textId="77777777" w:rsidR="00C16713"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150.000,00</w:t>
            </w:r>
          </w:p>
        </w:tc>
        <w:tc>
          <w:tcPr>
            <w:tcW w:w="1506" w:type="dxa"/>
            <w:tcBorders>
              <w:top w:val="nil"/>
              <w:left w:val="nil"/>
              <w:bottom w:val="single" w:sz="4" w:space="0" w:color="auto"/>
              <w:right w:val="single" w:sz="4" w:space="0" w:color="auto"/>
            </w:tcBorders>
            <w:noWrap/>
            <w:vAlign w:val="center"/>
          </w:tcPr>
          <w:p w14:paraId="74B0DA92"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645.224,00</w:t>
            </w:r>
          </w:p>
        </w:tc>
        <w:tc>
          <w:tcPr>
            <w:tcW w:w="1506" w:type="dxa"/>
            <w:tcBorders>
              <w:top w:val="nil"/>
              <w:left w:val="nil"/>
              <w:bottom w:val="single" w:sz="4" w:space="0" w:color="auto"/>
              <w:right w:val="single" w:sz="4" w:space="0" w:color="auto"/>
            </w:tcBorders>
            <w:noWrap/>
            <w:vAlign w:val="center"/>
          </w:tcPr>
          <w:p w14:paraId="3FBE1125" w14:textId="77777777" w:rsidR="00C16713" w:rsidRPr="00C23E8C"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c>
          <w:tcPr>
            <w:tcW w:w="1224" w:type="dxa"/>
            <w:tcBorders>
              <w:top w:val="nil"/>
              <w:left w:val="nil"/>
              <w:bottom w:val="single" w:sz="4" w:space="0" w:color="auto"/>
              <w:right w:val="single" w:sz="4" w:space="0" w:color="auto"/>
            </w:tcBorders>
            <w:vAlign w:val="center"/>
          </w:tcPr>
          <w:p w14:paraId="79A486E3" w14:textId="77777777" w:rsidR="00C16713"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56466B" w14:paraId="49123ED0" w14:textId="77777777" w:rsidTr="00B61E33">
        <w:trPr>
          <w:trHeight w:val="326"/>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69F3B02C" w14:textId="77777777" w:rsidR="00C16713" w:rsidRPr="0056466B" w:rsidRDefault="00C16713" w:rsidP="004204C8">
            <w:pPr>
              <w:spacing w:after="0" w:line="240" w:lineRule="auto"/>
              <w:rPr>
                <w:rFonts w:ascii="Times New Roman" w:hAnsi="Times New Roman" w:cs="Times New Roman"/>
                <w:b/>
                <w:color w:val="000000"/>
                <w:sz w:val="20"/>
                <w:szCs w:val="20"/>
              </w:rPr>
            </w:pPr>
            <w:r w:rsidRPr="004C0032">
              <w:rPr>
                <w:rFonts w:ascii="Times New Roman" w:hAnsi="Times New Roman" w:cs="Times New Roman"/>
                <w:color w:val="000000"/>
                <w:sz w:val="20"/>
                <w:szCs w:val="20"/>
              </w:rPr>
              <w:t>Energetska obnova</w:t>
            </w:r>
            <w:r>
              <w:rPr>
                <w:rFonts w:ascii="Times New Roman" w:hAnsi="Times New Roman" w:cs="Times New Roman"/>
                <w:color w:val="000000"/>
                <w:sz w:val="20"/>
                <w:szCs w:val="20"/>
              </w:rPr>
              <w:t xml:space="preserve"> –</w:t>
            </w:r>
            <w:r w:rsidRPr="004C0032">
              <w:rPr>
                <w:rFonts w:ascii="Times New Roman" w:hAnsi="Times New Roman" w:cs="Times New Roman"/>
                <w:color w:val="000000"/>
                <w:sz w:val="20"/>
                <w:szCs w:val="20"/>
              </w:rPr>
              <w:t xml:space="preserve"> PŠ</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Železna</w:t>
            </w:r>
            <w:proofErr w:type="spellEnd"/>
            <w:r>
              <w:rPr>
                <w:rFonts w:ascii="Times New Roman" w:hAnsi="Times New Roman" w:cs="Times New Roman"/>
                <w:color w:val="000000"/>
                <w:sz w:val="20"/>
                <w:szCs w:val="20"/>
              </w:rPr>
              <w:t xml:space="preserve"> Gora</w:t>
            </w:r>
          </w:p>
        </w:tc>
        <w:tc>
          <w:tcPr>
            <w:tcW w:w="1417" w:type="dxa"/>
            <w:tcBorders>
              <w:top w:val="single" w:sz="4" w:space="0" w:color="auto"/>
              <w:left w:val="nil"/>
              <w:bottom w:val="single" w:sz="4" w:space="0" w:color="auto"/>
              <w:right w:val="single" w:sz="4" w:space="0" w:color="auto"/>
            </w:tcBorders>
            <w:noWrap/>
            <w:vAlign w:val="center"/>
          </w:tcPr>
          <w:p w14:paraId="44BA77ED" w14:textId="77777777" w:rsidR="00C16713" w:rsidRPr="0056466B" w:rsidRDefault="00C16713" w:rsidP="004204C8">
            <w:pPr>
              <w:spacing w:after="0" w:line="240" w:lineRule="auto"/>
              <w:jc w:val="right"/>
              <w:rPr>
                <w:rFonts w:ascii="Times New Roman" w:hAnsi="Times New Roman" w:cs="Times New Roman"/>
                <w:b/>
                <w:color w:val="000000"/>
                <w:sz w:val="20"/>
                <w:szCs w:val="20"/>
              </w:rPr>
            </w:pPr>
            <w:r>
              <w:rPr>
                <w:rFonts w:ascii="Times New Roman" w:eastAsia="Times New Roman" w:hAnsi="Times New Roman" w:cs="Times New Roman"/>
                <w:color w:val="000000"/>
                <w:sz w:val="20"/>
                <w:szCs w:val="20"/>
                <w:lang w:eastAsia="hr-HR"/>
              </w:rPr>
              <w:t>94.944,00</w:t>
            </w:r>
          </w:p>
        </w:tc>
        <w:tc>
          <w:tcPr>
            <w:tcW w:w="1506" w:type="dxa"/>
            <w:tcBorders>
              <w:top w:val="single" w:sz="4" w:space="0" w:color="auto"/>
              <w:left w:val="nil"/>
              <w:bottom w:val="single" w:sz="4" w:space="0" w:color="auto"/>
              <w:right w:val="single" w:sz="4" w:space="0" w:color="auto"/>
            </w:tcBorders>
            <w:noWrap/>
            <w:vAlign w:val="center"/>
          </w:tcPr>
          <w:p w14:paraId="4097A72C" w14:textId="77777777" w:rsidR="00C16713" w:rsidRPr="00BD2B5E"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279.776,00</w:t>
            </w:r>
          </w:p>
        </w:tc>
        <w:tc>
          <w:tcPr>
            <w:tcW w:w="1506" w:type="dxa"/>
            <w:tcBorders>
              <w:top w:val="single" w:sz="4" w:space="0" w:color="auto"/>
              <w:left w:val="nil"/>
              <w:bottom w:val="single" w:sz="4" w:space="0" w:color="auto"/>
              <w:right w:val="single" w:sz="4" w:space="0" w:color="auto"/>
            </w:tcBorders>
            <w:noWrap/>
            <w:vAlign w:val="center"/>
          </w:tcPr>
          <w:p w14:paraId="14F5284A" w14:textId="77777777" w:rsidR="00C16713" w:rsidRPr="00BD2B5E"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c>
          <w:tcPr>
            <w:tcW w:w="1224" w:type="dxa"/>
            <w:tcBorders>
              <w:top w:val="single" w:sz="4" w:space="0" w:color="auto"/>
              <w:left w:val="nil"/>
              <w:bottom w:val="single" w:sz="4" w:space="0" w:color="auto"/>
              <w:right w:val="single" w:sz="4" w:space="0" w:color="auto"/>
            </w:tcBorders>
            <w:vAlign w:val="center"/>
          </w:tcPr>
          <w:p w14:paraId="1C17688A" w14:textId="77777777" w:rsidR="00C16713" w:rsidRPr="00BD2B5E" w:rsidRDefault="00C16713" w:rsidP="004204C8">
            <w:pPr>
              <w:spacing w:after="0" w:line="240" w:lineRule="auto"/>
              <w:jc w:val="right"/>
              <w:rPr>
                <w:rFonts w:ascii="Times New Roman" w:eastAsia="Times New Roman" w:hAnsi="Times New Roman" w:cs="Times New Roman"/>
                <w:color w:val="000000"/>
                <w:sz w:val="20"/>
                <w:szCs w:val="20"/>
                <w:lang w:eastAsia="hr-HR"/>
              </w:rPr>
            </w:pPr>
            <w:r w:rsidRPr="00BD2B5E">
              <w:rPr>
                <w:rFonts w:ascii="Times New Roman" w:eastAsia="Times New Roman" w:hAnsi="Times New Roman" w:cs="Times New Roman"/>
                <w:color w:val="000000"/>
                <w:sz w:val="20"/>
                <w:szCs w:val="20"/>
                <w:lang w:eastAsia="hr-HR"/>
              </w:rPr>
              <w:t>0,00</w:t>
            </w:r>
          </w:p>
        </w:tc>
      </w:tr>
      <w:tr w:rsidR="00C16713" w:rsidRPr="0056466B" w14:paraId="0E644432"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5C0092BE" w14:textId="77777777" w:rsidR="00C16713" w:rsidRPr="004C0032" w:rsidRDefault="00C1671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Izgradnja Područne škole </w:t>
            </w:r>
            <w:proofErr w:type="spellStart"/>
            <w:r>
              <w:rPr>
                <w:rFonts w:ascii="Times New Roman" w:hAnsi="Times New Roman" w:cs="Times New Roman"/>
                <w:color w:val="000000"/>
                <w:sz w:val="20"/>
                <w:szCs w:val="20"/>
              </w:rPr>
              <w:t>Parag</w:t>
            </w:r>
            <w:proofErr w:type="spellEnd"/>
          </w:p>
        </w:tc>
        <w:tc>
          <w:tcPr>
            <w:tcW w:w="1417" w:type="dxa"/>
            <w:tcBorders>
              <w:top w:val="single" w:sz="4" w:space="0" w:color="auto"/>
              <w:left w:val="nil"/>
              <w:bottom w:val="single" w:sz="4" w:space="0" w:color="auto"/>
              <w:right w:val="single" w:sz="4" w:space="0" w:color="auto"/>
            </w:tcBorders>
            <w:noWrap/>
            <w:vAlign w:val="center"/>
          </w:tcPr>
          <w:p w14:paraId="1D0A736B" w14:textId="77777777" w:rsidR="00C16713"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506" w:type="dxa"/>
            <w:tcBorders>
              <w:top w:val="single" w:sz="4" w:space="0" w:color="auto"/>
              <w:left w:val="nil"/>
              <w:bottom w:val="single" w:sz="4" w:space="0" w:color="auto"/>
              <w:right w:val="single" w:sz="4" w:space="0" w:color="auto"/>
            </w:tcBorders>
            <w:noWrap/>
            <w:vAlign w:val="center"/>
          </w:tcPr>
          <w:p w14:paraId="34FA9508" w14:textId="77777777" w:rsidR="00C16713" w:rsidRPr="00BD2B5E"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50.000,00</w:t>
            </w:r>
          </w:p>
        </w:tc>
        <w:tc>
          <w:tcPr>
            <w:tcW w:w="1506" w:type="dxa"/>
            <w:tcBorders>
              <w:top w:val="single" w:sz="4" w:space="0" w:color="auto"/>
              <w:left w:val="nil"/>
              <w:bottom w:val="single" w:sz="4" w:space="0" w:color="auto"/>
              <w:right w:val="single" w:sz="4" w:space="0" w:color="auto"/>
            </w:tcBorders>
            <w:noWrap/>
            <w:vAlign w:val="center"/>
          </w:tcPr>
          <w:p w14:paraId="0C34207D" w14:textId="77777777" w:rsidR="00C16713" w:rsidRPr="00BD2B5E"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224" w:type="dxa"/>
            <w:tcBorders>
              <w:top w:val="single" w:sz="4" w:space="0" w:color="auto"/>
              <w:left w:val="nil"/>
              <w:bottom w:val="single" w:sz="4" w:space="0" w:color="auto"/>
              <w:right w:val="single" w:sz="4" w:space="0" w:color="auto"/>
            </w:tcBorders>
            <w:vAlign w:val="center"/>
          </w:tcPr>
          <w:p w14:paraId="46CF00F3" w14:textId="77777777" w:rsidR="00C16713" w:rsidRPr="00BD2B5E"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B61E33" w:rsidRPr="0056466B" w14:paraId="5D0326DA"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597462B7" w14:textId="5CFE20CB" w:rsidR="00B61E33" w:rsidRDefault="00B61E33"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Rekonstrukcija krovišta u Područnoj školi Donji Mihaljevec</w:t>
            </w:r>
          </w:p>
        </w:tc>
        <w:tc>
          <w:tcPr>
            <w:tcW w:w="1417" w:type="dxa"/>
            <w:tcBorders>
              <w:top w:val="single" w:sz="4" w:space="0" w:color="auto"/>
              <w:left w:val="nil"/>
              <w:bottom w:val="single" w:sz="4" w:space="0" w:color="auto"/>
              <w:right w:val="single" w:sz="4" w:space="0" w:color="auto"/>
            </w:tcBorders>
            <w:noWrap/>
            <w:vAlign w:val="center"/>
          </w:tcPr>
          <w:p w14:paraId="60FBE710" w14:textId="2773AE0A" w:rsidR="00B61E33" w:rsidRDefault="00B61E3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506" w:type="dxa"/>
            <w:tcBorders>
              <w:top w:val="single" w:sz="4" w:space="0" w:color="auto"/>
              <w:left w:val="nil"/>
              <w:bottom w:val="single" w:sz="4" w:space="0" w:color="auto"/>
              <w:right w:val="single" w:sz="4" w:space="0" w:color="auto"/>
            </w:tcBorders>
            <w:noWrap/>
            <w:vAlign w:val="center"/>
          </w:tcPr>
          <w:p w14:paraId="3ADC2FD2" w14:textId="3DFFA1A9" w:rsidR="00B61E33" w:rsidRDefault="00B61E3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60.000,00</w:t>
            </w:r>
          </w:p>
        </w:tc>
        <w:tc>
          <w:tcPr>
            <w:tcW w:w="1506" w:type="dxa"/>
            <w:tcBorders>
              <w:top w:val="single" w:sz="4" w:space="0" w:color="auto"/>
              <w:left w:val="nil"/>
              <w:bottom w:val="single" w:sz="4" w:space="0" w:color="auto"/>
              <w:right w:val="single" w:sz="4" w:space="0" w:color="auto"/>
            </w:tcBorders>
            <w:noWrap/>
            <w:vAlign w:val="center"/>
          </w:tcPr>
          <w:p w14:paraId="2C23716B" w14:textId="5087A518" w:rsidR="00B61E33" w:rsidRDefault="00B61E3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224" w:type="dxa"/>
            <w:tcBorders>
              <w:top w:val="single" w:sz="4" w:space="0" w:color="auto"/>
              <w:left w:val="nil"/>
              <w:bottom w:val="single" w:sz="4" w:space="0" w:color="auto"/>
              <w:right w:val="single" w:sz="4" w:space="0" w:color="auto"/>
            </w:tcBorders>
            <w:vAlign w:val="center"/>
          </w:tcPr>
          <w:p w14:paraId="66C2DF73" w14:textId="273932AB" w:rsidR="00B61E33" w:rsidRDefault="00B61E3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B61E33" w:rsidRPr="0056466B" w14:paraId="1F70F621"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2D2A40F4" w14:textId="35E14C7B" w:rsidR="00B61E33" w:rsidRDefault="0040682C" w:rsidP="004204C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Rekonstrukcija i opremanje učionica u područnoj školi Donji Vidovec</w:t>
            </w:r>
          </w:p>
        </w:tc>
        <w:tc>
          <w:tcPr>
            <w:tcW w:w="1417" w:type="dxa"/>
            <w:tcBorders>
              <w:top w:val="single" w:sz="4" w:space="0" w:color="auto"/>
              <w:left w:val="nil"/>
              <w:bottom w:val="single" w:sz="4" w:space="0" w:color="auto"/>
              <w:right w:val="single" w:sz="4" w:space="0" w:color="auto"/>
            </w:tcBorders>
            <w:noWrap/>
            <w:vAlign w:val="center"/>
          </w:tcPr>
          <w:p w14:paraId="490AABE7" w14:textId="5FACB014" w:rsidR="00B61E33" w:rsidRDefault="0040682C"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506" w:type="dxa"/>
            <w:tcBorders>
              <w:top w:val="single" w:sz="4" w:space="0" w:color="auto"/>
              <w:left w:val="nil"/>
              <w:bottom w:val="single" w:sz="4" w:space="0" w:color="auto"/>
              <w:right w:val="single" w:sz="4" w:space="0" w:color="auto"/>
            </w:tcBorders>
            <w:noWrap/>
            <w:vAlign w:val="center"/>
          </w:tcPr>
          <w:p w14:paraId="39719FE6" w14:textId="51CA737F" w:rsidR="00B61E33" w:rsidRDefault="0040682C"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70.000,00</w:t>
            </w:r>
          </w:p>
        </w:tc>
        <w:tc>
          <w:tcPr>
            <w:tcW w:w="1506" w:type="dxa"/>
            <w:tcBorders>
              <w:top w:val="single" w:sz="4" w:space="0" w:color="auto"/>
              <w:left w:val="nil"/>
              <w:bottom w:val="single" w:sz="4" w:space="0" w:color="auto"/>
              <w:right w:val="single" w:sz="4" w:space="0" w:color="auto"/>
            </w:tcBorders>
            <w:noWrap/>
            <w:vAlign w:val="center"/>
          </w:tcPr>
          <w:p w14:paraId="5710125F" w14:textId="187193AD" w:rsidR="00B61E33" w:rsidRDefault="0040682C"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224" w:type="dxa"/>
            <w:tcBorders>
              <w:top w:val="single" w:sz="4" w:space="0" w:color="auto"/>
              <w:left w:val="nil"/>
              <w:bottom w:val="single" w:sz="4" w:space="0" w:color="auto"/>
              <w:right w:val="single" w:sz="4" w:space="0" w:color="auto"/>
            </w:tcBorders>
            <w:vAlign w:val="center"/>
          </w:tcPr>
          <w:p w14:paraId="1E9D9BDB" w14:textId="24FB60D0" w:rsidR="00B61E33" w:rsidRDefault="0040682C"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r>
      <w:tr w:rsidR="00C16713" w:rsidRPr="0056466B" w14:paraId="3FE73938" w14:textId="77777777" w:rsidTr="004204C8">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tcPr>
          <w:p w14:paraId="3798E471" w14:textId="77777777" w:rsidR="00C16713" w:rsidRPr="004C0032" w:rsidRDefault="00C16713" w:rsidP="004204C8">
            <w:pPr>
              <w:spacing w:after="0" w:line="240" w:lineRule="auto"/>
              <w:rPr>
                <w:rFonts w:ascii="Times New Roman" w:hAnsi="Times New Roman" w:cs="Times New Roman"/>
                <w:color w:val="000000"/>
                <w:sz w:val="20"/>
                <w:szCs w:val="20"/>
              </w:rPr>
            </w:pPr>
            <w:r w:rsidRPr="0056466B">
              <w:rPr>
                <w:rFonts w:ascii="Times New Roman" w:hAnsi="Times New Roman" w:cs="Times New Roman"/>
                <w:b/>
                <w:color w:val="000000"/>
                <w:sz w:val="20"/>
                <w:szCs w:val="20"/>
              </w:rPr>
              <w:t>Ukupno:</w:t>
            </w:r>
          </w:p>
        </w:tc>
        <w:tc>
          <w:tcPr>
            <w:tcW w:w="1417" w:type="dxa"/>
            <w:tcBorders>
              <w:top w:val="single" w:sz="4" w:space="0" w:color="auto"/>
              <w:left w:val="nil"/>
              <w:bottom w:val="single" w:sz="4" w:space="0" w:color="auto"/>
              <w:right w:val="single" w:sz="4" w:space="0" w:color="auto"/>
            </w:tcBorders>
            <w:noWrap/>
            <w:vAlign w:val="bottom"/>
          </w:tcPr>
          <w:p w14:paraId="7F809851" w14:textId="77777777" w:rsidR="00C16713" w:rsidRDefault="00C16713" w:rsidP="004204C8">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b/>
                <w:color w:val="000000"/>
                <w:sz w:val="20"/>
                <w:szCs w:val="20"/>
              </w:rPr>
              <w:t>16.593.187,02</w:t>
            </w:r>
          </w:p>
        </w:tc>
        <w:tc>
          <w:tcPr>
            <w:tcW w:w="1506" w:type="dxa"/>
            <w:tcBorders>
              <w:top w:val="single" w:sz="4" w:space="0" w:color="auto"/>
              <w:left w:val="nil"/>
              <w:bottom w:val="single" w:sz="4" w:space="0" w:color="auto"/>
              <w:right w:val="single" w:sz="4" w:space="0" w:color="auto"/>
            </w:tcBorders>
            <w:noWrap/>
            <w:vAlign w:val="center"/>
          </w:tcPr>
          <w:p w14:paraId="03605065" w14:textId="24F36D7D" w:rsidR="00C16713" w:rsidRPr="00BD2B5E" w:rsidRDefault="00B61E33" w:rsidP="004204C8">
            <w:pPr>
              <w:spacing w:after="0" w:line="240" w:lineRule="auto"/>
              <w:jc w:val="right"/>
              <w:rPr>
                <w:rFonts w:ascii="Times New Roman" w:hAnsi="Times New Roman" w:cs="Times New Roman"/>
                <w:b/>
                <w:color w:val="000000"/>
                <w:sz w:val="20"/>
                <w:szCs w:val="20"/>
              </w:rPr>
            </w:pPr>
            <w:r>
              <w:rPr>
                <w:rFonts w:ascii="Times New Roman" w:hAnsi="Times New Roman" w:cs="Times New Roman"/>
                <w:b/>
                <w:bCs/>
                <w:color w:val="000000"/>
                <w:sz w:val="20"/>
                <w:szCs w:val="20"/>
              </w:rPr>
              <w:t>55.448.765,00</w:t>
            </w:r>
          </w:p>
        </w:tc>
        <w:tc>
          <w:tcPr>
            <w:tcW w:w="1506" w:type="dxa"/>
            <w:tcBorders>
              <w:top w:val="single" w:sz="4" w:space="0" w:color="auto"/>
              <w:left w:val="nil"/>
              <w:bottom w:val="single" w:sz="4" w:space="0" w:color="auto"/>
              <w:right w:val="single" w:sz="4" w:space="0" w:color="auto"/>
            </w:tcBorders>
            <w:noWrap/>
            <w:vAlign w:val="center"/>
          </w:tcPr>
          <w:p w14:paraId="20F8D4A3" w14:textId="77777777" w:rsidR="00C16713" w:rsidRPr="00BD2B5E" w:rsidRDefault="00C16713" w:rsidP="004204C8">
            <w:pPr>
              <w:spacing w:after="0" w:line="240" w:lineRule="auto"/>
              <w:jc w:val="right"/>
              <w:rPr>
                <w:rFonts w:ascii="Times New Roman" w:hAnsi="Times New Roman" w:cs="Times New Roman"/>
                <w:b/>
                <w:color w:val="000000"/>
                <w:sz w:val="20"/>
                <w:szCs w:val="20"/>
              </w:rPr>
            </w:pPr>
            <w:r w:rsidRPr="004437A1">
              <w:rPr>
                <w:rFonts w:ascii="Times New Roman" w:hAnsi="Times New Roman" w:cs="Times New Roman"/>
                <w:b/>
                <w:bCs/>
                <w:color w:val="000000"/>
                <w:sz w:val="20"/>
                <w:szCs w:val="20"/>
              </w:rPr>
              <w:t>38.339.660,00</w:t>
            </w:r>
          </w:p>
        </w:tc>
        <w:tc>
          <w:tcPr>
            <w:tcW w:w="1224" w:type="dxa"/>
            <w:tcBorders>
              <w:top w:val="single" w:sz="4" w:space="0" w:color="auto"/>
              <w:left w:val="nil"/>
              <w:bottom w:val="single" w:sz="4" w:space="0" w:color="auto"/>
              <w:right w:val="single" w:sz="4" w:space="0" w:color="auto"/>
            </w:tcBorders>
            <w:vAlign w:val="center"/>
          </w:tcPr>
          <w:p w14:paraId="05022F8F" w14:textId="77777777" w:rsidR="00C16713" w:rsidRPr="00BD2B5E" w:rsidRDefault="00C16713" w:rsidP="004204C8">
            <w:pPr>
              <w:spacing w:after="0" w:line="240" w:lineRule="auto"/>
              <w:jc w:val="right"/>
              <w:rPr>
                <w:rFonts w:ascii="Times New Roman" w:hAnsi="Times New Roman" w:cs="Times New Roman"/>
                <w:b/>
                <w:color w:val="000000"/>
                <w:sz w:val="20"/>
                <w:szCs w:val="20"/>
              </w:rPr>
            </w:pPr>
            <w:r w:rsidRPr="00BD2B5E">
              <w:rPr>
                <w:rFonts w:ascii="Times New Roman" w:hAnsi="Times New Roman" w:cs="Times New Roman"/>
                <w:b/>
                <w:color w:val="000000"/>
                <w:sz w:val="20"/>
                <w:szCs w:val="20"/>
              </w:rPr>
              <w:t>300.000,00</w:t>
            </w:r>
          </w:p>
        </w:tc>
      </w:tr>
    </w:tbl>
    <w:p w14:paraId="248B02FF" w14:textId="77777777" w:rsidR="00C16713" w:rsidRPr="008500B1" w:rsidRDefault="00C16713" w:rsidP="00C16713">
      <w:pPr>
        <w:spacing w:after="0"/>
        <w:rPr>
          <w:rFonts w:ascii="Times New Roman" w:hAnsi="Times New Roman" w:cs="Times New Roman"/>
          <w:b/>
          <w:sz w:val="20"/>
          <w:szCs w:val="20"/>
        </w:rPr>
      </w:pPr>
    </w:p>
    <w:p w14:paraId="03FEA876" w14:textId="77777777" w:rsidR="00C16713" w:rsidRDefault="00C16713" w:rsidP="00C16713">
      <w:pPr>
        <w:spacing w:after="0"/>
        <w:rPr>
          <w:rFonts w:ascii="Times New Roman" w:hAnsi="Times New Roman" w:cs="Times New Roman"/>
          <w:sz w:val="20"/>
          <w:szCs w:val="20"/>
        </w:rPr>
      </w:pPr>
    </w:p>
    <w:p w14:paraId="5B9176B4" w14:textId="77777777" w:rsidR="00C16713" w:rsidRPr="0035706D" w:rsidRDefault="00C16713" w:rsidP="00C16713">
      <w:pPr>
        <w:spacing w:after="0"/>
        <w:rPr>
          <w:rFonts w:ascii="Times New Roman" w:hAnsi="Times New Roman" w:cs="Times New Roman"/>
          <w:sz w:val="20"/>
          <w:szCs w:val="20"/>
        </w:rPr>
      </w:pPr>
      <w:r w:rsidRPr="0035706D">
        <w:rPr>
          <w:rFonts w:ascii="Times New Roman" w:hAnsi="Times New Roman" w:cs="Times New Roman"/>
          <w:sz w:val="20"/>
          <w:szCs w:val="20"/>
        </w:rPr>
        <w:t>U nastavku se za svaku aktivnost/projekt daje obrazloženje i definiraju pokazatelji rezultata:</w:t>
      </w:r>
    </w:p>
    <w:p w14:paraId="7683CE4C" w14:textId="77777777" w:rsidR="00C16713" w:rsidRPr="00F752A1" w:rsidRDefault="00C16713" w:rsidP="00C16713">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C16713" w:rsidRPr="00FB4FB7" w14:paraId="21D0C0E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hideMark/>
          </w:tcPr>
          <w:p w14:paraId="398E43ED" w14:textId="77777777" w:rsidR="00C16713" w:rsidRPr="00FB4FB7" w:rsidRDefault="00C16713" w:rsidP="004204C8">
            <w:pPr>
              <w:spacing w:after="0" w:line="240" w:lineRule="auto"/>
              <w:rPr>
                <w:rFonts w:ascii="Times New Roman" w:eastAsia="Times New Roman" w:hAnsi="Times New Roman" w:cs="Times New Roman"/>
                <w:b/>
                <w:bCs/>
                <w:sz w:val="20"/>
                <w:szCs w:val="20"/>
                <w:lang w:eastAsia="hr-HR"/>
              </w:rPr>
            </w:pPr>
            <w:r w:rsidRPr="00FB4FB7">
              <w:rPr>
                <w:rFonts w:ascii="Times New Roman" w:eastAsia="Times New Roman" w:hAnsi="Times New Roman" w:cs="Times New Roman"/>
                <w:b/>
                <w:bCs/>
                <w:sz w:val="20"/>
                <w:szCs w:val="20"/>
                <w:lang w:eastAsia="hr-HR"/>
              </w:rPr>
              <w:t>Izgradnja dvorane OŠ Sveta Marija</w:t>
            </w:r>
          </w:p>
        </w:tc>
      </w:tr>
      <w:tr w:rsidR="00C16713" w:rsidRPr="00FB4FB7" w14:paraId="1359FBD2"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6086182A" w14:textId="77777777" w:rsidR="00C16713" w:rsidRPr="00FB4FB7" w:rsidRDefault="00C16713" w:rsidP="004204C8">
            <w:pPr>
              <w:spacing w:after="0" w:line="240" w:lineRule="auto"/>
              <w:ind w:left="142"/>
              <w:rPr>
                <w:rFonts w:ascii="Times New Roman" w:eastAsia="Times New Roman" w:hAnsi="Times New Roman" w:cs="Times New Roman"/>
                <w:sz w:val="20"/>
                <w:szCs w:val="20"/>
                <w:lang w:eastAsia="hr-HR"/>
              </w:rPr>
            </w:pPr>
            <w:r w:rsidRPr="00FB4FB7">
              <w:rPr>
                <w:rFonts w:ascii="Times New Roman" w:hAnsi="Times New Roman" w:cs="Times New Roman"/>
                <w:sz w:val="20"/>
                <w:szCs w:val="20"/>
              </w:rPr>
              <w:t>Aktivnost osigurava sredstva za izgradnju i opremanje dvorane OŠ Sveta Marija, uz</w:t>
            </w:r>
            <w:r w:rsidRPr="00FB4FB7">
              <w:rPr>
                <w:rFonts w:ascii="Times New Roman" w:eastAsia="Times New Roman" w:hAnsi="Times New Roman" w:cs="Times New Roman"/>
                <w:sz w:val="20"/>
                <w:szCs w:val="20"/>
                <w:lang w:eastAsia="hr-HR"/>
              </w:rPr>
              <w:t xml:space="preserve"> prijavu na poziv „Izgradnja, rekonstrukcija i opremanje osnovnih škola za potrebe </w:t>
            </w:r>
            <w:proofErr w:type="spellStart"/>
            <w:r w:rsidRPr="00FB4FB7">
              <w:rPr>
                <w:rFonts w:ascii="Times New Roman" w:eastAsia="Times New Roman" w:hAnsi="Times New Roman" w:cs="Times New Roman"/>
                <w:sz w:val="20"/>
                <w:szCs w:val="20"/>
                <w:lang w:eastAsia="hr-HR"/>
              </w:rPr>
              <w:t>jednosmjenskog</w:t>
            </w:r>
            <w:proofErr w:type="spellEnd"/>
            <w:r w:rsidRPr="00FB4FB7">
              <w:rPr>
                <w:rFonts w:ascii="Times New Roman" w:eastAsia="Times New Roman" w:hAnsi="Times New Roman" w:cs="Times New Roman"/>
                <w:sz w:val="20"/>
                <w:szCs w:val="20"/>
                <w:lang w:eastAsia="hr-HR"/>
              </w:rPr>
              <w:t xml:space="preserve"> rada i cjelodnevne škole“ NPOO.</w:t>
            </w:r>
          </w:p>
        </w:tc>
      </w:tr>
      <w:tr w:rsidR="00C16713" w:rsidRPr="00FB4FB7" w14:paraId="6F0B31AC"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7E1E64BA" w14:textId="77777777" w:rsidR="00C16713" w:rsidRPr="00FB4FB7" w:rsidRDefault="00C16713" w:rsidP="004204C8">
            <w:pPr>
              <w:spacing w:after="0" w:line="240" w:lineRule="auto"/>
              <w:rPr>
                <w:rFonts w:ascii="Times New Roman" w:eastAsia="Times New Roman" w:hAnsi="Times New Roman" w:cs="Times New Roman"/>
                <w:b/>
                <w:bCs/>
                <w:sz w:val="20"/>
                <w:szCs w:val="20"/>
                <w:lang w:eastAsia="hr-HR"/>
              </w:rPr>
            </w:pPr>
            <w:r w:rsidRPr="00FB4FB7">
              <w:rPr>
                <w:rFonts w:ascii="Times New Roman" w:eastAsia="Times New Roman" w:hAnsi="Times New Roman" w:cs="Times New Roman"/>
                <w:b/>
                <w:bCs/>
                <w:sz w:val="20"/>
                <w:szCs w:val="20"/>
                <w:lang w:eastAsia="hr-HR"/>
              </w:rPr>
              <w:t>Pomoć u izgradnji Regionalnog edukacijsko-rehabilitacijskog centra</w:t>
            </w:r>
          </w:p>
        </w:tc>
      </w:tr>
      <w:tr w:rsidR="00C16713" w:rsidRPr="00FB4FB7" w14:paraId="39E2AC58"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1B7D884D" w14:textId="04B6F239" w:rsidR="00C16713" w:rsidRPr="00FB4FB7" w:rsidRDefault="00C16713" w:rsidP="004204C8">
            <w:pPr>
              <w:autoSpaceDE w:val="0"/>
              <w:autoSpaceDN w:val="0"/>
              <w:adjustRightInd w:val="0"/>
              <w:spacing w:after="0" w:line="240" w:lineRule="auto"/>
              <w:ind w:left="142"/>
              <w:rPr>
                <w:rFonts w:ascii="Times New Roman" w:hAnsi="Times New Roman" w:cs="Times New Roman"/>
                <w:sz w:val="20"/>
                <w:szCs w:val="20"/>
              </w:rPr>
            </w:pPr>
            <w:r w:rsidRPr="00FB4FB7">
              <w:rPr>
                <w:rFonts w:ascii="Times New Roman" w:hAnsi="Times New Roman" w:cs="Times New Roman"/>
                <w:sz w:val="20"/>
                <w:szCs w:val="20"/>
              </w:rPr>
              <w:t xml:space="preserve">U ovoj aktivnosti osigurana su sredstva za sufinanciranje izgradnje </w:t>
            </w:r>
            <w:r w:rsidRPr="00FB4FB7">
              <w:rPr>
                <w:rFonts w:ascii="Times New Roman" w:eastAsia="Times New Roman" w:hAnsi="Times New Roman" w:cs="Times New Roman"/>
                <w:bCs/>
                <w:sz w:val="20"/>
                <w:szCs w:val="20"/>
                <w:lang w:eastAsia="hr-HR"/>
              </w:rPr>
              <w:t>Regionalnog edukacijsko-rehabilitacijskog centra</w:t>
            </w:r>
            <w:r w:rsidRPr="00FB4FB7">
              <w:rPr>
                <w:rFonts w:ascii="Times New Roman" w:hAnsi="Times New Roman" w:cs="Times New Roman"/>
                <w:sz w:val="20"/>
                <w:szCs w:val="20"/>
              </w:rPr>
              <w:t xml:space="preserve"> na području Grada Čakovca. Međimurska županija je </w:t>
            </w:r>
            <w:r w:rsidR="00751BAE">
              <w:rPr>
                <w:rFonts w:ascii="Times New Roman" w:hAnsi="Times New Roman" w:cs="Times New Roman"/>
                <w:sz w:val="20"/>
                <w:szCs w:val="20"/>
              </w:rPr>
              <w:t xml:space="preserve">bila </w:t>
            </w:r>
            <w:r w:rsidRPr="00FB4FB7">
              <w:rPr>
                <w:rFonts w:ascii="Times New Roman" w:hAnsi="Times New Roman" w:cs="Times New Roman"/>
                <w:sz w:val="20"/>
                <w:szCs w:val="20"/>
              </w:rPr>
              <w:t xml:space="preserve">partner u izgradnji sa udjelom sufinanciranja  od 6%, </w:t>
            </w:r>
            <w:proofErr w:type="spellStart"/>
            <w:r w:rsidRPr="00FB4FB7">
              <w:rPr>
                <w:rFonts w:ascii="Times New Roman" w:hAnsi="Times New Roman" w:cs="Times New Roman"/>
                <w:sz w:val="20"/>
                <w:szCs w:val="20"/>
              </w:rPr>
              <w:t>nosioc</w:t>
            </w:r>
            <w:proofErr w:type="spellEnd"/>
            <w:r w:rsidRPr="00FB4FB7">
              <w:rPr>
                <w:rFonts w:ascii="Times New Roman" w:hAnsi="Times New Roman" w:cs="Times New Roman"/>
                <w:sz w:val="20"/>
                <w:szCs w:val="20"/>
              </w:rPr>
              <w:t xml:space="preserve"> projekta je Ministarstvo znanosti, obrazovanja i mladih, a Grad Čakovec korisnik kao osnivač obrazovne ustanove Centar za odgoj i obrazovanje Čakovec. Projekt je završen u rujnu 2025. godine.</w:t>
            </w:r>
          </w:p>
        </w:tc>
      </w:tr>
      <w:tr w:rsidR="00C16713" w:rsidRPr="00FB4FB7" w14:paraId="6E09691B"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47FA728D" w14:textId="77777777" w:rsidR="00C16713" w:rsidRPr="00FB4FB7" w:rsidRDefault="00C16713" w:rsidP="004204C8">
            <w:pPr>
              <w:spacing w:after="0" w:line="240" w:lineRule="auto"/>
              <w:rPr>
                <w:rFonts w:ascii="Times New Roman" w:eastAsia="Times New Roman" w:hAnsi="Times New Roman" w:cs="Times New Roman"/>
                <w:b/>
                <w:bCs/>
                <w:sz w:val="20"/>
                <w:szCs w:val="20"/>
                <w:lang w:eastAsia="hr-HR"/>
              </w:rPr>
            </w:pPr>
            <w:r w:rsidRPr="00FB4FB7">
              <w:rPr>
                <w:rFonts w:ascii="Times New Roman" w:eastAsia="Times New Roman" w:hAnsi="Times New Roman" w:cs="Times New Roman"/>
                <w:b/>
                <w:bCs/>
                <w:sz w:val="20"/>
                <w:szCs w:val="20"/>
                <w:lang w:eastAsia="hr-HR"/>
              </w:rPr>
              <w:t>Izgradnja, rekonstrukcija i opremanje osnovnih i srednjih škola (NPOO)-dokumentacija</w:t>
            </w:r>
          </w:p>
        </w:tc>
      </w:tr>
      <w:tr w:rsidR="00C16713" w:rsidRPr="00FB4FB7" w14:paraId="249C0C8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7A12217F" w14:textId="77777777" w:rsidR="00C16713" w:rsidRPr="00FB4FB7" w:rsidRDefault="00C16713" w:rsidP="004204C8">
            <w:pPr>
              <w:spacing w:after="0" w:line="240" w:lineRule="auto"/>
              <w:ind w:left="142"/>
              <w:jc w:val="both"/>
              <w:rPr>
                <w:rFonts w:ascii="Times New Roman" w:eastAsia="Times New Roman" w:hAnsi="Times New Roman" w:cs="Times New Roman"/>
                <w:sz w:val="20"/>
                <w:szCs w:val="20"/>
                <w:lang w:eastAsia="hr-HR"/>
              </w:rPr>
            </w:pPr>
            <w:r w:rsidRPr="00FB4FB7">
              <w:rPr>
                <w:rFonts w:ascii="Times New Roman" w:eastAsia="Times New Roman" w:hAnsi="Times New Roman" w:cs="Times New Roman"/>
                <w:sz w:val="20"/>
                <w:szCs w:val="20"/>
                <w:lang w:eastAsia="hr-HR"/>
              </w:rPr>
              <w:t xml:space="preserve">Predviđeni troškovi odnose se na izradu projektno-tehničke dokumentacije za osnovne škole kojima je Međimurska županija osnivač, a ispunjavaju uvjete za prijavu na otvoreni poziv „Izgradnja, rekonstrukcija i opremanje osnovnih škola za potrebe </w:t>
            </w:r>
            <w:proofErr w:type="spellStart"/>
            <w:r w:rsidRPr="00FB4FB7">
              <w:rPr>
                <w:rFonts w:ascii="Times New Roman" w:eastAsia="Times New Roman" w:hAnsi="Times New Roman" w:cs="Times New Roman"/>
                <w:sz w:val="20"/>
                <w:szCs w:val="20"/>
                <w:lang w:eastAsia="hr-HR"/>
              </w:rPr>
              <w:t>jednosmjenskog</w:t>
            </w:r>
            <w:proofErr w:type="spellEnd"/>
            <w:r w:rsidRPr="00FB4FB7">
              <w:rPr>
                <w:rFonts w:ascii="Times New Roman" w:eastAsia="Times New Roman" w:hAnsi="Times New Roman" w:cs="Times New Roman"/>
                <w:sz w:val="20"/>
                <w:szCs w:val="20"/>
                <w:lang w:eastAsia="hr-HR"/>
              </w:rPr>
              <w:t xml:space="preserve"> rada i cjelodnevne škole“ NPOO.</w:t>
            </w:r>
          </w:p>
        </w:tc>
      </w:tr>
      <w:tr w:rsidR="00C16713" w:rsidRPr="00FB4FB7" w14:paraId="4D998E8E"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11999FF1" w14:textId="77777777" w:rsidR="00C16713" w:rsidRPr="00FB4FB7" w:rsidRDefault="00C16713" w:rsidP="004204C8">
            <w:pPr>
              <w:spacing w:after="0" w:line="240" w:lineRule="auto"/>
              <w:rPr>
                <w:rFonts w:ascii="Times New Roman" w:eastAsia="Times New Roman" w:hAnsi="Times New Roman" w:cs="Times New Roman"/>
                <w:b/>
                <w:bCs/>
                <w:sz w:val="20"/>
                <w:szCs w:val="20"/>
                <w:lang w:eastAsia="hr-HR"/>
              </w:rPr>
            </w:pPr>
            <w:r w:rsidRPr="00FB4FB7">
              <w:rPr>
                <w:rFonts w:ascii="Times New Roman" w:eastAsia="Times New Roman" w:hAnsi="Times New Roman" w:cs="Times New Roman"/>
                <w:b/>
                <w:bCs/>
                <w:sz w:val="20"/>
                <w:szCs w:val="20"/>
                <w:lang w:eastAsia="hr-HR"/>
              </w:rPr>
              <w:lastRenderedPageBreak/>
              <w:t>Sufinanciranje obnove objekata u odgoju i obrazovanju</w:t>
            </w:r>
          </w:p>
        </w:tc>
      </w:tr>
      <w:tr w:rsidR="00C16713" w:rsidRPr="00FB4FB7" w14:paraId="47D7BF5A"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16FECBA9" w14:textId="77777777" w:rsidR="00C16713" w:rsidRPr="00FB4FB7" w:rsidRDefault="00C16713" w:rsidP="004204C8">
            <w:pPr>
              <w:spacing w:after="0" w:line="240" w:lineRule="auto"/>
              <w:ind w:left="142"/>
              <w:rPr>
                <w:rFonts w:ascii="Times New Roman" w:eastAsia="Times New Roman" w:hAnsi="Times New Roman" w:cs="Times New Roman"/>
                <w:sz w:val="20"/>
                <w:szCs w:val="20"/>
                <w:lang w:eastAsia="hr-HR"/>
              </w:rPr>
            </w:pPr>
            <w:r w:rsidRPr="00FB4FB7">
              <w:rPr>
                <w:rFonts w:ascii="Times New Roman" w:hAnsi="Times New Roman" w:cs="Times New Roman"/>
                <w:sz w:val="20"/>
                <w:szCs w:val="20"/>
              </w:rPr>
              <w:t xml:space="preserve">U ovoj aktivnosti osigurana su sredstva za financiranje obnove objekata u odgoju i obrazovanju, posebno za energetsku obnovu objekata te za </w:t>
            </w:r>
            <w:proofErr w:type="spellStart"/>
            <w:r w:rsidRPr="00FB4FB7">
              <w:rPr>
                <w:rFonts w:ascii="Times New Roman" w:hAnsi="Times New Roman" w:cs="Times New Roman"/>
                <w:sz w:val="20"/>
                <w:szCs w:val="20"/>
              </w:rPr>
              <w:t>predfinanciranje</w:t>
            </w:r>
            <w:proofErr w:type="spellEnd"/>
            <w:r w:rsidRPr="00FB4FB7">
              <w:rPr>
                <w:rFonts w:ascii="Times New Roman" w:hAnsi="Times New Roman" w:cs="Times New Roman"/>
                <w:sz w:val="20"/>
                <w:szCs w:val="20"/>
              </w:rPr>
              <w:t xml:space="preserve"> i sufinanciranje obnove objekata iz programa NPOO.</w:t>
            </w:r>
          </w:p>
        </w:tc>
      </w:tr>
      <w:tr w:rsidR="00C16713" w:rsidRPr="00FB4FB7" w14:paraId="0DC78F7B"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3AD4B8F0" w14:textId="77777777" w:rsidR="00C16713" w:rsidRPr="00FB4FB7" w:rsidRDefault="00C16713" w:rsidP="004204C8">
            <w:pPr>
              <w:spacing w:after="0" w:line="240" w:lineRule="auto"/>
              <w:rPr>
                <w:rFonts w:ascii="Times New Roman" w:eastAsia="Times New Roman" w:hAnsi="Times New Roman" w:cs="Times New Roman"/>
                <w:b/>
                <w:bCs/>
                <w:sz w:val="20"/>
                <w:szCs w:val="20"/>
                <w:lang w:eastAsia="hr-HR"/>
              </w:rPr>
            </w:pPr>
            <w:r w:rsidRPr="00FB4FB7">
              <w:rPr>
                <w:rFonts w:ascii="Times New Roman" w:eastAsia="Times New Roman" w:hAnsi="Times New Roman" w:cs="Times New Roman"/>
                <w:b/>
                <w:bCs/>
                <w:sz w:val="20"/>
                <w:szCs w:val="20"/>
                <w:lang w:eastAsia="hr-HR"/>
              </w:rPr>
              <w:t>Osnovna škola Nedelišće – izrada projektno-tehničke dokumentacije</w:t>
            </w:r>
          </w:p>
        </w:tc>
      </w:tr>
      <w:tr w:rsidR="00C16713" w:rsidRPr="00FB4FB7" w14:paraId="6AD061A7"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3BD80F51" w14:textId="77777777" w:rsidR="00C16713" w:rsidRPr="00FB4FB7" w:rsidRDefault="00C16713" w:rsidP="004204C8">
            <w:pPr>
              <w:spacing w:after="0" w:line="240" w:lineRule="auto"/>
              <w:ind w:left="142"/>
              <w:jc w:val="both"/>
              <w:rPr>
                <w:rFonts w:ascii="Times New Roman" w:hAnsi="Times New Roman" w:cs="Times New Roman"/>
                <w:sz w:val="20"/>
                <w:szCs w:val="20"/>
              </w:rPr>
            </w:pPr>
            <w:r w:rsidRPr="00FB4FB7">
              <w:rPr>
                <w:rFonts w:ascii="Times New Roman" w:eastAsia="Times New Roman" w:hAnsi="Times New Roman" w:cs="Times New Roman"/>
                <w:sz w:val="20"/>
                <w:szCs w:val="20"/>
                <w:lang w:eastAsia="hr-HR"/>
              </w:rPr>
              <w:t>Predviđeni troškovi odnose se na sufinanciranje izrade projektno-tehničke dokumentacije za izgradnju nove zgrade Osnovne škole Nedelišće.</w:t>
            </w:r>
          </w:p>
        </w:tc>
      </w:tr>
      <w:tr w:rsidR="00C16713" w:rsidRPr="008500B1" w14:paraId="2D783DA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573F2B98" w14:textId="77777777" w:rsidR="00C16713" w:rsidRPr="00A7690E" w:rsidRDefault="00C16713" w:rsidP="004204C8">
            <w:pPr>
              <w:spacing w:after="0" w:line="240" w:lineRule="auto"/>
              <w:rPr>
                <w:rFonts w:ascii="Times New Roman" w:hAnsi="Times New Roman" w:cs="Times New Roman"/>
                <w:b/>
                <w:color w:val="000000"/>
                <w:sz w:val="20"/>
                <w:szCs w:val="20"/>
              </w:rPr>
            </w:pPr>
            <w:r w:rsidRPr="00A7690E">
              <w:rPr>
                <w:rFonts w:ascii="Times New Roman" w:hAnsi="Times New Roman" w:cs="Times New Roman"/>
                <w:b/>
                <w:color w:val="000000"/>
                <w:sz w:val="20"/>
                <w:szCs w:val="20"/>
              </w:rPr>
              <w:t>Energetska obnova školske sportske dvorane OŠ Prelog</w:t>
            </w:r>
          </w:p>
        </w:tc>
      </w:tr>
      <w:tr w:rsidR="00C16713" w:rsidRPr="009C47CC" w14:paraId="1DEDAF27"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78E25542" w14:textId="78773C3A" w:rsidR="00C16713" w:rsidRPr="009C47CC"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sidRPr="009C47CC">
              <w:rPr>
                <w:rFonts w:ascii="Times New Roman" w:eastAsia="Times New Roman" w:hAnsi="Times New Roman" w:cs="Times New Roman"/>
                <w:color w:val="000000"/>
                <w:sz w:val="20"/>
                <w:szCs w:val="20"/>
                <w:lang w:eastAsia="hr-HR"/>
              </w:rPr>
              <w:t>Predviđeni troškovi odnos</w:t>
            </w:r>
            <w:r w:rsidR="00751BAE">
              <w:rPr>
                <w:rFonts w:ascii="Times New Roman" w:eastAsia="Times New Roman" w:hAnsi="Times New Roman" w:cs="Times New Roman"/>
                <w:color w:val="000000"/>
                <w:sz w:val="20"/>
                <w:szCs w:val="20"/>
                <w:lang w:eastAsia="hr-HR"/>
              </w:rPr>
              <w:t xml:space="preserve">ili su se </w:t>
            </w:r>
            <w:r w:rsidRPr="009C47CC">
              <w:rPr>
                <w:rFonts w:ascii="Times New Roman" w:eastAsia="Times New Roman" w:hAnsi="Times New Roman" w:cs="Times New Roman"/>
                <w:color w:val="000000"/>
                <w:sz w:val="20"/>
                <w:szCs w:val="20"/>
                <w:lang w:eastAsia="hr-HR"/>
              </w:rPr>
              <w:t xml:space="preserve">na financiranje sveobuhvatne energetske obnove školske sportske dvorane Osnovne škole Prelog. Energetsko obnovom </w:t>
            </w:r>
            <w:r w:rsidR="00751BAE">
              <w:rPr>
                <w:rFonts w:ascii="Times New Roman" w:eastAsia="Times New Roman" w:hAnsi="Times New Roman" w:cs="Times New Roman"/>
                <w:color w:val="000000"/>
                <w:sz w:val="20"/>
                <w:szCs w:val="20"/>
                <w:lang w:eastAsia="hr-HR"/>
              </w:rPr>
              <w:t>se</w:t>
            </w:r>
            <w:r w:rsidRPr="009C47CC">
              <w:rPr>
                <w:rFonts w:ascii="Times New Roman" w:eastAsia="Times New Roman" w:hAnsi="Times New Roman" w:cs="Times New Roman"/>
                <w:color w:val="000000"/>
                <w:sz w:val="20"/>
                <w:szCs w:val="20"/>
                <w:lang w:eastAsia="hr-HR"/>
              </w:rPr>
              <w:t xml:space="preserve"> značajno poveća</w:t>
            </w:r>
            <w:r w:rsidR="00751BAE">
              <w:rPr>
                <w:rFonts w:ascii="Times New Roman" w:eastAsia="Times New Roman" w:hAnsi="Times New Roman" w:cs="Times New Roman"/>
                <w:color w:val="000000"/>
                <w:sz w:val="20"/>
                <w:szCs w:val="20"/>
                <w:lang w:eastAsia="hr-HR"/>
              </w:rPr>
              <w:t>la</w:t>
            </w:r>
            <w:r w:rsidRPr="009C47CC">
              <w:rPr>
                <w:rFonts w:ascii="Times New Roman" w:eastAsia="Times New Roman" w:hAnsi="Times New Roman" w:cs="Times New Roman"/>
                <w:color w:val="000000"/>
                <w:sz w:val="20"/>
                <w:szCs w:val="20"/>
                <w:lang w:eastAsia="hr-HR"/>
              </w:rPr>
              <w:t xml:space="preserve"> toplinska zaštita dvorane kroz dodavanje toplinske izolacije, kompletnu zamjenu vanjske stolarije, rekonstrukciju krovišta dodavanjem trapeznih izolacijskih panela te sanaciju vlage u hodnicima i svlačionicama. </w:t>
            </w:r>
            <w:r w:rsidR="00DA7D5C">
              <w:rPr>
                <w:rFonts w:ascii="Times New Roman" w:eastAsia="Times New Roman" w:hAnsi="Times New Roman" w:cs="Times New Roman"/>
                <w:color w:val="000000"/>
                <w:sz w:val="20"/>
                <w:szCs w:val="20"/>
                <w:lang w:eastAsia="hr-HR"/>
              </w:rPr>
              <w:t xml:space="preserve"> </w:t>
            </w:r>
            <w:r w:rsidR="00DA7D5C" w:rsidRPr="00FB4FB7">
              <w:rPr>
                <w:rFonts w:ascii="Times New Roman" w:hAnsi="Times New Roman" w:cs="Times New Roman"/>
                <w:sz w:val="20"/>
                <w:szCs w:val="20"/>
              </w:rPr>
              <w:t>Projekt je završen u 2025. godin</w:t>
            </w:r>
            <w:r w:rsidR="00DA7D5C">
              <w:rPr>
                <w:rFonts w:ascii="Times New Roman" w:hAnsi="Times New Roman" w:cs="Times New Roman"/>
                <w:sz w:val="20"/>
                <w:szCs w:val="20"/>
              </w:rPr>
              <w:t>i</w:t>
            </w:r>
            <w:r w:rsidR="00DA7D5C" w:rsidRPr="00FB4FB7">
              <w:rPr>
                <w:rFonts w:ascii="Times New Roman" w:hAnsi="Times New Roman" w:cs="Times New Roman"/>
                <w:sz w:val="20"/>
                <w:szCs w:val="20"/>
              </w:rPr>
              <w:t>.</w:t>
            </w:r>
          </w:p>
        </w:tc>
      </w:tr>
      <w:tr w:rsidR="00C16713" w:rsidRPr="008500B1" w14:paraId="3E8E9802"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42652D7B" w14:textId="77777777" w:rsidR="00C16713" w:rsidRPr="00E71B4E" w:rsidRDefault="00C16713" w:rsidP="004204C8">
            <w:pPr>
              <w:spacing w:after="0" w:line="240" w:lineRule="auto"/>
              <w:rPr>
                <w:rFonts w:ascii="Times New Roman" w:hAnsi="Times New Roman" w:cs="Times New Roman"/>
                <w:b/>
                <w:color w:val="000000"/>
                <w:sz w:val="20"/>
                <w:szCs w:val="20"/>
              </w:rPr>
            </w:pPr>
            <w:r w:rsidRPr="00E71B4E">
              <w:rPr>
                <w:rFonts w:ascii="Times New Roman" w:hAnsi="Times New Roman" w:cs="Times New Roman"/>
                <w:b/>
                <w:color w:val="000000"/>
                <w:sz w:val="20"/>
                <w:szCs w:val="20"/>
              </w:rPr>
              <w:t>Izgradnja školske sportske dvorane OŠ Domašinec (NPOO)</w:t>
            </w:r>
          </w:p>
        </w:tc>
      </w:tr>
      <w:tr w:rsidR="00C16713" w:rsidRPr="008500B1" w14:paraId="2D1CC4F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7F6A53C6" w14:textId="77777777" w:rsidR="00C16713" w:rsidRDefault="00C16713" w:rsidP="004204C8">
            <w:pPr>
              <w:spacing w:after="0" w:line="240" w:lineRule="auto"/>
              <w:ind w:left="142"/>
            </w:pPr>
            <w:r>
              <w:rPr>
                <w:rFonts w:ascii="Times New Roman" w:eastAsia="Times New Roman" w:hAnsi="Times New Roman" w:cs="Times New Roman"/>
                <w:color w:val="000000"/>
                <w:sz w:val="20"/>
                <w:szCs w:val="20"/>
                <w:lang w:eastAsia="hr-HR"/>
              </w:rPr>
              <w:t xml:space="preserve">Priprema i realizacija projekta izgradnje školske sportske dvorane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tc>
      </w:tr>
      <w:tr w:rsidR="00C16713" w:rsidRPr="00591B41" w14:paraId="4FBDFEF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43BD499E" w14:textId="77777777" w:rsidR="00C16713" w:rsidRPr="00591B41" w:rsidRDefault="00C16713" w:rsidP="004204C8">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OŠ Gornji Mihaljevec i izgradnja školske sportske dvorane (NPOO)</w:t>
            </w:r>
          </w:p>
        </w:tc>
      </w:tr>
      <w:tr w:rsidR="00C16713" w:rsidRPr="009C47CC" w14:paraId="54E8FB1F"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46EB88B9" w14:textId="77777777" w:rsidR="00C16713" w:rsidRPr="009C47CC"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sidRPr="00BA20A5">
              <w:rPr>
                <w:rFonts w:ascii="Times New Roman" w:eastAsia="Times New Roman" w:hAnsi="Times New Roman" w:cs="Times New Roman"/>
                <w:color w:val="000000"/>
                <w:sz w:val="20"/>
                <w:szCs w:val="20"/>
                <w:lang w:eastAsia="hr-HR"/>
              </w:rPr>
              <w:t xml:space="preserve">Predviđeni troškovi odnose se na </w:t>
            </w:r>
            <w:r>
              <w:rPr>
                <w:rFonts w:ascii="Times New Roman" w:eastAsia="Times New Roman" w:hAnsi="Times New Roman" w:cs="Times New Roman"/>
                <w:color w:val="000000"/>
                <w:sz w:val="20"/>
                <w:szCs w:val="20"/>
                <w:lang w:eastAsia="hr-HR"/>
              </w:rPr>
              <w:t xml:space="preserve">pripremu i realizaciju projekta dogradnje škole i izgradnje školske sportske dvorane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tc>
      </w:tr>
      <w:tr w:rsidR="00C16713" w:rsidRPr="00591B41" w14:paraId="7A53EF2F"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08F6ACE8" w14:textId="77777777" w:rsidR="00C16713" w:rsidRPr="00591B41" w:rsidRDefault="00C16713" w:rsidP="004204C8">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OŠ Macinec i izgradnja školske sportske dvorane (NPOO)</w:t>
            </w:r>
          </w:p>
        </w:tc>
      </w:tr>
      <w:tr w:rsidR="00C16713" w:rsidRPr="009C47CC" w14:paraId="3DABEEF0"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010BD30B" w14:textId="77777777" w:rsidR="00C16713" w:rsidRPr="009C47CC"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izgradnje školske dogradnje škole i izgradnje školske sportske dvorane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tc>
      </w:tr>
      <w:tr w:rsidR="00C16713" w:rsidRPr="00591B41" w14:paraId="292481EE"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07FA51E5" w14:textId="77777777" w:rsidR="00C16713" w:rsidRPr="00591B41" w:rsidRDefault="00C16713" w:rsidP="004204C8">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 xml:space="preserve">Dogradnja OŠ Tomaša </w:t>
            </w:r>
            <w:proofErr w:type="spellStart"/>
            <w:r w:rsidRPr="00591B41">
              <w:rPr>
                <w:rFonts w:ascii="Times New Roman" w:hAnsi="Times New Roman" w:cs="Times New Roman"/>
                <w:b/>
                <w:color w:val="000000"/>
                <w:sz w:val="20"/>
                <w:szCs w:val="20"/>
              </w:rPr>
              <w:t>Goričanca</w:t>
            </w:r>
            <w:proofErr w:type="spellEnd"/>
            <w:r w:rsidRPr="00591B41">
              <w:rPr>
                <w:rFonts w:ascii="Times New Roman" w:hAnsi="Times New Roman" w:cs="Times New Roman"/>
                <w:b/>
                <w:color w:val="000000"/>
                <w:sz w:val="20"/>
                <w:szCs w:val="20"/>
              </w:rPr>
              <w:t xml:space="preserve"> Mala Subotica (NPOO)</w:t>
            </w:r>
          </w:p>
        </w:tc>
      </w:tr>
      <w:tr w:rsidR="00C16713" w:rsidRPr="009C47CC" w14:paraId="2AA1CD6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789942BA" w14:textId="77777777" w:rsidR="00C16713" w:rsidRPr="009C47CC"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sidRPr="00BA20A5">
              <w:rPr>
                <w:rFonts w:ascii="Times New Roman" w:eastAsia="Times New Roman" w:hAnsi="Times New Roman" w:cs="Times New Roman"/>
                <w:color w:val="000000"/>
                <w:sz w:val="20"/>
                <w:szCs w:val="20"/>
                <w:lang w:eastAsia="hr-HR"/>
              </w:rPr>
              <w:t xml:space="preserve">Predviđeni troškovi odnose se na </w:t>
            </w:r>
            <w:r>
              <w:rPr>
                <w:rFonts w:ascii="Times New Roman" w:eastAsia="Times New Roman" w:hAnsi="Times New Roman" w:cs="Times New Roman"/>
                <w:color w:val="000000"/>
                <w:sz w:val="20"/>
                <w:szCs w:val="20"/>
                <w:lang w:eastAsia="hr-HR"/>
              </w:rPr>
              <w:t xml:space="preserve">pripremu i realizaciju projekta dogradnje škole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tc>
      </w:tr>
      <w:tr w:rsidR="00C16713" w:rsidRPr="00591B41" w14:paraId="120D371F"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1C520818" w14:textId="77777777" w:rsidR="00C16713" w:rsidRPr="00591B41" w:rsidRDefault="00C16713" w:rsidP="004204C8">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OŠ Mursko Središće (NPOO)</w:t>
            </w:r>
          </w:p>
        </w:tc>
      </w:tr>
      <w:tr w:rsidR="00C16713" w:rsidRPr="009C47CC" w14:paraId="79C393D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20084ECB" w14:textId="77777777" w:rsidR="00C16713" w:rsidRPr="009C47CC"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dogradnje škole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r>
              <w:rPr>
                <w:rFonts w:ascii="Times New Roman" w:eastAsia="Times New Roman" w:hAnsi="Times New Roman" w:cs="Times New Roman"/>
                <w:color w:val="000000"/>
                <w:sz w:val="20"/>
                <w:szCs w:val="20"/>
                <w:lang w:eastAsia="hr-HR"/>
              </w:rPr>
              <w:t xml:space="preserve"> </w:t>
            </w:r>
          </w:p>
        </w:tc>
      </w:tr>
      <w:tr w:rsidR="00C16713" w:rsidRPr="00591B41" w14:paraId="7EDCD8FB"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5F0C887C" w14:textId="77777777" w:rsidR="00C16713" w:rsidRPr="00591B41" w:rsidRDefault="00C16713" w:rsidP="004204C8">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Izgradnja nove OŠ Nedelišće (NPOO)</w:t>
            </w:r>
          </w:p>
        </w:tc>
      </w:tr>
      <w:tr w:rsidR="00C16713" w:rsidRPr="009C47CC" w14:paraId="4DEF7131"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797D1083" w14:textId="77777777" w:rsidR="00C16713" w:rsidRPr="009C47CC"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dogradnje škole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r>
              <w:rPr>
                <w:rFonts w:ascii="Times New Roman" w:eastAsia="Times New Roman" w:hAnsi="Times New Roman" w:cs="Times New Roman"/>
                <w:color w:val="000000"/>
                <w:sz w:val="20"/>
                <w:szCs w:val="20"/>
                <w:lang w:eastAsia="hr-HR"/>
              </w:rPr>
              <w:t xml:space="preserve">. Izgradnja nove zgrade OŠ Nedelišće projekt je </w:t>
            </w:r>
            <w:r>
              <w:rPr>
                <w:rFonts w:ascii="Times New Roman" w:eastAsia="Times New Roman" w:hAnsi="Times New Roman" w:cs="Times New Roman"/>
                <w:bCs/>
                <w:color w:val="000000"/>
                <w:sz w:val="20"/>
                <w:szCs w:val="20"/>
                <w:lang w:eastAsia="hr-HR"/>
              </w:rPr>
              <w:t xml:space="preserve">strateške </w:t>
            </w:r>
            <w:r w:rsidRPr="001C177B">
              <w:rPr>
                <w:rFonts w:ascii="Times New Roman" w:eastAsia="Times New Roman" w:hAnsi="Times New Roman" w:cs="Times New Roman"/>
                <w:bCs/>
                <w:color w:val="000000"/>
                <w:sz w:val="20"/>
                <w:szCs w:val="20"/>
                <w:lang w:eastAsia="hr-HR"/>
              </w:rPr>
              <w:t>važnosti za Međimursku županiju</w:t>
            </w:r>
            <w:r>
              <w:rPr>
                <w:rFonts w:ascii="Times New Roman" w:eastAsia="Times New Roman" w:hAnsi="Times New Roman" w:cs="Times New Roman"/>
                <w:bCs/>
                <w:color w:val="000000"/>
                <w:sz w:val="20"/>
                <w:szCs w:val="20"/>
                <w:lang w:eastAsia="hr-HR"/>
              </w:rPr>
              <w:t>.</w:t>
            </w:r>
          </w:p>
        </w:tc>
      </w:tr>
      <w:tr w:rsidR="00C16713" w:rsidRPr="00591B41" w14:paraId="391C5502"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75D64B86" w14:textId="77777777" w:rsidR="00C16713" w:rsidRPr="00591B41" w:rsidRDefault="00C16713" w:rsidP="004204C8">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 xml:space="preserve">OŠ Nedelišće - PŠ </w:t>
            </w:r>
            <w:proofErr w:type="spellStart"/>
            <w:r w:rsidRPr="00591B41">
              <w:rPr>
                <w:rFonts w:ascii="Times New Roman" w:hAnsi="Times New Roman" w:cs="Times New Roman"/>
                <w:b/>
                <w:color w:val="000000"/>
                <w:sz w:val="20"/>
                <w:szCs w:val="20"/>
              </w:rPr>
              <w:t>Dunjkovec</w:t>
            </w:r>
            <w:proofErr w:type="spellEnd"/>
            <w:r w:rsidRPr="00591B41">
              <w:rPr>
                <w:rFonts w:ascii="Times New Roman" w:hAnsi="Times New Roman" w:cs="Times New Roman"/>
                <w:b/>
                <w:color w:val="000000"/>
                <w:sz w:val="20"/>
                <w:szCs w:val="20"/>
              </w:rPr>
              <w:t xml:space="preserve"> - izgradnja školske sportske dvorane (NPOO)</w:t>
            </w:r>
          </w:p>
        </w:tc>
      </w:tr>
      <w:tr w:rsidR="00C16713" w:rsidRPr="009C47CC" w14:paraId="0CC4376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0EF5F4FD" w14:textId="77777777" w:rsidR="00C16713" w:rsidRDefault="00C16713" w:rsidP="004204C8">
            <w:pPr>
              <w:spacing w:after="0" w:line="240" w:lineRule="auto"/>
              <w:ind w:left="142"/>
            </w:pPr>
            <w:r>
              <w:rPr>
                <w:rFonts w:ascii="Times New Roman" w:eastAsia="Times New Roman" w:hAnsi="Times New Roman" w:cs="Times New Roman"/>
                <w:color w:val="000000"/>
                <w:sz w:val="20"/>
                <w:szCs w:val="20"/>
                <w:lang w:eastAsia="hr-HR"/>
              </w:rPr>
              <w:t xml:space="preserve">Priprema i realizacija projekta izgradnje školske sportske dvorane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tc>
      </w:tr>
      <w:tr w:rsidR="00C16713" w:rsidRPr="00591B41" w14:paraId="2D79F726"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5E8EF5D6" w14:textId="77777777" w:rsidR="00C16713" w:rsidRPr="00A7690E" w:rsidRDefault="00C16713" w:rsidP="004204C8">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OŠ Selnica (NPOO)</w:t>
            </w:r>
          </w:p>
        </w:tc>
      </w:tr>
      <w:tr w:rsidR="00C16713" w:rsidRPr="008500B1" w14:paraId="372CA172"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3B0B2F91" w14:textId="77777777" w:rsidR="00C16713" w:rsidRPr="009C47CC"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dogradnje škole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tc>
      </w:tr>
      <w:tr w:rsidR="00C16713" w:rsidRPr="00591B41" w14:paraId="4AC5065F"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463A6F1A" w14:textId="77777777" w:rsidR="00C16713" w:rsidRPr="00A7690E" w:rsidRDefault="00C16713" w:rsidP="004204C8">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OŠ Strahoninec (NPOO)</w:t>
            </w:r>
          </w:p>
        </w:tc>
      </w:tr>
      <w:tr w:rsidR="00C16713" w:rsidRPr="008500B1" w14:paraId="1CCB0894"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039240C2" w14:textId="77777777" w:rsidR="00C16713" w:rsidRPr="009C47CC"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dogradnje škole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tc>
      </w:tr>
      <w:tr w:rsidR="00C16713" w:rsidRPr="00591B41" w14:paraId="1D4DD7A1"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414CECA" w14:textId="77777777" w:rsidR="00C16713" w:rsidRPr="00591B41" w:rsidRDefault="00C16713" w:rsidP="004204C8">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Izgradnja školske sportske dvorane OŠ Sveti Martin na Muri (NPOO)</w:t>
            </w:r>
          </w:p>
        </w:tc>
      </w:tr>
      <w:tr w:rsidR="00C16713" w:rsidRPr="008500B1" w14:paraId="51F6C8D1"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4E55F076" w14:textId="77777777" w:rsidR="00C16713" w:rsidRDefault="00C16713" w:rsidP="004204C8">
            <w:pPr>
              <w:spacing w:after="0" w:line="240" w:lineRule="auto"/>
              <w:ind w:left="142"/>
            </w:pPr>
            <w:r>
              <w:rPr>
                <w:rFonts w:ascii="Times New Roman" w:eastAsia="Times New Roman" w:hAnsi="Times New Roman" w:cs="Times New Roman"/>
                <w:color w:val="000000"/>
                <w:sz w:val="20"/>
                <w:szCs w:val="20"/>
                <w:lang w:eastAsia="hr-HR"/>
              </w:rPr>
              <w:t xml:space="preserve">Priprema i realizacija projekta izgradnje školske sportske dvorane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tc>
      </w:tr>
      <w:tr w:rsidR="00C16713" w:rsidRPr="00591B41" w14:paraId="4C17227B"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0382CDA0" w14:textId="77777777" w:rsidR="00C16713" w:rsidRPr="00591B41" w:rsidRDefault="00C16713" w:rsidP="004204C8">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OŠ Šenkovec i izgradnja školske sportske dvorane (NPOO)</w:t>
            </w:r>
          </w:p>
        </w:tc>
      </w:tr>
      <w:tr w:rsidR="00C16713" w:rsidRPr="008500B1" w14:paraId="4946CDC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2E929ABB" w14:textId="77777777" w:rsidR="00C16713" w:rsidRPr="009C47CC"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dogradnje škole i izgradnje školske sportske dvorane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tc>
      </w:tr>
      <w:tr w:rsidR="00C16713" w:rsidRPr="00591B41" w14:paraId="33748321"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C521175" w14:textId="77777777" w:rsidR="00C16713" w:rsidRPr="00591B41" w:rsidRDefault="00C16713" w:rsidP="004204C8">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OŠ dr. Vinka Žganca Vratišinec  i izgradnja školske sportske dvorane (NPOO)</w:t>
            </w:r>
          </w:p>
        </w:tc>
      </w:tr>
      <w:tr w:rsidR="00C16713" w:rsidRPr="008500B1" w14:paraId="3DFFA4CA"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17D769B9" w14:textId="77777777" w:rsidR="00C16713" w:rsidRPr="009C47CC"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realizaciju projekta dogradnje škole i izgradnje školske sportske dvorane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tc>
      </w:tr>
      <w:tr w:rsidR="00C16713" w:rsidRPr="00591B41" w14:paraId="26C09C66"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1361B745" w14:textId="77777777" w:rsidR="00C16713" w:rsidRPr="00591B41" w:rsidRDefault="00C16713" w:rsidP="004204C8">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Gimnazije Josipa Slavenskog Čakovec (NPOO)</w:t>
            </w:r>
          </w:p>
        </w:tc>
      </w:tr>
      <w:tr w:rsidR="00C16713" w:rsidRPr="008500B1" w14:paraId="212E2EAA"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463CAFB9" w14:textId="77777777" w:rsidR="00C16713" w:rsidRPr="009C47CC"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dogradnje škole i izgradnje školske sportske dvorane  prijavom na </w:t>
            </w:r>
            <w:r w:rsidRPr="008500B1">
              <w:rPr>
                <w:rFonts w:ascii="Times New Roman" w:eastAsia="Times New Roman" w:hAnsi="Times New Roman" w:cs="Times New Roman"/>
                <w:color w:val="000000"/>
                <w:sz w:val="20"/>
                <w:szCs w:val="20"/>
                <w:lang w:eastAsia="hr-HR"/>
              </w:rPr>
              <w:t xml:space="preserve">poziv „Izgradnja, rekonstrukcija i opremanje </w:t>
            </w:r>
            <w:r>
              <w:rPr>
                <w:rFonts w:ascii="Times New Roman" w:eastAsia="Times New Roman" w:hAnsi="Times New Roman" w:cs="Times New Roman"/>
                <w:color w:val="000000"/>
                <w:sz w:val="20"/>
                <w:szCs w:val="20"/>
                <w:lang w:eastAsia="hr-HR"/>
              </w:rPr>
              <w:t>srednjih škola</w:t>
            </w:r>
            <w:r w:rsidRPr="008500B1">
              <w:rPr>
                <w:rFonts w:ascii="Times New Roman" w:eastAsia="Times New Roman" w:hAnsi="Times New Roman" w:cs="Times New Roman"/>
                <w:color w:val="000000"/>
                <w:sz w:val="20"/>
                <w:szCs w:val="20"/>
                <w:lang w:eastAsia="hr-HR"/>
              </w:rPr>
              <w:t>“ NPOO</w:t>
            </w:r>
            <w:r>
              <w:rPr>
                <w:rFonts w:ascii="Times New Roman" w:eastAsia="Times New Roman" w:hAnsi="Times New Roman" w:cs="Times New Roman"/>
                <w:color w:val="000000"/>
                <w:sz w:val="20"/>
                <w:szCs w:val="20"/>
                <w:lang w:eastAsia="hr-HR"/>
              </w:rPr>
              <w:t xml:space="preserve">; svrha je </w:t>
            </w:r>
            <w:r w:rsidRPr="009C47CC">
              <w:rPr>
                <w:rFonts w:ascii="Times New Roman" w:eastAsia="Times New Roman" w:hAnsi="Times New Roman" w:cs="Times New Roman"/>
                <w:color w:val="000000"/>
                <w:sz w:val="20"/>
                <w:szCs w:val="20"/>
                <w:lang w:eastAsia="hr-HR"/>
              </w:rPr>
              <w:t>osigurati infrastrukturne i materijalne kapacitete za povećanje obuhvata gimnazijskim programima.</w:t>
            </w:r>
            <w:r>
              <w:t> </w:t>
            </w:r>
          </w:p>
        </w:tc>
      </w:tr>
      <w:tr w:rsidR="00C16713" w:rsidRPr="00591B41" w14:paraId="1DBCD9B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03C0FD2A" w14:textId="77777777" w:rsidR="00C16713" w:rsidRPr="00591B41" w:rsidRDefault="00C16713" w:rsidP="004204C8">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Srednje škole Prelog (NPOO)</w:t>
            </w:r>
          </w:p>
        </w:tc>
      </w:tr>
      <w:tr w:rsidR="00C16713" w:rsidRPr="009C47CC" w14:paraId="2A10F1EE"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70F96126" w14:textId="77777777" w:rsidR="00C16713" w:rsidRPr="009C47CC"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dogradnje škole i izgradnje školske sportske dvorane  prijavom na </w:t>
            </w:r>
            <w:r w:rsidRPr="008500B1">
              <w:rPr>
                <w:rFonts w:ascii="Times New Roman" w:eastAsia="Times New Roman" w:hAnsi="Times New Roman" w:cs="Times New Roman"/>
                <w:color w:val="000000"/>
                <w:sz w:val="20"/>
                <w:szCs w:val="20"/>
                <w:lang w:eastAsia="hr-HR"/>
              </w:rPr>
              <w:t xml:space="preserve">poziv „Izgradnja, rekonstrukcija i opremanje </w:t>
            </w:r>
            <w:r>
              <w:rPr>
                <w:rFonts w:ascii="Times New Roman" w:eastAsia="Times New Roman" w:hAnsi="Times New Roman" w:cs="Times New Roman"/>
                <w:color w:val="000000"/>
                <w:sz w:val="20"/>
                <w:szCs w:val="20"/>
                <w:lang w:eastAsia="hr-HR"/>
              </w:rPr>
              <w:t>srednjih škola</w:t>
            </w:r>
            <w:r w:rsidRPr="008500B1">
              <w:rPr>
                <w:rFonts w:ascii="Times New Roman" w:eastAsia="Times New Roman" w:hAnsi="Times New Roman" w:cs="Times New Roman"/>
                <w:color w:val="000000"/>
                <w:sz w:val="20"/>
                <w:szCs w:val="20"/>
                <w:lang w:eastAsia="hr-HR"/>
              </w:rPr>
              <w:t>“ NPOO</w:t>
            </w:r>
            <w:r>
              <w:rPr>
                <w:rFonts w:ascii="Times New Roman" w:eastAsia="Times New Roman" w:hAnsi="Times New Roman" w:cs="Times New Roman"/>
                <w:color w:val="000000"/>
                <w:sz w:val="20"/>
                <w:szCs w:val="20"/>
                <w:lang w:eastAsia="hr-HR"/>
              </w:rPr>
              <w:t xml:space="preserve">; svrha je </w:t>
            </w:r>
            <w:r w:rsidRPr="009C47CC">
              <w:rPr>
                <w:rFonts w:ascii="Times New Roman" w:eastAsia="Times New Roman" w:hAnsi="Times New Roman" w:cs="Times New Roman"/>
                <w:color w:val="000000"/>
                <w:sz w:val="20"/>
                <w:szCs w:val="20"/>
                <w:lang w:eastAsia="hr-HR"/>
              </w:rPr>
              <w:t>osigurati infrastrukturne i materijalne kapacitete za povećanje obuhvata gimnazijskim programima. </w:t>
            </w:r>
          </w:p>
        </w:tc>
      </w:tr>
      <w:tr w:rsidR="00C16713" w:rsidRPr="002F727F" w14:paraId="06D290E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671E0C81" w14:textId="77777777" w:rsidR="00C16713" w:rsidRPr="002F727F" w:rsidRDefault="00C16713" w:rsidP="004204C8">
            <w:pPr>
              <w:spacing w:after="0" w:line="240" w:lineRule="auto"/>
              <w:rPr>
                <w:rFonts w:ascii="Times New Roman" w:hAnsi="Times New Roman" w:cs="Times New Roman"/>
                <w:b/>
                <w:sz w:val="20"/>
                <w:szCs w:val="20"/>
              </w:rPr>
            </w:pPr>
            <w:r w:rsidRPr="002F727F">
              <w:rPr>
                <w:rFonts w:ascii="Times New Roman" w:hAnsi="Times New Roman" w:cs="Times New Roman"/>
                <w:b/>
                <w:sz w:val="20"/>
                <w:szCs w:val="20"/>
              </w:rPr>
              <w:lastRenderedPageBreak/>
              <w:t xml:space="preserve">Graditeljska škola Čakovec - rekonstrukcija učeničkog doma i restorana  </w:t>
            </w:r>
          </w:p>
        </w:tc>
      </w:tr>
      <w:tr w:rsidR="00C16713" w:rsidRPr="00104925" w14:paraId="62AAAD20"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570E8254" w14:textId="77777777" w:rsidR="00C16713" w:rsidRPr="00104925"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Aktivnost će obuhvatiti rekonstrukciju i obnovu učeničkog doma i restorana koji su dio Graditeljske škole Čakovec sa ciljem poboljšanja kvalitete uvjeta učenicima i svim korisnicima prostora.</w:t>
            </w:r>
          </w:p>
        </w:tc>
      </w:tr>
      <w:tr w:rsidR="00C16713" w:rsidRPr="00316245" w14:paraId="1EABCB48"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48C091F2" w14:textId="77777777" w:rsidR="00C16713" w:rsidRPr="00316245" w:rsidRDefault="00C16713" w:rsidP="004204C8">
            <w:pPr>
              <w:spacing w:after="0" w:line="240" w:lineRule="auto"/>
              <w:rPr>
                <w:rFonts w:ascii="Times New Roman" w:hAnsi="Times New Roman" w:cs="Times New Roman"/>
                <w:b/>
                <w:sz w:val="20"/>
                <w:szCs w:val="20"/>
              </w:rPr>
            </w:pPr>
            <w:r w:rsidRPr="00316245">
              <w:rPr>
                <w:rFonts w:ascii="Times New Roman" w:hAnsi="Times New Roman" w:cs="Times New Roman"/>
                <w:b/>
                <w:sz w:val="20"/>
                <w:szCs w:val="20"/>
              </w:rPr>
              <w:t>Energetska obnova Gospodarska škola</w:t>
            </w:r>
          </w:p>
        </w:tc>
      </w:tr>
      <w:tr w:rsidR="00C16713" w:rsidRPr="00316245" w14:paraId="4E5320A5"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3FA23EE1" w14:textId="3285B75F" w:rsidR="00C16713" w:rsidRPr="00316245" w:rsidRDefault="00C16713" w:rsidP="004204C8">
            <w:pPr>
              <w:spacing w:after="0" w:line="240" w:lineRule="auto"/>
              <w:ind w:left="142"/>
              <w:jc w:val="both"/>
              <w:rPr>
                <w:rFonts w:ascii="Times New Roman" w:eastAsia="Times New Roman" w:hAnsi="Times New Roman" w:cs="Times New Roman"/>
                <w:sz w:val="20"/>
                <w:szCs w:val="20"/>
                <w:lang w:eastAsia="hr-HR"/>
              </w:rPr>
            </w:pPr>
            <w:r w:rsidRPr="00316245">
              <w:rPr>
                <w:rFonts w:ascii="Times New Roman" w:eastAsia="Times New Roman" w:hAnsi="Times New Roman" w:cs="Times New Roman"/>
                <w:sz w:val="20"/>
                <w:szCs w:val="20"/>
                <w:lang w:eastAsia="hr-HR"/>
              </w:rPr>
              <w:t xml:space="preserve">Predviđeni troškovi odnose se na sufinanciranje sveobuhvatne energetske obnove zgrade Gospodarske škole Čakovec; </w:t>
            </w:r>
            <w:r w:rsidRPr="00316245">
              <w:rPr>
                <w:rFonts w:ascii="Times New Roman" w:hAnsi="Times New Roman" w:cs="Times New Roman"/>
                <w:sz w:val="20"/>
                <w:szCs w:val="20"/>
              </w:rPr>
              <w:t xml:space="preserve">obnovit će se ovojnica zgrade, zamijeniti vanjska stolarija, te povećati toplinska zaštita krova. Uz dizalice topline, škola će biti opremljena fotonaponskim sustavima, </w:t>
            </w:r>
            <w:proofErr w:type="spellStart"/>
            <w:r w:rsidRPr="00316245">
              <w:rPr>
                <w:rFonts w:ascii="Times New Roman" w:hAnsi="Times New Roman" w:cs="Times New Roman"/>
                <w:sz w:val="20"/>
                <w:szCs w:val="20"/>
              </w:rPr>
              <w:t>ventilokonvektorima</w:t>
            </w:r>
            <w:proofErr w:type="spellEnd"/>
            <w:r w:rsidRPr="00316245">
              <w:rPr>
                <w:rFonts w:ascii="Times New Roman" w:hAnsi="Times New Roman" w:cs="Times New Roman"/>
                <w:sz w:val="20"/>
                <w:szCs w:val="20"/>
              </w:rPr>
              <w:t>, s moderniziranim sustavom grijanja i hlađenja i sustavom rasvjete. Aktivnost uključuje sufinanciranje obnove objekata iz programa NPOO.</w:t>
            </w:r>
            <w:r w:rsidR="00DA7D5C">
              <w:rPr>
                <w:rFonts w:ascii="Times New Roman" w:hAnsi="Times New Roman" w:cs="Times New Roman"/>
                <w:sz w:val="20"/>
                <w:szCs w:val="20"/>
              </w:rPr>
              <w:t xml:space="preserve"> </w:t>
            </w:r>
            <w:r w:rsidR="00DA7D5C" w:rsidRPr="00FB4FB7">
              <w:rPr>
                <w:rFonts w:ascii="Times New Roman" w:hAnsi="Times New Roman" w:cs="Times New Roman"/>
                <w:sz w:val="20"/>
                <w:szCs w:val="20"/>
              </w:rPr>
              <w:t>Projekt je završen u 2025. godin</w:t>
            </w:r>
            <w:r w:rsidR="00DA7D5C">
              <w:rPr>
                <w:rFonts w:ascii="Times New Roman" w:hAnsi="Times New Roman" w:cs="Times New Roman"/>
                <w:sz w:val="20"/>
                <w:szCs w:val="20"/>
              </w:rPr>
              <w:t>i</w:t>
            </w:r>
            <w:r w:rsidR="00DA7D5C" w:rsidRPr="00FB4FB7">
              <w:rPr>
                <w:rFonts w:ascii="Times New Roman" w:hAnsi="Times New Roman" w:cs="Times New Roman"/>
                <w:sz w:val="20"/>
                <w:szCs w:val="20"/>
              </w:rPr>
              <w:t>.</w:t>
            </w:r>
          </w:p>
        </w:tc>
      </w:tr>
      <w:tr w:rsidR="00C16713" w:rsidRPr="00316245" w14:paraId="482E60D9"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66182AC9" w14:textId="77777777" w:rsidR="00C16713" w:rsidRPr="00316245" w:rsidRDefault="00C16713" w:rsidP="004204C8">
            <w:pPr>
              <w:spacing w:after="0" w:line="240" w:lineRule="auto"/>
              <w:rPr>
                <w:rFonts w:ascii="Times New Roman" w:hAnsi="Times New Roman" w:cs="Times New Roman"/>
                <w:b/>
                <w:sz w:val="20"/>
                <w:szCs w:val="20"/>
              </w:rPr>
            </w:pPr>
            <w:r w:rsidRPr="00316245">
              <w:rPr>
                <w:rFonts w:ascii="Times New Roman" w:hAnsi="Times New Roman" w:cs="Times New Roman"/>
                <w:b/>
                <w:sz w:val="20"/>
                <w:szCs w:val="20"/>
              </w:rPr>
              <w:t>Energetska obnova OŠ Strahoninec</w:t>
            </w:r>
          </w:p>
        </w:tc>
      </w:tr>
      <w:tr w:rsidR="00C16713" w:rsidRPr="00316245" w14:paraId="3F2CE62D"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36463A07" w14:textId="4D0E06CD" w:rsidR="00C16713" w:rsidRPr="00316245" w:rsidRDefault="00C16713" w:rsidP="004204C8">
            <w:pPr>
              <w:spacing w:after="0" w:line="240" w:lineRule="auto"/>
              <w:ind w:left="142"/>
              <w:jc w:val="both"/>
              <w:rPr>
                <w:rFonts w:ascii="Times New Roman" w:eastAsia="Times New Roman" w:hAnsi="Times New Roman" w:cs="Times New Roman"/>
                <w:sz w:val="20"/>
                <w:szCs w:val="20"/>
                <w:lang w:eastAsia="hr-HR"/>
              </w:rPr>
            </w:pPr>
            <w:r w:rsidRPr="00316245">
              <w:rPr>
                <w:rFonts w:ascii="Times New Roman" w:eastAsia="Times New Roman" w:hAnsi="Times New Roman" w:cs="Times New Roman"/>
                <w:sz w:val="20"/>
                <w:szCs w:val="20"/>
                <w:lang w:eastAsia="hr-HR"/>
              </w:rPr>
              <w:t xml:space="preserve">Predviđeni troškovi odnose se na sufinanciranje sveobuhvatne energetske obnove zgrade Osnovne škole Strahoninec s dubinskom energetskom obnovom ovojnice zgrade, rekonstrukcijom sustava rasvjete, ugradnjom koso podizne sklopive platforme za prijevoz osoba s invaliditetom i smanjene pokretljivosti itd. </w:t>
            </w:r>
            <w:r w:rsidRPr="00316245">
              <w:rPr>
                <w:rFonts w:ascii="Times New Roman" w:hAnsi="Times New Roman" w:cs="Times New Roman"/>
                <w:sz w:val="20"/>
                <w:szCs w:val="20"/>
              </w:rPr>
              <w:t>Aktivnost uključuje sufinanciranje obnove objekata iz programa NPOO.</w:t>
            </w:r>
            <w:r w:rsidR="00DA7D5C">
              <w:rPr>
                <w:rFonts w:ascii="Times New Roman" w:hAnsi="Times New Roman" w:cs="Times New Roman"/>
                <w:sz w:val="20"/>
                <w:szCs w:val="20"/>
              </w:rPr>
              <w:t xml:space="preserve"> </w:t>
            </w:r>
            <w:r w:rsidR="00DA7D5C" w:rsidRPr="00FB4FB7">
              <w:rPr>
                <w:rFonts w:ascii="Times New Roman" w:hAnsi="Times New Roman" w:cs="Times New Roman"/>
                <w:sz w:val="20"/>
                <w:szCs w:val="20"/>
              </w:rPr>
              <w:t>Projekt je završen u 2025. godin</w:t>
            </w:r>
            <w:r w:rsidR="00DA7D5C">
              <w:rPr>
                <w:rFonts w:ascii="Times New Roman" w:hAnsi="Times New Roman" w:cs="Times New Roman"/>
                <w:sz w:val="20"/>
                <w:szCs w:val="20"/>
              </w:rPr>
              <w:t>i</w:t>
            </w:r>
            <w:r w:rsidR="00DA7D5C" w:rsidRPr="00FB4FB7">
              <w:rPr>
                <w:rFonts w:ascii="Times New Roman" w:hAnsi="Times New Roman" w:cs="Times New Roman"/>
                <w:sz w:val="20"/>
                <w:szCs w:val="20"/>
              </w:rPr>
              <w:t>.</w:t>
            </w:r>
          </w:p>
        </w:tc>
      </w:tr>
      <w:tr w:rsidR="00C16713" w:rsidRPr="00316245" w14:paraId="31CB6864"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88718B3" w14:textId="77777777" w:rsidR="00C16713" w:rsidRPr="00316245" w:rsidRDefault="00C16713" w:rsidP="004204C8">
            <w:pPr>
              <w:spacing w:after="0" w:line="240" w:lineRule="auto"/>
              <w:rPr>
                <w:rFonts w:ascii="Times New Roman" w:hAnsi="Times New Roman" w:cs="Times New Roman"/>
                <w:b/>
                <w:sz w:val="20"/>
                <w:szCs w:val="20"/>
              </w:rPr>
            </w:pPr>
            <w:r w:rsidRPr="00316245">
              <w:rPr>
                <w:rFonts w:ascii="Times New Roman" w:hAnsi="Times New Roman" w:cs="Times New Roman"/>
                <w:b/>
                <w:sz w:val="20"/>
                <w:szCs w:val="20"/>
              </w:rPr>
              <w:t xml:space="preserve">Energetska obnova PŠ </w:t>
            </w:r>
            <w:proofErr w:type="spellStart"/>
            <w:r w:rsidRPr="00316245">
              <w:rPr>
                <w:rFonts w:ascii="Times New Roman" w:hAnsi="Times New Roman" w:cs="Times New Roman"/>
                <w:b/>
                <w:sz w:val="20"/>
                <w:szCs w:val="20"/>
              </w:rPr>
              <w:t>Dunjkovec</w:t>
            </w:r>
            <w:proofErr w:type="spellEnd"/>
          </w:p>
        </w:tc>
      </w:tr>
      <w:tr w:rsidR="00C16713" w:rsidRPr="00316245" w14:paraId="6E8E160A" w14:textId="77777777" w:rsidTr="004204C8">
        <w:trPr>
          <w:trHeight w:val="284"/>
        </w:trPr>
        <w:tc>
          <w:tcPr>
            <w:tcW w:w="5000" w:type="pct"/>
            <w:tcBorders>
              <w:top w:val="single" w:sz="4" w:space="0" w:color="auto"/>
              <w:left w:val="single" w:sz="4" w:space="0" w:color="auto"/>
              <w:bottom w:val="single" w:sz="4" w:space="0" w:color="auto"/>
              <w:right w:val="single" w:sz="4" w:space="0" w:color="auto"/>
            </w:tcBorders>
          </w:tcPr>
          <w:p w14:paraId="6370843D" w14:textId="43BA8A8E" w:rsidR="00C16713" w:rsidRPr="00316245" w:rsidRDefault="00C16713" w:rsidP="004204C8">
            <w:pPr>
              <w:spacing w:after="0" w:line="240" w:lineRule="auto"/>
              <w:ind w:left="142"/>
              <w:jc w:val="both"/>
              <w:rPr>
                <w:rFonts w:ascii="Times New Roman" w:hAnsi="Times New Roman" w:cs="Times New Roman"/>
                <w:sz w:val="20"/>
                <w:szCs w:val="20"/>
              </w:rPr>
            </w:pPr>
            <w:r w:rsidRPr="00316245">
              <w:rPr>
                <w:rFonts w:ascii="Times New Roman" w:eastAsia="Times New Roman" w:hAnsi="Times New Roman" w:cs="Times New Roman"/>
                <w:sz w:val="20"/>
                <w:szCs w:val="20"/>
                <w:lang w:eastAsia="hr-HR"/>
              </w:rPr>
              <w:t xml:space="preserve">Predviđeni troškovi odnose se na sufinanciranje sveobuhvatne energetske obnove Područne škole </w:t>
            </w:r>
            <w:proofErr w:type="spellStart"/>
            <w:r w:rsidRPr="00316245">
              <w:rPr>
                <w:rFonts w:ascii="Times New Roman" w:eastAsia="Times New Roman" w:hAnsi="Times New Roman" w:cs="Times New Roman"/>
                <w:sz w:val="20"/>
                <w:szCs w:val="20"/>
                <w:lang w:eastAsia="hr-HR"/>
              </w:rPr>
              <w:t>Dunjkovec</w:t>
            </w:r>
            <w:proofErr w:type="spellEnd"/>
            <w:r w:rsidRPr="00316245">
              <w:rPr>
                <w:rFonts w:ascii="Times New Roman" w:eastAsia="Times New Roman" w:hAnsi="Times New Roman" w:cs="Times New Roman"/>
                <w:sz w:val="20"/>
                <w:szCs w:val="20"/>
                <w:lang w:eastAsia="hr-HR"/>
              </w:rPr>
              <w:t xml:space="preserve"> (OŠ Nedelišće); obuhvaća ugradnju dizalice topline te fotonaponske elektrane, povećanje toplinske zaštite vanjskog zida i stropa, ugradnju </w:t>
            </w:r>
            <w:proofErr w:type="spellStart"/>
            <w:r w:rsidRPr="00316245">
              <w:rPr>
                <w:rFonts w:ascii="Times New Roman" w:eastAsia="Times New Roman" w:hAnsi="Times New Roman" w:cs="Times New Roman"/>
                <w:sz w:val="20"/>
                <w:szCs w:val="20"/>
                <w:lang w:eastAsia="hr-HR"/>
              </w:rPr>
              <w:t>ventilokonvektora</w:t>
            </w:r>
            <w:proofErr w:type="spellEnd"/>
            <w:r w:rsidRPr="00316245">
              <w:rPr>
                <w:rFonts w:ascii="Times New Roman" w:eastAsia="Times New Roman" w:hAnsi="Times New Roman" w:cs="Times New Roman"/>
                <w:sz w:val="20"/>
                <w:szCs w:val="20"/>
                <w:lang w:eastAsia="hr-HR"/>
              </w:rPr>
              <w:t xml:space="preserve">, fotonaponske elektrane snage, rekonstrukciju sustava rasvjete, rekonstrukciju postojeće rampe za osobe smanjene pokretljivosti. </w:t>
            </w:r>
            <w:r w:rsidRPr="00316245">
              <w:rPr>
                <w:rFonts w:ascii="Times New Roman" w:hAnsi="Times New Roman" w:cs="Times New Roman"/>
                <w:sz w:val="20"/>
                <w:szCs w:val="20"/>
              </w:rPr>
              <w:t>Aktivnost uključuje sufinanciranje obnove objekata iz programa NPOO.</w:t>
            </w:r>
            <w:r w:rsidR="00DA7D5C">
              <w:rPr>
                <w:rFonts w:ascii="Times New Roman" w:hAnsi="Times New Roman" w:cs="Times New Roman"/>
                <w:sz w:val="20"/>
                <w:szCs w:val="20"/>
              </w:rPr>
              <w:t xml:space="preserve"> </w:t>
            </w:r>
            <w:r w:rsidR="00DA7D5C" w:rsidRPr="00FB4FB7">
              <w:rPr>
                <w:rFonts w:ascii="Times New Roman" w:hAnsi="Times New Roman" w:cs="Times New Roman"/>
                <w:sz w:val="20"/>
                <w:szCs w:val="20"/>
              </w:rPr>
              <w:t>Projekt je završen u 2025. godin</w:t>
            </w:r>
            <w:r w:rsidR="00DA7D5C">
              <w:rPr>
                <w:rFonts w:ascii="Times New Roman" w:hAnsi="Times New Roman" w:cs="Times New Roman"/>
                <w:sz w:val="20"/>
                <w:szCs w:val="20"/>
              </w:rPr>
              <w:t>i</w:t>
            </w:r>
            <w:r w:rsidR="00DA7D5C" w:rsidRPr="00FB4FB7">
              <w:rPr>
                <w:rFonts w:ascii="Times New Roman" w:hAnsi="Times New Roman" w:cs="Times New Roman"/>
                <w:sz w:val="20"/>
                <w:szCs w:val="20"/>
              </w:rPr>
              <w:t>.</w:t>
            </w:r>
          </w:p>
        </w:tc>
      </w:tr>
      <w:tr w:rsidR="00C16713" w:rsidRPr="00316245" w14:paraId="2F3E845C" w14:t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5BF05D77" w14:textId="77777777" w:rsidR="00C16713" w:rsidRPr="00316245" w:rsidRDefault="00C16713" w:rsidP="004204C8">
            <w:pPr>
              <w:spacing w:after="0" w:line="240" w:lineRule="auto"/>
              <w:rPr>
                <w:rFonts w:ascii="Times New Roman" w:hAnsi="Times New Roman" w:cs="Times New Roman"/>
                <w:b/>
                <w:sz w:val="20"/>
                <w:szCs w:val="20"/>
              </w:rPr>
            </w:pPr>
            <w:r w:rsidRPr="00316245">
              <w:rPr>
                <w:rFonts w:ascii="Times New Roman" w:hAnsi="Times New Roman" w:cs="Times New Roman"/>
                <w:b/>
                <w:sz w:val="20"/>
                <w:szCs w:val="20"/>
              </w:rPr>
              <w:t>Energetska obnova PŠ Donji Vidovec</w:t>
            </w:r>
          </w:p>
        </w:tc>
      </w:tr>
      <w:tr w:rsidR="00C16713" w:rsidRPr="00A7690E" w14:paraId="210FF314" w14:t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0C688701" w14:textId="1456FC6D" w:rsidR="00C16713" w:rsidRPr="00316245"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sidRPr="00316245">
              <w:rPr>
                <w:rFonts w:ascii="Times New Roman" w:eastAsia="Times New Roman" w:hAnsi="Times New Roman" w:cs="Times New Roman"/>
                <w:color w:val="000000"/>
                <w:sz w:val="20"/>
                <w:szCs w:val="20"/>
                <w:lang w:eastAsia="hr-HR"/>
              </w:rPr>
              <w:t xml:space="preserve">Predviđeni troškovi odnose se na sufinanciranje sveobuhvatne energetske obnove Područne škole Donji Vidovec (OŠ Donja Dubrava); povećanje toplinske zaštite vanjskog zida i toplinske zaštite </w:t>
            </w:r>
            <w:proofErr w:type="spellStart"/>
            <w:r w:rsidRPr="00316245">
              <w:rPr>
                <w:rFonts w:ascii="Times New Roman" w:eastAsia="Times New Roman" w:hAnsi="Times New Roman" w:cs="Times New Roman"/>
                <w:color w:val="000000"/>
                <w:sz w:val="20"/>
                <w:szCs w:val="20"/>
                <w:lang w:eastAsia="hr-HR"/>
              </w:rPr>
              <w:t>stropa,zamjena</w:t>
            </w:r>
            <w:proofErr w:type="spellEnd"/>
            <w:r w:rsidRPr="00316245">
              <w:rPr>
                <w:rFonts w:ascii="Times New Roman" w:eastAsia="Times New Roman" w:hAnsi="Times New Roman" w:cs="Times New Roman"/>
                <w:color w:val="000000"/>
                <w:sz w:val="20"/>
                <w:szCs w:val="20"/>
                <w:lang w:eastAsia="hr-HR"/>
              </w:rPr>
              <w:t xml:space="preserve"> postojeće vanjske stolarije, Ugradnja dizalice topline zrak voda za grijanje/hlađenje, ugradnja fotonaponske elektrane, rekonstrukcija sustava rasvjete, rekonstrukcija postojeće rampe za osobe smanjene pokretljivosti, implementacija mjera ugradnje elemenata zelene infrastrukture odnosno uređenje novih te postojećih zelenih površina na građevinskoj čestici. </w:t>
            </w:r>
            <w:r w:rsidRPr="00316245">
              <w:rPr>
                <w:rFonts w:ascii="Times New Roman" w:hAnsi="Times New Roman" w:cs="Times New Roman"/>
                <w:sz w:val="20"/>
                <w:szCs w:val="20"/>
              </w:rPr>
              <w:t>Aktivnost uključuje sufinanciranje obnove objekata iz programa NPOO.</w:t>
            </w:r>
            <w:r w:rsidR="00DA7D5C">
              <w:rPr>
                <w:rFonts w:ascii="Times New Roman" w:hAnsi="Times New Roman" w:cs="Times New Roman"/>
                <w:sz w:val="20"/>
                <w:szCs w:val="20"/>
              </w:rPr>
              <w:t xml:space="preserve"> </w:t>
            </w:r>
            <w:r w:rsidR="00DA7D5C" w:rsidRPr="00FB4FB7">
              <w:rPr>
                <w:rFonts w:ascii="Times New Roman" w:hAnsi="Times New Roman" w:cs="Times New Roman"/>
                <w:sz w:val="20"/>
                <w:szCs w:val="20"/>
              </w:rPr>
              <w:t>Projekt je završen u 2025. godin</w:t>
            </w:r>
            <w:r w:rsidR="00DA7D5C">
              <w:rPr>
                <w:rFonts w:ascii="Times New Roman" w:hAnsi="Times New Roman" w:cs="Times New Roman"/>
                <w:sz w:val="20"/>
                <w:szCs w:val="20"/>
              </w:rPr>
              <w:t>i</w:t>
            </w:r>
            <w:r w:rsidR="00DA7D5C" w:rsidRPr="00FB4FB7">
              <w:rPr>
                <w:rFonts w:ascii="Times New Roman" w:hAnsi="Times New Roman" w:cs="Times New Roman"/>
                <w:sz w:val="20"/>
                <w:szCs w:val="20"/>
              </w:rPr>
              <w:t>.</w:t>
            </w:r>
          </w:p>
        </w:tc>
      </w:tr>
      <w:tr w:rsidR="00C16713" w:rsidRPr="00316245" w14:paraId="4EED8BE8" w14:t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7BED0534" w14:textId="77777777" w:rsidR="00C16713" w:rsidRPr="00316245" w:rsidRDefault="00C16713" w:rsidP="004204C8">
            <w:pPr>
              <w:spacing w:after="0" w:line="240" w:lineRule="auto"/>
              <w:rPr>
                <w:rFonts w:ascii="Times New Roman" w:hAnsi="Times New Roman" w:cs="Times New Roman"/>
                <w:b/>
                <w:sz w:val="20"/>
                <w:szCs w:val="20"/>
              </w:rPr>
            </w:pPr>
            <w:r>
              <w:rPr>
                <w:rFonts w:ascii="Times New Roman" w:hAnsi="Times New Roman" w:cs="Times New Roman"/>
                <w:b/>
                <w:sz w:val="20"/>
                <w:szCs w:val="20"/>
              </w:rPr>
              <w:t>Dogradnja Osnovne škole Prelog</w:t>
            </w:r>
          </w:p>
        </w:tc>
      </w:tr>
      <w:tr w:rsidR="00C16713" w:rsidRPr="00A7690E" w14:paraId="1D235B35" w14:t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0A1D3267" w14:textId="73B6E284" w:rsidR="00C16713" w:rsidRPr="00A7690E"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dogradnje </w:t>
            </w:r>
            <w:r w:rsidR="0059776C">
              <w:rPr>
                <w:rFonts w:ascii="Times New Roman" w:eastAsia="Times New Roman" w:hAnsi="Times New Roman" w:cs="Times New Roman"/>
                <w:color w:val="000000"/>
                <w:sz w:val="20"/>
                <w:szCs w:val="20"/>
                <w:lang w:eastAsia="hr-HR"/>
              </w:rPr>
              <w:t xml:space="preserve">Osnovne </w:t>
            </w:r>
            <w:r>
              <w:rPr>
                <w:rFonts w:ascii="Times New Roman" w:eastAsia="Times New Roman" w:hAnsi="Times New Roman" w:cs="Times New Roman"/>
                <w:color w:val="000000"/>
                <w:sz w:val="20"/>
                <w:szCs w:val="20"/>
                <w:lang w:eastAsia="hr-HR"/>
              </w:rPr>
              <w:t xml:space="preserve">škole </w:t>
            </w:r>
            <w:r w:rsidR="0059776C">
              <w:rPr>
                <w:rFonts w:ascii="Times New Roman" w:eastAsia="Times New Roman" w:hAnsi="Times New Roman" w:cs="Times New Roman"/>
                <w:color w:val="000000"/>
                <w:sz w:val="20"/>
                <w:szCs w:val="20"/>
                <w:lang w:eastAsia="hr-HR"/>
              </w:rPr>
              <w:t>Prelog</w:t>
            </w:r>
          </w:p>
        </w:tc>
      </w:tr>
      <w:tr w:rsidR="00C16713" w:rsidRPr="00316245" w14:paraId="64B4FECA" w14:t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706EC629" w14:textId="77777777" w:rsidR="00C16713" w:rsidRPr="00316245" w:rsidRDefault="00C16713" w:rsidP="004204C8">
            <w:pPr>
              <w:spacing w:after="0" w:line="240" w:lineRule="auto"/>
              <w:rPr>
                <w:rFonts w:ascii="Times New Roman" w:hAnsi="Times New Roman" w:cs="Times New Roman"/>
                <w:b/>
                <w:sz w:val="20"/>
                <w:szCs w:val="20"/>
              </w:rPr>
            </w:pPr>
            <w:r w:rsidRPr="00F57E72">
              <w:rPr>
                <w:rFonts w:ascii="Times New Roman" w:hAnsi="Times New Roman" w:cs="Times New Roman"/>
                <w:b/>
                <w:sz w:val="20"/>
                <w:szCs w:val="20"/>
              </w:rPr>
              <w:t xml:space="preserve">Energetska obnova </w:t>
            </w:r>
            <w:r>
              <w:rPr>
                <w:rFonts w:ascii="Times New Roman" w:hAnsi="Times New Roman" w:cs="Times New Roman"/>
                <w:b/>
                <w:sz w:val="20"/>
                <w:szCs w:val="20"/>
              </w:rPr>
              <w:t>OŠ Sveta Marija</w:t>
            </w:r>
          </w:p>
        </w:tc>
      </w:tr>
      <w:tr w:rsidR="00C16713" w:rsidRPr="00A7690E" w14:paraId="1736E823" w14:t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0E9F7ACE" w14:textId="77777777" w:rsidR="00C16713" w:rsidRPr="00226ADF" w:rsidRDefault="00C16713" w:rsidP="004204C8">
            <w:pPr>
              <w:spacing w:after="0" w:line="240" w:lineRule="auto"/>
              <w:ind w:left="142"/>
              <w:jc w:val="both"/>
              <w:rPr>
                <w:rFonts w:ascii="Times New Roman" w:eastAsia="Times New Roman" w:hAnsi="Times New Roman" w:cs="Times New Roman"/>
                <w:i/>
                <w:color w:val="000000"/>
                <w:sz w:val="20"/>
                <w:szCs w:val="20"/>
                <w:lang w:eastAsia="hr-HR"/>
              </w:rPr>
            </w:pPr>
            <w:r w:rsidRPr="00975F05">
              <w:rPr>
                <w:rFonts w:ascii="Times New Roman" w:eastAsia="Times New Roman" w:hAnsi="Times New Roman" w:cs="Times New Roman"/>
                <w:color w:val="000000"/>
                <w:sz w:val="20"/>
                <w:szCs w:val="20"/>
                <w:lang w:eastAsia="hr-HR"/>
              </w:rPr>
              <w:t>Predmetnim zahvatom radi se dubinska energetska obnova zgrade OŠ Sveta Marija koja između ostalog obuhvaća obnovu ovojnice zgrade, zamjenu vanjske stolarije, ugradnju dizalice topline, ugradnju fotonaponskog sustava, zamjena rasvjete itd. i time postiže korištenje OIE i energetska učinkovitost zgrade.</w:t>
            </w:r>
            <w:r>
              <w:rPr>
                <w:rFonts w:ascii="Times New Roman" w:hAnsi="Times New Roman" w:cs="Times New Roman"/>
                <w:sz w:val="20"/>
                <w:szCs w:val="20"/>
              </w:rPr>
              <w:t xml:space="preserve"> Aktivnost uključuje </w:t>
            </w:r>
            <w:r w:rsidRPr="00751025">
              <w:rPr>
                <w:rFonts w:ascii="Times New Roman" w:hAnsi="Times New Roman" w:cs="Times New Roman"/>
                <w:sz w:val="20"/>
                <w:szCs w:val="20"/>
              </w:rPr>
              <w:t>sufinanciranje obnove objekata iz programa NPOO</w:t>
            </w:r>
            <w:r>
              <w:rPr>
                <w:rFonts w:ascii="Times New Roman" w:hAnsi="Times New Roman" w:cs="Times New Roman"/>
                <w:sz w:val="20"/>
                <w:szCs w:val="20"/>
              </w:rPr>
              <w:t>, iz poziva</w:t>
            </w:r>
            <w:r w:rsidRPr="00975F05">
              <w:rPr>
                <w:rFonts w:ascii="Times New Roman" w:eastAsia="Times New Roman" w:hAnsi="Times New Roman" w:cs="Times New Roman"/>
                <w:color w:val="000000"/>
                <w:sz w:val="20"/>
                <w:szCs w:val="20"/>
                <w:lang w:eastAsia="hr-HR"/>
              </w:rPr>
              <w:t>: NPOO Energetska obnova zgrada javnog sektora</w:t>
            </w:r>
            <w:r>
              <w:rPr>
                <w:rFonts w:ascii="Times New Roman" w:eastAsia="Times New Roman" w:hAnsi="Times New Roman" w:cs="Times New Roman"/>
                <w:color w:val="000000"/>
                <w:sz w:val="20"/>
                <w:szCs w:val="20"/>
                <w:lang w:eastAsia="hr-HR"/>
              </w:rPr>
              <w:t xml:space="preserve">: </w:t>
            </w:r>
            <w:r w:rsidRPr="00975F05">
              <w:rPr>
                <w:rFonts w:ascii="Times New Roman" w:eastAsia="Times New Roman" w:hAnsi="Times New Roman" w:cs="Times New Roman"/>
                <w:color w:val="000000"/>
                <w:sz w:val="20"/>
                <w:szCs w:val="20"/>
                <w:lang w:eastAsia="hr-HR"/>
              </w:rPr>
              <w:t>Ugovorena bespovratna sredstva u tijeku 2025.</w:t>
            </w:r>
            <w:r w:rsidRPr="00975F05">
              <w:rPr>
                <w:rFonts w:ascii="Times New Roman" w:eastAsia="Times New Roman" w:hAnsi="Times New Roman" w:cs="Times New Roman"/>
                <w:i/>
                <w:color w:val="000000"/>
                <w:sz w:val="20"/>
                <w:szCs w:val="20"/>
                <w:lang w:eastAsia="hr-HR"/>
              </w:rPr>
              <w:t xml:space="preserve"> </w:t>
            </w:r>
          </w:p>
        </w:tc>
      </w:tr>
      <w:tr w:rsidR="00C16713" w:rsidRPr="00316245" w14:paraId="7633F81B" w14:t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30743C24" w14:textId="77777777" w:rsidR="00C16713" w:rsidRPr="00316245" w:rsidRDefault="00C16713" w:rsidP="004204C8">
            <w:pPr>
              <w:spacing w:after="0" w:line="240" w:lineRule="auto"/>
              <w:rPr>
                <w:rFonts w:ascii="Times New Roman" w:hAnsi="Times New Roman" w:cs="Times New Roman"/>
                <w:b/>
                <w:sz w:val="20"/>
                <w:szCs w:val="20"/>
              </w:rPr>
            </w:pPr>
            <w:r w:rsidRPr="00F57E72">
              <w:rPr>
                <w:rFonts w:ascii="Times New Roman" w:hAnsi="Times New Roman" w:cs="Times New Roman"/>
                <w:b/>
                <w:sz w:val="20"/>
                <w:szCs w:val="20"/>
              </w:rPr>
              <w:t xml:space="preserve">Energetska obnova </w:t>
            </w:r>
            <w:r>
              <w:rPr>
                <w:rFonts w:ascii="Times New Roman" w:hAnsi="Times New Roman" w:cs="Times New Roman"/>
                <w:b/>
                <w:sz w:val="20"/>
                <w:szCs w:val="20"/>
              </w:rPr>
              <w:t xml:space="preserve">PŠ </w:t>
            </w:r>
            <w:proofErr w:type="spellStart"/>
            <w:r>
              <w:rPr>
                <w:rFonts w:ascii="Times New Roman" w:hAnsi="Times New Roman" w:cs="Times New Roman"/>
                <w:b/>
                <w:sz w:val="20"/>
                <w:szCs w:val="20"/>
              </w:rPr>
              <w:t>Železna</w:t>
            </w:r>
            <w:proofErr w:type="spellEnd"/>
            <w:r>
              <w:rPr>
                <w:rFonts w:ascii="Times New Roman" w:hAnsi="Times New Roman" w:cs="Times New Roman"/>
                <w:b/>
                <w:sz w:val="20"/>
                <w:szCs w:val="20"/>
              </w:rPr>
              <w:t xml:space="preserve"> Gora</w:t>
            </w:r>
          </w:p>
        </w:tc>
      </w:tr>
      <w:tr w:rsidR="00C16713" w:rsidRPr="00A7690E" w14:paraId="2E0BCBE8" w14:t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42C22B81" w14:textId="77777777" w:rsidR="00C16713" w:rsidRPr="00975F05"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sidRPr="00975F05">
              <w:rPr>
                <w:rFonts w:ascii="Times New Roman" w:eastAsia="Times New Roman" w:hAnsi="Times New Roman" w:cs="Times New Roman"/>
                <w:color w:val="000000"/>
                <w:sz w:val="20"/>
                <w:szCs w:val="20"/>
                <w:lang w:eastAsia="hr-HR"/>
              </w:rPr>
              <w:t xml:space="preserve">Predmetnim zahvatom radi se dubinska energetska obnova zgrade PŠ </w:t>
            </w:r>
            <w:proofErr w:type="spellStart"/>
            <w:r w:rsidRPr="00975F05">
              <w:rPr>
                <w:rFonts w:ascii="Times New Roman" w:eastAsia="Times New Roman" w:hAnsi="Times New Roman" w:cs="Times New Roman"/>
                <w:color w:val="000000"/>
                <w:sz w:val="20"/>
                <w:szCs w:val="20"/>
                <w:lang w:eastAsia="hr-HR"/>
              </w:rPr>
              <w:t>Železna</w:t>
            </w:r>
            <w:proofErr w:type="spellEnd"/>
            <w:r w:rsidRPr="00975F05">
              <w:rPr>
                <w:rFonts w:ascii="Times New Roman" w:eastAsia="Times New Roman" w:hAnsi="Times New Roman" w:cs="Times New Roman"/>
                <w:color w:val="000000"/>
                <w:sz w:val="20"/>
                <w:szCs w:val="20"/>
                <w:lang w:eastAsia="hr-HR"/>
              </w:rPr>
              <w:t xml:space="preserve"> Gora koja između ostalog obuhvaća obnovu ovojnice zgrade, zamjenu vanjske stolarije, ugradnju dizalice topline, ugradnju fotonaponskog sustava, zamjena rasvjete itd. i time postiže korištenje OIE i energetska učinkovitost zgrade.</w:t>
            </w:r>
            <w:r>
              <w:rPr>
                <w:rFonts w:ascii="Times New Roman" w:hAnsi="Times New Roman" w:cs="Times New Roman"/>
                <w:sz w:val="20"/>
                <w:szCs w:val="20"/>
              </w:rPr>
              <w:t xml:space="preserve"> Aktivnost uključuje </w:t>
            </w:r>
            <w:r w:rsidRPr="00751025">
              <w:rPr>
                <w:rFonts w:ascii="Times New Roman" w:hAnsi="Times New Roman" w:cs="Times New Roman"/>
                <w:sz w:val="20"/>
                <w:szCs w:val="20"/>
              </w:rPr>
              <w:t>sufinanciranje obnove objekata iz programa NPOO</w:t>
            </w:r>
            <w:r>
              <w:rPr>
                <w:rFonts w:ascii="Times New Roman" w:hAnsi="Times New Roman" w:cs="Times New Roman"/>
                <w:sz w:val="20"/>
                <w:szCs w:val="20"/>
              </w:rPr>
              <w:t>, iz poziva</w:t>
            </w:r>
            <w:r w:rsidRPr="00975F05">
              <w:rPr>
                <w:rFonts w:ascii="Times New Roman" w:eastAsia="Times New Roman" w:hAnsi="Times New Roman" w:cs="Times New Roman"/>
                <w:color w:val="000000"/>
                <w:sz w:val="20"/>
                <w:szCs w:val="20"/>
                <w:lang w:eastAsia="hr-HR"/>
              </w:rPr>
              <w:t>: NPOO Energetska obnova zgrada javnog sektora</w:t>
            </w:r>
            <w:r>
              <w:rPr>
                <w:rFonts w:ascii="Times New Roman" w:eastAsia="Times New Roman" w:hAnsi="Times New Roman" w:cs="Times New Roman"/>
                <w:color w:val="000000"/>
                <w:sz w:val="20"/>
                <w:szCs w:val="20"/>
                <w:lang w:eastAsia="hr-HR"/>
              </w:rPr>
              <w:t>: Ugovorena bespovratna sredstva u tijeku 2025.</w:t>
            </w:r>
          </w:p>
        </w:tc>
      </w:tr>
      <w:tr w:rsidR="00C16713" w:rsidRPr="00316245" w14:paraId="5AA905D3" w14:t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159A472B" w14:textId="77777777" w:rsidR="00C16713" w:rsidRPr="00316245" w:rsidRDefault="00C16713" w:rsidP="004204C8">
            <w:pPr>
              <w:spacing w:after="0" w:line="240" w:lineRule="auto"/>
              <w:rPr>
                <w:rFonts w:ascii="Times New Roman" w:hAnsi="Times New Roman" w:cs="Times New Roman"/>
                <w:b/>
                <w:sz w:val="20"/>
                <w:szCs w:val="20"/>
              </w:rPr>
            </w:pPr>
            <w:r w:rsidRPr="00316245">
              <w:rPr>
                <w:rFonts w:ascii="Times New Roman" w:hAnsi="Times New Roman" w:cs="Times New Roman"/>
                <w:b/>
                <w:sz w:val="20"/>
                <w:szCs w:val="20"/>
              </w:rPr>
              <w:t xml:space="preserve">Izgradnja Područne škole </w:t>
            </w:r>
            <w:proofErr w:type="spellStart"/>
            <w:r w:rsidRPr="00316245">
              <w:rPr>
                <w:rFonts w:ascii="Times New Roman" w:hAnsi="Times New Roman" w:cs="Times New Roman"/>
                <w:b/>
                <w:sz w:val="20"/>
                <w:szCs w:val="20"/>
              </w:rPr>
              <w:t>Parag</w:t>
            </w:r>
            <w:proofErr w:type="spellEnd"/>
          </w:p>
        </w:tc>
      </w:tr>
      <w:tr w:rsidR="00C16713" w:rsidRPr="00A7690E" w14:paraId="492679CB" w14:t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21515B40" w14:textId="77777777" w:rsidR="00C16713" w:rsidRDefault="00C16713" w:rsidP="004204C8">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Aktivnost će obuhvatiti pripremu projekta Izgradnje Područne škole </w:t>
            </w:r>
            <w:proofErr w:type="spellStart"/>
            <w:r>
              <w:rPr>
                <w:rFonts w:ascii="Times New Roman" w:eastAsia="Times New Roman" w:hAnsi="Times New Roman" w:cs="Times New Roman"/>
                <w:color w:val="000000"/>
                <w:sz w:val="20"/>
                <w:szCs w:val="20"/>
                <w:lang w:eastAsia="hr-HR"/>
              </w:rPr>
              <w:t>Parag</w:t>
            </w:r>
            <w:proofErr w:type="spellEnd"/>
            <w:r>
              <w:rPr>
                <w:rFonts w:ascii="Times New Roman" w:eastAsia="Times New Roman" w:hAnsi="Times New Roman" w:cs="Times New Roman"/>
                <w:color w:val="000000"/>
                <w:sz w:val="20"/>
                <w:szCs w:val="20"/>
                <w:lang w:eastAsia="hr-HR"/>
              </w:rPr>
              <w:t xml:space="preserve"> u sastavu matične osnovne škole u </w:t>
            </w:r>
            <w:proofErr w:type="spellStart"/>
            <w:r>
              <w:rPr>
                <w:rFonts w:ascii="Times New Roman" w:eastAsia="Times New Roman" w:hAnsi="Times New Roman" w:cs="Times New Roman"/>
                <w:color w:val="000000"/>
                <w:sz w:val="20"/>
                <w:szCs w:val="20"/>
                <w:lang w:eastAsia="hr-HR"/>
              </w:rPr>
              <w:t>Macincu</w:t>
            </w:r>
            <w:proofErr w:type="spellEnd"/>
            <w:r>
              <w:rPr>
                <w:rFonts w:ascii="Times New Roman" w:eastAsia="Times New Roman" w:hAnsi="Times New Roman" w:cs="Times New Roman"/>
                <w:color w:val="000000"/>
                <w:sz w:val="20"/>
                <w:szCs w:val="20"/>
                <w:lang w:eastAsia="hr-HR"/>
              </w:rPr>
              <w:t>.</w:t>
            </w:r>
          </w:p>
        </w:tc>
      </w:tr>
      <w:tr w:rsidR="0040682C" w:rsidRPr="00A7690E" w14:paraId="7BC57158" w14:t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0F52EFC7" w14:textId="6A19281D" w:rsidR="0040682C" w:rsidRPr="0040682C" w:rsidRDefault="0040682C" w:rsidP="0040682C">
            <w:pPr>
              <w:spacing w:after="0" w:line="240" w:lineRule="auto"/>
              <w:jc w:val="both"/>
              <w:rPr>
                <w:rFonts w:ascii="Times New Roman" w:eastAsia="Times New Roman" w:hAnsi="Times New Roman" w:cs="Times New Roman"/>
                <w:b/>
                <w:bCs/>
                <w:color w:val="000000"/>
                <w:sz w:val="20"/>
                <w:szCs w:val="20"/>
                <w:lang w:eastAsia="hr-HR"/>
              </w:rPr>
            </w:pPr>
            <w:r w:rsidRPr="0040682C">
              <w:rPr>
                <w:rFonts w:ascii="Times New Roman" w:hAnsi="Times New Roman" w:cs="Times New Roman"/>
                <w:b/>
                <w:bCs/>
                <w:color w:val="000000"/>
                <w:sz w:val="20"/>
                <w:szCs w:val="20"/>
              </w:rPr>
              <w:t>Rekonstrukcija krovišta u Područnoj školi Donji Mihaljevec</w:t>
            </w:r>
          </w:p>
        </w:tc>
      </w:tr>
      <w:tr w:rsidR="0040682C" w:rsidRPr="00A7690E" w14:paraId="14835CD7" w14:t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75468BB3" w14:textId="23A2EAFE" w:rsidR="0040682C" w:rsidRPr="0040682C" w:rsidRDefault="0040682C" w:rsidP="0040682C">
            <w:pPr>
              <w:spacing w:after="0" w:line="240" w:lineRule="auto"/>
              <w:ind w:left="142"/>
              <w:jc w:val="both"/>
              <w:rPr>
                <w:rFonts w:ascii="Times New Roman" w:eastAsia="Times New Roman" w:hAnsi="Times New Roman" w:cs="Times New Roman"/>
                <w:color w:val="000000"/>
                <w:sz w:val="20"/>
                <w:szCs w:val="20"/>
                <w:lang w:eastAsia="hr-HR"/>
              </w:rPr>
            </w:pPr>
            <w:r w:rsidRPr="0040682C">
              <w:rPr>
                <w:rFonts w:ascii="Times New Roman" w:eastAsia="Times New Roman" w:hAnsi="Times New Roman" w:cs="Times New Roman"/>
                <w:color w:val="000000"/>
                <w:sz w:val="20"/>
                <w:szCs w:val="20"/>
                <w:lang w:eastAsia="hr-HR"/>
              </w:rPr>
              <w:t>Osigurane  sredstava predviđena su za sanaciju i izgradnju novog krovišta zgrade Područne škole Donji Mihaljevec, budući da je postojeće krovište u izrazito lošem i dotrajalom stanju, što predstavlja rizik za sigurnost učenika i zaposlenika te za daljnje oštećenje same građevine.</w:t>
            </w:r>
          </w:p>
          <w:p w14:paraId="2E6A469E" w14:textId="77777777" w:rsidR="0040682C" w:rsidRPr="0040682C" w:rsidRDefault="0040682C" w:rsidP="0040682C">
            <w:pPr>
              <w:spacing w:after="0" w:line="240" w:lineRule="auto"/>
              <w:ind w:left="142"/>
              <w:jc w:val="both"/>
              <w:rPr>
                <w:rFonts w:ascii="Times New Roman" w:eastAsia="Times New Roman" w:hAnsi="Times New Roman" w:cs="Times New Roman"/>
                <w:color w:val="000000"/>
                <w:sz w:val="20"/>
                <w:szCs w:val="20"/>
                <w:lang w:eastAsia="hr-HR"/>
              </w:rPr>
            </w:pPr>
            <w:r w:rsidRPr="0040682C">
              <w:rPr>
                <w:rFonts w:ascii="Times New Roman" w:eastAsia="Times New Roman" w:hAnsi="Times New Roman" w:cs="Times New Roman"/>
                <w:color w:val="000000"/>
                <w:sz w:val="20"/>
                <w:szCs w:val="20"/>
                <w:lang w:eastAsia="hr-HR"/>
              </w:rPr>
              <w:t xml:space="preserve">Za zahvat je izrađen troškovnik, čime su jasno definirani opseg radova i potrebna financijska sredstva od 130.000,00 </w:t>
            </w:r>
            <w:proofErr w:type="spellStart"/>
            <w:r w:rsidRPr="0040682C">
              <w:rPr>
                <w:rFonts w:ascii="Times New Roman" w:eastAsia="Times New Roman" w:hAnsi="Times New Roman" w:cs="Times New Roman"/>
                <w:color w:val="000000"/>
                <w:sz w:val="20"/>
                <w:szCs w:val="20"/>
                <w:lang w:eastAsia="hr-HR"/>
              </w:rPr>
              <w:t>eura+PDV</w:t>
            </w:r>
            <w:proofErr w:type="spellEnd"/>
            <w:r w:rsidRPr="0040682C">
              <w:rPr>
                <w:rFonts w:ascii="Times New Roman" w:eastAsia="Times New Roman" w:hAnsi="Times New Roman" w:cs="Times New Roman"/>
                <w:color w:val="000000"/>
                <w:sz w:val="20"/>
                <w:szCs w:val="20"/>
                <w:lang w:eastAsia="hr-HR"/>
              </w:rPr>
              <w:t>, što omogućuje pravovremenu i učinkovitu provedbu projekta. Odgađanje sanacije dovelo bi do daljnjeg propadanja krovišta, povećanja troškova budućih popravaka te mogućih šteta unutar objekta.</w:t>
            </w:r>
          </w:p>
          <w:p w14:paraId="609A24D1" w14:textId="3C1DC9A5" w:rsidR="0040682C" w:rsidRPr="0040682C" w:rsidRDefault="0040682C" w:rsidP="0040682C">
            <w:pPr>
              <w:spacing w:after="0" w:line="240" w:lineRule="auto"/>
              <w:ind w:left="142"/>
              <w:jc w:val="both"/>
              <w:rPr>
                <w:rFonts w:ascii="Times New Roman" w:eastAsia="Times New Roman" w:hAnsi="Times New Roman" w:cs="Times New Roman"/>
                <w:b/>
                <w:bCs/>
                <w:color w:val="000000"/>
                <w:sz w:val="20"/>
                <w:szCs w:val="20"/>
                <w:lang w:eastAsia="hr-HR"/>
              </w:rPr>
            </w:pPr>
            <w:r w:rsidRPr="0040682C">
              <w:rPr>
                <w:rFonts w:ascii="Times New Roman" w:eastAsia="Times New Roman" w:hAnsi="Times New Roman" w:cs="Times New Roman"/>
                <w:color w:val="000000"/>
                <w:sz w:val="20"/>
                <w:szCs w:val="20"/>
                <w:lang w:eastAsia="hr-HR"/>
              </w:rPr>
              <w:t>Dodatno, škola bilježi kontinuirani porast broja učenika, što potvrđuje njezinu sve veću važnost u obrazovnoj mreži i nameće potrebu za osiguranjem kvalitetnih, sigurnih i primjerenih uvjeta za rad i boravak djece. Ulaganje u osnovnu infrastrukturu, poput krovišta, preduvjet je za nesmetano odvijanje nastave i očuvanje standarda obrazovanja</w:t>
            </w:r>
            <w:r>
              <w:rPr>
                <w:rFonts w:ascii="Times New Roman" w:eastAsia="Times New Roman" w:hAnsi="Times New Roman" w:cs="Times New Roman"/>
                <w:color w:val="000000"/>
                <w:sz w:val="20"/>
                <w:szCs w:val="20"/>
                <w:lang w:eastAsia="hr-HR"/>
              </w:rPr>
              <w:t>.</w:t>
            </w:r>
          </w:p>
        </w:tc>
      </w:tr>
      <w:tr w:rsidR="0040682C" w:rsidRPr="00A7690E" w14:paraId="04C4291B" w14:t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60E9CF57" w14:textId="5D308333" w:rsidR="0040682C" w:rsidRPr="0040682C" w:rsidRDefault="0040682C" w:rsidP="0040682C">
            <w:pPr>
              <w:spacing w:after="0" w:line="240" w:lineRule="auto"/>
              <w:jc w:val="both"/>
              <w:rPr>
                <w:rFonts w:ascii="Times New Roman" w:eastAsia="Times New Roman" w:hAnsi="Times New Roman" w:cs="Times New Roman"/>
                <w:b/>
                <w:bCs/>
                <w:color w:val="000000"/>
                <w:sz w:val="20"/>
                <w:szCs w:val="20"/>
                <w:lang w:eastAsia="hr-HR"/>
              </w:rPr>
            </w:pPr>
            <w:r w:rsidRPr="0040682C">
              <w:rPr>
                <w:rFonts w:ascii="Times New Roman" w:hAnsi="Times New Roman" w:cs="Times New Roman"/>
                <w:b/>
                <w:bCs/>
                <w:color w:val="000000"/>
                <w:sz w:val="20"/>
                <w:szCs w:val="20"/>
              </w:rPr>
              <w:t>Rekonstrukcija i opremanje učionica u područnoj školi Donji Vidovec</w:t>
            </w:r>
          </w:p>
        </w:tc>
      </w:tr>
      <w:tr w:rsidR="0040682C" w:rsidRPr="00A7690E" w14:paraId="13E75529" w14:t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616556EB" w14:textId="77777777" w:rsidR="0040682C" w:rsidRPr="0040682C" w:rsidRDefault="0040682C" w:rsidP="0040682C">
            <w:pPr>
              <w:spacing w:after="0" w:line="240" w:lineRule="auto"/>
              <w:ind w:left="142"/>
              <w:jc w:val="both"/>
              <w:rPr>
                <w:rFonts w:ascii="Times New Roman" w:eastAsia="Times New Roman" w:hAnsi="Times New Roman" w:cs="Times New Roman"/>
                <w:color w:val="000000"/>
                <w:sz w:val="20"/>
                <w:szCs w:val="20"/>
                <w:lang w:eastAsia="hr-HR"/>
              </w:rPr>
            </w:pPr>
            <w:r w:rsidRPr="0040682C">
              <w:rPr>
                <w:rFonts w:ascii="Times New Roman" w:eastAsia="Times New Roman" w:hAnsi="Times New Roman" w:cs="Times New Roman"/>
                <w:color w:val="000000"/>
                <w:sz w:val="20"/>
                <w:szCs w:val="20"/>
                <w:lang w:eastAsia="hr-HR"/>
              </w:rPr>
              <w:t>Općina Donji Vidovec privodi kraju projekt izgradnje dječjeg vrtića, čiji se početak rada očekuje u rujnu 2026. godine, s početkom nove pedagoške godine. Time će se djeca koja se trenutno nalaze u područnom odjelu škole preseliti u novoizgrađeni dječji vrtić, čime će se u zgradi Područne škole Donji Vidovec osloboditi postojeći prostorni kapaciteti.</w:t>
            </w:r>
          </w:p>
          <w:p w14:paraId="07C45FD9" w14:textId="77777777" w:rsidR="0040682C" w:rsidRPr="0040682C" w:rsidRDefault="0040682C" w:rsidP="0040682C">
            <w:pPr>
              <w:spacing w:after="0" w:line="240" w:lineRule="auto"/>
              <w:ind w:left="142"/>
              <w:jc w:val="both"/>
              <w:rPr>
                <w:rFonts w:ascii="Times New Roman" w:eastAsia="Times New Roman" w:hAnsi="Times New Roman" w:cs="Times New Roman"/>
                <w:color w:val="000000"/>
                <w:sz w:val="20"/>
                <w:szCs w:val="20"/>
                <w:lang w:eastAsia="hr-HR"/>
              </w:rPr>
            </w:pPr>
            <w:r w:rsidRPr="0040682C">
              <w:rPr>
                <w:rFonts w:ascii="Times New Roman" w:eastAsia="Times New Roman" w:hAnsi="Times New Roman" w:cs="Times New Roman"/>
                <w:color w:val="000000"/>
                <w:sz w:val="20"/>
                <w:szCs w:val="20"/>
                <w:lang w:eastAsia="hr-HR"/>
              </w:rPr>
              <w:t xml:space="preserve">Oslobađanjem navedenog prostora stvara se realna mogućnost i potreba za uvođenjem </w:t>
            </w:r>
            <w:proofErr w:type="spellStart"/>
            <w:r w:rsidRPr="0040682C">
              <w:rPr>
                <w:rFonts w:ascii="Times New Roman" w:eastAsia="Times New Roman" w:hAnsi="Times New Roman" w:cs="Times New Roman"/>
                <w:color w:val="000000"/>
                <w:sz w:val="20"/>
                <w:szCs w:val="20"/>
                <w:lang w:eastAsia="hr-HR"/>
              </w:rPr>
              <w:t>jednosmjenske</w:t>
            </w:r>
            <w:proofErr w:type="spellEnd"/>
            <w:r w:rsidRPr="0040682C">
              <w:rPr>
                <w:rFonts w:ascii="Times New Roman" w:eastAsia="Times New Roman" w:hAnsi="Times New Roman" w:cs="Times New Roman"/>
                <w:color w:val="000000"/>
                <w:sz w:val="20"/>
                <w:szCs w:val="20"/>
                <w:lang w:eastAsia="hr-HR"/>
              </w:rPr>
              <w:t xml:space="preserve"> nastave za učenike od 1. do 4. razreda, što bi značajno unaprijedilo uvjete obrazovanja, rasteretilo učenike i nastavnike te doprinijelo kvaliteti odgojno-obrazovnog procesa.</w:t>
            </w:r>
          </w:p>
          <w:p w14:paraId="139DBF95" w14:textId="77777777" w:rsidR="0040682C" w:rsidRPr="0040682C" w:rsidRDefault="0040682C" w:rsidP="0040682C">
            <w:pPr>
              <w:spacing w:after="0" w:line="240" w:lineRule="auto"/>
              <w:ind w:left="142"/>
              <w:jc w:val="both"/>
              <w:rPr>
                <w:rFonts w:ascii="Times New Roman" w:eastAsia="Times New Roman" w:hAnsi="Times New Roman" w:cs="Times New Roman"/>
                <w:color w:val="000000"/>
                <w:sz w:val="20"/>
                <w:szCs w:val="20"/>
                <w:lang w:eastAsia="hr-HR"/>
              </w:rPr>
            </w:pPr>
            <w:r w:rsidRPr="0040682C">
              <w:rPr>
                <w:rFonts w:ascii="Times New Roman" w:eastAsia="Times New Roman" w:hAnsi="Times New Roman" w:cs="Times New Roman"/>
                <w:color w:val="000000"/>
                <w:sz w:val="20"/>
                <w:szCs w:val="20"/>
                <w:lang w:eastAsia="hr-HR"/>
              </w:rPr>
              <w:lastRenderedPageBreak/>
              <w:t>Kako bi se oslobođeni prostori mogli prenamijeniti u suvremene učionice, nužno je osigurati sredstva za njihovu rekonstrukciju, prilagodbu i opremanje u skladu s važećim pedagoškim standardima.</w:t>
            </w:r>
          </w:p>
          <w:p w14:paraId="7469A4E2" w14:textId="77777777" w:rsidR="0040682C" w:rsidRPr="0040682C" w:rsidRDefault="0040682C" w:rsidP="0040682C">
            <w:pPr>
              <w:spacing w:after="0" w:line="240" w:lineRule="auto"/>
              <w:ind w:left="142"/>
              <w:jc w:val="both"/>
              <w:rPr>
                <w:rFonts w:ascii="Times New Roman" w:eastAsia="Times New Roman" w:hAnsi="Times New Roman" w:cs="Times New Roman"/>
                <w:color w:val="000000"/>
                <w:sz w:val="20"/>
                <w:szCs w:val="20"/>
                <w:lang w:eastAsia="hr-HR"/>
              </w:rPr>
            </w:pPr>
          </w:p>
        </w:tc>
      </w:tr>
    </w:tbl>
    <w:p w14:paraId="641B4EE4" w14:textId="77777777" w:rsidR="00C16713" w:rsidRDefault="00C16713" w:rsidP="00C16713">
      <w:pPr>
        <w:spacing w:after="60"/>
        <w:rPr>
          <w:rFonts w:ascii="Times New Roman" w:hAnsi="Times New Roman" w:cs="Times New Roman"/>
          <w:b/>
          <w:sz w:val="18"/>
          <w:szCs w:val="18"/>
        </w:rPr>
      </w:pPr>
    </w:p>
    <w:p w14:paraId="06AE5B1F" w14:textId="77777777" w:rsidR="00C16713" w:rsidRPr="00391FE7" w:rsidRDefault="00C16713" w:rsidP="00C16713">
      <w:pPr>
        <w:spacing w:after="6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1524"/>
        <w:gridCol w:w="1107"/>
        <w:gridCol w:w="831"/>
        <w:gridCol w:w="970"/>
        <w:gridCol w:w="1066"/>
        <w:gridCol w:w="970"/>
        <w:gridCol w:w="1070"/>
      </w:tblGrid>
      <w:tr w:rsidR="00C16713" w:rsidRPr="0072461E" w14:paraId="2DCC88CE" w14:textId="77777777" w:rsidTr="004204C8">
        <w:trPr>
          <w:trHeight w:val="227"/>
          <w:tblHeader/>
          <w:jc w:val="center"/>
        </w:trPr>
        <w:tc>
          <w:tcPr>
            <w:tcW w:w="1161" w:type="pct"/>
            <w:vAlign w:val="center"/>
          </w:tcPr>
          <w:p w14:paraId="69EA6304" w14:textId="77777777" w:rsidR="00C16713" w:rsidRPr="0072461E" w:rsidRDefault="00C16713" w:rsidP="004204C8">
            <w:pPr>
              <w:spacing w:after="0" w:line="240" w:lineRule="auto"/>
              <w:rPr>
                <w:rFonts w:ascii="Times New Roman" w:hAnsi="Times New Roman" w:cs="Times New Roman"/>
                <w:b/>
                <w:i/>
                <w:sz w:val="20"/>
                <w:szCs w:val="20"/>
              </w:rPr>
            </w:pPr>
            <w:r w:rsidRPr="0072461E">
              <w:rPr>
                <w:rFonts w:ascii="Times New Roman" w:hAnsi="Times New Roman" w:cs="Times New Roman"/>
                <w:b/>
                <w:i/>
                <w:sz w:val="20"/>
                <w:szCs w:val="20"/>
              </w:rPr>
              <w:br w:type="page"/>
            </w:r>
            <w:r w:rsidRPr="0072461E">
              <w:rPr>
                <w:rFonts w:ascii="Times New Roman" w:eastAsia="Times New Roman" w:hAnsi="Times New Roman" w:cs="Times New Roman"/>
                <w:i/>
                <w:color w:val="000000"/>
                <w:sz w:val="18"/>
                <w:szCs w:val="18"/>
                <w:lang w:eastAsia="hr-HR"/>
              </w:rPr>
              <w:t>Aktivnost/projekt</w:t>
            </w:r>
          </w:p>
        </w:tc>
        <w:tc>
          <w:tcPr>
            <w:tcW w:w="776" w:type="pct"/>
            <w:noWrap/>
            <w:vAlign w:val="center"/>
            <w:hideMark/>
          </w:tcPr>
          <w:p w14:paraId="5FE5777A" w14:textId="77777777" w:rsidR="00C16713" w:rsidRPr="0072461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Pokazatelj</w:t>
            </w:r>
          </w:p>
          <w:p w14:paraId="01257A29" w14:textId="77777777" w:rsidR="00C16713" w:rsidRPr="0072461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rezultata</w:t>
            </w:r>
          </w:p>
        </w:tc>
        <w:tc>
          <w:tcPr>
            <w:tcW w:w="564" w:type="pct"/>
            <w:noWrap/>
            <w:vAlign w:val="center"/>
            <w:hideMark/>
          </w:tcPr>
          <w:p w14:paraId="15CC2D85" w14:textId="77777777" w:rsidR="00C16713" w:rsidRPr="0072461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Definicija pokazatelja</w:t>
            </w:r>
          </w:p>
        </w:tc>
        <w:tc>
          <w:tcPr>
            <w:tcW w:w="423" w:type="pct"/>
            <w:vAlign w:val="center"/>
          </w:tcPr>
          <w:p w14:paraId="54FB0AC1" w14:textId="77777777" w:rsidR="00C16713" w:rsidRPr="0072461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Jedinica</w:t>
            </w:r>
          </w:p>
        </w:tc>
        <w:tc>
          <w:tcPr>
            <w:tcW w:w="494" w:type="pct"/>
            <w:vAlign w:val="center"/>
            <w:hideMark/>
          </w:tcPr>
          <w:p w14:paraId="3DD85F60"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543" w:type="pct"/>
            <w:vAlign w:val="center"/>
            <w:hideMark/>
          </w:tcPr>
          <w:p w14:paraId="30CFAC29"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2A0C62E8"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494" w:type="pct"/>
            <w:vAlign w:val="center"/>
          </w:tcPr>
          <w:p w14:paraId="383B3918"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530A2D40"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c>
          <w:tcPr>
            <w:tcW w:w="545" w:type="pct"/>
            <w:vAlign w:val="center"/>
          </w:tcPr>
          <w:p w14:paraId="4876E0CB"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139A9ED8" w14:textId="77777777" w:rsidR="00C16713" w:rsidRPr="003D7F8E" w:rsidRDefault="00C16713" w:rsidP="004204C8">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8.</w:t>
            </w:r>
          </w:p>
        </w:tc>
      </w:tr>
      <w:tr w:rsidR="00C16713" w:rsidRPr="00FB4FB7" w14:paraId="75414CCE" w14:textId="77777777" w:rsidTr="004204C8">
        <w:trPr>
          <w:trHeight w:val="227"/>
          <w:jc w:val="center"/>
        </w:trPr>
        <w:tc>
          <w:tcPr>
            <w:tcW w:w="1161" w:type="pct"/>
            <w:vAlign w:val="center"/>
          </w:tcPr>
          <w:p w14:paraId="1AA9137D" w14:textId="77777777" w:rsidR="00C16713" w:rsidRPr="00FB4FB7" w:rsidRDefault="00C16713" w:rsidP="004204C8">
            <w:pPr>
              <w:spacing w:after="0" w:line="240" w:lineRule="auto"/>
              <w:rPr>
                <w:rFonts w:ascii="Times New Roman" w:eastAsia="Times New Roman" w:hAnsi="Times New Roman" w:cs="Times New Roman"/>
                <w:color w:val="000000"/>
                <w:sz w:val="16"/>
                <w:szCs w:val="16"/>
                <w:lang w:eastAsia="hr-HR"/>
              </w:rPr>
            </w:pPr>
            <w:r w:rsidRPr="00FB4FB7">
              <w:rPr>
                <w:rFonts w:ascii="Times New Roman" w:eastAsia="Times New Roman" w:hAnsi="Times New Roman" w:cs="Times New Roman"/>
                <w:bCs/>
                <w:color w:val="000000"/>
                <w:sz w:val="16"/>
                <w:szCs w:val="16"/>
                <w:lang w:eastAsia="hr-HR"/>
              </w:rPr>
              <w:t>IZGRADNJA DVORANE OŠ SVETA MARIJA</w:t>
            </w:r>
          </w:p>
        </w:tc>
        <w:tc>
          <w:tcPr>
            <w:tcW w:w="776" w:type="pct"/>
            <w:vAlign w:val="center"/>
          </w:tcPr>
          <w:p w14:paraId="635D7547"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Nastavak radova na izgradnji dvorane</w:t>
            </w:r>
          </w:p>
        </w:tc>
        <w:tc>
          <w:tcPr>
            <w:tcW w:w="564" w:type="pct"/>
            <w:noWrap/>
            <w:vAlign w:val="center"/>
          </w:tcPr>
          <w:p w14:paraId="136920F4"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Provedba</w:t>
            </w:r>
          </w:p>
        </w:tc>
        <w:tc>
          <w:tcPr>
            <w:tcW w:w="423" w:type="pct"/>
            <w:vAlign w:val="center"/>
          </w:tcPr>
          <w:p w14:paraId="4321E34B"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broj</w:t>
            </w:r>
          </w:p>
        </w:tc>
        <w:tc>
          <w:tcPr>
            <w:tcW w:w="494" w:type="pct"/>
            <w:noWrap/>
            <w:vAlign w:val="center"/>
          </w:tcPr>
          <w:p w14:paraId="061985FF"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1</w:t>
            </w:r>
          </w:p>
        </w:tc>
        <w:tc>
          <w:tcPr>
            <w:tcW w:w="543" w:type="pct"/>
            <w:noWrap/>
            <w:vAlign w:val="center"/>
          </w:tcPr>
          <w:p w14:paraId="1C3641A2"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c>
          <w:tcPr>
            <w:tcW w:w="494" w:type="pct"/>
            <w:vAlign w:val="center"/>
          </w:tcPr>
          <w:p w14:paraId="6880ADF4"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c>
          <w:tcPr>
            <w:tcW w:w="545" w:type="pct"/>
            <w:vAlign w:val="center"/>
          </w:tcPr>
          <w:p w14:paraId="2B9E5C22"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r>
      <w:tr w:rsidR="00C16713" w:rsidRPr="00FB4FB7" w14:paraId="07249C60" w14:textId="77777777" w:rsidTr="004204C8">
        <w:trPr>
          <w:trHeight w:val="227"/>
          <w:jc w:val="center"/>
        </w:trPr>
        <w:tc>
          <w:tcPr>
            <w:tcW w:w="1161" w:type="pct"/>
            <w:vAlign w:val="center"/>
          </w:tcPr>
          <w:p w14:paraId="652C6D79" w14:textId="77777777" w:rsidR="00C16713" w:rsidRPr="00FB4FB7" w:rsidRDefault="00C16713" w:rsidP="004204C8">
            <w:pPr>
              <w:spacing w:after="0" w:line="240" w:lineRule="auto"/>
              <w:rPr>
                <w:rFonts w:ascii="Times New Roman" w:eastAsia="Times New Roman" w:hAnsi="Times New Roman" w:cs="Times New Roman"/>
                <w:bCs/>
                <w:color w:val="000000"/>
                <w:sz w:val="16"/>
                <w:szCs w:val="16"/>
                <w:lang w:eastAsia="hr-HR"/>
              </w:rPr>
            </w:pPr>
            <w:r w:rsidRPr="00FB4FB7">
              <w:rPr>
                <w:rFonts w:ascii="Times New Roman" w:eastAsia="Times New Roman" w:hAnsi="Times New Roman" w:cs="Times New Roman"/>
                <w:bCs/>
                <w:color w:val="000000"/>
                <w:sz w:val="16"/>
                <w:szCs w:val="16"/>
                <w:lang w:eastAsia="hr-HR"/>
              </w:rPr>
              <w:t>POMOĆ U IZGRADNJI CENTRA ZA ODGOJ I OBRAZOVANJE ČAKOVEC</w:t>
            </w:r>
          </w:p>
        </w:tc>
        <w:tc>
          <w:tcPr>
            <w:tcW w:w="776" w:type="pct"/>
            <w:vAlign w:val="center"/>
          </w:tcPr>
          <w:p w14:paraId="7470B7DC"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Sufinanciranje izgradnje</w:t>
            </w:r>
          </w:p>
        </w:tc>
        <w:tc>
          <w:tcPr>
            <w:tcW w:w="564" w:type="pct"/>
            <w:noWrap/>
            <w:vAlign w:val="center"/>
          </w:tcPr>
          <w:p w14:paraId="234A6B42"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Provedba</w:t>
            </w:r>
          </w:p>
        </w:tc>
        <w:tc>
          <w:tcPr>
            <w:tcW w:w="423" w:type="pct"/>
            <w:vAlign w:val="center"/>
          </w:tcPr>
          <w:p w14:paraId="79019206"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broj</w:t>
            </w:r>
          </w:p>
        </w:tc>
        <w:tc>
          <w:tcPr>
            <w:tcW w:w="494" w:type="pct"/>
            <w:noWrap/>
            <w:vAlign w:val="center"/>
          </w:tcPr>
          <w:p w14:paraId="4C4BE238"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1</w:t>
            </w:r>
          </w:p>
        </w:tc>
        <w:tc>
          <w:tcPr>
            <w:tcW w:w="543" w:type="pct"/>
            <w:noWrap/>
            <w:vAlign w:val="center"/>
          </w:tcPr>
          <w:p w14:paraId="163269DE"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c>
          <w:tcPr>
            <w:tcW w:w="494" w:type="pct"/>
            <w:vAlign w:val="center"/>
          </w:tcPr>
          <w:p w14:paraId="2714363A"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c>
          <w:tcPr>
            <w:tcW w:w="545" w:type="pct"/>
            <w:vAlign w:val="center"/>
          </w:tcPr>
          <w:p w14:paraId="4D711AF9"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r>
      <w:tr w:rsidR="00C16713" w:rsidRPr="00FB4FB7" w14:paraId="36F2AC89" w14:textId="77777777" w:rsidTr="004204C8">
        <w:trPr>
          <w:trHeight w:val="227"/>
          <w:jc w:val="center"/>
        </w:trPr>
        <w:tc>
          <w:tcPr>
            <w:tcW w:w="1161" w:type="pct"/>
            <w:vAlign w:val="center"/>
          </w:tcPr>
          <w:p w14:paraId="228FC127" w14:textId="77777777" w:rsidR="00C16713" w:rsidRPr="00FB4FB7" w:rsidRDefault="00C16713" w:rsidP="004204C8">
            <w:pPr>
              <w:spacing w:after="0" w:line="240" w:lineRule="auto"/>
              <w:rPr>
                <w:rFonts w:ascii="Times New Roman" w:eastAsia="Times New Roman" w:hAnsi="Times New Roman" w:cs="Times New Roman"/>
                <w:color w:val="000000"/>
                <w:sz w:val="16"/>
                <w:szCs w:val="16"/>
                <w:lang w:eastAsia="hr-HR"/>
              </w:rPr>
            </w:pPr>
            <w:r w:rsidRPr="00FB4FB7">
              <w:rPr>
                <w:rFonts w:ascii="Times New Roman" w:eastAsia="Times New Roman" w:hAnsi="Times New Roman" w:cs="Times New Roman"/>
                <w:bCs/>
                <w:color w:val="000000"/>
                <w:sz w:val="16"/>
                <w:szCs w:val="16"/>
                <w:lang w:eastAsia="hr-HR"/>
              </w:rPr>
              <w:t>IZGRADNJA, REKONSTRUKCIJA I OPREMANJE OSNOVNIH I SREDNJIH ŠKOLA (NPOO) -DOKUMENTACIJA</w:t>
            </w:r>
          </w:p>
        </w:tc>
        <w:tc>
          <w:tcPr>
            <w:tcW w:w="776" w:type="pct"/>
            <w:vAlign w:val="center"/>
          </w:tcPr>
          <w:p w14:paraId="7FF1CA6F"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Intelektualne i osobne usluge</w:t>
            </w:r>
          </w:p>
        </w:tc>
        <w:tc>
          <w:tcPr>
            <w:tcW w:w="564" w:type="pct"/>
            <w:noWrap/>
            <w:vAlign w:val="center"/>
          </w:tcPr>
          <w:p w14:paraId="79EFF949"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Izvršenje</w:t>
            </w:r>
          </w:p>
        </w:tc>
        <w:tc>
          <w:tcPr>
            <w:tcW w:w="423" w:type="pct"/>
            <w:vAlign w:val="center"/>
          </w:tcPr>
          <w:p w14:paraId="063B5431"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broj</w:t>
            </w:r>
          </w:p>
        </w:tc>
        <w:tc>
          <w:tcPr>
            <w:tcW w:w="494" w:type="pct"/>
            <w:noWrap/>
            <w:vAlign w:val="center"/>
          </w:tcPr>
          <w:p w14:paraId="2D199A38"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6</w:t>
            </w:r>
          </w:p>
        </w:tc>
        <w:tc>
          <w:tcPr>
            <w:tcW w:w="543" w:type="pct"/>
            <w:noWrap/>
            <w:vAlign w:val="center"/>
          </w:tcPr>
          <w:p w14:paraId="4A3E1595"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c>
          <w:tcPr>
            <w:tcW w:w="494" w:type="pct"/>
            <w:vAlign w:val="center"/>
          </w:tcPr>
          <w:p w14:paraId="4ACEDAA8"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c>
          <w:tcPr>
            <w:tcW w:w="545" w:type="pct"/>
            <w:vAlign w:val="center"/>
          </w:tcPr>
          <w:p w14:paraId="7CA73D96"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r>
      <w:tr w:rsidR="00C16713" w:rsidRPr="00FB4FB7" w14:paraId="239D187D" w14:textId="77777777" w:rsidTr="004204C8">
        <w:trPr>
          <w:trHeight w:val="227"/>
          <w:jc w:val="center"/>
        </w:trPr>
        <w:tc>
          <w:tcPr>
            <w:tcW w:w="1161" w:type="pct"/>
            <w:vAlign w:val="center"/>
          </w:tcPr>
          <w:p w14:paraId="16D1E627" w14:textId="77777777" w:rsidR="00C16713" w:rsidRPr="00FB4FB7" w:rsidRDefault="00C16713" w:rsidP="004204C8">
            <w:pPr>
              <w:spacing w:after="0" w:line="240" w:lineRule="auto"/>
              <w:rPr>
                <w:rFonts w:ascii="Times New Roman" w:eastAsia="Times New Roman" w:hAnsi="Times New Roman" w:cs="Times New Roman"/>
                <w:color w:val="000000"/>
                <w:sz w:val="16"/>
                <w:szCs w:val="16"/>
                <w:lang w:eastAsia="hr-HR"/>
              </w:rPr>
            </w:pPr>
            <w:r w:rsidRPr="00FB4FB7">
              <w:rPr>
                <w:rFonts w:ascii="Times New Roman" w:eastAsia="Times New Roman" w:hAnsi="Times New Roman" w:cs="Times New Roman"/>
                <w:bCs/>
                <w:color w:val="000000"/>
                <w:sz w:val="16"/>
                <w:szCs w:val="16"/>
                <w:lang w:eastAsia="hr-HR"/>
              </w:rPr>
              <w:t>SUFINANCIRANJE OBNOVE OBJEKATA U ODGOJU I OBRAZOVANJU</w:t>
            </w:r>
          </w:p>
        </w:tc>
        <w:tc>
          <w:tcPr>
            <w:tcW w:w="776" w:type="pct"/>
            <w:vAlign w:val="center"/>
          </w:tcPr>
          <w:p w14:paraId="0D772C9B"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Radovi  na obnovi objekata</w:t>
            </w:r>
          </w:p>
        </w:tc>
        <w:tc>
          <w:tcPr>
            <w:tcW w:w="564" w:type="pct"/>
            <w:noWrap/>
            <w:vAlign w:val="center"/>
          </w:tcPr>
          <w:p w14:paraId="2FF6DFE5"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Provedba</w:t>
            </w:r>
          </w:p>
        </w:tc>
        <w:tc>
          <w:tcPr>
            <w:tcW w:w="423" w:type="pct"/>
            <w:vAlign w:val="center"/>
          </w:tcPr>
          <w:p w14:paraId="2CF826C4"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broj</w:t>
            </w:r>
          </w:p>
        </w:tc>
        <w:tc>
          <w:tcPr>
            <w:tcW w:w="494" w:type="pct"/>
            <w:noWrap/>
            <w:vAlign w:val="center"/>
          </w:tcPr>
          <w:p w14:paraId="46F3E71F"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prema zahtjevu</w:t>
            </w:r>
          </w:p>
        </w:tc>
        <w:tc>
          <w:tcPr>
            <w:tcW w:w="543" w:type="pct"/>
            <w:noWrap/>
            <w:vAlign w:val="center"/>
          </w:tcPr>
          <w:p w14:paraId="15F679C3" w14:textId="77777777" w:rsidR="00C16713" w:rsidRPr="00FB4FB7" w:rsidRDefault="00C16713" w:rsidP="004204C8">
            <w:pPr>
              <w:spacing w:after="0"/>
              <w:jc w:val="center"/>
              <w:rPr>
                <w:sz w:val="18"/>
                <w:szCs w:val="18"/>
              </w:rPr>
            </w:pPr>
            <w:r w:rsidRPr="00FB4FB7">
              <w:rPr>
                <w:rFonts w:ascii="Times New Roman" w:eastAsia="Times New Roman" w:hAnsi="Times New Roman" w:cs="Times New Roman"/>
                <w:color w:val="000000"/>
                <w:sz w:val="18"/>
                <w:szCs w:val="18"/>
                <w:lang w:eastAsia="hr-HR"/>
              </w:rPr>
              <w:t>prema zahtjevu</w:t>
            </w:r>
          </w:p>
        </w:tc>
        <w:tc>
          <w:tcPr>
            <w:tcW w:w="494" w:type="pct"/>
            <w:vAlign w:val="center"/>
          </w:tcPr>
          <w:p w14:paraId="2BA9FE17" w14:textId="77777777" w:rsidR="00C16713" w:rsidRPr="00FB4FB7" w:rsidRDefault="00C16713" w:rsidP="004204C8">
            <w:pPr>
              <w:spacing w:after="0"/>
              <w:jc w:val="center"/>
              <w:rPr>
                <w:sz w:val="18"/>
                <w:szCs w:val="18"/>
              </w:rPr>
            </w:pPr>
            <w:r w:rsidRPr="00FB4FB7">
              <w:rPr>
                <w:rFonts w:ascii="Times New Roman" w:eastAsia="Times New Roman" w:hAnsi="Times New Roman" w:cs="Times New Roman"/>
                <w:color w:val="000000"/>
                <w:sz w:val="18"/>
                <w:szCs w:val="18"/>
                <w:lang w:eastAsia="hr-HR"/>
              </w:rPr>
              <w:t>prema zahtjevu</w:t>
            </w:r>
          </w:p>
        </w:tc>
        <w:tc>
          <w:tcPr>
            <w:tcW w:w="545" w:type="pct"/>
            <w:vAlign w:val="center"/>
          </w:tcPr>
          <w:p w14:paraId="33858070" w14:textId="77777777" w:rsidR="00C16713" w:rsidRPr="00FB4FB7" w:rsidRDefault="00C16713" w:rsidP="004204C8">
            <w:pPr>
              <w:spacing w:after="0"/>
              <w:jc w:val="center"/>
              <w:rPr>
                <w:sz w:val="18"/>
                <w:szCs w:val="18"/>
              </w:rPr>
            </w:pPr>
            <w:r w:rsidRPr="00FB4FB7">
              <w:rPr>
                <w:rFonts w:ascii="Times New Roman" w:eastAsia="Times New Roman" w:hAnsi="Times New Roman" w:cs="Times New Roman"/>
                <w:color w:val="000000"/>
                <w:sz w:val="18"/>
                <w:szCs w:val="18"/>
                <w:lang w:eastAsia="hr-HR"/>
              </w:rPr>
              <w:t>prema zahtjevu</w:t>
            </w:r>
          </w:p>
        </w:tc>
      </w:tr>
      <w:tr w:rsidR="00C16713" w:rsidRPr="00FB4FB7" w14:paraId="1A24D6B4" w14:textId="77777777" w:rsidTr="004204C8">
        <w:trPr>
          <w:trHeight w:val="227"/>
          <w:jc w:val="center"/>
        </w:trPr>
        <w:tc>
          <w:tcPr>
            <w:tcW w:w="1161" w:type="pct"/>
            <w:vAlign w:val="center"/>
          </w:tcPr>
          <w:p w14:paraId="5CC1380B" w14:textId="77777777" w:rsidR="00C16713" w:rsidRPr="00FB4FB7" w:rsidRDefault="00C16713" w:rsidP="004204C8">
            <w:pPr>
              <w:spacing w:after="0" w:line="240" w:lineRule="auto"/>
              <w:rPr>
                <w:rFonts w:ascii="Times New Roman" w:eastAsia="Times New Roman" w:hAnsi="Times New Roman" w:cs="Times New Roman"/>
                <w:color w:val="000000"/>
                <w:sz w:val="16"/>
                <w:szCs w:val="16"/>
                <w:lang w:eastAsia="hr-HR"/>
              </w:rPr>
            </w:pPr>
            <w:r w:rsidRPr="00FB4FB7">
              <w:rPr>
                <w:rFonts w:ascii="Times New Roman" w:eastAsia="Times New Roman" w:hAnsi="Times New Roman" w:cs="Times New Roman"/>
                <w:bCs/>
                <w:color w:val="000000"/>
                <w:sz w:val="16"/>
                <w:szCs w:val="16"/>
                <w:lang w:eastAsia="hr-HR"/>
              </w:rPr>
              <w:t>OSNOVNA ŠKOLA NEDELIŠĆE – IZRADA PROJEKTNO-TEHNIČKE DOKUMENTACIJE</w:t>
            </w:r>
          </w:p>
        </w:tc>
        <w:tc>
          <w:tcPr>
            <w:tcW w:w="776" w:type="pct"/>
            <w:vAlign w:val="center"/>
            <w:hideMark/>
          </w:tcPr>
          <w:p w14:paraId="7B8FE685"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Izrada projektno-tehničke dokumentacije</w:t>
            </w:r>
          </w:p>
        </w:tc>
        <w:tc>
          <w:tcPr>
            <w:tcW w:w="564" w:type="pct"/>
            <w:noWrap/>
            <w:vAlign w:val="center"/>
            <w:hideMark/>
          </w:tcPr>
          <w:p w14:paraId="5A8B6511"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Izrada</w:t>
            </w:r>
          </w:p>
        </w:tc>
        <w:tc>
          <w:tcPr>
            <w:tcW w:w="423" w:type="pct"/>
            <w:vAlign w:val="center"/>
          </w:tcPr>
          <w:p w14:paraId="30B1149E"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broj</w:t>
            </w:r>
          </w:p>
        </w:tc>
        <w:tc>
          <w:tcPr>
            <w:tcW w:w="494" w:type="pct"/>
            <w:noWrap/>
            <w:vAlign w:val="center"/>
            <w:hideMark/>
          </w:tcPr>
          <w:p w14:paraId="1470CA44"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1</w:t>
            </w:r>
          </w:p>
        </w:tc>
        <w:tc>
          <w:tcPr>
            <w:tcW w:w="543" w:type="pct"/>
            <w:noWrap/>
            <w:vAlign w:val="center"/>
            <w:hideMark/>
          </w:tcPr>
          <w:p w14:paraId="460C5683"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c>
          <w:tcPr>
            <w:tcW w:w="494" w:type="pct"/>
            <w:vAlign w:val="center"/>
          </w:tcPr>
          <w:p w14:paraId="625FC830"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c>
          <w:tcPr>
            <w:tcW w:w="545" w:type="pct"/>
            <w:vAlign w:val="center"/>
          </w:tcPr>
          <w:p w14:paraId="0F8FC929"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r>
      <w:tr w:rsidR="00C16713" w:rsidRPr="00E5530C" w14:paraId="0F79BDC1" w14:textId="77777777" w:rsidTr="004204C8">
        <w:trPr>
          <w:trHeight w:val="227"/>
          <w:jc w:val="center"/>
        </w:trPr>
        <w:tc>
          <w:tcPr>
            <w:tcW w:w="1161" w:type="pct"/>
            <w:vAlign w:val="center"/>
          </w:tcPr>
          <w:p w14:paraId="124D82B2" w14:textId="77777777" w:rsidR="00C16713" w:rsidRPr="00FB4FB7" w:rsidRDefault="00C16713" w:rsidP="004204C8">
            <w:pPr>
              <w:spacing w:after="0" w:line="240" w:lineRule="auto"/>
              <w:rPr>
                <w:rFonts w:ascii="Times New Roman" w:hAnsi="Times New Roman" w:cs="Times New Roman"/>
                <w:color w:val="000000"/>
                <w:sz w:val="16"/>
                <w:szCs w:val="16"/>
              </w:rPr>
            </w:pPr>
            <w:r w:rsidRPr="00FB4FB7">
              <w:rPr>
                <w:rFonts w:ascii="Times New Roman" w:hAnsi="Times New Roman" w:cs="Times New Roman"/>
                <w:color w:val="000000"/>
                <w:sz w:val="16"/>
                <w:szCs w:val="16"/>
              </w:rPr>
              <w:t>ENERGETSKA OBNOVA ŠKOLSKE SPORTSKE DVORANE OŠ PRELOG</w:t>
            </w:r>
          </w:p>
        </w:tc>
        <w:tc>
          <w:tcPr>
            <w:tcW w:w="776" w:type="pct"/>
            <w:vAlign w:val="center"/>
          </w:tcPr>
          <w:p w14:paraId="429BAF32"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Radovi  na obnovi objekata</w:t>
            </w:r>
          </w:p>
        </w:tc>
        <w:tc>
          <w:tcPr>
            <w:tcW w:w="564" w:type="pct"/>
            <w:noWrap/>
            <w:vAlign w:val="center"/>
          </w:tcPr>
          <w:p w14:paraId="699CE468"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Provedba</w:t>
            </w:r>
          </w:p>
        </w:tc>
        <w:tc>
          <w:tcPr>
            <w:tcW w:w="423" w:type="pct"/>
            <w:vAlign w:val="center"/>
          </w:tcPr>
          <w:p w14:paraId="42F3626A"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broj</w:t>
            </w:r>
          </w:p>
        </w:tc>
        <w:tc>
          <w:tcPr>
            <w:tcW w:w="494" w:type="pct"/>
            <w:noWrap/>
            <w:vAlign w:val="center"/>
          </w:tcPr>
          <w:p w14:paraId="0E136749"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1</w:t>
            </w:r>
          </w:p>
        </w:tc>
        <w:tc>
          <w:tcPr>
            <w:tcW w:w="543" w:type="pct"/>
            <w:noWrap/>
            <w:vAlign w:val="center"/>
          </w:tcPr>
          <w:p w14:paraId="196E08C7"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c>
          <w:tcPr>
            <w:tcW w:w="494" w:type="pct"/>
            <w:vAlign w:val="center"/>
          </w:tcPr>
          <w:p w14:paraId="2D53890B" w14:textId="77777777" w:rsidR="00C16713" w:rsidRPr="00FB4FB7"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c>
          <w:tcPr>
            <w:tcW w:w="545" w:type="pct"/>
            <w:vAlign w:val="center"/>
          </w:tcPr>
          <w:p w14:paraId="78BD4129" w14:textId="77777777" w:rsidR="00C16713" w:rsidRPr="009E02EA"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FB4FB7">
              <w:rPr>
                <w:rFonts w:ascii="Times New Roman" w:eastAsia="Times New Roman" w:hAnsi="Times New Roman" w:cs="Times New Roman"/>
                <w:color w:val="000000"/>
                <w:sz w:val="18"/>
                <w:szCs w:val="18"/>
                <w:lang w:eastAsia="hr-HR"/>
              </w:rPr>
              <w:t>0</w:t>
            </w:r>
          </w:p>
        </w:tc>
      </w:tr>
      <w:tr w:rsidR="00C16713" w:rsidRPr="00E5530C" w14:paraId="7CEC5151" w14:textId="77777777" w:rsidTr="004204C8">
        <w:trPr>
          <w:trHeight w:val="227"/>
          <w:jc w:val="center"/>
        </w:trPr>
        <w:tc>
          <w:tcPr>
            <w:tcW w:w="1161" w:type="pct"/>
            <w:vMerge w:val="restart"/>
            <w:vAlign w:val="center"/>
          </w:tcPr>
          <w:p w14:paraId="4C715254" w14:textId="77777777" w:rsidR="00C16713" w:rsidRPr="00591B41" w:rsidRDefault="00C16713" w:rsidP="004204C8">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 xml:space="preserve">IZGRADNJA ŠKOLSKE SPORTSKE DVORANE OŠ </w:t>
            </w:r>
            <w:r w:rsidRPr="008C4A75">
              <w:rPr>
                <w:rFonts w:ascii="Times New Roman" w:hAnsi="Times New Roman" w:cs="Times New Roman"/>
                <w:b/>
                <w:bCs/>
                <w:color w:val="000000"/>
                <w:sz w:val="16"/>
                <w:szCs w:val="16"/>
              </w:rPr>
              <w:t>DOMAŠINEC</w:t>
            </w:r>
            <w:r w:rsidRPr="00591B41">
              <w:rPr>
                <w:rFonts w:ascii="Times New Roman" w:hAnsi="Times New Roman" w:cs="Times New Roman"/>
                <w:color w:val="000000"/>
                <w:sz w:val="16"/>
                <w:szCs w:val="16"/>
              </w:rPr>
              <w:t xml:space="preserve"> (NPOO)</w:t>
            </w:r>
          </w:p>
        </w:tc>
        <w:tc>
          <w:tcPr>
            <w:tcW w:w="776" w:type="pct"/>
            <w:vAlign w:val="center"/>
          </w:tcPr>
          <w:p w14:paraId="327049B7"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18C8CC39"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6A4F58E8"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0112B0F3"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451B06A3"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38DA6313"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2D179643"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4F48B43C" w14:textId="77777777" w:rsidTr="004204C8">
        <w:trPr>
          <w:trHeight w:val="227"/>
          <w:jc w:val="center"/>
        </w:trPr>
        <w:tc>
          <w:tcPr>
            <w:tcW w:w="1161" w:type="pct"/>
            <w:vMerge/>
            <w:vAlign w:val="center"/>
          </w:tcPr>
          <w:p w14:paraId="10F88D7C"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2A5887AB"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sportske dvorane</w:t>
            </w:r>
          </w:p>
        </w:tc>
        <w:tc>
          <w:tcPr>
            <w:tcW w:w="564" w:type="pct"/>
            <w:noWrap/>
            <w:vAlign w:val="center"/>
          </w:tcPr>
          <w:p w14:paraId="215978C0"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007A1820"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66FC23D8"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71F7F35A"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503FBFDA"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38AFE74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42608777" w14:textId="77777777" w:rsidTr="004204C8">
        <w:trPr>
          <w:trHeight w:val="227"/>
          <w:jc w:val="center"/>
        </w:trPr>
        <w:tc>
          <w:tcPr>
            <w:tcW w:w="1161" w:type="pct"/>
            <w:vMerge w:val="restart"/>
            <w:vAlign w:val="center"/>
          </w:tcPr>
          <w:p w14:paraId="33373E09" w14:textId="77777777" w:rsidR="00C16713" w:rsidRPr="00591B41" w:rsidRDefault="00C16713" w:rsidP="004204C8">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 xml:space="preserve">DOGRADNJA OŠ </w:t>
            </w:r>
            <w:r w:rsidRPr="008C4A75">
              <w:rPr>
                <w:rFonts w:ascii="Times New Roman" w:hAnsi="Times New Roman" w:cs="Times New Roman"/>
                <w:b/>
                <w:bCs/>
                <w:color w:val="000000"/>
                <w:sz w:val="16"/>
                <w:szCs w:val="16"/>
              </w:rPr>
              <w:t>GORNJI MIHALJEVEC</w:t>
            </w:r>
            <w:r w:rsidRPr="00591B41">
              <w:rPr>
                <w:rFonts w:ascii="Times New Roman" w:hAnsi="Times New Roman" w:cs="Times New Roman"/>
                <w:color w:val="000000"/>
                <w:sz w:val="16"/>
                <w:szCs w:val="16"/>
              </w:rPr>
              <w:t xml:space="preserve"> I IZGRADNJA ŠKOLSKE SPORTSKE DVORANE (NPOO)</w:t>
            </w:r>
          </w:p>
        </w:tc>
        <w:tc>
          <w:tcPr>
            <w:tcW w:w="776" w:type="pct"/>
            <w:vAlign w:val="center"/>
          </w:tcPr>
          <w:p w14:paraId="6953A9BF"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49A3F35B"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31BBC446"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0B657F95"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4FDC3BEA"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4EF3501B"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6754FC50"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7758F95B" w14:textId="77777777" w:rsidTr="004204C8">
        <w:trPr>
          <w:trHeight w:val="227"/>
          <w:jc w:val="center"/>
        </w:trPr>
        <w:tc>
          <w:tcPr>
            <w:tcW w:w="1161" w:type="pct"/>
            <w:vMerge/>
            <w:vAlign w:val="center"/>
          </w:tcPr>
          <w:p w14:paraId="0C39CA7B"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201999E4"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sportske dvorane</w:t>
            </w:r>
          </w:p>
        </w:tc>
        <w:tc>
          <w:tcPr>
            <w:tcW w:w="564" w:type="pct"/>
            <w:noWrap/>
            <w:vAlign w:val="center"/>
          </w:tcPr>
          <w:p w14:paraId="11318511"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33CA8A5C"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7C2AB333"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0D29AC2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12BF35E8"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4C83CCEA"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6F4E18E7" w14:textId="77777777" w:rsidTr="004204C8">
        <w:trPr>
          <w:trHeight w:val="227"/>
          <w:jc w:val="center"/>
        </w:trPr>
        <w:tc>
          <w:tcPr>
            <w:tcW w:w="1161" w:type="pct"/>
            <w:vMerge/>
            <w:vAlign w:val="center"/>
          </w:tcPr>
          <w:p w14:paraId="2B631BC9"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142DAE16"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učionica</w:t>
            </w:r>
          </w:p>
        </w:tc>
        <w:tc>
          <w:tcPr>
            <w:tcW w:w="564" w:type="pct"/>
            <w:noWrap/>
            <w:vAlign w:val="center"/>
          </w:tcPr>
          <w:p w14:paraId="377C4115"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34D99A3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1AFE3D26"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267C9660"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14A1A3DD"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1818179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552B05C5" w14:textId="77777777" w:rsidTr="004204C8">
        <w:trPr>
          <w:trHeight w:val="227"/>
          <w:jc w:val="center"/>
        </w:trPr>
        <w:tc>
          <w:tcPr>
            <w:tcW w:w="1161" w:type="pct"/>
            <w:vMerge w:val="restart"/>
            <w:vAlign w:val="center"/>
          </w:tcPr>
          <w:p w14:paraId="221E4B55" w14:textId="77777777" w:rsidR="00C16713" w:rsidRPr="00591B41" w:rsidRDefault="00C16713" w:rsidP="004204C8">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 xml:space="preserve">DOGRADNJA OŠ </w:t>
            </w:r>
            <w:r w:rsidRPr="008C4A75">
              <w:rPr>
                <w:rFonts w:ascii="Times New Roman" w:hAnsi="Times New Roman" w:cs="Times New Roman"/>
                <w:b/>
                <w:bCs/>
                <w:color w:val="000000"/>
                <w:sz w:val="16"/>
                <w:szCs w:val="16"/>
              </w:rPr>
              <w:t>MACINEC</w:t>
            </w:r>
            <w:r w:rsidRPr="00591B41">
              <w:rPr>
                <w:rFonts w:ascii="Times New Roman" w:hAnsi="Times New Roman" w:cs="Times New Roman"/>
                <w:color w:val="000000"/>
                <w:sz w:val="16"/>
                <w:szCs w:val="16"/>
              </w:rPr>
              <w:t xml:space="preserve"> I IZGRADNJA ŠKOLSKE SPORTSKE DVORANE (NPOO)</w:t>
            </w:r>
          </w:p>
        </w:tc>
        <w:tc>
          <w:tcPr>
            <w:tcW w:w="776" w:type="pct"/>
            <w:vAlign w:val="center"/>
          </w:tcPr>
          <w:p w14:paraId="7F3CC7A1"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59C35DD4"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36F36F0C"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33F801D1"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4C6A7C54"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2C306E58"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5905F8EA"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575EB72C" w14:textId="77777777" w:rsidTr="004204C8">
        <w:trPr>
          <w:trHeight w:val="227"/>
          <w:jc w:val="center"/>
        </w:trPr>
        <w:tc>
          <w:tcPr>
            <w:tcW w:w="1161" w:type="pct"/>
            <w:vMerge/>
            <w:vAlign w:val="center"/>
          </w:tcPr>
          <w:p w14:paraId="6E892B75"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1F551FFE"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sportske dvorane</w:t>
            </w:r>
          </w:p>
        </w:tc>
        <w:tc>
          <w:tcPr>
            <w:tcW w:w="564" w:type="pct"/>
            <w:noWrap/>
            <w:vAlign w:val="center"/>
          </w:tcPr>
          <w:p w14:paraId="1FB909C0"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18B7C040"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5C572540"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163CE577"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393BB835"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4316A903"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631AD90E" w14:textId="77777777" w:rsidTr="004204C8">
        <w:trPr>
          <w:trHeight w:val="227"/>
          <w:jc w:val="center"/>
        </w:trPr>
        <w:tc>
          <w:tcPr>
            <w:tcW w:w="1161" w:type="pct"/>
            <w:vMerge/>
            <w:vAlign w:val="center"/>
          </w:tcPr>
          <w:p w14:paraId="67A60014"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665DEB16"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učionica</w:t>
            </w:r>
          </w:p>
        </w:tc>
        <w:tc>
          <w:tcPr>
            <w:tcW w:w="564" w:type="pct"/>
            <w:noWrap/>
            <w:vAlign w:val="center"/>
          </w:tcPr>
          <w:p w14:paraId="3C109371"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62F537D5"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746BC1CA"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64F6534C"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58E6809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1DE130D3"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1B582044" w14:textId="77777777" w:rsidTr="004204C8">
        <w:trPr>
          <w:trHeight w:val="227"/>
          <w:jc w:val="center"/>
        </w:trPr>
        <w:tc>
          <w:tcPr>
            <w:tcW w:w="1161" w:type="pct"/>
            <w:vMerge w:val="restart"/>
            <w:vAlign w:val="center"/>
          </w:tcPr>
          <w:p w14:paraId="1805D617" w14:textId="77777777" w:rsidR="00C16713" w:rsidRPr="00591B41" w:rsidRDefault="00C16713" w:rsidP="004204C8">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 xml:space="preserve">DOGRADNJA OŠ TOMAŠA GORIČANCA </w:t>
            </w:r>
            <w:r w:rsidRPr="008C4A75">
              <w:rPr>
                <w:rFonts w:ascii="Times New Roman" w:hAnsi="Times New Roman" w:cs="Times New Roman"/>
                <w:b/>
                <w:bCs/>
                <w:color w:val="000000"/>
                <w:sz w:val="16"/>
                <w:szCs w:val="16"/>
              </w:rPr>
              <w:t>MALA SUBOTICA</w:t>
            </w:r>
            <w:r w:rsidRPr="00591B41">
              <w:rPr>
                <w:rFonts w:ascii="Times New Roman" w:hAnsi="Times New Roman" w:cs="Times New Roman"/>
                <w:color w:val="000000"/>
                <w:sz w:val="16"/>
                <w:szCs w:val="16"/>
              </w:rPr>
              <w:t xml:space="preserve"> (NPOO)</w:t>
            </w:r>
          </w:p>
        </w:tc>
        <w:tc>
          <w:tcPr>
            <w:tcW w:w="776" w:type="pct"/>
            <w:vAlign w:val="center"/>
          </w:tcPr>
          <w:p w14:paraId="32F2E854"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2BC7AC4B"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2629818E"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215BE2EE"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5D1D7CBB"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4F46FB95"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712E6150"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27C8FEEA" w14:textId="77777777" w:rsidTr="004204C8">
        <w:trPr>
          <w:trHeight w:val="227"/>
          <w:jc w:val="center"/>
        </w:trPr>
        <w:tc>
          <w:tcPr>
            <w:tcW w:w="1161" w:type="pct"/>
            <w:vMerge/>
            <w:vAlign w:val="center"/>
          </w:tcPr>
          <w:p w14:paraId="1EDAA141"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4468F834"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učionica</w:t>
            </w:r>
          </w:p>
        </w:tc>
        <w:tc>
          <w:tcPr>
            <w:tcW w:w="564" w:type="pct"/>
            <w:noWrap/>
            <w:vAlign w:val="center"/>
          </w:tcPr>
          <w:p w14:paraId="0A06C892"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41494F2C"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346F256D"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26FB834B"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19E88CAB"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09694D5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76AB3A08" w14:textId="77777777" w:rsidTr="004204C8">
        <w:trPr>
          <w:trHeight w:val="227"/>
          <w:jc w:val="center"/>
        </w:trPr>
        <w:tc>
          <w:tcPr>
            <w:tcW w:w="1161" w:type="pct"/>
            <w:vMerge w:val="restart"/>
            <w:vAlign w:val="center"/>
          </w:tcPr>
          <w:p w14:paraId="64E81798" w14:textId="77777777" w:rsidR="00C16713" w:rsidRPr="00591B41" w:rsidRDefault="00C16713" w:rsidP="004204C8">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 xml:space="preserve">DOGRADNJA OŠ </w:t>
            </w:r>
            <w:r w:rsidRPr="00DA59E6">
              <w:rPr>
                <w:rFonts w:ascii="Times New Roman" w:hAnsi="Times New Roman" w:cs="Times New Roman"/>
                <w:b/>
                <w:bCs/>
                <w:color w:val="000000"/>
                <w:sz w:val="16"/>
                <w:szCs w:val="16"/>
              </w:rPr>
              <w:t>MURSKO SREDIŠĆE</w:t>
            </w:r>
            <w:r w:rsidRPr="00591B41">
              <w:rPr>
                <w:rFonts w:ascii="Times New Roman" w:hAnsi="Times New Roman" w:cs="Times New Roman"/>
                <w:color w:val="000000"/>
                <w:sz w:val="16"/>
                <w:szCs w:val="16"/>
              </w:rPr>
              <w:t xml:space="preserve"> (NPOO)</w:t>
            </w:r>
          </w:p>
        </w:tc>
        <w:tc>
          <w:tcPr>
            <w:tcW w:w="776" w:type="pct"/>
            <w:vAlign w:val="center"/>
          </w:tcPr>
          <w:p w14:paraId="36DE1216"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0068B71A"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4C452381"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136FFB83"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4A1084D1"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76C4108D"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5ABBEE20"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3AC3A198" w14:textId="77777777" w:rsidTr="004204C8">
        <w:trPr>
          <w:trHeight w:val="227"/>
          <w:jc w:val="center"/>
        </w:trPr>
        <w:tc>
          <w:tcPr>
            <w:tcW w:w="1161" w:type="pct"/>
            <w:vMerge/>
            <w:vAlign w:val="center"/>
          </w:tcPr>
          <w:p w14:paraId="21DE4124"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6675BBD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učionica</w:t>
            </w:r>
          </w:p>
        </w:tc>
        <w:tc>
          <w:tcPr>
            <w:tcW w:w="564" w:type="pct"/>
            <w:noWrap/>
            <w:vAlign w:val="center"/>
          </w:tcPr>
          <w:p w14:paraId="4DB44F65"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1956AE2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2D650868"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180054A0"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5FBB459B"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2E6A3017"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0070BFF2" w14:textId="77777777" w:rsidTr="004204C8">
        <w:trPr>
          <w:trHeight w:val="227"/>
          <w:jc w:val="center"/>
        </w:trPr>
        <w:tc>
          <w:tcPr>
            <w:tcW w:w="1161" w:type="pct"/>
            <w:vMerge w:val="restart"/>
            <w:vAlign w:val="center"/>
          </w:tcPr>
          <w:p w14:paraId="7E1B29BE" w14:textId="77777777" w:rsidR="00C16713" w:rsidRPr="00591B41" w:rsidRDefault="00C16713" w:rsidP="004204C8">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 xml:space="preserve">IZGRADNJA NOVE OŠ </w:t>
            </w:r>
            <w:r w:rsidRPr="008C4A75">
              <w:rPr>
                <w:rFonts w:ascii="Times New Roman" w:hAnsi="Times New Roman" w:cs="Times New Roman"/>
                <w:b/>
                <w:bCs/>
                <w:color w:val="000000"/>
                <w:sz w:val="16"/>
                <w:szCs w:val="16"/>
              </w:rPr>
              <w:t>NEDELIŠĆE</w:t>
            </w:r>
            <w:r w:rsidRPr="00591B41">
              <w:rPr>
                <w:rFonts w:ascii="Times New Roman" w:hAnsi="Times New Roman" w:cs="Times New Roman"/>
                <w:color w:val="000000"/>
                <w:sz w:val="16"/>
                <w:szCs w:val="16"/>
              </w:rPr>
              <w:t xml:space="preserve"> (NPOO)</w:t>
            </w:r>
          </w:p>
        </w:tc>
        <w:tc>
          <w:tcPr>
            <w:tcW w:w="776" w:type="pct"/>
            <w:vAlign w:val="center"/>
          </w:tcPr>
          <w:p w14:paraId="731D62F2"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4969C0BF"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79142956"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1582D32A"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56EB9CBE"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27E8FE7D"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3077D69B"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7F42F07A" w14:textId="77777777" w:rsidTr="004204C8">
        <w:trPr>
          <w:trHeight w:val="227"/>
          <w:jc w:val="center"/>
        </w:trPr>
        <w:tc>
          <w:tcPr>
            <w:tcW w:w="1161" w:type="pct"/>
            <w:vMerge/>
            <w:vAlign w:val="center"/>
          </w:tcPr>
          <w:p w14:paraId="00804CE8"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55131747"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učionica</w:t>
            </w:r>
          </w:p>
        </w:tc>
        <w:tc>
          <w:tcPr>
            <w:tcW w:w="564" w:type="pct"/>
            <w:noWrap/>
            <w:vAlign w:val="center"/>
          </w:tcPr>
          <w:p w14:paraId="5870F091"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7FC9E03C"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7EAC5DC5"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35965810"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63BD1D46"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691900DC"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1FD34A18" w14:textId="77777777" w:rsidTr="004204C8">
        <w:trPr>
          <w:trHeight w:val="227"/>
          <w:jc w:val="center"/>
        </w:trPr>
        <w:tc>
          <w:tcPr>
            <w:tcW w:w="1161" w:type="pct"/>
            <w:vMerge w:val="restart"/>
            <w:vAlign w:val="center"/>
          </w:tcPr>
          <w:p w14:paraId="4610827D" w14:textId="77777777" w:rsidR="00C16713" w:rsidRPr="00591B41" w:rsidRDefault="00C16713" w:rsidP="004204C8">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 xml:space="preserve">OŠ NEDELIŠĆE - PŠ </w:t>
            </w:r>
            <w:r w:rsidRPr="008C4A75">
              <w:rPr>
                <w:rFonts w:ascii="Times New Roman" w:hAnsi="Times New Roman" w:cs="Times New Roman"/>
                <w:b/>
                <w:bCs/>
                <w:color w:val="000000"/>
                <w:sz w:val="16"/>
                <w:szCs w:val="16"/>
              </w:rPr>
              <w:t>DUNJKOVEC</w:t>
            </w:r>
            <w:r w:rsidRPr="00591B41">
              <w:rPr>
                <w:rFonts w:ascii="Times New Roman" w:hAnsi="Times New Roman" w:cs="Times New Roman"/>
                <w:color w:val="000000"/>
                <w:sz w:val="16"/>
                <w:szCs w:val="16"/>
              </w:rPr>
              <w:t xml:space="preserve"> - IZGRADNJA ŠKOLSKE SPORTSKE DVORANE (NPOO)</w:t>
            </w:r>
          </w:p>
        </w:tc>
        <w:tc>
          <w:tcPr>
            <w:tcW w:w="776" w:type="pct"/>
            <w:vAlign w:val="center"/>
          </w:tcPr>
          <w:p w14:paraId="026ACD28"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564D1F8B"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67BFF12F"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4994992D"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64C52BE9"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7B327E4E"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5B246F6B"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56FEDFDB" w14:textId="77777777" w:rsidTr="004204C8">
        <w:trPr>
          <w:trHeight w:val="227"/>
          <w:jc w:val="center"/>
        </w:trPr>
        <w:tc>
          <w:tcPr>
            <w:tcW w:w="1161" w:type="pct"/>
            <w:vMerge/>
            <w:vAlign w:val="center"/>
          </w:tcPr>
          <w:p w14:paraId="07CE359E"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0CEB990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sportske dvorane</w:t>
            </w:r>
          </w:p>
        </w:tc>
        <w:tc>
          <w:tcPr>
            <w:tcW w:w="564" w:type="pct"/>
            <w:noWrap/>
            <w:vAlign w:val="center"/>
          </w:tcPr>
          <w:p w14:paraId="455AAF4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430436A7"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13B16D0D"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18B1510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657E7A6B"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402B44E5"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3809738D" w14:textId="77777777" w:rsidTr="004204C8">
        <w:trPr>
          <w:trHeight w:val="227"/>
          <w:jc w:val="center"/>
        </w:trPr>
        <w:tc>
          <w:tcPr>
            <w:tcW w:w="1161" w:type="pct"/>
            <w:vMerge w:val="restart"/>
            <w:vAlign w:val="center"/>
          </w:tcPr>
          <w:p w14:paraId="0ADEA629" w14:textId="77777777" w:rsidR="00C16713" w:rsidRPr="00591B41" w:rsidRDefault="00C16713" w:rsidP="004204C8">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 xml:space="preserve">DOGRADNJA OŠ </w:t>
            </w:r>
            <w:r w:rsidRPr="008C4A75">
              <w:rPr>
                <w:rFonts w:ascii="Times New Roman" w:hAnsi="Times New Roman" w:cs="Times New Roman"/>
                <w:b/>
                <w:bCs/>
                <w:color w:val="000000"/>
                <w:sz w:val="16"/>
                <w:szCs w:val="16"/>
              </w:rPr>
              <w:t>SELNICA</w:t>
            </w:r>
            <w:r w:rsidRPr="00591B41">
              <w:rPr>
                <w:rFonts w:ascii="Times New Roman" w:hAnsi="Times New Roman" w:cs="Times New Roman"/>
                <w:color w:val="000000"/>
                <w:sz w:val="16"/>
                <w:szCs w:val="16"/>
              </w:rPr>
              <w:t xml:space="preserve"> (NPOO)</w:t>
            </w:r>
          </w:p>
        </w:tc>
        <w:tc>
          <w:tcPr>
            <w:tcW w:w="776" w:type="pct"/>
            <w:vAlign w:val="center"/>
          </w:tcPr>
          <w:p w14:paraId="1A991EF4"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7F4548FC"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200DDD4A"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4EEF2F88"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48FF5178"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05E53300"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44E248A3"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40E08272" w14:textId="77777777" w:rsidTr="004204C8">
        <w:trPr>
          <w:trHeight w:val="227"/>
          <w:jc w:val="center"/>
        </w:trPr>
        <w:tc>
          <w:tcPr>
            <w:tcW w:w="1161" w:type="pct"/>
            <w:vMerge/>
            <w:vAlign w:val="center"/>
          </w:tcPr>
          <w:p w14:paraId="5DA2B5FF"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462CE64E"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učionica</w:t>
            </w:r>
          </w:p>
        </w:tc>
        <w:tc>
          <w:tcPr>
            <w:tcW w:w="564" w:type="pct"/>
            <w:noWrap/>
            <w:vAlign w:val="center"/>
          </w:tcPr>
          <w:p w14:paraId="438C230A"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72291544"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2D21BB5A"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021D4A0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38ADE2A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01DE1BE3"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7242C338" w14:textId="77777777" w:rsidTr="004204C8">
        <w:trPr>
          <w:trHeight w:val="227"/>
          <w:jc w:val="center"/>
        </w:trPr>
        <w:tc>
          <w:tcPr>
            <w:tcW w:w="1161" w:type="pct"/>
            <w:vMerge w:val="restart"/>
            <w:vAlign w:val="center"/>
          </w:tcPr>
          <w:p w14:paraId="7FF924FB" w14:textId="77777777" w:rsidR="00C16713" w:rsidRPr="00591B41" w:rsidRDefault="00C16713" w:rsidP="004204C8">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 xml:space="preserve">DOGRADNJA OŠ </w:t>
            </w:r>
            <w:r w:rsidRPr="00DA59E6">
              <w:rPr>
                <w:rFonts w:ascii="Times New Roman" w:hAnsi="Times New Roman" w:cs="Times New Roman"/>
                <w:b/>
                <w:bCs/>
                <w:color w:val="000000"/>
                <w:sz w:val="16"/>
                <w:szCs w:val="16"/>
              </w:rPr>
              <w:t>STRAHONINEC</w:t>
            </w:r>
            <w:r w:rsidRPr="00591B41">
              <w:rPr>
                <w:rFonts w:ascii="Times New Roman" w:hAnsi="Times New Roman" w:cs="Times New Roman"/>
                <w:color w:val="000000"/>
                <w:sz w:val="16"/>
                <w:szCs w:val="16"/>
              </w:rPr>
              <w:t xml:space="preserve"> (NPOO)</w:t>
            </w:r>
          </w:p>
        </w:tc>
        <w:tc>
          <w:tcPr>
            <w:tcW w:w="776" w:type="pct"/>
            <w:vAlign w:val="center"/>
          </w:tcPr>
          <w:p w14:paraId="140CB2AA"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462ED270"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0D4BF2C0"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35AC5DFB"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309E42CC"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42755311"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2A008D8A"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457F5C98" w14:textId="77777777" w:rsidTr="004204C8">
        <w:trPr>
          <w:trHeight w:val="227"/>
          <w:jc w:val="center"/>
        </w:trPr>
        <w:tc>
          <w:tcPr>
            <w:tcW w:w="1161" w:type="pct"/>
            <w:vMerge/>
            <w:vAlign w:val="center"/>
          </w:tcPr>
          <w:p w14:paraId="06481E41"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17BD4E1A"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učionica</w:t>
            </w:r>
          </w:p>
        </w:tc>
        <w:tc>
          <w:tcPr>
            <w:tcW w:w="564" w:type="pct"/>
            <w:noWrap/>
            <w:vAlign w:val="center"/>
          </w:tcPr>
          <w:p w14:paraId="5469EE8C"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7EF1460D"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09194EB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2AEDB533"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7C4D1C85"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354C26F5"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67F273B1" w14:textId="77777777" w:rsidTr="004204C8">
        <w:trPr>
          <w:trHeight w:val="227"/>
          <w:jc w:val="center"/>
        </w:trPr>
        <w:tc>
          <w:tcPr>
            <w:tcW w:w="1161" w:type="pct"/>
            <w:vMerge w:val="restart"/>
            <w:vAlign w:val="center"/>
          </w:tcPr>
          <w:p w14:paraId="42101A05" w14:textId="77777777" w:rsidR="00C16713" w:rsidRPr="00591B41" w:rsidRDefault="00C16713" w:rsidP="004204C8">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 xml:space="preserve">IZGRADNJA ŠKOLSKE SPORTSKE DVORANE OŠ </w:t>
            </w:r>
            <w:r w:rsidRPr="008C4A75">
              <w:rPr>
                <w:rFonts w:ascii="Times New Roman" w:hAnsi="Times New Roman" w:cs="Times New Roman"/>
                <w:b/>
                <w:bCs/>
                <w:color w:val="000000"/>
                <w:sz w:val="16"/>
                <w:szCs w:val="16"/>
              </w:rPr>
              <w:t>SVETI MARTIN NA MURI</w:t>
            </w:r>
            <w:r w:rsidRPr="00591B41">
              <w:rPr>
                <w:rFonts w:ascii="Times New Roman" w:hAnsi="Times New Roman" w:cs="Times New Roman"/>
                <w:color w:val="000000"/>
                <w:sz w:val="16"/>
                <w:szCs w:val="16"/>
              </w:rPr>
              <w:t xml:space="preserve"> (NPOO)</w:t>
            </w:r>
          </w:p>
        </w:tc>
        <w:tc>
          <w:tcPr>
            <w:tcW w:w="776" w:type="pct"/>
            <w:vAlign w:val="center"/>
          </w:tcPr>
          <w:p w14:paraId="7EC313BF"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1CD96FBD"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5CA0681F"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10C74B86"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48A91A7D"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1A69F9D7"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6EA26B12"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5B30CF67" w14:textId="77777777" w:rsidTr="004204C8">
        <w:trPr>
          <w:trHeight w:val="227"/>
          <w:jc w:val="center"/>
        </w:trPr>
        <w:tc>
          <w:tcPr>
            <w:tcW w:w="1161" w:type="pct"/>
            <w:vMerge/>
            <w:vAlign w:val="center"/>
          </w:tcPr>
          <w:p w14:paraId="5B4D4BB4"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3F5E22A4"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sportske dvorane</w:t>
            </w:r>
          </w:p>
        </w:tc>
        <w:tc>
          <w:tcPr>
            <w:tcW w:w="564" w:type="pct"/>
            <w:noWrap/>
            <w:vAlign w:val="center"/>
          </w:tcPr>
          <w:p w14:paraId="1963B6C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21680241"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2E2B4B2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4DEF2BAD"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6B6B6622"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123A21D6"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44D7BDD9" w14:textId="77777777" w:rsidTr="004204C8">
        <w:trPr>
          <w:trHeight w:val="227"/>
          <w:jc w:val="center"/>
        </w:trPr>
        <w:tc>
          <w:tcPr>
            <w:tcW w:w="1161" w:type="pct"/>
            <w:vMerge w:val="restart"/>
            <w:vAlign w:val="center"/>
          </w:tcPr>
          <w:p w14:paraId="7A919940" w14:textId="77777777" w:rsidR="00C16713" w:rsidRPr="00591B41" w:rsidRDefault="00C16713" w:rsidP="004204C8">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 xml:space="preserve">DOGRADNJA OŠ </w:t>
            </w:r>
            <w:r w:rsidRPr="008C4A75">
              <w:rPr>
                <w:rFonts w:ascii="Times New Roman" w:hAnsi="Times New Roman" w:cs="Times New Roman"/>
                <w:b/>
                <w:bCs/>
                <w:color w:val="000000"/>
                <w:sz w:val="16"/>
                <w:szCs w:val="16"/>
              </w:rPr>
              <w:t>ŠENKOVEC</w:t>
            </w:r>
            <w:r w:rsidRPr="00591B41">
              <w:rPr>
                <w:rFonts w:ascii="Times New Roman" w:hAnsi="Times New Roman" w:cs="Times New Roman"/>
                <w:color w:val="000000"/>
                <w:sz w:val="16"/>
                <w:szCs w:val="16"/>
              </w:rPr>
              <w:t xml:space="preserve"> I IZGRADNJA ŠKOLSKE SPORTSKE DVORANE (NPOO)</w:t>
            </w:r>
          </w:p>
        </w:tc>
        <w:tc>
          <w:tcPr>
            <w:tcW w:w="776" w:type="pct"/>
            <w:vAlign w:val="center"/>
          </w:tcPr>
          <w:p w14:paraId="3EB12F9A"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2E7BEA75"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62DE573B"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06C54C47"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5A0BEB1A"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16471DD6"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415068F8"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04ADA700" w14:textId="77777777" w:rsidTr="004204C8">
        <w:trPr>
          <w:trHeight w:val="227"/>
          <w:jc w:val="center"/>
        </w:trPr>
        <w:tc>
          <w:tcPr>
            <w:tcW w:w="1161" w:type="pct"/>
            <w:vMerge/>
            <w:vAlign w:val="center"/>
          </w:tcPr>
          <w:p w14:paraId="239AF9D0"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0B6E5B16"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sportske dvorane</w:t>
            </w:r>
          </w:p>
        </w:tc>
        <w:tc>
          <w:tcPr>
            <w:tcW w:w="564" w:type="pct"/>
            <w:noWrap/>
            <w:vAlign w:val="center"/>
          </w:tcPr>
          <w:p w14:paraId="23A90926"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26D0CC73"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334022DB"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3E86058C"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368FAB78"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40B1EBBE"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0B95E4DC" w14:textId="77777777" w:rsidTr="004204C8">
        <w:trPr>
          <w:trHeight w:val="227"/>
          <w:jc w:val="center"/>
        </w:trPr>
        <w:tc>
          <w:tcPr>
            <w:tcW w:w="1161" w:type="pct"/>
            <w:vMerge/>
            <w:vAlign w:val="center"/>
          </w:tcPr>
          <w:p w14:paraId="14EC6FB6"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4D86623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učionica</w:t>
            </w:r>
          </w:p>
        </w:tc>
        <w:tc>
          <w:tcPr>
            <w:tcW w:w="564" w:type="pct"/>
            <w:noWrap/>
            <w:vAlign w:val="center"/>
          </w:tcPr>
          <w:p w14:paraId="3773EF84"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75B8729E"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4012052B"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0E5D2082"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25B4E58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27D7599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1AAF1F63" w14:textId="77777777" w:rsidTr="004204C8">
        <w:trPr>
          <w:trHeight w:val="227"/>
          <w:jc w:val="center"/>
        </w:trPr>
        <w:tc>
          <w:tcPr>
            <w:tcW w:w="1161" w:type="pct"/>
            <w:vMerge w:val="restart"/>
            <w:vAlign w:val="center"/>
          </w:tcPr>
          <w:p w14:paraId="107972F6" w14:textId="77777777" w:rsidR="00C16713" w:rsidRPr="00591B41" w:rsidRDefault="00C16713" w:rsidP="004204C8">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lastRenderedPageBreak/>
              <w:t xml:space="preserve">OŠ DR. VINKA ŽGANCA </w:t>
            </w:r>
            <w:r w:rsidRPr="008C4A75">
              <w:rPr>
                <w:rFonts w:ascii="Times New Roman" w:hAnsi="Times New Roman" w:cs="Times New Roman"/>
                <w:b/>
                <w:bCs/>
                <w:color w:val="000000"/>
                <w:sz w:val="16"/>
                <w:szCs w:val="16"/>
              </w:rPr>
              <w:t>VRATIŠINEC</w:t>
            </w:r>
            <w:r w:rsidRPr="00591B41">
              <w:rPr>
                <w:rFonts w:ascii="Times New Roman" w:hAnsi="Times New Roman" w:cs="Times New Roman"/>
                <w:color w:val="000000"/>
                <w:sz w:val="16"/>
                <w:szCs w:val="16"/>
              </w:rPr>
              <w:t xml:space="preserve">  I IZGRADNJA ŠKOLSKE SPORTSKE DVORANE (NPOO)</w:t>
            </w:r>
          </w:p>
        </w:tc>
        <w:tc>
          <w:tcPr>
            <w:tcW w:w="776" w:type="pct"/>
            <w:vAlign w:val="center"/>
          </w:tcPr>
          <w:p w14:paraId="1E3C1332"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01B9381D"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39AA66EF"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593BB3B8"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626A82F7"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2B2F37DD"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4D7EF5F9"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24AE534A" w14:textId="77777777" w:rsidTr="004204C8">
        <w:trPr>
          <w:trHeight w:val="227"/>
          <w:jc w:val="center"/>
        </w:trPr>
        <w:tc>
          <w:tcPr>
            <w:tcW w:w="1161" w:type="pct"/>
            <w:vMerge/>
            <w:vAlign w:val="center"/>
          </w:tcPr>
          <w:p w14:paraId="4B53C8D8"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684CE2EE"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sportske dvorane</w:t>
            </w:r>
          </w:p>
        </w:tc>
        <w:tc>
          <w:tcPr>
            <w:tcW w:w="564" w:type="pct"/>
            <w:noWrap/>
            <w:vAlign w:val="center"/>
          </w:tcPr>
          <w:p w14:paraId="68AAA3D8"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755C7812"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77774C3D"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36B4AA2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4BF1A7D0"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10BFAF22"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044006CC" w14:textId="77777777" w:rsidTr="004204C8">
        <w:trPr>
          <w:trHeight w:val="227"/>
          <w:jc w:val="center"/>
        </w:trPr>
        <w:tc>
          <w:tcPr>
            <w:tcW w:w="1161" w:type="pct"/>
            <w:vMerge/>
            <w:vAlign w:val="center"/>
          </w:tcPr>
          <w:p w14:paraId="4EBE109A"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6C8FD22A"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učionica</w:t>
            </w:r>
          </w:p>
        </w:tc>
        <w:tc>
          <w:tcPr>
            <w:tcW w:w="564" w:type="pct"/>
            <w:noWrap/>
            <w:vAlign w:val="center"/>
          </w:tcPr>
          <w:p w14:paraId="647E7683"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6295771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1B06EF6C"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741BC6F1"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68ABFB0B"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28CAB9A0"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0858E04C" w14:textId="77777777" w:rsidTr="004204C8">
        <w:trPr>
          <w:trHeight w:val="227"/>
          <w:jc w:val="center"/>
        </w:trPr>
        <w:tc>
          <w:tcPr>
            <w:tcW w:w="1161" w:type="pct"/>
            <w:vMerge w:val="restart"/>
            <w:vAlign w:val="center"/>
          </w:tcPr>
          <w:p w14:paraId="27516128" w14:textId="77777777" w:rsidR="00C16713" w:rsidRPr="00591B41" w:rsidRDefault="00C16713" w:rsidP="004204C8">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 xml:space="preserve">DOGRADNJA </w:t>
            </w:r>
            <w:r w:rsidRPr="008C4A75">
              <w:rPr>
                <w:rFonts w:ascii="Times New Roman" w:hAnsi="Times New Roman" w:cs="Times New Roman"/>
                <w:b/>
                <w:bCs/>
                <w:color w:val="000000"/>
                <w:sz w:val="16"/>
                <w:szCs w:val="16"/>
              </w:rPr>
              <w:t xml:space="preserve">GIMNAZIJE </w:t>
            </w:r>
            <w:r w:rsidRPr="00591B41">
              <w:rPr>
                <w:rFonts w:ascii="Times New Roman" w:hAnsi="Times New Roman" w:cs="Times New Roman"/>
                <w:color w:val="000000"/>
                <w:sz w:val="16"/>
                <w:szCs w:val="16"/>
              </w:rPr>
              <w:t>JOSIPA SLAVENSKOG ČAKOVEC (NPOO)</w:t>
            </w:r>
          </w:p>
        </w:tc>
        <w:tc>
          <w:tcPr>
            <w:tcW w:w="776" w:type="pct"/>
            <w:vAlign w:val="center"/>
          </w:tcPr>
          <w:p w14:paraId="7808F2FA"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0A5E4A8C"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5E5E9BB9"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6E88F141"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169C3DC8"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02FADC2E"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6CDD7EDD"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6CA4D6E4" w14:textId="77777777" w:rsidTr="004204C8">
        <w:trPr>
          <w:trHeight w:val="227"/>
          <w:jc w:val="center"/>
        </w:trPr>
        <w:tc>
          <w:tcPr>
            <w:tcW w:w="1161" w:type="pct"/>
            <w:vMerge/>
            <w:vAlign w:val="center"/>
          </w:tcPr>
          <w:p w14:paraId="54A17F54"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529E8A70"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sportske dvorane</w:t>
            </w:r>
          </w:p>
        </w:tc>
        <w:tc>
          <w:tcPr>
            <w:tcW w:w="564" w:type="pct"/>
            <w:noWrap/>
            <w:vAlign w:val="center"/>
          </w:tcPr>
          <w:p w14:paraId="2731CB1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3C4A3556"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05ECEC41"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6D301C14"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69B21A62"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70AB09D3"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5A75C040" w14:textId="77777777" w:rsidTr="004204C8">
        <w:trPr>
          <w:trHeight w:val="227"/>
          <w:jc w:val="center"/>
        </w:trPr>
        <w:tc>
          <w:tcPr>
            <w:tcW w:w="1161" w:type="pct"/>
            <w:vMerge/>
            <w:vAlign w:val="center"/>
          </w:tcPr>
          <w:p w14:paraId="0AD4D0C2"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2159538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učionica</w:t>
            </w:r>
          </w:p>
        </w:tc>
        <w:tc>
          <w:tcPr>
            <w:tcW w:w="564" w:type="pct"/>
            <w:noWrap/>
            <w:vAlign w:val="center"/>
          </w:tcPr>
          <w:p w14:paraId="7AE74773"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15ACF0F4"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26A482F4"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10409AF8"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1985C4C8"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5" w:type="pct"/>
            <w:vAlign w:val="center"/>
          </w:tcPr>
          <w:p w14:paraId="3BDAF856"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479DCED4" w14:textId="77777777" w:rsidTr="004204C8">
        <w:trPr>
          <w:trHeight w:val="227"/>
          <w:jc w:val="center"/>
        </w:trPr>
        <w:tc>
          <w:tcPr>
            <w:tcW w:w="1161" w:type="pct"/>
            <w:vMerge w:val="restart"/>
            <w:vAlign w:val="center"/>
          </w:tcPr>
          <w:p w14:paraId="725D3C40" w14:textId="77777777" w:rsidR="00C16713" w:rsidRPr="00591B41" w:rsidRDefault="00C16713" w:rsidP="004204C8">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 xml:space="preserve">DOGRADNJA SREDNJE ŠKOLE </w:t>
            </w:r>
            <w:r w:rsidRPr="008C4A75">
              <w:rPr>
                <w:rFonts w:ascii="Times New Roman" w:hAnsi="Times New Roman" w:cs="Times New Roman"/>
                <w:b/>
                <w:bCs/>
                <w:color w:val="000000"/>
                <w:sz w:val="16"/>
                <w:szCs w:val="16"/>
              </w:rPr>
              <w:t>PRELOG</w:t>
            </w:r>
            <w:r w:rsidRPr="00591B41">
              <w:rPr>
                <w:rFonts w:ascii="Times New Roman" w:hAnsi="Times New Roman" w:cs="Times New Roman"/>
                <w:color w:val="000000"/>
                <w:sz w:val="16"/>
                <w:szCs w:val="16"/>
              </w:rPr>
              <w:t xml:space="preserve"> (NPOO)</w:t>
            </w:r>
          </w:p>
        </w:tc>
        <w:tc>
          <w:tcPr>
            <w:tcW w:w="776" w:type="pct"/>
            <w:vAlign w:val="center"/>
          </w:tcPr>
          <w:p w14:paraId="7DDD5DC1"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3062B4B8"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55BBB735"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1D704738"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7768F673"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10C38215"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37620D1C"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10FBF16C" w14:textId="77777777" w:rsidTr="004204C8">
        <w:trPr>
          <w:trHeight w:val="227"/>
          <w:jc w:val="center"/>
        </w:trPr>
        <w:tc>
          <w:tcPr>
            <w:tcW w:w="1161" w:type="pct"/>
            <w:vMerge/>
            <w:vAlign w:val="center"/>
          </w:tcPr>
          <w:p w14:paraId="0C1464D3"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056CA2E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sportske dvorane</w:t>
            </w:r>
          </w:p>
        </w:tc>
        <w:tc>
          <w:tcPr>
            <w:tcW w:w="564" w:type="pct"/>
            <w:noWrap/>
            <w:vAlign w:val="center"/>
          </w:tcPr>
          <w:p w14:paraId="33B27739"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6094907C"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3E77C987"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147B09C7"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4F32C094"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6912CAD3"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2F774C10" w14:textId="77777777" w:rsidTr="004204C8">
        <w:trPr>
          <w:trHeight w:val="227"/>
          <w:jc w:val="center"/>
        </w:trPr>
        <w:tc>
          <w:tcPr>
            <w:tcW w:w="1161" w:type="pct"/>
            <w:vMerge/>
            <w:vAlign w:val="center"/>
          </w:tcPr>
          <w:p w14:paraId="2C697DE0"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660EB258"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učionica</w:t>
            </w:r>
          </w:p>
        </w:tc>
        <w:tc>
          <w:tcPr>
            <w:tcW w:w="564" w:type="pct"/>
            <w:noWrap/>
            <w:vAlign w:val="center"/>
          </w:tcPr>
          <w:p w14:paraId="5CDCCE1B"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1DDBD07B"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14D9BD07"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00356DD1"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1CC2AE37"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5" w:type="pct"/>
            <w:vAlign w:val="center"/>
          </w:tcPr>
          <w:p w14:paraId="73A22BCD"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0C8D0E77" w14:textId="77777777" w:rsidTr="004204C8">
        <w:trPr>
          <w:trHeight w:val="227"/>
          <w:jc w:val="center"/>
        </w:trPr>
        <w:tc>
          <w:tcPr>
            <w:tcW w:w="1161" w:type="pct"/>
            <w:vMerge w:val="restart"/>
            <w:vAlign w:val="center"/>
          </w:tcPr>
          <w:p w14:paraId="0EADCD91" w14:textId="77777777" w:rsidR="00C16713" w:rsidRPr="007856BA" w:rsidRDefault="00C16713" w:rsidP="004204C8">
            <w:pPr>
              <w:spacing w:after="0" w:line="240" w:lineRule="auto"/>
              <w:rPr>
                <w:rFonts w:ascii="Times New Roman" w:hAnsi="Times New Roman" w:cs="Times New Roman"/>
                <w:color w:val="000000"/>
                <w:sz w:val="16"/>
                <w:szCs w:val="16"/>
              </w:rPr>
            </w:pPr>
            <w:r w:rsidRPr="007856BA">
              <w:rPr>
                <w:rFonts w:ascii="Times New Roman" w:hAnsi="Times New Roman" w:cs="Times New Roman"/>
                <w:color w:val="000000"/>
                <w:sz w:val="16"/>
                <w:szCs w:val="16"/>
              </w:rPr>
              <w:t xml:space="preserve">GRADITELJSKA ŠKOLA ČAKOVEC - REKONSTRUKCIJA </w:t>
            </w:r>
            <w:r w:rsidRPr="008C4A75">
              <w:rPr>
                <w:rFonts w:ascii="Times New Roman" w:hAnsi="Times New Roman" w:cs="Times New Roman"/>
                <w:b/>
                <w:bCs/>
                <w:color w:val="000000"/>
                <w:sz w:val="16"/>
                <w:szCs w:val="16"/>
              </w:rPr>
              <w:t>UČENIČKOG DOMA I RESTORANA</w:t>
            </w:r>
          </w:p>
        </w:tc>
        <w:tc>
          <w:tcPr>
            <w:tcW w:w="776" w:type="pct"/>
            <w:vAlign w:val="center"/>
          </w:tcPr>
          <w:p w14:paraId="3CB3FFA7"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obnove i rekonstrukcije objekata</w:t>
            </w:r>
          </w:p>
        </w:tc>
        <w:tc>
          <w:tcPr>
            <w:tcW w:w="564" w:type="pct"/>
            <w:noWrap/>
            <w:vAlign w:val="center"/>
          </w:tcPr>
          <w:p w14:paraId="60638A8C"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Izvođenje radova</w:t>
            </w:r>
          </w:p>
        </w:tc>
        <w:tc>
          <w:tcPr>
            <w:tcW w:w="423" w:type="pct"/>
            <w:vAlign w:val="center"/>
          </w:tcPr>
          <w:p w14:paraId="65C717BD"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21E6A9AB"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3" w:type="pct"/>
            <w:noWrap/>
            <w:vAlign w:val="center"/>
          </w:tcPr>
          <w:p w14:paraId="2907D033"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2BCB0E85"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5" w:type="pct"/>
            <w:vAlign w:val="center"/>
          </w:tcPr>
          <w:p w14:paraId="27F8BD90" w14:textId="77777777" w:rsidR="00C16713" w:rsidRPr="00F752A1"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4E5C8D76" w14:textId="77777777" w:rsidTr="004204C8">
        <w:trPr>
          <w:trHeight w:val="227"/>
          <w:jc w:val="center"/>
        </w:trPr>
        <w:tc>
          <w:tcPr>
            <w:tcW w:w="1161" w:type="pct"/>
            <w:vMerge/>
            <w:vAlign w:val="center"/>
          </w:tcPr>
          <w:p w14:paraId="1A7093D8" w14:textId="77777777" w:rsidR="00C16713" w:rsidRPr="007856BA"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6BE48A2D"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 kuhinje i restorana</w:t>
            </w:r>
          </w:p>
        </w:tc>
        <w:tc>
          <w:tcPr>
            <w:tcW w:w="564" w:type="pct"/>
            <w:noWrap/>
            <w:vAlign w:val="center"/>
          </w:tcPr>
          <w:p w14:paraId="3995CFD7"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43534FBC"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6E26B6F6"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3" w:type="pct"/>
            <w:noWrap/>
            <w:vAlign w:val="center"/>
          </w:tcPr>
          <w:p w14:paraId="5E45E923"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3B0DC19A"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5" w:type="pct"/>
            <w:vAlign w:val="center"/>
          </w:tcPr>
          <w:p w14:paraId="19C8FB47"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29288A02" w14:textId="77777777" w:rsidTr="004204C8">
        <w:trPr>
          <w:trHeight w:val="227"/>
          <w:jc w:val="center"/>
        </w:trPr>
        <w:tc>
          <w:tcPr>
            <w:tcW w:w="1161" w:type="pct"/>
            <w:vMerge/>
            <w:vAlign w:val="center"/>
          </w:tcPr>
          <w:p w14:paraId="4FABCA53" w14:textId="77777777" w:rsidR="00C16713" w:rsidRPr="007856BA"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0C7D9F8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soba</w:t>
            </w:r>
          </w:p>
        </w:tc>
        <w:tc>
          <w:tcPr>
            <w:tcW w:w="564" w:type="pct"/>
            <w:noWrap/>
            <w:vAlign w:val="center"/>
          </w:tcPr>
          <w:p w14:paraId="4A5ED66A"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33547374"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49DE05E7"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659543C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2A5754B0"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5" w:type="pct"/>
            <w:vAlign w:val="center"/>
          </w:tcPr>
          <w:p w14:paraId="73589A68"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BF772B" w14:paraId="4162B728" w14:textId="77777777" w:rsidTr="004204C8">
        <w:trPr>
          <w:trHeight w:val="227"/>
          <w:jc w:val="center"/>
        </w:trPr>
        <w:tc>
          <w:tcPr>
            <w:tcW w:w="1161" w:type="pct"/>
            <w:vAlign w:val="center"/>
          </w:tcPr>
          <w:p w14:paraId="13433CE1" w14:textId="77777777" w:rsidR="00C16713" w:rsidRPr="00BF772B" w:rsidRDefault="00C16713" w:rsidP="004204C8">
            <w:pPr>
              <w:spacing w:after="0" w:line="240" w:lineRule="auto"/>
              <w:rPr>
                <w:rFonts w:ascii="Times New Roman" w:hAnsi="Times New Roman" w:cs="Times New Roman"/>
                <w:sz w:val="16"/>
                <w:szCs w:val="16"/>
              </w:rPr>
            </w:pPr>
            <w:r w:rsidRPr="00BF772B">
              <w:rPr>
                <w:rFonts w:ascii="Times New Roman" w:hAnsi="Times New Roman" w:cs="Times New Roman"/>
                <w:sz w:val="16"/>
                <w:szCs w:val="16"/>
              </w:rPr>
              <w:t>ENERGETSKA OBNOVA GOSPODARSKA ŠKOLA</w:t>
            </w:r>
          </w:p>
        </w:tc>
        <w:tc>
          <w:tcPr>
            <w:tcW w:w="776" w:type="pct"/>
          </w:tcPr>
          <w:p w14:paraId="15834886" w14:textId="77777777" w:rsidR="00C16713" w:rsidRPr="00BF772B" w:rsidRDefault="00C16713" w:rsidP="004204C8">
            <w:pPr>
              <w:spacing w:after="0" w:line="240" w:lineRule="auto"/>
              <w:jc w:val="center"/>
            </w:pPr>
            <w:r w:rsidRPr="00BF772B">
              <w:rPr>
                <w:rFonts w:ascii="Times New Roman" w:eastAsia="Times New Roman" w:hAnsi="Times New Roman" w:cs="Times New Roman"/>
                <w:sz w:val="18"/>
                <w:szCs w:val="18"/>
                <w:lang w:eastAsia="hr-HR"/>
              </w:rPr>
              <w:t>Radovi  na obnovi objekata</w:t>
            </w:r>
          </w:p>
        </w:tc>
        <w:tc>
          <w:tcPr>
            <w:tcW w:w="564" w:type="pct"/>
            <w:noWrap/>
            <w:vAlign w:val="center"/>
          </w:tcPr>
          <w:p w14:paraId="68820CC7"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Provedba radova</w:t>
            </w:r>
          </w:p>
        </w:tc>
        <w:tc>
          <w:tcPr>
            <w:tcW w:w="423" w:type="pct"/>
            <w:vAlign w:val="center"/>
          </w:tcPr>
          <w:p w14:paraId="60310ECD"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broj</w:t>
            </w:r>
          </w:p>
        </w:tc>
        <w:tc>
          <w:tcPr>
            <w:tcW w:w="494" w:type="pct"/>
            <w:noWrap/>
            <w:vAlign w:val="center"/>
          </w:tcPr>
          <w:p w14:paraId="5511A683"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1</w:t>
            </w:r>
          </w:p>
        </w:tc>
        <w:tc>
          <w:tcPr>
            <w:tcW w:w="543" w:type="pct"/>
            <w:noWrap/>
            <w:vAlign w:val="center"/>
          </w:tcPr>
          <w:p w14:paraId="212DD9D7"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c>
          <w:tcPr>
            <w:tcW w:w="494" w:type="pct"/>
            <w:vAlign w:val="center"/>
          </w:tcPr>
          <w:p w14:paraId="770AD64F"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c>
          <w:tcPr>
            <w:tcW w:w="545" w:type="pct"/>
            <w:vAlign w:val="center"/>
          </w:tcPr>
          <w:p w14:paraId="75CC804B"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r>
      <w:tr w:rsidR="00C16713" w:rsidRPr="00BF772B" w14:paraId="37E227F8" w14:textId="77777777" w:rsidTr="004204C8">
        <w:trPr>
          <w:trHeight w:val="227"/>
          <w:jc w:val="center"/>
        </w:trPr>
        <w:tc>
          <w:tcPr>
            <w:tcW w:w="1161" w:type="pct"/>
            <w:vAlign w:val="center"/>
          </w:tcPr>
          <w:p w14:paraId="03194164" w14:textId="77777777" w:rsidR="00C16713" w:rsidRPr="00BF772B" w:rsidRDefault="00C16713" w:rsidP="004204C8">
            <w:pPr>
              <w:spacing w:after="0" w:line="240" w:lineRule="auto"/>
              <w:rPr>
                <w:rFonts w:ascii="Times New Roman" w:hAnsi="Times New Roman" w:cs="Times New Roman"/>
                <w:sz w:val="16"/>
                <w:szCs w:val="16"/>
              </w:rPr>
            </w:pPr>
            <w:r w:rsidRPr="00BF772B">
              <w:rPr>
                <w:rFonts w:ascii="Times New Roman" w:hAnsi="Times New Roman" w:cs="Times New Roman"/>
                <w:sz w:val="16"/>
                <w:szCs w:val="16"/>
              </w:rPr>
              <w:t>ENERGETSKA OBNOVA OŠ STRAHONINEC</w:t>
            </w:r>
          </w:p>
        </w:tc>
        <w:tc>
          <w:tcPr>
            <w:tcW w:w="776" w:type="pct"/>
          </w:tcPr>
          <w:p w14:paraId="7AEE5438" w14:textId="77777777" w:rsidR="00C16713" w:rsidRPr="00BF772B" w:rsidRDefault="00C16713" w:rsidP="004204C8">
            <w:pPr>
              <w:spacing w:after="0" w:line="240" w:lineRule="auto"/>
              <w:jc w:val="center"/>
            </w:pPr>
            <w:r w:rsidRPr="00BF772B">
              <w:rPr>
                <w:rFonts w:ascii="Times New Roman" w:eastAsia="Times New Roman" w:hAnsi="Times New Roman" w:cs="Times New Roman"/>
                <w:sz w:val="18"/>
                <w:szCs w:val="18"/>
                <w:lang w:eastAsia="hr-HR"/>
              </w:rPr>
              <w:t>Radovi  na obnovi objekata</w:t>
            </w:r>
          </w:p>
        </w:tc>
        <w:tc>
          <w:tcPr>
            <w:tcW w:w="564" w:type="pct"/>
            <w:noWrap/>
          </w:tcPr>
          <w:p w14:paraId="2421DFB5"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Provedba radova</w:t>
            </w:r>
          </w:p>
        </w:tc>
        <w:tc>
          <w:tcPr>
            <w:tcW w:w="423" w:type="pct"/>
          </w:tcPr>
          <w:p w14:paraId="428FFACB"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broj</w:t>
            </w:r>
          </w:p>
        </w:tc>
        <w:tc>
          <w:tcPr>
            <w:tcW w:w="494" w:type="pct"/>
            <w:noWrap/>
            <w:vAlign w:val="center"/>
          </w:tcPr>
          <w:p w14:paraId="289527FF"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1</w:t>
            </w:r>
          </w:p>
        </w:tc>
        <w:tc>
          <w:tcPr>
            <w:tcW w:w="543" w:type="pct"/>
            <w:noWrap/>
            <w:vAlign w:val="center"/>
          </w:tcPr>
          <w:p w14:paraId="7D2C2AD7"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c>
          <w:tcPr>
            <w:tcW w:w="494" w:type="pct"/>
            <w:vAlign w:val="center"/>
          </w:tcPr>
          <w:p w14:paraId="227465B4"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c>
          <w:tcPr>
            <w:tcW w:w="545" w:type="pct"/>
            <w:vAlign w:val="center"/>
          </w:tcPr>
          <w:p w14:paraId="666E7DEF"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r>
      <w:tr w:rsidR="00C16713" w:rsidRPr="00BF772B" w14:paraId="1DF6A3BA" w14:textId="77777777" w:rsidTr="004204C8">
        <w:trPr>
          <w:trHeight w:val="227"/>
          <w:jc w:val="center"/>
        </w:trPr>
        <w:tc>
          <w:tcPr>
            <w:tcW w:w="1161" w:type="pct"/>
            <w:vAlign w:val="center"/>
          </w:tcPr>
          <w:p w14:paraId="7A242F61" w14:textId="77777777" w:rsidR="00C16713" w:rsidRPr="00BF772B" w:rsidRDefault="00C16713" w:rsidP="004204C8">
            <w:pPr>
              <w:spacing w:after="0" w:line="240" w:lineRule="auto"/>
              <w:rPr>
                <w:rFonts w:ascii="Times New Roman" w:hAnsi="Times New Roman" w:cs="Times New Roman"/>
                <w:sz w:val="16"/>
                <w:szCs w:val="16"/>
              </w:rPr>
            </w:pPr>
            <w:r w:rsidRPr="00BF772B">
              <w:rPr>
                <w:rFonts w:ascii="Times New Roman" w:hAnsi="Times New Roman" w:cs="Times New Roman"/>
                <w:sz w:val="16"/>
                <w:szCs w:val="16"/>
              </w:rPr>
              <w:t>ENERGETSKA OBNOVA PŠ DUNJKOVEC</w:t>
            </w:r>
          </w:p>
        </w:tc>
        <w:tc>
          <w:tcPr>
            <w:tcW w:w="776" w:type="pct"/>
          </w:tcPr>
          <w:p w14:paraId="593A97B8" w14:textId="77777777" w:rsidR="00C16713" w:rsidRPr="00BF772B" w:rsidRDefault="00C16713" w:rsidP="004204C8">
            <w:pPr>
              <w:spacing w:after="0" w:line="240" w:lineRule="auto"/>
              <w:jc w:val="center"/>
            </w:pPr>
            <w:r w:rsidRPr="00BF772B">
              <w:rPr>
                <w:rFonts w:ascii="Times New Roman" w:eastAsia="Times New Roman" w:hAnsi="Times New Roman" w:cs="Times New Roman"/>
                <w:sz w:val="18"/>
                <w:szCs w:val="18"/>
                <w:lang w:eastAsia="hr-HR"/>
              </w:rPr>
              <w:t>Radovi  na obnovi objekata</w:t>
            </w:r>
          </w:p>
        </w:tc>
        <w:tc>
          <w:tcPr>
            <w:tcW w:w="564" w:type="pct"/>
            <w:noWrap/>
          </w:tcPr>
          <w:p w14:paraId="37DB54DF"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Provedba radova</w:t>
            </w:r>
          </w:p>
        </w:tc>
        <w:tc>
          <w:tcPr>
            <w:tcW w:w="423" w:type="pct"/>
          </w:tcPr>
          <w:p w14:paraId="7453BF7B"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broj</w:t>
            </w:r>
          </w:p>
        </w:tc>
        <w:tc>
          <w:tcPr>
            <w:tcW w:w="494" w:type="pct"/>
            <w:noWrap/>
            <w:vAlign w:val="center"/>
          </w:tcPr>
          <w:p w14:paraId="4BE5D508"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1</w:t>
            </w:r>
          </w:p>
        </w:tc>
        <w:tc>
          <w:tcPr>
            <w:tcW w:w="543" w:type="pct"/>
            <w:noWrap/>
            <w:vAlign w:val="center"/>
          </w:tcPr>
          <w:p w14:paraId="4B2A7DC8"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c>
          <w:tcPr>
            <w:tcW w:w="494" w:type="pct"/>
            <w:vAlign w:val="center"/>
          </w:tcPr>
          <w:p w14:paraId="38282E62"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c>
          <w:tcPr>
            <w:tcW w:w="545" w:type="pct"/>
            <w:vAlign w:val="center"/>
          </w:tcPr>
          <w:p w14:paraId="78883F70"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r>
      <w:tr w:rsidR="00C16713" w:rsidRPr="00BF772B" w14:paraId="438F5EC8" w14:textId="77777777" w:rsidTr="004204C8">
        <w:trPr>
          <w:trHeight w:val="227"/>
          <w:jc w:val="center"/>
        </w:trPr>
        <w:tc>
          <w:tcPr>
            <w:tcW w:w="1161" w:type="pct"/>
            <w:vAlign w:val="center"/>
          </w:tcPr>
          <w:p w14:paraId="19F3C9C0" w14:textId="77777777" w:rsidR="00C16713" w:rsidRPr="00BF772B" w:rsidRDefault="00C16713" w:rsidP="004204C8">
            <w:pPr>
              <w:spacing w:after="0" w:line="240" w:lineRule="auto"/>
              <w:rPr>
                <w:rFonts w:ascii="Times New Roman" w:hAnsi="Times New Roman" w:cs="Times New Roman"/>
                <w:sz w:val="16"/>
                <w:szCs w:val="16"/>
              </w:rPr>
            </w:pPr>
            <w:r w:rsidRPr="00BF772B">
              <w:rPr>
                <w:rFonts w:ascii="Times New Roman" w:hAnsi="Times New Roman" w:cs="Times New Roman"/>
                <w:sz w:val="16"/>
                <w:szCs w:val="16"/>
              </w:rPr>
              <w:t>ENERGETSKA OBNOVA PŠ DONJI VIDOVEC</w:t>
            </w:r>
          </w:p>
        </w:tc>
        <w:tc>
          <w:tcPr>
            <w:tcW w:w="776" w:type="pct"/>
          </w:tcPr>
          <w:p w14:paraId="388F808D" w14:textId="77777777" w:rsidR="00C16713" w:rsidRPr="00BF772B" w:rsidRDefault="00C16713" w:rsidP="004204C8">
            <w:pPr>
              <w:spacing w:after="0" w:line="240" w:lineRule="auto"/>
              <w:jc w:val="center"/>
            </w:pPr>
            <w:r w:rsidRPr="00BF772B">
              <w:rPr>
                <w:rFonts w:ascii="Times New Roman" w:eastAsia="Times New Roman" w:hAnsi="Times New Roman" w:cs="Times New Roman"/>
                <w:sz w:val="18"/>
                <w:szCs w:val="18"/>
                <w:lang w:eastAsia="hr-HR"/>
              </w:rPr>
              <w:t>Radovi  na obnovi objekata</w:t>
            </w:r>
          </w:p>
        </w:tc>
        <w:tc>
          <w:tcPr>
            <w:tcW w:w="564" w:type="pct"/>
            <w:noWrap/>
          </w:tcPr>
          <w:p w14:paraId="744364BB"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Provedba radova</w:t>
            </w:r>
          </w:p>
        </w:tc>
        <w:tc>
          <w:tcPr>
            <w:tcW w:w="423" w:type="pct"/>
          </w:tcPr>
          <w:p w14:paraId="587C4D06"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broj</w:t>
            </w:r>
          </w:p>
        </w:tc>
        <w:tc>
          <w:tcPr>
            <w:tcW w:w="494" w:type="pct"/>
            <w:noWrap/>
            <w:vAlign w:val="center"/>
          </w:tcPr>
          <w:p w14:paraId="33A3B905"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1</w:t>
            </w:r>
          </w:p>
        </w:tc>
        <w:tc>
          <w:tcPr>
            <w:tcW w:w="543" w:type="pct"/>
            <w:noWrap/>
            <w:vAlign w:val="center"/>
          </w:tcPr>
          <w:p w14:paraId="2AFDC67D"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c>
          <w:tcPr>
            <w:tcW w:w="494" w:type="pct"/>
            <w:vAlign w:val="center"/>
          </w:tcPr>
          <w:p w14:paraId="64B482CC"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c>
          <w:tcPr>
            <w:tcW w:w="545" w:type="pct"/>
            <w:vAlign w:val="center"/>
          </w:tcPr>
          <w:p w14:paraId="7C0AC0B2"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r>
      <w:tr w:rsidR="00C16713" w:rsidRPr="00BF772B" w14:paraId="523CDA01" w14:textId="77777777" w:rsidTr="004204C8">
        <w:trPr>
          <w:trHeight w:val="227"/>
          <w:jc w:val="center"/>
        </w:trPr>
        <w:tc>
          <w:tcPr>
            <w:tcW w:w="1161" w:type="pct"/>
            <w:vAlign w:val="center"/>
          </w:tcPr>
          <w:p w14:paraId="6E33EAB5" w14:textId="77777777" w:rsidR="00C16713" w:rsidRPr="00BF772B" w:rsidRDefault="00C16713" w:rsidP="004204C8">
            <w:pPr>
              <w:spacing w:after="0" w:line="240" w:lineRule="auto"/>
              <w:rPr>
                <w:rFonts w:ascii="Times New Roman" w:hAnsi="Times New Roman" w:cs="Times New Roman"/>
                <w:sz w:val="16"/>
                <w:szCs w:val="16"/>
              </w:rPr>
            </w:pPr>
            <w:r w:rsidRPr="00BF772B">
              <w:rPr>
                <w:rFonts w:ascii="Times New Roman" w:hAnsi="Times New Roman" w:cs="Times New Roman"/>
                <w:b/>
                <w:bCs/>
                <w:sz w:val="16"/>
                <w:szCs w:val="16"/>
              </w:rPr>
              <w:t xml:space="preserve">ENERGETSKA </w:t>
            </w:r>
            <w:r w:rsidRPr="00BF772B">
              <w:rPr>
                <w:rFonts w:ascii="Times New Roman" w:hAnsi="Times New Roman" w:cs="Times New Roman"/>
                <w:sz w:val="16"/>
                <w:szCs w:val="16"/>
              </w:rPr>
              <w:t xml:space="preserve">OBNOVA PŠ </w:t>
            </w:r>
            <w:r w:rsidRPr="00BF772B">
              <w:rPr>
                <w:rFonts w:ascii="Times New Roman" w:hAnsi="Times New Roman" w:cs="Times New Roman"/>
                <w:b/>
                <w:bCs/>
                <w:sz w:val="16"/>
                <w:szCs w:val="16"/>
              </w:rPr>
              <w:t>ŽELEZNA GORA</w:t>
            </w:r>
          </w:p>
        </w:tc>
        <w:tc>
          <w:tcPr>
            <w:tcW w:w="776" w:type="pct"/>
          </w:tcPr>
          <w:p w14:paraId="58C0099A"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Radovi  na obnovi objekata</w:t>
            </w:r>
          </w:p>
        </w:tc>
        <w:tc>
          <w:tcPr>
            <w:tcW w:w="564" w:type="pct"/>
            <w:noWrap/>
          </w:tcPr>
          <w:p w14:paraId="5A3D4FDB"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Provedba radova</w:t>
            </w:r>
          </w:p>
        </w:tc>
        <w:tc>
          <w:tcPr>
            <w:tcW w:w="423" w:type="pct"/>
          </w:tcPr>
          <w:p w14:paraId="7D2D6882"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broj</w:t>
            </w:r>
          </w:p>
        </w:tc>
        <w:tc>
          <w:tcPr>
            <w:tcW w:w="494" w:type="pct"/>
            <w:noWrap/>
            <w:vAlign w:val="center"/>
          </w:tcPr>
          <w:p w14:paraId="520F4F44"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1</w:t>
            </w:r>
          </w:p>
        </w:tc>
        <w:tc>
          <w:tcPr>
            <w:tcW w:w="543" w:type="pct"/>
            <w:noWrap/>
            <w:vAlign w:val="center"/>
          </w:tcPr>
          <w:p w14:paraId="3060D047"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1</w:t>
            </w:r>
          </w:p>
        </w:tc>
        <w:tc>
          <w:tcPr>
            <w:tcW w:w="494" w:type="pct"/>
            <w:vAlign w:val="center"/>
          </w:tcPr>
          <w:p w14:paraId="0D22EED7"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c>
          <w:tcPr>
            <w:tcW w:w="545" w:type="pct"/>
            <w:vAlign w:val="center"/>
          </w:tcPr>
          <w:p w14:paraId="103166AE"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r>
      <w:tr w:rsidR="00C16713" w:rsidRPr="00BF772B" w14:paraId="7799906E" w14:textId="77777777" w:rsidTr="004204C8">
        <w:trPr>
          <w:trHeight w:val="227"/>
          <w:jc w:val="center"/>
        </w:trPr>
        <w:tc>
          <w:tcPr>
            <w:tcW w:w="1161" w:type="pct"/>
            <w:vAlign w:val="center"/>
          </w:tcPr>
          <w:p w14:paraId="03844C6E" w14:textId="77777777" w:rsidR="00C16713" w:rsidRPr="00BF772B" w:rsidRDefault="00C16713" w:rsidP="004204C8">
            <w:pPr>
              <w:spacing w:after="0" w:line="240" w:lineRule="auto"/>
              <w:rPr>
                <w:rFonts w:ascii="Times New Roman" w:hAnsi="Times New Roman" w:cs="Times New Roman"/>
                <w:sz w:val="16"/>
                <w:szCs w:val="16"/>
              </w:rPr>
            </w:pPr>
            <w:r w:rsidRPr="00BF772B">
              <w:rPr>
                <w:rFonts w:ascii="Times New Roman" w:hAnsi="Times New Roman" w:cs="Times New Roman"/>
                <w:b/>
                <w:bCs/>
                <w:sz w:val="16"/>
                <w:szCs w:val="16"/>
              </w:rPr>
              <w:t>ENERGETSKA</w:t>
            </w:r>
            <w:r w:rsidRPr="00BF772B">
              <w:rPr>
                <w:rFonts w:ascii="Times New Roman" w:hAnsi="Times New Roman" w:cs="Times New Roman"/>
                <w:sz w:val="16"/>
                <w:szCs w:val="16"/>
              </w:rPr>
              <w:t xml:space="preserve"> OBNOVA OŠ </w:t>
            </w:r>
            <w:r w:rsidRPr="00BF772B">
              <w:rPr>
                <w:rFonts w:ascii="Times New Roman" w:hAnsi="Times New Roman" w:cs="Times New Roman"/>
                <w:b/>
                <w:bCs/>
                <w:sz w:val="16"/>
                <w:szCs w:val="16"/>
              </w:rPr>
              <w:t>SVETA MARIJA</w:t>
            </w:r>
          </w:p>
        </w:tc>
        <w:tc>
          <w:tcPr>
            <w:tcW w:w="776" w:type="pct"/>
          </w:tcPr>
          <w:p w14:paraId="0574D94D"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Radovi  na obnovi objekata</w:t>
            </w:r>
          </w:p>
        </w:tc>
        <w:tc>
          <w:tcPr>
            <w:tcW w:w="564" w:type="pct"/>
            <w:noWrap/>
          </w:tcPr>
          <w:p w14:paraId="6EC1216E"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Provedba radova</w:t>
            </w:r>
          </w:p>
        </w:tc>
        <w:tc>
          <w:tcPr>
            <w:tcW w:w="423" w:type="pct"/>
          </w:tcPr>
          <w:p w14:paraId="022C7D97"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broj</w:t>
            </w:r>
          </w:p>
        </w:tc>
        <w:tc>
          <w:tcPr>
            <w:tcW w:w="494" w:type="pct"/>
            <w:noWrap/>
            <w:vAlign w:val="center"/>
          </w:tcPr>
          <w:p w14:paraId="7FDAAA72"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w:t>
            </w:r>
          </w:p>
        </w:tc>
        <w:tc>
          <w:tcPr>
            <w:tcW w:w="543" w:type="pct"/>
            <w:noWrap/>
            <w:vAlign w:val="center"/>
          </w:tcPr>
          <w:p w14:paraId="02C9D826"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1</w:t>
            </w:r>
          </w:p>
        </w:tc>
        <w:tc>
          <w:tcPr>
            <w:tcW w:w="494" w:type="pct"/>
            <w:vAlign w:val="center"/>
          </w:tcPr>
          <w:p w14:paraId="1475D03F"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c>
          <w:tcPr>
            <w:tcW w:w="545" w:type="pct"/>
            <w:vAlign w:val="center"/>
          </w:tcPr>
          <w:p w14:paraId="06C2BB56"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r>
      <w:tr w:rsidR="00C16713" w:rsidRPr="00BF772B" w14:paraId="15D72493" w14:textId="77777777" w:rsidTr="004204C8">
        <w:trPr>
          <w:trHeight w:val="227"/>
          <w:jc w:val="center"/>
        </w:trPr>
        <w:tc>
          <w:tcPr>
            <w:tcW w:w="1161" w:type="pct"/>
            <w:vMerge w:val="restart"/>
            <w:vAlign w:val="center"/>
          </w:tcPr>
          <w:p w14:paraId="5946C305" w14:textId="77777777" w:rsidR="00C16713" w:rsidRPr="00BF772B" w:rsidRDefault="00C16713" w:rsidP="004204C8">
            <w:pPr>
              <w:spacing w:after="0" w:line="240" w:lineRule="auto"/>
              <w:rPr>
                <w:rFonts w:ascii="Times New Roman" w:hAnsi="Times New Roman" w:cs="Times New Roman"/>
                <w:sz w:val="16"/>
                <w:szCs w:val="16"/>
              </w:rPr>
            </w:pPr>
            <w:r w:rsidRPr="00BF772B">
              <w:rPr>
                <w:rFonts w:ascii="Times New Roman" w:hAnsi="Times New Roman" w:cs="Times New Roman"/>
                <w:sz w:val="16"/>
                <w:szCs w:val="16"/>
              </w:rPr>
              <w:t xml:space="preserve">DOGRADNJA </w:t>
            </w:r>
            <w:r w:rsidRPr="00BF772B">
              <w:rPr>
                <w:rFonts w:ascii="Times New Roman" w:hAnsi="Times New Roman" w:cs="Times New Roman"/>
                <w:b/>
                <w:bCs/>
                <w:sz w:val="16"/>
                <w:szCs w:val="16"/>
              </w:rPr>
              <w:t>OSNOVNE ŠKOLE PRELOG</w:t>
            </w:r>
          </w:p>
        </w:tc>
        <w:tc>
          <w:tcPr>
            <w:tcW w:w="776" w:type="pct"/>
            <w:vAlign w:val="center"/>
          </w:tcPr>
          <w:p w14:paraId="0AB488C9"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Radovi izgradnje</w:t>
            </w:r>
          </w:p>
        </w:tc>
        <w:tc>
          <w:tcPr>
            <w:tcW w:w="564" w:type="pct"/>
            <w:noWrap/>
            <w:vAlign w:val="center"/>
          </w:tcPr>
          <w:p w14:paraId="4AF0450F"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Provedba</w:t>
            </w:r>
          </w:p>
        </w:tc>
        <w:tc>
          <w:tcPr>
            <w:tcW w:w="423" w:type="pct"/>
            <w:vAlign w:val="center"/>
          </w:tcPr>
          <w:p w14:paraId="7E963992"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broj</w:t>
            </w:r>
          </w:p>
        </w:tc>
        <w:tc>
          <w:tcPr>
            <w:tcW w:w="494" w:type="pct"/>
            <w:noWrap/>
            <w:vAlign w:val="center"/>
          </w:tcPr>
          <w:p w14:paraId="642B902C"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c>
          <w:tcPr>
            <w:tcW w:w="543" w:type="pct"/>
            <w:noWrap/>
            <w:vAlign w:val="center"/>
          </w:tcPr>
          <w:p w14:paraId="7646C4D1"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1</w:t>
            </w:r>
          </w:p>
        </w:tc>
        <w:tc>
          <w:tcPr>
            <w:tcW w:w="494" w:type="pct"/>
            <w:vAlign w:val="center"/>
          </w:tcPr>
          <w:p w14:paraId="13F98827"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1</w:t>
            </w:r>
          </w:p>
        </w:tc>
        <w:tc>
          <w:tcPr>
            <w:tcW w:w="545" w:type="pct"/>
            <w:vAlign w:val="center"/>
          </w:tcPr>
          <w:p w14:paraId="66E90E51" w14:textId="77777777" w:rsidR="00C16713" w:rsidRPr="00BF772B" w:rsidRDefault="00C16713" w:rsidP="004204C8">
            <w:pPr>
              <w:spacing w:after="0" w:line="240" w:lineRule="auto"/>
              <w:jc w:val="center"/>
              <w:rPr>
                <w:rFonts w:ascii="Times New Roman" w:eastAsia="Times New Roman" w:hAnsi="Times New Roman" w:cs="Times New Roman"/>
                <w:sz w:val="18"/>
                <w:szCs w:val="18"/>
                <w:lang w:eastAsia="hr-HR"/>
              </w:rPr>
            </w:pPr>
            <w:r w:rsidRPr="00BF772B">
              <w:rPr>
                <w:rFonts w:ascii="Times New Roman" w:eastAsia="Times New Roman" w:hAnsi="Times New Roman" w:cs="Times New Roman"/>
                <w:sz w:val="18"/>
                <w:szCs w:val="18"/>
                <w:lang w:eastAsia="hr-HR"/>
              </w:rPr>
              <w:t>0</w:t>
            </w:r>
          </w:p>
        </w:tc>
      </w:tr>
      <w:tr w:rsidR="00C16713" w:rsidRPr="00E5530C" w14:paraId="1A3AE19C" w14:textId="77777777" w:rsidTr="004204C8">
        <w:trPr>
          <w:trHeight w:val="227"/>
          <w:jc w:val="center"/>
        </w:trPr>
        <w:tc>
          <w:tcPr>
            <w:tcW w:w="1161" w:type="pct"/>
            <w:vMerge/>
            <w:vAlign w:val="center"/>
          </w:tcPr>
          <w:p w14:paraId="79A2EB7F"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7A316E01"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Opremanje učionica</w:t>
            </w:r>
          </w:p>
        </w:tc>
        <w:tc>
          <w:tcPr>
            <w:tcW w:w="564" w:type="pct"/>
            <w:noWrap/>
            <w:vAlign w:val="center"/>
          </w:tcPr>
          <w:p w14:paraId="55561AC4"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Ugrađena oprema</w:t>
            </w:r>
          </w:p>
        </w:tc>
        <w:tc>
          <w:tcPr>
            <w:tcW w:w="423" w:type="pct"/>
            <w:vAlign w:val="center"/>
          </w:tcPr>
          <w:p w14:paraId="634DBB86"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381FFA38"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3DCEF775"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47F8176C"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13A774DC"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C16713" w:rsidRPr="00E5530C" w14:paraId="1D7F4128" w14:textId="77777777" w:rsidTr="004204C8">
        <w:trPr>
          <w:trHeight w:val="227"/>
          <w:jc w:val="center"/>
        </w:trPr>
        <w:tc>
          <w:tcPr>
            <w:tcW w:w="1161" w:type="pct"/>
            <w:vMerge w:val="restart"/>
            <w:vAlign w:val="center"/>
          </w:tcPr>
          <w:p w14:paraId="5FEDCE4C" w14:textId="77777777" w:rsidR="00C16713" w:rsidRPr="00591B41" w:rsidRDefault="00C16713" w:rsidP="004204C8">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IZGRADNJA PODRUČNE ŠKOLE PARAG</w:t>
            </w:r>
          </w:p>
        </w:tc>
        <w:tc>
          <w:tcPr>
            <w:tcW w:w="776" w:type="pct"/>
            <w:vAlign w:val="center"/>
          </w:tcPr>
          <w:p w14:paraId="41103564"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sz w:val="18"/>
                <w:szCs w:val="18"/>
                <w:lang w:eastAsia="hr-HR"/>
              </w:rPr>
              <w:t>Izrada projektne dokumentacije</w:t>
            </w:r>
          </w:p>
        </w:tc>
        <w:tc>
          <w:tcPr>
            <w:tcW w:w="564" w:type="pct"/>
            <w:noWrap/>
            <w:vAlign w:val="center"/>
          </w:tcPr>
          <w:p w14:paraId="25DD19DE"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sz w:val="18"/>
                <w:szCs w:val="18"/>
                <w:lang w:eastAsia="hr-HR"/>
              </w:rPr>
              <w:t>Izrada</w:t>
            </w:r>
          </w:p>
        </w:tc>
        <w:tc>
          <w:tcPr>
            <w:tcW w:w="423" w:type="pct"/>
            <w:vAlign w:val="center"/>
          </w:tcPr>
          <w:p w14:paraId="2E3619A3"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BF772B">
              <w:rPr>
                <w:rFonts w:ascii="Times New Roman" w:eastAsia="Times New Roman" w:hAnsi="Times New Roman" w:cs="Times New Roman"/>
                <w:sz w:val="18"/>
                <w:szCs w:val="18"/>
                <w:lang w:eastAsia="hr-HR"/>
              </w:rPr>
              <w:t>broj</w:t>
            </w:r>
          </w:p>
        </w:tc>
        <w:tc>
          <w:tcPr>
            <w:tcW w:w="494" w:type="pct"/>
            <w:noWrap/>
            <w:vAlign w:val="center"/>
          </w:tcPr>
          <w:p w14:paraId="6C8260B2"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BF772B">
              <w:rPr>
                <w:rFonts w:ascii="Times New Roman" w:eastAsia="Times New Roman" w:hAnsi="Times New Roman" w:cs="Times New Roman"/>
                <w:sz w:val="18"/>
                <w:szCs w:val="18"/>
                <w:lang w:eastAsia="hr-HR"/>
              </w:rPr>
              <w:t>0</w:t>
            </w:r>
          </w:p>
        </w:tc>
        <w:tc>
          <w:tcPr>
            <w:tcW w:w="543" w:type="pct"/>
            <w:noWrap/>
            <w:vAlign w:val="center"/>
          </w:tcPr>
          <w:p w14:paraId="60C48EBD"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BF772B">
              <w:rPr>
                <w:rFonts w:ascii="Times New Roman" w:eastAsia="Times New Roman" w:hAnsi="Times New Roman" w:cs="Times New Roman"/>
                <w:sz w:val="18"/>
                <w:szCs w:val="18"/>
                <w:lang w:eastAsia="hr-HR"/>
              </w:rPr>
              <w:t>1</w:t>
            </w:r>
          </w:p>
        </w:tc>
        <w:tc>
          <w:tcPr>
            <w:tcW w:w="494" w:type="pct"/>
            <w:vAlign w:val="center"/>
          </w:tcPr>
          <w:p w14:paraId="6FA4CF16"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sz w:val="18"/>
                <w:szCs w:val="18"/>
                <w:lang w:eastAsia="hr-HR"/>
              </w:rPr>
              <w:t>0</w:t>
            </w:r>
          </w:p>
        </w:tc>
        <w:tc>
          <w:tcPr>
            <w:tcW w:w="545" w:type="pct"/>
            <w:vAlign w:val="center"/>
          </w:tcPr>
          <w:p w14:paraId="20A96473"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sidRPr="00BF772B">
              <w:rPr>
                <w:rFonts w:ascii="Times New Roman" w:eastAsia="Times New Roman" w:hAnsi="Times New Roman" w:cs="Times New Roman"/>
                <w:sz w:val="18"/>
                <w:szCs w:val="18"/>
                <w:lang w:eastAsia="hr-HR"/>
              </w:rPr>
              <w:t>0</w:t>
            </w:r>
          </w:p>
        </w:tc>
      </w:tr>
      <w:tr w:rsidR="00C16713" w:rsidRPr="00E5530C" w14:paraId="69DF1140" w14:textId="77777777" w:rsidTr="004204C8">
        <w:trPr>
          <w:trHeight w:val="227"/>
          <w:jc w:val="center"/>
        </w:trPr>
        <w:tc>
          <w:tcPr>
            <w:tcW w:w="1161" w:type="pct"/>
            <w:vMerge/>
            <w:vAlign w:val="center"/>
          </w:tcPr>
          <w:p w14:paraId="35F369E8" w14:textId="77777777" w:rsidR="00C16713" w:rsidRPr="00591B41" w:rsidRDefault="00C16713" w:rsidP="004204C8">
            <w:pPr>
              <w:spacing w:after="0" w:line="240" w:lineRule="auto"/>
              <w:rPr>
                <w:rFonts w:ascii="Times New Roman" w:hAnsi="Times New Roman" w:cs="Times New Roman"/>
                <w:color w:val="000000"/>
                <w:sz w:val="16"/>
                <w:szCs w:val="16"/>
              </w:rPr>
            </w:pPr>
          </w:p>
        </w:tc>
        <w:tc>
          <w:tcPr>
            <w:tcW w:w="776" w:type="pct"/>
            <w:vAlign w:val="center"/>
          </w:tcPr>
          <w:p w14:paraId="5632C2F8"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746E8E30"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Izvršenje</w:t>
            </w:r>
          </w:p>
        </w:tc>
        <w:tc>
          <w:tcPr>
            <w:tcW w:w="423" w:type="pct"/>
            <w:vAlign w:val="center"/>
          </w:tcPr>
          <w:p w14:paraId="5051CF6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6D8FA2DF"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3A684524"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4D3140EE"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7594D5E8" w14:textId="77777777" w:rsidR="00C16713" w:rsidRDefault="00C16713" w:rsidP="004204C8">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bl>
    <w:p w14:paraId="2DA5BAB7" w14:textId="77777777" w:rsidR="00C16713" w:rsidRPr="00BF772B" w:rsidRDefault="00C16713" w:rsidP="00C16713">
      <w:pPr>
        <w:rPr>
          <w:rFonts w:ascii="Times New Roman" w:hAnsi="Times New Roman" w:cs="Times New Roman"/>
          <w:b/>
          <w:sz w:val="20"/>
          <w:szCs w:val="20"/>
        </w:rPr>
      </w:pPr>
    </w:p>
    <w:p w14:paraId="346EE5E1" w14:textId="77777777" w:rsidR="00372035" w:rsidRPr="00BE3EAF" w:rsidRDefault="00372035" w:rsidP="00C16713">
      <w:pPr>
        <w:pStyle w:val="Zaglavlje2"/>
        <w:jc w:val="both"/>
        <w:rPr>
          <w:rFonts w:ascii="Times New Roman" w:hAnsi="Times New Roman" w:cs="Times New Roman"/>
          <w:b/>
        </w:rPr>
      </w:pPr>
    </w:p>
    <w:sectPr w:rsidR="00372035" w:rsidRPr="00BE3EAF" w:rsidSect="00D73905">
      <w:headerReference w:type="default" r:id="rId9"/>
      <w:footerReference w:type="default" r:id="rId10"/>
      <w:pgSz w:w="11906" w:h="16838"/>
      <w:pgMar w:top="1077" w:right="1134" w:bottom="1021" w:left="1134" w:header="425" w:footer="4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2073" w14:textId="77777777" w:rsidR="000D3A52" w:rsidRDefault="000D3A52" w:rsidP="00277E5E">
      <w:pPr>
        <w:spacing w:after="0" w:line="240" w:lineRule="auto"/>
      </w:pPr>
      <w:r>
        <w:separator/>
      </w:r>
    </w:p>
  </w:endnote>
  <w:endnote w:type="continuationSeparator" w:id="0">
    <w:p w14:paraId="6115A16F" w14:textId="77777777" w:rsidR="000D3A52" w:rsidRDefault="000D3A52" w:rsidP="0027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Sylfae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928172"/>
      <w:docPartObj>
        <w:docPartGallery w:val="Page Numbers (Bottom of Page)"/>
        <w:docPartUnique/>
      </w:docPartObj>
    </w:sdtPr>
    <w:sdtContent>
      <w:p w14:paraId="7D9CEF95" w14:textId="77777777" w:rsidR="0092667B" w:rsidRDefault="00000000" w:rsidP="0092667B">
        <w:pPr>
          <w:pStyle w:val="Podnoje"/>
          <w:jc w:val="right"/>
        </w:pPr>
        <w:r>
          <w:fldChar w:fldCharType="begin"/>
        </w:r>
        <w:r>
          <w:instrText xml:space="preserve"> PAGE   \* MERGEFORMAT </w:instrText>
        </w:r>
        <w:r>
          <w:fldChar w:fldCharType="separate"/>
        </w:r>
        <w:r w:rsidR="006A70E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6F7E" w14:textId="77777777" w:rsidR="000D3A52" w:rsidRDefault="000D3A52" w:rsidP="00277E5E">
      <w:pPr>
        <w:spacing w:after="0" w:line="240" w:lineRule="auto"/>
      </w:pPr>
      <w:r>
        <w:separator/>
      </w:r>
    </w:p>
  </w:footnote>
  <w:footnote w:type="continuationSeparator" w:id="0">
    <w:p w14:paraId="0293B51F" w14:textId="77777777" w:rsidR="000D3A52" w:rsidRDefault="000D3A52" w:rsidP="00277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F480" w14:textId="77777777" w:rsidR="0092667B" w:rsidRDefault="0092667B" w:rsidP="00277E5E">
    <w:pPr>
      <w:pStyle w:val="Zaglavlje"/>
      <w:jc w:val="right"/>
    </w:pPr>
    <w:r>
      <w:t>Obrazloženje-posebni dio</w:t>
    </w:r>
  </w:p>
  <w:p w14:paraId="57EB8500" w14:textId="77777777" w:rsidR="0092667B" w:rsidRDefault="0092667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A1E"/>
    <w:multiLevelType w:val="hybridMultilevel"/>
    <w:tmpl w:val="3A5C5268"/>
    <w:lvl w:ilvl="0" w:tplc="DEB0825A">
      <w:numFmt w:val="bullet"/>
      <w:lvlText w:val="-"/>
      <w:lvlJc w:val="left"/>
      <w:pPr>
        <w:ind w:left="862" w:hanging="360"/>
      </w:pPr>
      <w:rPr>
        <w:rFonts w:ascii="Arial" w:eastAsiaTheme="minorEastAsia" w:hAnsi="Arial" w:cs="Arial" w:hint="default"/>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567018F"/>
    <w:multiLevelType w:val="hybridMultilevel"/>
    <w:tmpl w:val="AF7E08D0"/>
    <w:lvl w:ilvl="0" w:tplc="84D0C03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BA3BE6"/>
    <w:multiLevelType w:val="hybridMultilevel"/>
    <w:tmpl w:val="27EA9794"/>
    <w:lvl w:ilvl="0" w:tplc="933E552E">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06BE44E3"/>
    <w:multiLevelType w:val="hybridMultilevel"/>
    <w:tmpl w:val="F25AF8FC"/>
    <w:lvl w:ilvl="0" w:tplc="14E6FEC6">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70878EE"/>
    <w:multiLevelType w:val="hybridMultilevel"/>
    <w:tmpl w:val="34E0C13C"/>
    <w:lvl w:ilvl="0" w:tplc="041A000F">
      <w:start w:val="1"/>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A256FCB"/>
    <w:multiLevelType w:val="hybridMultilevel"/>
    <w:tmpl w:val="4FB41340"/>
    <w:lvl w:ilvl="0" w:tplc="14E6FEC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C204B6A"/>
    <w:multiLevelType w:val="hybridMultilevel"/>
    <w:tmpl w:val="BD366276"/>
    <w:lvl w:ilvl="0" w:tplc="31CA6AE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AD6EE6"/>
    <w:multiLevelType w:val="hybridMultilevel"/>
    <w:tmpl w:val="917E0346"/>
    <w:lvl w:ilvl="0" w:tplc="04A48BC0">
      <w:start w:val="1"/>
      <w:numFmt w:val="bullet"/>
      <w:lvlText w:val=""/>
      <w:lvlJc w:val="left"/>
      <w:pPr>
        <w:ind w:left="720" w:hanging="360"/>
      </w:pPr>
      <w:rPr>
        <w:rFonts w:ascii="Symbol" w:hAnsi="Symbol" w:hint="default"/>
      </w:rPr>
    </w:lvl>
    <w:lvl w:ilvl="1" w:tplc="C94AD67A" w:tentative="1">
      <w:start w:val="1"/>
      <w:numFmt w:val="bullet"/>
      <w:lvlText w:val="o"/>
      <w:lvlJc w:val="left"/>
      <w:pPr>
        <w:ind w:left="1440" w:hanging="360"/>
      </w:pPr>
      <w:rPr>
        <w:rFonts w:ascii="Courier New" w:hAnsi="Courier New" w:cs="Courier New" w:hint="default"/>
      </w:rPr>
    </w:lvl>
    <w:lvl w:ilvl="2" w:tplc="91222F70" w:tentative="1">
      <w:start w:val="1"/>
      <w:numFmt w:val="bullet"/>
      <w:lvlText w:val=""/>
      <w:lvlJc w:val="left"/>
      <w:pPr>
        <w:ind w:left="2160" w:hanging="360"/>
      </w:pPr>
      <w:rPr>
        <w:rFonts w:ascii="Wingdings" w:hAnsi="Wingdings" w:hint="default"/>
      </w:rPr>
    </w:lvl>
    <w:lvl w:ilvl="3" w:tplc="4986E992" w:tentative="1">
      <w:start w:val="1"/>
      <w:numFmt w:val="bullet"/>
      <w:lvlText w:val=""/>
      <w:lvlJc w:val="left"/>
      <w:pPr>
        <w:ind w:left="2880" w:hanging="360"/>
      </w:pPr>
      <w:rPr>
        <w:rFonts w:ascii="Symbol" w:hAnsi="Symbol" w:hint="default"/>
      </w:rPr>
    </w:lvl>
    <w:lvl w:ilvl="4" w:tplc="14E86CD4" w:tentative="1">
      <w:start w:val="1"/>
      <w:numFmt w:val="bullet"/>
      <w:lvlText w:val="o"/>
      <w:lvlJc w:val="left"/>
      <w:pPr>
        <w:ind w:left="3600" w:hanging="360"/>
      </w:pPr>
      <w:rPr>
        <w:rFonts w:ascii="Courier New" w:hAnsi="Courier New" w:cs="Courier New" w:hint="default"/>
      </w:rPr>
    </w:lvl>
    <w:lvl w:ilvl="5" w:tplc="7ED40A92" w:tentative="1">
      <w:start w:val="1"/>
      <w:numFmt w:val="bullet"/>
      <w:lvlText w:val=""/>
      <w:lvlJc w:val="left"/>
      <w:pPr>
        <w:ind w:left="4320" w:hanging="360"/>
      </w:pPr>
      <w:rPr>
        <w:rFonts w:ascii="Wingdings" w:hAnsi="Wingdings" w:hint="default"/>
      </w:rPr>
    </w:lvl>
    <w:lvl w:ilvl="6" w:tplc="ECE0EE30" w:tentative="1">
      <w:start w:val="1"/>
      <w:numFmt w:val="bullet"/>
      <w:lvlText w:val=""/>
      <w:lvlJc w:val="left"/>
      <w:pPr>
        <w:ind w:left="5040" w:hanging="360"/>
      </w:pPr>
      <w:rPr>
        <w:rFonts w:ascii="Symbol" w:hAnsi="Symbol" w:hint="default"/>
      </w:rPr>
    </w:lvl>
    <w:lvl w:ilvl="7" w:tplc="2DCEB5DA" w:tentative="1">
      <w:start w:val="1"/>
      <w:numFmt w:val="bullet"/>
      <w:lvlText w:val="o"/>
      <w:lvlJc w:val="left"/>
      <w:pPr>
        <w:ind w:left="5760" w:hanging="360"/>
      </w:pPr>
      <w:rPr>
        <w:rFonts w:ascii="Courier New" w:hAnsi="Courier New" w:cs="Courier New" w:hint="default"/>
      </w:rPr>
    </w:lvl>
    <w:lvl w:ilvl="8" w:tplc="F82C5108" w:tentative="1">
      <w:start w:val="1"/>
      <w:numFmt w:val="bullet"/>
      <w:lvlText w:val=""/>
      <w:lvlJc w:val="left"/>
      <w:pPr>
        <w:ind w:left="6480" w:hanging="360"/>
      </w:pPr>
      <w:rPr>
        <w:rFonts w:ascii="Wingdings" w:hAnsi="Wingdings" w:hint="default"/>
      </w:rPr>
    </w:lvl>
  </w:abstractNum>
  <w:abstractNum w:abstractNumId="8" w15:restartNumberingAfterBreak="0">
    <w:nsid w:val="0EF16C1B"/>
    <w:multiLevelType w:val="hybridMultilevel"/>
    <w:tmpl w:val="E5FA5D56"/>
    <w:lvl w:ilvl="0" w:tplc="14E6FEC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D75763"/>
    <w:multiLevelType w:val="hybridMultilevel"/>
    <w:tmpl w:val="316208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DC3CCB"/>
    <w:multiLevelType w:val="multilevel"/>
    <w:tmpl w:val="9344379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E7626E"/>
    <w:multiLevelType w:val="hybridMultilevel"/>
    <w:tmpl w:val="38C8A1C4"/>
    <w:lvl w:ilvl="0" w:tplc="DEB0825A">
      <w:numFmt w:val="bullet"/>
      <w:lvlText w:val="-"/>
      <w:lvlJc w:val="left"/>
      <w:pPr>
        <w:ind w:left="1204"/>
      </w:pPr>
      <w:rPr>
        <w:rFonts w:ascii="Arial" w:eastAsiaTheme="minorEastAsia" w:hAnsi="Arial" w:cs="Arial" w:hint="default"/>
        <w:b w:val="0"/>
        <w:i w:val="0"/>
        <w:strike w:val="0"/>
        <w:dstrike w:val="0"/>
        <w:color w:val="000000"/>
        <w:sz w:val="22"/>
        <w:szCs w:val="22"/>
        <w:u w:val="none" w:color="000000"/>
        <w:bdr w:val="none" w:sz="0" w:space="0" w:color="auto"/>
        <w:shd w:val="clear" w:color="auto" w:fill="auto"/>
        <w:vertAlign w:val="baseline"/>
      </w:rPr>
    </w:lvl>
    <w:lvl w:ilvl="1" w:tplc="FAE4BDB0">
      <w:start w:val="1"/>
      <w:numFmt w:val="lowerLetter"/>
      <w:lvlText w:val="%2"/>
      <w:lvlJc w:val="left"/>
      <w:pPr>
        <w:ind w:left="1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4ACAD6">
      <w:start w:val="1"/>
      <w:numFmt w:val="lowerRoman"/>
      <w:lvlText w:val="%3"/>
      <w:lvlJc w:val="left"/>
      <w:pPr>
        <w:ind w:left="2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88A6A6">
      <w:start w:val="1"/>
      <w:numFmt w:val="decimal"/>
      <w:lvlText w:val="%4"/>
      <w:lvlJc w:val="left"/>
      <w:pPr>
        <w:ind w:left="3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3AFB6A">
      <w:start w:val="1"/>
      <w:numFmt w:val="lowerLetter"/>
      <w:lvlText w:val="%5"/>
      <w:lvlJc w:val="left"/>
      <w:pPr>
        <w:ind w:left="3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DE8B02">
      <w:start w:val="1"/>
      <w:numFmt w:val="lowerRoman"/>
      <w:lvlText w:val="%6"/>
      <w:lvlJc w:val="left"/>
      <w:pPr>
        <w:ind w:left="4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AD460">
      <w:start w:val="1"/>
      <w:numFmt w:val="decimal"/>
      <w:lvlText w:val="%7"/>
      <w:lvlJc w:val="left"/>
      <w:pPr>
        <w:ind w:left="5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E6A87E">
      <w:start w:val="1"/>
      <w:numFmt w:val="lowerLetter"/>
      <w:lvlText w:val="%8"/>
      <w:lvlJc w:val="left"/>
      <w:pPr>
        <w:ind w:left="6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0221B4">
      <w:start w:val="1"/>
      <w:numFmt w:val="lowerRoman"/>
      <w:lvlText w:val="%9"/>
      <w:lvlJc w:val="left"/>
      <w:pPr>
        <w:ind w:left="6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490B8D"/>
    <w:multiLevelType w:val="multilevel"/>
    <w:tmpl w:val="9344379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861BA1"/>
    <w:multiLevelType w:val="multilevel"/>
    <w:tmpl w:val="F58A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BB1818"/>
    <w:multiLevelType w:val="hybridMultilevel"/>
    <w:tmpl w:val="2EDADAB4"/>
    <w:lvl w:ilvl="0" w:tplc="8E5CC042">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5" w15:restartNumberingAfterBreak="0">
    <w:nsid w:val="23373895"/>
    <w:multiLevelType w:val="hybridMultilevel"/>
    <w:tmpl w:val="F6B29D76"/>
    <w:lvl w:ilvl="0" w:tplc="041A0001">
      <w:start w:val="1"/>
      <w:numFmt w:val="bullet"/>
      <w:lvlText w:val=""/>
      <w:lvlJc w:val="left"/>
      <w:pPr>
        <w:ind w:left="881" w:hanging="360"/>
      </w:pPr>
      <w:rPr>
        <w:rFonts w:ascii="Symbol" w:hAnsi="Symbol" w:hint="default"/>
        <w:spacing w:val="-1"/>
        <w:w w:val="98"/>
        <w:lang w:val="hr-HR" w:eastAsia="en-US" w:bidi="ar-SA"/>
      </w:rPr>
    </w:lvl>
    <w:lvl w:ilvl="1" w:tplc="D14AC138">
      <w:numFmt w:val="bullet"/>
      <w:lvlText w:val="•"/>
      <w:lvlJc w:val="left"/>
      <w:pPr>
        <w:ind w:left="1730" w:hanging="360"/>
      </w:pPr>
      <w:rPr>
        <w:rFonts w:hint="default"/>
        <w:lang w:val="hr-HR" w:eastAsia="en-US" w:bidi="ar-SA"/>
      </w:rPr>
    </w:lvl>
    <w:lvl w:ilvl="2" w:tplc="FA36A680">
      <w:numFmt w:val="bullet"/>
      <w:lvlText w:val="•"/>
      <w:lvlJc w:val="left"/>
      <w:pPr>
        <w:ind w:left="2580" w:hanging="360"/>
      </w:pPr>
      <w:rPr>
        <w:rFonts w:hint="default"/>
        <w:lang w:val="hr-HR" w:eastAsia="en-US" w:bidi="ar-SA"/>
      </w:rPr>
    </w:lvl>
    <w:lvl w:ilvl="3" w:tplc="FD623CBE">
      <w:numFmt w:val="bullet"/>
      <w:lvlText w:val="•"/>
      <w:lvlJc w:val="left"/>
      <w:pPr>
        <w:ind w:left="3431" w:hanging="360"/>
      </w:pPr>
      <w:rPr>
        <w:rFonts w:hint="default"/>
        <w:lang w:val="hr-HR" w:eastAsia="en-US" w:bidi="ar-SA"/>
      </w:rPr>
    </w:lvl>
    <w:lvl w:ilvl="4" w:tplc="9A9859AE">
      <w:numFmt w:val="bullet"/>
      <w:lvlText w:val="•"/>
      <w:lvlJc w:val="left"/>
      <w:pPr>
        <w:ind w:left="4281" w:hanging="360"/>
      </w:pPr>
      <w:rPr>
        <w:rFonts w:hint="default"/>
        <w:lang w:val="hr-HR" w:eastAsia="en-US" w:bidi="ar-SA"/>
      </w:rPr>
    </w:lvl>
    <w:lvl w:ilvl="5" w:tplc="E4341F0C">
      <w:numFmt w:val="bullet"/>
      <w:lvlText w:val="•"/>
      <w:lvlJc w:val="left"/>
      <w:pPr>
        <w:ind w:left="5132" w:hanging="360"/>
      </w:pPr>
      <w:rPr>
        <w:rFonts w:hint="default"/>
        <w:lang w:val="hr-HR" w:eastAsia="en-US" w:bidi="ar-SA"/>
      </w:rPr>
    </w:lvl>
    <w:lvl w:ilvl="6" w:tplc="8DCAE66E">
      <w:numFmt w:val="bullet"/>
      <w:lvlText w:val="•"/>
      <w:lvlJc w:val="left"/>
      <w:pPr>
        <w:ind w:left="5982" w:hanging="360"/>
      </w:pPr>
      <w:rPr>
        <w:rFonts w:hint="default"/>
        <w:lang w:val="hr-HR" w:eastAsia="en-US" w:bidi="ar-SA"/>
      </w:rPr>
    </w:lvl>
    <w:lvl w:ilvl="7" w:tplc="C45CA492">
      <w:numFmt w:val="bullet"/>
      <w:lvlText w:val="•"/>
      <w:lvlJc w:val="left"/>
      <w:pPr>
        <w:ind w:left="6832" w:hanging="360"/>
      </w:pPr>
      <w:rPr>
        <w:rFonts w:hint="default"/>
        <w:lang w:val="hr-HR" w:eastAsia="en-US" w:bidi="ar-SA"/>
      </w:rPr>
    </w:lvl>
    <w:lvl w:ilvl="8" w:tplc="100C1AA0">
      <w:numFmt w:val="bullet"/>
      <w:lvlText w:val="•"/>
      <w:lvlJc w:val="left"/>
      <w:pPr>
        <w:ind w:left="7683" w:hanging="360"/>
      </w:pPr>
      <w:rPr>
        <w:rFonts w:hint="default"/>
        <w:lang w:val="hr-HR" w:eastAsia="en-US" w:bidi="ar-SA"/>
      </w:rPr>
    </w:lvl>
  </w:abstractNum>
  <w:abstractNum w:abstractNumId="16" w15:restartNumberingAfterBreak="0">
    <w:nsid w:val="23496D58"/>
    <w:multiLevelType w:val="hybridMultilevel"/>
    <w:tmpl w:val="1CD689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9710D2"/>
    <w:multiLevelType w:val="multilevel"/>
    <w:tmpl w:val="D43EF6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25973D9C"/>
    <w:multiLevelType w:val="hybridMultilevel"/>
    <w:tmpl w:val="741279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9321B9C"/>
    <w:multiLevelType w:val="multilevel"/>
    <w:tmpl w:val="9344379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800E4D"/>
    <w:multiLevelType w:val="multilevel"/>
    <w:tmpl w:val="8C228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422831"/>
    <w:multiLevelType w:val="hybridMultilevel"/>
    <w:tmpl w:val="365CC2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FAD3C45"/>
    <w:multiLevelType w:val="hybridMultilevel"/>
    <w:tmpl w:val="D4EE2CA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31CC133E"/>
    <w:multiLevelType w:val="hybridMultilevel"/>
    <w:tmpl w:val="1CD689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3CB2E71"/>
    <w:multiLevelType w:val="hybridMultilevel"/>
    <w:tmpl w:val="D0EA4C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4526285"/>
    <w:multiLevelType w:val="hybridMultilevel"/>
    <w:tmpl w:val="AD10C110"/>
    <w:lvl w:ilvl="0" w:tplc="14E6FE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595417A"/>
    <w:multiLevelType w:val="hybridMultilevel"/>
    <w:tmpl w:val="5A085FD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3E0D3FD0"/>
    <w:multiLevelType w:val="multilevel"/>
    <w:tmpl w:val="93443798"/>
    <w:lvl w:ilvl="0">
      <w:start w:val="1"/>
      <w:numFmt w:val="bullet"/>
      <w:lvlText w:val="-"/>
      <w:lvlJc w:val="left"/>
      <w:pPr>
        <w:tabs>
          <w:tab w:val="num" w:pos="720"/>
        </w:tabs>
        <w:ind w:left="720" w:hanging="360"/>
      </w:pPr>
      <w:rPr>
        <w:rFonts w:ascii="Times New Roman" w:eastAsia="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C5159A"/>
    <w:multiLevelType w:val="hybridMultilevel"/>
    <w:tmpl w:val="E054B974"/>
    <w:lvl w:ilvl="0" w:tplc="8E5CC0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719435E"/>
    <w:multiLevelType w:val="hybridMultilevel"/>
    <w:tmpl w:val="78AE32E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87F617B"/>
    <w:multiLevelType w:val="hybridMultilevel"/>
    <w:tmpl w:val="D65E57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A57294A"/>
    <w:multiLevelType w:val="hybridMultilevel"/>
    <w:tmpl w:val="E8A6D420"/>
    <w:lvl w:ilvl="0" w:tplc="DE02ACC8">
      <w:start w:val="1"/>
      <w:numFmt w:val="decimal"/>
      <w:lvlText w:val="%1."/>
      <w:lvlJc w:val="left"/>
      <w:pPr>
        <w:ind w:left="720" w:hanging="360"/>
      </w:pPr>
      <w:rPr>
        <w:rFonts w:cs="Times New Roman" w:hint="default"/>
      </w:rPr>
    </w:lvl>
    <w:lvl w:ilvl="1" w:tplc="EC8A227A" w:tentative="1">
      <w:start w:val="1"/>
      <w:numFmt w:val="lowerLetter"/>
      <w:lvlText w:val="%2."/>
      <w:lvlJc w:val="left"/>
      <w:pPr>
        <w:ind w:left="1440" w:hanging="360"/>
      </w:pPr>
    </w:lvl>
    <w:lvl w:ilvl="2" w:tplc="EF9E0EA0" w:tentative="1">
      <w:start w:val="1"/>
      <w:numFmt w:val="lowerRoman"/>
      <w:lvlText w:val="%3."/>
      <w:lvlJc w:val="right"/>
      <w:pPr>
        <w:ind w:left="2160" w:hanging="180"/>
      </w:pPr>
    </w:lvl>
    <w:lvl w:ilvl="3" w:tplc="51C2EF40" w:tentative="1">
      <w:start w:val="1"/>
      <w:numFmt w:val="decimal"/>
      <w:lvlText w:val="%4."/>
      <w:lvlJc w:val="left"/>
      <w:pPr>
        <w:ind w:left="2880" w:hanging="360"/>
      </w:pPr>
    </w:lvl>
    <w:lvl w:ilvl="4" w:tplc="FFF61966" w:tentative="1">
      <w:start w:val="1"/>
      <w:numFmt w:val="lowerLetter"/>
      <w:lvlText w:val="%5."/>
      <w:lvlJc w:val="left"/>
      <w:pPr>
        <w:ind w:left="3600" w:hanging="360"/>
      </w:pPr>
    </w:lvl>
    <w:lvl w:ilvl="5" w:tplc="D9BA5F3A" w:tentative="1">
      <w:start w:val="1"/>
      <w:numFmt w:val="lowerRoman"/>
      <w:lvlText w:val="%6."/>
      <w:lvlJc w:val="right"/>
      <w:pPr>
        <w:ind w:left="4320" w:hanging="180"/>
      </w:pPr>
    </w:lvl>
    <w:lvl w:ilvl="6" w:tplc="CA42D84C" w:tentative="1">
      <w:start w:val="1"/>
      <w:numFmt w:val="decimal"/>
      <w:lvlText w:val="%7."/>
      <w:lvlJc w:val="left"/>
      <w:pPr>
        <w:ind w:left="5040" w:hanging="360"/>
      </w:pPr>
    </w:lvl>
    <w:lvl w:ilvl="7" w:tplc="8676DCD2" w:tentative="1">
      <w:start w:val="1"/>
      <w:numFmt w:val="lowerLetter"/>
      <w:lvlText w:val="%8."/>
      <w:lvlJc w:val="left"/>
      <w:pPr>
        <w:ind w:left="5760" w:hanging="360"/>
      </w:pPr>
    </w:lvl>
    <w:lvl w:ilvl="8" w:tplc="07EC4A30" w:tentative="1">
      <w:start w:val="1"/>
      <w:numFmt w:val="lowerRoman"/>
      <w:lvlText w:val="%9."/>
      <w:lvlJc w:val="right"/>
      <w:pPr>
        <w:ind w:left="6480" w:hanging="180"/>
      </w:pPr>
    </w:lvl>
  </w:abstractNum>
  <w:abstractNum w:abstractNumId="32" w15:restartNumberingAfterBreak="0">
    <w:nsid w:val="4A8047E3"/>
    <w:multiLevelType w:val="hybridMultilevel"/>
    <w:tmpl w:val="9586B792"/>
    <w:lvl w:ilvl="0" w:tplc="2E5016A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3" w15:restartNumberingAfterBreak="0">
    <w:nsid w:val="4B677ADA"/>
    <w:multiLevelType w:val="hybridMultilevel"/>
    <w:tmpl w:val="BD0ADEB8"/>
    <w:lvl w:ilvl="0" w:tplc="31CA6AE8">
      <w:numFmt w:val="bullet"/>
      <w:lvlText w:val="-"/>
      <w:lvlJc w:val="left"/>
      <w:pPr>
        <w:ind w:left="720" w:hanging="360"/>
      </w:pPr>
      <w:rPr>
        <w:rFonts w:ascii="Calibri" w:eastAsia="Calibri" w:hAnsi="Calibri" w:cs="Calibri" w:hint="default"/>
      </w:rPr>
    </w:lvl>
    <w:lvl w:ilvl="1" w:tplc="9C38B876" w:tentative="1">
      <w:start w:val="1"/>
      <w:numFmt w:val="bullet"/>
      <w:lvlText w:val="o"/>
      <w:lvlJc w:val="left"/>
      <w:pPr>
        <w:ind w:left="1440" w:hanging="360"/>
      </w:pPr>
      <w:rPr>
        <w:rFonts w:ascii="Courier New" w:hAnsi="Courier New" w:cs="Courier New" w:hint="default"/>
      </w:rPr>
    </w:lvl>
    <w:lvl w:ilvl="2" w:tplc="185861B4" w:tentative="1">
      <w:start w:val="1"/>
      <w:numFmt w:val="bullet"/>
      <w:lvlText w:val=""/>
      <w:lvlJc w:val="left"/>
      <w:pPr>
        <w:ind w:left="2160" w:hanging="360"/>
      </w:pPr>
      <w:rPr>
        <w:rFonts w:ascii="Wingdings" w:hAnsi="Wingdings" w:hint="default"/>
      </w:rPr>
    </w:lvl>
    <w:lvl w:ilvl="3" w:tplc="B74C73BA" w:tentative="1">
      <w:start w:val="1"/>
      <w:numFmt w:val="bullet"/>
      <w:lvlText w:val=""/>
      <w:lvlJc w:val="left"/>
      <w:pPr>
        <w:ind w:left="2880" w:hanging="360"/>
      </w:pPr>
      <w:rPr>
        <w:rFonts w:ascii="Symbol" w:hAnsi="Symbol" w:hint="default"/>
      </w:rPr>
    </w:lvl>
    <w:lvl w:ilvl="4" w:tplc="2530F940" w:tentative="1">
      <w:start w:val="1"/>
      <w:numFmt w:val="bullet"/>
      <w:lvlText w:val="o"/>
      <w:lvlJc w:val="left"/>
      <w:pPr>
        <w:ind w:left="3600" w:hanging="360"/>
      </w:pPr>
      <w:rPr>
        <w:rFonts w:ascii="Courier New" w:hAnsi="Courier New" w:cs="Courier New" w:hint="default"/>
      </w:rPr>
    </w:lvl>
    <w:lvl w:ilvl="5" w:tplc="CD76D05A" w:tentative="1">
      <w:start w:val="1"/>
      <w:numFmt w:val="bullet"/>
      <w:lvlText w:val=""/>
      <w:lvlJc w:val="left"/>
      <w:pPr>
        <w:ind w:left="4320" w:hanging="360"/>
      </w:pPr>
      <w:rPr>
        <w:rFonts w:ascii="Wingdings" w:hAnsi="Wingdings" w:hint="default"/>
      </w:rPr>
    </w:lvl>
    <w:lvl w:ilvl="6" w:tplc="A9C0D3E0" w:tentative="1">
      <w:start w:val="1"/>
      <w:numFmt w:val="bullet"/>
      <w:lvlText w:val=""/>
      <w:lvlJc w:val="left"/>
      <w:pPr>
        <w:ind w:left="5040" w:hanging="360"/>
      </w:pPr>
      <w:rPr>
        <w:rFonts w:ascii="Symbol" w:hAnsi="Symbol" w:hint="default"/>
      </w:rPr>
    </w:lvl>
    <w:lvl w:ilvl="7" w:tplc="B9F6AEEE" w:tentative="1">
      <w:start w:val="1"/>
      <w:numFmt w:val="bullet"/>
      <w:lvlText w:val="o"/>
      <w:lvlJc w:val="left"/>
      <w:pPr>
        <w:ind w:left="5760" w:hanging="360"/>
      </w:pPr>
      <w:rPr>
        <w:rFonts w:ascii="Courier New" w:hAnsi="Courier New" w:cs="Courier New" w:hint="default"/>
      </w:rPr>
    </w:lvl>
    <w:lvl w:ilvl="8" w:tplc="928A5946" w:tentative="1">
      <w:start w:val="1"/>
      <w:numFmt w:val="bullet"/>
      <w:lvlText w:val=""/>
      <w:lvlJc w:val="left"/>
      <w:pPr>
        <w:ind w:left="6480" w:hanging="360"/>
      </w:pPr>
      <w:rPr>
        <w:rFonts w:ascii="Wingdings" w:hAnsi="Wingdings" w:hint="default"/>
      </w:rPr>
    </w:lvl>
  </w:abstractNum>
  <w:abstractNum w:abstractNumId="34" w15:restartNumberingAfterBreak="0">
    <w:nsid w:val="4C71430B"/>
    <w:multiLevelType w:val="multilevel"/>
    <w:tmpl w:val="9344379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5E5246"/>
    <w:multiLevelType w:val="hybridMultilevel"/>
    <w:tmpl w:val="96D27F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5CB117F"/>
    <w:multiLevelType w:val="multilevel"/>
    <w:tmpl w:val="416ADDB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D80300"/>
    <w:multiLevelType w:val="hybridMultilevel"/>
    <w:tmpl w:val="19DECB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6845781"/>
    <w:multiLevelType w:val="hybridMultilevel"/>
    <w:tmpl w:val="4D4E1B22"/>
    <w:lvl w:ilvl="0" w:tplc="DEB0825A">
      <w:numFmt w:val="bullet"/>
      <w:lvlText w:val="-"/>
      <w:lvlJc w:val="left"/>
      <w:pPr>
        <w:ind w:left="720" w:hanging="360"/>
      </w:pPr>
      <w:rPr>
        <w:rFonts w:ascii="Arial" w:eastAsiaTheme="minorEastAsia" w:hAnsi="Arial" w:cs="Arial" w:hint="default"/>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69A0DB3"/>
    <w:multiLevelType w:val="multilevel"/>
    <w:tmpl w:val="99363A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9D03C81"/>
    <w:multiLevelType w:val="hybridMultilevel"/>
    <w:tmpl w:val="E144B284"/>
    <w:lvl w:ilvl="0" w:tplc="8E5CC0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E9415F3"/>
    <w:multiLevelType w:val="hybridMultilevel"/>
    <w:tmpl w:val="8A1A73FA"/>
    <w:lvl w:ilvl="0" w:tplc="14E6FE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F68567F"/>
    <w:multiLevelType w:val="multilevel"/>
    <w:tmpl w:val="416ADDB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17B07DA"/>
    <w:multiLevelType w:val="hybridMultilevel"/>
    <w:tmpl w:val="8E106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4CA60A2"/>
    <w:multiLevelType w:val="hybridMultilevel"/>
    <w:tmpl w:val="495495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5955A99"/>
    <w:multiLevelType w:val="hybridMultilevel"/>
    <w:tmpl w:val="CFD0F99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6B33C70"/>
    <w:multiLevelType w:val="hybridMultilevel"/>
    <w:tmpl w:val="9A38E4EC"/>
    <w:lvl w:ilvl="0" w:tplc="14E6FEC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67305865"/>
    <w:multiLevelType w:val="hybridMultilevel"/>
    <w:tmpl w:val="3FC6F7B8"/>
    <w:lvl w:ilvl="0" w:tplc="16EA7C0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97F0B2F"/>
    <w:multiLevelType w:val="hybridMultilevel"/>
    <w:tmpl w:val="7EA4B714"/>
    <w:lvl w:ilvl="0" w:tplc="16EA7C0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15:restartNumberingAfterBreak="0">
    <w:nsid w:val="6FC5168B"/>
    <w:multiLevelType w:val="hybridMultilevel"/>
    <w:tmpl w:val="9E86EA12"/>
    <w:lvl w:ilvl="0" w:tplc="14E6FEC6">
      <w:start w:val="1"/>
      <w:numFmt w:val="bullet"/>
      <w:lvlText w:val=""/>
      <w:lvlJc w:val="left"/>
      <w:pPr>
        <w:ind w:left="881" w:hanging="360"/>
      </w:pPr>
      <w:rPr>
        <w:rFonts w:ascii="Symbol" w:hAnsi="Symbol" w:hint="default"/>
        <w:spacing w:val="-1"/>
        <w:w w:val="98"/>
        <w:lang w:val="hr-HR" w:eastAsia="en-US" w:bidi="ar-SA"/>
      </w:rPr>
    </w:lvl>
    <w:lvl w:ilvl="1" w:tplc="FFFFFFFF">
      <w:numFmt w:val="bullet"/>
      <w:lvlText w:val="•"/>
      <w:lvlJc w:val="left"/>
      <w:pPr>
        <w:ind w:left="1730" w:hanging="360"/>
      </w:pPr>
      <w:rPr>
        <w:rFonts w:hint="default"/>
        <w:lang w:val="hr-HR" w:eastAsia="en-US" w:bidi="ar-SA"/>
      </w:rPr>
    </w:lvl>
    <w:lvl w:ilvl="2" w:tplc="FFFFFFFF">
      <w:numFmt w:val="bullet"/>
      <w:lvlText w:val="•"/>
      <w:lvlJc w:val="left"/>
      <w:pPr>
        <w:ind w:left="2580" w:hanging="360"/>
      </w:pPr>
      <w:rPr>
        <w:rFonts w:hint="default"/>
        <w:lang w:val="hr-HR" w:eastAsia="en-US" w:bidi="ar-SA"/>
      </w:rPr>
    </w:lvl>
    <w:lvl w:ilvl="3" w:tplc="FFFFFFFF">
      <w:numFmt w:val="bullet"/>
      <w:lvlText w:val="•"/>
      <w:lvlJc w:val="left"/>
      <w:pPr>
        <w:ind w:left="3431" w:hanging="360"/>
      </w:pPr>
      <w:rPr>
        <w:rFonts w:hint="default"/>
        <w:lang w:val="hr-HR" w:eastAsia="en-US" w:bidi="ar-SA"/>
      </w:rPr>
    </w:lvl>
    <w:lvl w:ilvl="4" w:tplc="FFFFFFFF">
      <w:numFmt w:val="bullet"/>
      <w:lvlText w:val="•"/>
      <w:lvlJc w:val="left"/>
      <w:pPr>
        <w:ind w:left="4281" w:hanging="360"/>
      </w:pPr>
      <w:rPr>
        <w:rFonts w:hint="default"/>
        <w:lang w:val="hr-HR" w:eastAsia="en-US" w:bidi="ar-SA"/>
      </w:rPr>
    </w:lvl>
    <w:lvl w:ilvl="5" w:tplc="FFFFFFFF">
      <w:numFmt w:val="bullet"/>
      <w:lvlText w:val="•"/>
      <w:lvlJc w:val="left"/>
      <w:pPr>
        <w:ind w:left="5132" w:hanging="360"/>
      </w:pPr>
      <w:rPr>
        <w:rFonts w:hint="default"/>
        <w:lang w:val="hr-HR" w:eastAsia="en-US" w:bidi="ar-SA"/>
      </w:rPr>
    </w:lvl>
    <w:lvl w:ilvl="6" w:tplc="FFFFFFFF">
      <w:numFmt w:val="bullet"/>
      <w:lvlText w:val="•"/>
      <w:lvlJc w:val="left"/>
      <w:pPr>
        <w:ind w:left="5982" w:hanging="360"/>
      </w:pPr>
      <w:rPr>
        <w:rFonts w:hint="default"/>
        <w:lang w:val="hr-HR" w:eastAsia="en-US" w:bidi="ar-SA"/>
      </w:rPr>
    </w:lvl>
    <w:lvl w:ilvl="7" w:tplc="FFFFFFFF">
      <w:numFmt w:val="bullet"/>
      <w:lvlText w:val="•"/>
      <w:lvlJc w:val="left"/>
      <w:pPr>
        <w:ind w:left="6832" w:hanging="360"/>
      </w:pPr>
      <w:rPr>
        <w:rFonts w:hint="default"/>
        <w:lang w:val="hr-HR" w:eastAsia="en-US" w:bidi="ar-SA"/>
      </w:rPr>
    </w:lvl>
    <w:lvl w:ilvl="8" w:tplc="FFFFFFFF">
      <w:numFmt w:val="bullet"/>
      <w:lvlText w:val="•"/>
      <w:lvlJc w:val="left"/>
      <w:pPr>
        <w:ind w:left="7683" w:hanging="360"/>
      </w:pPr>
      <w:rPr>
        <w:rFonts w:hint="default"/>
        <w:lang w:val="hr-HR" w:eastAsia="en-US" w:bidi="ar-SA"/>
      </w:rPr>
    </w:lvl>
  </w:abstractNum>
  <w:abstractNum w:abstractNumId="51" w15:restartNumberingAfterBreak="0">
    <w:nsid w:val="70D205D2"/>
    <w:multiLevelType w:val="multilevel"/>
    <w:tmpl w:val="584EFE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10D5BDC"/>
    <w:multiLevelType w:val="hybridMultilevel"/>
    <w:tmpl w:val="64EE58F2"/>
    <w:lvl w:ilvl="0" w:tplc="7C4274EE">
      <w:start w:val="2"/>
      <w:numFmt w:val="bullet"/>
      <w:lvlText w:val="-"/>
      <w:lvlJc w:val="left"/>
      <w:pPr>
        <w:ind w:left="720" w:hanging="360"/>
      </w:pPr>
      <w:rPr>
        <w:rFonts w:ascii="Arial" w:eastAsiaTheme="minorEastAsia"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3" w15:restartNumberingAfterBreak="0">
    <w:nsid w:val="728F29D2"/>
    <w:multiLevelType w:val="hybridMultilevel"/>
    <w:tmpl w:val="3BC2E23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32B1409"/>
    <w:multiLevelType w:val="multilevel"/>
    <w:tmpl w:val="A74A34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3DD2617"/>
    <w:multiLevelType w:val="hybridMultilevel"/>
    <w:tmpl w:val="0FD6D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5342105"/>
    <w:multiLevelType w:val="hybridMultilevel"/>
    <w:tmpl w:val="FE687B00"/>
    <w:lvl w:ilvl="0" w:tplc="DEB0825A">
      <w:numFmt w:val="bullet"/>
      <w:lvlText w:val="-"/>
      <w:lvlJc w:val="left"/>
      <w:pPr>
        <w:ind w:left="862" w:hanging="360"/>
      </w:pPr>
      <w:rPr>
        <w:rFonts w:ascii="Arial" w:eastAsiaTheme="minorEastAsia" w:hAnsi="Arial" w:cs="Arial" w:hint="default"/>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57" w15:restartNumberingAfterBreak="0">
    <w:nsid w:val="77A25D8E"/>
    <w:multiLevelType w:val="multilevel"/>
    <w:tmpl w:val="D5A83C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78772DF8"/>
    <w:multiLevelType w:val="multilevel"/>
    <w:tmpl w:val="9344379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B94237B"/>
    <w:multiLevelType w:val="hybridMultilevel"/>
    <w:tmpl w:val="E8A6D420"/>
    <w:lvl w:ilvl="0" w:tplc="DE02ACC8">
      <w:start w:val="1"/>
      <w:numFmt w:val="decimal"/>
      <w:lvlText w:val="%1."/>
      <w:lvlJc w:val="left"/>
      <w:pPr>
        <w:ind w:left="720" w:hanging="360"/>
      </w:pPr>
      <w:rPr>
        <w:rFonts w:cs="Times New Roman" w:hint="default"/>
      </w:rPr>
    </w:lvl>
    <w:lvl w:ilvl="1" w:tplc="EC8A227A" w:tentative="1">
      <w:start w:val="1"/>
      <w:numFmt w:val="lowerLetter"/>
      <w:lvlText w:val="%2."/>
      <w:lvlJc w:val="left"/>
      <w:pPr>
        <w:ind w:left="1440" w:hanging="360"/>
      </w:pPr>
    </w:lvl>
    <w:lvl w:ilvl="2" w:tplc="EF9E0EA0" w:tentative="1">
      <w:start w:val="1"/>
      <w:numFmt w:val="lowerRoman"/>
      <w:lvlText w:val="%3."/>
      <w:lvlJc w:val="right"/>
      <w:pPr>
        <w:ind w:left="2160" w:hanging="180"/>
      </w:pPr>
    </w:lvl>
    <w:lvl w:ilvl="3" w:tplc="51C2EF40" w:tentative="1">
      <w:start w:val="1"/>
      <w:numFmt w:val="decimal"/>
      <w:lvlText w:val="%4."/>
      <w:lvlJc w:val="left"/>
      <w:pPr>
        <w:ind w:left="2880" w:hanging="360"/>
      </w:pPr>
    </w:lvl>
    <w:lvl w:ilvl="4" w:tplc="FFF61966" w:tentative="1">
      <w:start w:val="1"/>
      <w:numFmt w:val="lowerLetter"/>
      <w:lvlText w:val="%5."/>
      <w:lvlJc w:val="left"/>
      <w:pPr>
        <w:ind w:left="3600" w:hanging="360"/>
      </w:pPr>
    </w:lvl>
    <w:lvl w:ilvl="5" w:tplc="D9BA5F3A" w:tentative="1">
      <w:start w:val="1"/>
      <w:numFmt w:val="lowerRoman"/>
      <w:lvlText w:val="%6."/>
      <w:lvlJc w:val="right"/>
      <w:pPr>
        <w:ind w:left="4320" w:hanging="180"/>
      </w:pPr>
    </w:lvl>
    <w:lvl w:ilvl="6" w:tplc="CA42D84C" w:tentative="1">
      <w:start w:val="1"/>
      <w:numFmt w:val="decimal"/>
      <w:lvlText w:val="%7."/>
      <w:lvlJc w:val="left"/>
      <w:pPr>
        <w:ind w:left="5040" w:hanging="360"/>
      </w:pPr>
    </w:lvl>
    <w:lvl w:ilvl="7" w:tplc="8676DCD2" w:tentative="1">
      <w:start w:val="1"/>
      <w:numFmt w:val="lowerLetter"/>
      <w:lvlText w:val="%8."/>
      <w:lvlJc w:val="left"/>
      <w:pPr>
        <w:ind w:left="5760" w:hanging="360"/>
      </w:pPr>
    </w:lvl>
    <w:lvl w:ilvl="8" w:tplc="07EC4A30" w:tentative="1">
      <w:start w:val="1"/>
      <w:numFmt w:val="lowerRoman"/>
      <w:lvlText w:val="%9."/>
      <w:lvlJc w:val="right"/>
      <w:pPr>
        <w:ind w:left="6480" w:hanging="180"/>
      </w:pPr>
    </w:lvl>
  </w:abstractNum>
  <w:abstractNum w:abstractNumId="61" w15:restartNumberingAfterBreak="0">
    <w:nsid w:val="7BB17745"/>
    <w:multiLevelType w:val="hybridMultilevel"/>
    <w:tmpl w:val="F07448A2"/>
    <w:lvl w:ilvl="0" w:tplc="16EA7C0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C5D4814"/>
    <w:multiLevelType w:val="hybridMultilevel"/>
    <w:tmpl w:val="369092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CEB0A2D"/>
    <w:multiLevelType w:val="hybridMultilevel"/>
    <w:tmpl w:val="15F8175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5" w15:restartNumberingAfterBreak="0">
    <w:nsid w:val="7D55672B"/>
    <w:multiLevelType w:val="hybridMultilevel"/>
    <w:tmpl w:val="5972CD46"/>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num w:numId="1" w16cid:durableId="1773669046">
    <w:abstractNumId w:val="43"/>
  </w:num>
  <w:num w:numId="2" w16cid:durableId="101388724">
    <w:abstractNumId w:val="62"/>
  </w:num>
  <w:num w:numId="3" w16cid:durableId="1398283904">
    <w:abstractNumId w:val="59"/>
  </w:num>
  <w:num w:numId="4" w16cid:durableId="764963416">
    <w:abstractNumId w:val="49"/>
  </w:num>
  <w:num w:numId="5" w16cid:durableId="1015159244">
    <w:abstractNumId w:val="14"/>
  </w:num>
  <w:num w:numId="6" w16cid:durableId="430589719">
    <w:abstractNumId w:val="40"/>
  </w:num>
  <w:num w:numId="7" w16cid:durableId="1178346240">
    <w:abstractNumId w:val="23"/>
  </w:num>
  <w:num w:numId="8" w16cid:durableId="264771557">
    <w:abstractNumId w:val="63"/>
  </w:num>
  <w:num w:numId="9" w16cid:durableId="915438133">
    <w:abstractNumId w:val="27"/>
  </w:num>
  <w:num w:numId="10" w16cid:durableId="125396663">
    <w:abstractNumId w:val="60"/>
  </w:num>
  <w:num w:numId="11" w16cid:durableId="1826896396">
    <w:abstractNumId w:val="25"/>
  </w:num>
  <w:num w:numId="12" w16cid:durableId="803733948">
    <w:abstractNumId w:val="37"/>
  </w:num>
  <w:num w:numId="13" w16cid:durableId="1441799127">
    <w:abstractNumId w:val="13"/>
  </w:num>
  <w:num w:numId="14" w16cid:durableId="2091810801">
    <w:abstractNumId w:val="46"/>
  </w:num>
  <w:num w:numId="15" w16cid:durableId="2106417560">
    <w:abstractNumId w:val="29"/>
  </w:num>
  <w:num w:numId="16" w16cid:durableId="1851990891">
    <w:abstractNumId w:val="15"/>
  </w:num>
  <w:num w:numId="17" w16cid:durableId="2034265461">
    <w:abstractNumId w:val="24"/>
  </w:num>
  <w:num w:numId="18" w16cid:durableId="948583742">
    <w:abstractNumId w:val="30"/>
  </w:num>
  <w:num w:numId="19" w16cid:durableId="1980108105">
    <w:abstractNumId w:val="35"/>
  </w:num>
  <w:num w:numId="20" w16cid:durableId="428816423">
    <w:abstractNumId w:val="4"/>
  </w:num>
  <w:num w:numId="21" w16cid:durableId="1190873870">
    <w:abstractNumId w:val="32"/>
  </w:num>
  <w:num w:numId="22" w16cid:durableId="5595643">
    <w:abstractNumId w:val="61"/>
  </w:num>
  <w:num w:numId="23" w16cid:durableId="1355422356">
    <w:abstractNumId w:val="48"/>
  </w:num>
  <w:num w:numId="24" w16cid:durableId="48310996">
    <w:abstractNumId w:val="55"/>
  </w:num>
  <w:num w:numId="25" w16cid:durableId="1463037938">
    <w:abstractNumId w:val="26"/>
  </w:num>
  <w:num w:numId="26" w16cid:durableId="647444619">
    <w:abstractNumId w:val="22"/>
  </w:num>
  <w:num w:numId="27" w16cid:durableId="1051534996">
    <w:abstractNumId w:val="1"/>
  </w:num>
  <w:num w:numId="28" w16cid:durableId="1231769838">
    <w:abstractNumId w:val="51"/>
  </w:num>
  <w:num w:numId="29" w16cid:durableId="1013847664">
    <w:abstractNumId w:val="3"/>
  </w:num>
  <w:num w:numId="30" w16cid:durableId="1856110930">
    <w:abstractNumId w:val="50"/>
  </w:num>
  <w:num w:numId="31" w16cid:durableId="1998802952">
    <w:abstractNumId w:val="41"/>
  </w:num>
  <w:num w:numId="32" w16cid:durableId="294066355">
    <w:abstractNumId w:val="59"/>
  </w:num>
  <w:num w:numId="33" w16cid:durableId="1187017484">
    <w:abstractNumId w:val="7"/>
  </w:num>
  <w:num w:numId="34" w16cid:durableId="375588233">
    <w:abstractNumId w:val="6"/>
  </w:num>
  <w:num w:numId="35" w16cid:durableId="1561095926">
    <w:abstractNumId w:val="33"/>
  </w:num>
  <w:num w:numId="36" w16cid:durableId="899708191">
    <w:abstractNumId w:val="59"/>
  </w:num>
  <w:num w:numId="37" w16cid:durableId="1335037751">
    <w:abstractNumId w:val="5"/>
  </w:num>
  <w:num w:numId="38" w16cid:durableId="298918329">
    <w:abstractNumId w:val="47"/>
  </w:num>
  <w:num w:numId="39" w16cid:durableId="709182329">
    <w:abstractNumId w:val="8"/>
  </w:num>
  <w:num w:numId="40" w16cid:durableId="2055032979">
    <w:abstractNumId w:val="58"/>
  </w:num>
  <w:num w:numId="41" w16cid:durableId="105389168">
    <w:abstractNumId w:val="10"/>
  </w:num>
  <w:num w:numId="42" w16cid:durableId="1455826609">
    <w:abstractNumId w:val="34"/>
  </w:num>
  <w:num w:numId="43" w16cid:durableId="501239523">
    <w:abstractNumId w:val="12"/>
  </w:num>
  <w:num w:numId="44" w16cid:durableId="2107341664">
    <w:abstractNumId w:val="19"/>
  </w:num>
  <w:num w:numId="45" w16cid:durableId="1694334778">
    <w:abstractNumId w:val="42"/>
  </w:num>
  <w:num w:numId="46" w16cid:durableId="544147541">
    <w:abstractNumId w:val="36"/>
  </w:num>
  <w:num w:numId="47" w16cid:durableId="153836800">
    <w:abstractNumId w:val="45"/>
  </w:num>
  <w:num w:numId="48" w16cid:durableId="949556028">
    <w:abstractNumId w:val="21"/>
  </w:num>
  <w:num w:numId="49" w16cid:durableId="1434125775">
    <w:abstractNumId w:val="64"/>
  </w:num>
  <w:num w:numId="50" w16cid:durableId="1000498853">
    <w:abstractNumId w:val="31"/>
  </w:num>
  <w:num w:numId="51" w16cid:durableId="1718699925">
    <w:abstractNumId w:val="28"/>
  </w:num>
  <w:num w:numId="52" w16cid:durableId="965311474">
    <w:abstractNumId w:val="9"/>
  </w:num>
  <w:num w:numId="53" w16cid:durableId="184249651">
    <w:abstractNumId w:val="18"/>
  </w:num>
  <w:num w:numId="54" w16cid:durableId="618415498">
    <w:abstractNumId w:val="16"/>
  </w:num>
  <w:num w:numId="55" w16cid:durableId="1157456970">
    <w:abstractNumId w:val="11"/>
  </w:num>
  <w:num w:numId="56" w16cid:durableId="1281910899">
    <w:abstractNumId w:val="17"/>
  </w:num>
  <w:num w:numId="57" w16cid:durableId="123350928">
    <w:abstractNumId w:val="39"/>
  </w:num>
  <w:num w:numId="58" w16cid:durableId="1861431058">
    <w:abstractNumId w:val="57"/>
  </w:num>
  <w:num w:numId="59" w16cid:durableId="1373967602">
    <w:abstractNumId w:val="54"/>
  </w:num>
  <w:num w:numId="60" w16cid:durableId="1307590037">
    <w:abstractNumId w:val="65"/>
  </w:num>
  <w:num w:numId="61" w16cid:durableId="273102029">
    <w:abstractNumId w:val="44"/>
  </w:num>
  <w:num w:numId="62" w16cid:durableId="506751310">
    <w:abstractNumId w:val="53"/>
  </w:num>
  <w:num w:numId="63" w16cid:durableId="189536645">
    <w:abstractNumId w:val="20"/>
  </w:num>
  <w:num w:numId="64" w16cid:durableId="608126512">
    <w:abstractNumId w:val="2"/>
  </w:num>
  <w:num w:numId="65" w16cid:durableId="86239892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5157045">
    <w:abstractNumId w:val="38"/>
  </w:num>
  <w:num w:numId="67" w16cid:durableId="1029531657">
    <w:abstractNumId w:val="56"/>
  </w:num>
  <w:num w:numId="68" w16cid:durableId="964429605">
    <w:abstractNumId w:val="0"/>
  </w:num>
  <w:num w:numId="69" w16cid:durableId="481238330">
    <w:abstractNumId w:val="5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5C"/>
    <w:rsid w:val="00003076"/>
    <w:rsid w:val="00005846"/>
    <w:rsid w:val="00006573"/>
    <w:rsid w:val="00006A0C"/>
    <w:rsid w:val="00013989"/>
    <w:rsid w:val="00015BE5"/>
    <w:rsid w:val="00020046"/>
    <w:rsid w:val="00025CE4"/>
    <w:rsid w:val="00026498"/>
    <w:rsid w:val="000322E1"/>
    <w:rsid w:val="0004173E"/>
    <w:rsid w:val="0004352E"/>
    <w:rsid w:val="00047ED9"/>
    <w:rsid w:val="0005756C"/>
    <w:rsid w:val="00060D08"/>
    <w:rsid w:val="00061EE6"/>
    <w:rsid w:val="000677DC"/>
    <w:rsid w:val="00072753"/>
    <w:rsid w:val="00080595"/>
    <w:rsid w:val="00081C3D"/>
    <w:rsid w:val="0008459A"/>
    <w:rsid w:val="000857E5"/>
    <w:rsid w:val="00086E31"/>
    <w:rsid w:val="0009029D"/>
    <w:rsid w:val="000A5486"/>
    <w:rsid w:val="000B1FC8"/>
    <w:rsid w:val="000B4AFB"/>
    <w:rsid w:val="000B4E25"/>
    <w:rsid w:val="000C50F7"/>
    <w:rsid w:val="000C6247"/>
    <w:rsid w:val="000C6B06"/>
    <w:rsid w:val="000D0F54"/>
    <w:rsid w:val="000D3A52"/>
    <w:rsid w:val="000D3FD8"/>
    <w:rsid w:val="000D46F9"/>
    <w:rsid w:val="000E1D1F"/>
    <w:rsid w:val="000E2B5F"/>
    <w:rsid w:val="000E668D"/>
    <w:rsid w:val="000E7C86"/>
    <w:rsid w:val="000F03E9"/>
    <w:rsid w:val="000F5208"/>
    <w:rsid w:val="000F7E9B"/>
    <w:rsid w:val="00102894"/>
    <w:rsid w:val="00102C49"/>
    <w:rsid w:val="00104FEE"/>
    <w:rsid w:val="00105EEF"/>
    <w:rsid w:val="001102C3"/>
    <w:rsid w:val="0011043B"/>
    <w:rsid w:val="00111546"/>
    <w:rsid w:val="001171CD"/>
    <w:rsid w:val="001226BC"/>
    <w:rsid w:val="0012453E"/>
    <w:rsid w:val="00124562"/>
    <w:rsid w:val="00124893"/>
    <w:rsid w:val="00125D2B"/>
    <w:rsid w:val="00132650"/>
    <w:rsid w:val="0013292B"/>
    <w:rsid w:val="00144E69"/>
    <w:rsid w:val="00154ED3"/>
    <w:rsid w:val="00161BDC"/>
    <w:rsid w:val="00165647"/>
    <w:rsid w:val="0017143F"/>
    <w:rsid w:val="00171D84"/>
    <w:rsid w:val="00173ADA"/>
    <w:rsid w:val="001778C8"/>
    <w:rsid w:val="00191872"/>
    <w:rsid w:val="0019191B"/>
    <w:rsid w:val="00194587"/>
    <w:rsid w:val="001A3861"/>
    <w:rsid w:val="001A4A53"/>
    <w:rsid w:val="001A5102"/>
    <w:rsid w:val="001B5BB8"/>
    <w:rsid w:val="001C00F8"/>
    <w:rsid w:val="001C4661"/>
    <w:rsid w:val="001E04CB"/>
    <w:rsid w:val="001E0A40"/>
    <w:rsid w:val="001E3FF8"/>
    <w:rsid w:val="001E4A8E"/>
    <w:rsid w:val="001F04F4"/>
    <w:rsid w:val="001F0F29"/>
    <w:rsid w:val="00200887"/>
    <w:rsid w:val="00204F85"/>
    <w:rsid w:val="0021208D"/>
    <w:rsid w:val="002241D0"/>
    <w:rsid w:val="00224DD9"/>
    <w:rsid w:val="00225416"/>
    <w:rsid w:val="002263CE"/>
    <w:rsid w:val="0023044C"/>
    <w:rsid w:val="00231694"/>
    <w:rsid w:val="002377AD"/>
    <w:rsid w:val="0024401B"/>
    <w:rsid w:val="00252AA1"/>
    <w:rsid w:val="0026132B"/>
    <w:rsid w:val="00264C1F"/>
    <w:rsid w:val="00266D2A"/>
    <w:rsid w:val="002679D2"/>
    <w:rsid w:val="00267CE6"/>
    <w:rsid w:val="00273C29"/>
    <w:rsid w:val="00277BDE"/>
    <w:rsid w:val="00277E5E"/>
    <w:rsid w:val="0028017B"/>
    <w:rsid w:val="002875A0"/>
    <w:rsid w:val="002877C1"/>
    <w:rsid w:val="00287A01"/>
    <w:rsid w:val="002908D9"/>
    <w:rsid w:val="0029189D"/>
    <w:rsid w:val="00294F36"/>
    <w:rsid w:val="00296A95"/>
    <w:rsid w:val="00297C52"/>
    <w:rsid w:val="002A7E04"/>
    <w:rsid w:val="002B2179"/>
    <w:rsid w:val="002C3ACF"/>
    <w:rsid w:val="002C61BB"/>
    <w:rsid w:val="002D1DBD"/>
    <w:rsid w:val="002D2BBB"/>
    <w:rsid w:val="002D313C"/>
    <w:rsid w:val="002D475E"/>
    <w:rsid w:val="002D5828"/>
    <w:rsid w:val="002E7B57"/>
    <w:rsid w:val="002F7429"/>
    <w:rsid w:val="00302189"/>
    <w:rsid w:val="003078C0"/>
    <w:rsid w:val="0031128F"/>
    <w:rsid w:val="00321C76"/>
    <w:rsid w:val="00325C2E"/>
    <w:rsid w:val="0034288E"/>
    <w:rsid w:val="0034583D"/>
    <w:rsid w:val="00350511"/>
    <w:rsid w:val="00350A02"/>
    <w:rsid w:val="003544D1"/>
    <w:rsid w:val="00356139"/>
    <w:rsid w:val="00360C81"/>
    <w:rsid w:val="0036778B"/>
    <w:rsid w:val="00372035"/>
    <w:rsid w:val="00373013"/>
    <w:rsid w:val="00376ADB"/>
    <w:rsid w:val="0038222A"/>
    <w:rsid w:val="003827C8"/>
    <w:rsid w:val="003839D5"/>
    <w:rsid w:val="00391FE7"/>
    <w:rsid w:val="003921E3"/>
    <w:rsid w:val="00394D83"/>
    <w:rsid w:val="003A51DD"/>
    <w:rsid w:val="003B5853"/>
    <w:rsid w:val="003B6516"/>
    <w:rsid w:val="003C00E5"/>
    <w:rsid w:val="003C46AB"/>
    <w:rsid w:val="003C4820"/>
    <w:rsid w:val="003D21E4"/>
    <w:rsid w:val="003D3D05"/>
    <w:rsid w:val="003D4F88"/>
    <w:rsid w:val="003D7F8E"/>
    <w:rsid w:val="003E2D5C"/>
    <w:rsid w:val="003E501E"/>
    <w:rsid w:val="003E6D8D"/>
    <w:rsid w:val="003E77C2"/>
    <w:rsid w:val="003F0373"/>
    <w:rsid w:val="003F160D"/>
    <w:rsid w:val="003F24B5"/>
    <w:rsid w:val="003F578D"/>
    <w:rsid w:val="003F6177"/>
    <w:rsid w:val="003F7CA4"/>
    <w:rsid w:val="0040682C"/>
    <w:rsid w:val="00407F4B"/>
    <w:rsid w:val="0041732A"/>
    <w:rsid w:val="00424C58"/>
    <w:rsid w:val="0043141B"/>
    <w:rsid w:val="00434AAF"/>
    <w:rsid w:val="00440FCD"/>
    <w:rsid w:val="00447D63"/>
    <w:rsid w:val="00455085"/>
    <w:rsid w:val="004565B3"/>
    <w:rsid w:val="00465C22"/>
    <w:rsid w:val="00465DE4"/>
    <w:rsid w:val="0046651F"/>
    <w:rsid w:val="00472FF2"/>
    <w:rsid w:val="004745B1"/>
    <w:rsid w:val="00477EA5"/>
    <w:rsid w:val="00483BB0"/>
    <w:rsid w:val="0048598F"/>
    <w:rsid w:val="0048617C"/>
    <w:rsid w:val="0048627C"/>
    <w:rsid w:val="004977DB"/>
    <w:rsid w:val="004978E3"/>
    <w:rsid w:val="004A11C9"/>
    <w:rsid w:val="004A1892"/>
    <w:rsid w:val="004A2519"/>
    <w:rsid w:val="004A5A50"/>
    <w:rsid w:val="004A6973"/>
    <w:rsid w:val="004B249F"/>
    <w:rsid w:val="004B393D"/>
    <w:rsid w:val="004B4420"/>
    <w:rsid w:val="004B5F2D"/>
    <w:rsid w:val="004C36F7"/>
    <w:rsid w:val="004C62D9"/>
    <w:rsid w:val="004C7A84"/>
    <w:rsid w:val="004D24FC"/>
    <w:rsid w:val="004D7E2D"/>
    <w:rsid w:val="004E29C5"/>
    <w:rsid w:val="004E5F0C"/>
    <w:rsid w:val="004F1400"/>
    <w:rsid w:val="004F311A"/>
    <w:rsid w:val="004F410A"/>
    <w:rsid w:val="004F64E0"/>
    <w:rsid w:val="00503183"/>
    <w:rsid w:val="00504CD2"/>
    <w:rsid w:val="00510416"/>
    <w:rsid w:val="005108F6"/>
    <w:rsid w:val="00526087"/>
    <w:rsid w:val="00531C37"/>
    <w:rsid w:val="00532451"/>
    <w:rsid w:val="005369F0"/>
    <w:rsid w:val="005452E4"/>
    <w:rsid w:val="00545619"/>
    <w:rsid w:val="00552256"/>
    <w:rsid w:val="0055797F"/>
    <w:rsid w:val="005658FA"/>
    <w:rsid w:val="0056597A"/>
    <w:rsid w:val="00570996"/>
    <w:rsid w:val="00574C76"/>
    <w:rsid w:val="0059776C"/>
    <w:rsid w:val="00597E25"/>
    <w:rsid w:val="005A2765"/>
    <w:rsid w:val="005A72D7"/>
    <w:rsid w:val="005B01AB"/>
    <w:rsid w:val="005B7E3A"/>
    <w:rsid w:val="005C3BC3"/>
    <w:rsid w:val="005C5B82"/>
    <w:rsid w:val="005D3B75"/>
    <w:rsid w:val="005E3EFB"/>
    <w:rsid w:val="005E7046"/>
    <w:rsid w:val="00613447"/>
    <w:rsid w:val="00613650"/>
    <w:rsid w:val="006141ED"/>
    <w:rsid w:val="00620451"/>
    <w:rsid w:val="0062335B"/>
    <w:rsid w:val="0062343F"/>
    <w:rsid w:val="0063424F"/>
    <w:rsid w:val="00640754"/>
    <w:rsid w:val="00643407"/>
    <w:rsid w:val="006533AB"/>
    <w:rsid w:val="0065383C"/>
    <w:rsid w:val="00655AFD"/>
    <w:rsid w:val="00660E7B"/>
    <w:rsid w:val="00667E4F"/>
    <w:rsid w:val="00676570"/>
    <w:rsid w:val="00684655"/>
    <w:rsid w:val="00691236"/>
    <w:rsid w:val="00691F5E"/>
    <w:rsid w:val="006920C6"/>
    <w:rsid w:val="0069407D"/>
    <w:rsid w:val="0069495B"/>
    <w:rsid w:val="006A70E5"/>
    <w:rsid w:val="006A7EF2"/>
    <w:rsid w:val="006B1BC2"/>
    <w:rsid w:val="006B2188"/>
    <w:rsid w:val="006B5CCE"/>
    <w:rsid w:val="006B7086"/>
    <w:rsid w:val="006C1A3F"/>
    <w:rsid w:val="006D221D"/>
    <w:rsid w:val="006E55B5"/>
    <w:rsid w:val="006E70E6"/>
    <w:rsid w:val="006F79CA"/>
    <w:rsid w:val="00700113"/>
    <w:rsid w:val="00711A7B"/>
    <w:rsid w:val="007169B6"/>
    <w:rsid w:val="0072461E"/>
    <w:rsid w:val="007254C1"/>
    <w:rsid w:val="0072719A"/>
    <w:rsid w:val="007413AA"/>
    <w:rsid w:val="00741EB7"/>
    <w:rsid w:val="007423EA"/>
    <w:rsid w:val="007435CC"/>
    <w:rsid w:val="00751025"/>
    <w:rsid w:val="00751BAE"/>
    <w:rsid w:val="00752A53"/>
    <w:rsid w:val="00752B23"/>
    <w:rsid w:val="00761213"/>
    <w:rsid w:val="00767529"/>
    <w:rsid w:val="0077188D"/>
    <w:rsid w:val="00773891"/>
    <w:rsid w:val="00773A8C"/>
    <w:rsid w:val="00777AF7"/>
    <w:rsid w:val="00782C14"/>
    <w:rsid w:val="007833D0"/>
    <w:rsid w:val="007875CD"/>
    <w:rsid w:val="00790880"/>
    <w:rsid w:val="0079155E"/>
    <w:rsid w:val="00791821"/>
    <w:rsid w:val="007A07AC"/>
    <w:rsid w:val="007A392E"/>
    <w:rsid w:val="007B112B"/>
    <w:rsid w:val="007B7389"/>
    <w:rsid w:val="007C57F7"/>
    <w:rsid w:val="007D1530"/>
    <w:rsid w:val="007D6573"/>
    <w:rsid w:val="007E15DA"/>
    <w:rsid w:val="007E746C"/>
    <w:rsid w:val="007E77AC"/>
    <w:rsid w:val="007F14BD"/>
    <w:rsid w:val="007F563A"/>
    <w:rsid w:val="007F65FD"/>
    <w:rsid w:val="007F6BE2"/>
    <w:rsid w:val="00800523"/>
    <w:rsid w:val="008038C2"/>
    <w:rsid w:val="00806608"/>
    <w:rsid w:val="00823393"/>
    <w:rsid w:val="00837B2D"/>
    <w:rsid w:val="0085376A"/>
    <w:rsid w:val="00860107"/>
    <w:rsid w:val="00861CDA"/>
    <w:rsid w:val="00871409"/>
    <w:rsid w:val="00875022"/>
    <w:rsid w:val="00876D4C"/>
    <w:rsid w:val="00880C78"/>
    <w:rsid w:val="00882723"/>
    <w:rsid w:val="00883B0F"/>
    <w:rsid w:val="0088520A"/>
    <w:rsid w:val="008A733A"/>
    <w:rsid w:val="008B06E9"/>
    <w:rsid w:val="008B5A1B"/>
    <w:rsid w:val="008E55E2"/>
    <w:rsid w:val="008E7B01"/>
    <w:rsid w:val="008F03BA"/>
    <w:rsid w:val="008F5A10"/>
    <w:rsid w:val="00900A07"/>
    <w:rsid w:val="00901B86"/>
    <w:rsid w:val="009102CD"/>
    <w:rsid w:val="0091513C"/>
    <w:rsid w:val="00915F6A"/>
    <w:rsid w:val="00926063"/>
    <w:rsid w:val="0092667B"/>
    <w:rsid w:val="009331CA"/>
    <w:rsid w:val="009334E9"/>
    <w:rsid w:val="00937B92"/>
    <w:rsid w:val="0094009E"/>
    <w:rsid w:val="009408D9"/>
    <w:rsid w:val="00945E24"/>
    <w:rsid w:val="009563FE"/>
    <w:rsid w:val="00957188"/>
    <w:rsid w:val="00961940"/>
    <w:rsid w:val="009676A2"/>
    <w:rsid w:val="0097531E"/>
    <w:rsid w:val="009907CD"/>
    <w:rsid w:val="00992944"/>
    <w:rsid w:val="009934F3"/>
    <w:rsid w:val="00997098"/>
    <w:rsid w:val="00997877"/>
    <w:rsid w:val="009A7268"/>
    <w:rsid w:val="009B0B12"/>
    <w:rsid w:val="009B1A09"/>
    <w:rsid w:val="009B3F32"/>
    <w:rsid w:val="009D3CCD"/>
    <w:rsid w:val="009E7DDE"/>
    <w:rsid w:val="009F0770"/>
    <w:rsid w:val="009F33B8"/>
    <w:rsid w:val="009F341E"/>
    <w:rsid w:val="009F36BF"/>
    <w:rsid w:val="009F4928"/>
    <w:rsid w:val="009F5309"/>
    <w:rsid w:val="00A0673E"/>
    <w:rsid w:val="00A102FA"/>
    <w:rsid w:val="00A106C8"/>
    <w:rsid w:val="00A12D2E"/>
    <w:rsid w:val="00A144F0"/>
    <w:rsid w:val="00A14744"/>
    <w:rsid w:val="00A14B72"/>
    <w:rsid w:val="00A15E18"/>
    <w:rsid w:val="00A16366"/>
    <w:rsid w:val="00A26674"/>
    <w:rsid w:val="00A30D1E"/>
    <w:rsid w:val="00A445E2"/>
    <w:rsid w:val="00A46114"/>
    <w:rsid w:val="00A4709C"/>
    <w:rsid w:val="00A546CB"/>
    <w:rsid w:val="00A571A8"/>
    <w:rsid w:val="00A644DD"/>
    <w:rsid w:val="00A647F9"/>
    <w:rsid w:val="00A67638"/>
    <w:rsid w:val="00A71E40"/>
    <w:rsid w:val="00A750EE"/>
    <w:rsid w:val="00A82590"/>
    <w:rsid w:val="00A83F80"/>
    <w:rsid w:val="00A8606D"/>
    <w:rsid w:val="00A87396"/>
    <w:rsid w:val="00A966DF"/>
    <w:rsid w:val="00A9798A"/>
    <w:rsid w:val="00AA2C78"/>
    <w:rsid w:val="00AA76BF"/>
    <w:rsid w:val="00AB3BA7"/>
    <w:rsid w:val="00AC113D"/>
    <w:rsid w:val="00AE37C1"/>
    <w:rsid w:val="00AE4CC4"/>
    <w:rsid w:val="00AE6553"/>
    <w:rsid w:val="00AF0732"/>
    <w:rsid w:val="00AF0773"/>
    <w:rsid w:val="00AF1C88"/>
    <w:rsid w:val="00AF6BF7"/>
    <w:rsid w:val="00AF7F77"/>
    <w:rsid w:val="00B00BA4"/>
    <w:rsid w:val="00B02815"/>
    <w:rsid w:val="00B04200"/>
    <w:rsid w:val="00B04D18"/>
    <w:rsid w:val="00B12FB0"/>
    <w:rsid w:val="00B1428A"/>
    <w:rsid w:val="00B15778"/>
    <w:rsid w:val="00B20047"/>
    <w:rsid w:val="00B242AD"/>
    <w:rsid w:val="00B278F4"/>
    <w:rsid w:val="00B55AB3"/>
    <w:rsid w:val="00B5646B"/>
    <w:rsid w:val="00B60CA6"/>
    <w:rsid w:val="00B61E33"/>
    <w:rsid w:val="00B6621D"/>
    <w:rsid w:val="00B67E21"/>
    <w:rsid w:val="00B714A5"/>
    <w:rsid w:val="00B74C76"/>
    <w:rsid w:val="00B765CE"/>
    <w:rsid w:val="00B8207C"/>
    <w:rsid w:val="00B90A60"/>
    <w:rsid w:val="00B945D3"/>
    <w:rsid w:val="00B94AF1"/>
    <w:rsid w:val="00B94ED4"/>
    <w:rsid w:val="00B95F15"/>
    <w:rsid w:val="00BA00E6"/>
    <w:rsid w:val="00BA36C0"/>
    <w:rsid w:val="00BA3BD2"/>
    <w:rsid w:val="00BA5561"/>
    <w:rsid w:val="00BA6851"/>
    <w:rsid w:val="00BB09E2"/>
    <w:rsid w:val="00BB12DE"/>
    <w:rsid w:val="00BB1303"/>
    <w:rsid w:val="00BB7BFC"/>
    <w:rsid w:val="00BC53DF"/>
    <w:rsid w:val="00BC55FD"/>
    <w:rsid w:val="00BC5D97"/>
    <w:rsid w:val="00BE1CD7"/>
    <w:rsid w:val="00BE3650"/>
    <w:rsid w:val="00BE3EAF"/>
    <w:rsid w:val="00BE5D4C"/>
    <w:rsid w:val="00BF44F7"/>
    <w:rsid w:val="00BF610B"/>
    <w:rsid w:val="00C00D6D"/>
    <w:rsid w:val="00C04001"/>
    <w:rsid w:val="00C05539"/>
    <w:rsid w:val="00C1002D"/>
    <w:rsid w:val="00C11D3F"/>
    <w:rsid w:val="00C16713"/>
    <w:rsid w:val="00C2158B"/>
    <w:rsid w:val="00C225BA"/>
    <w:rsid w:val="00C27138"/>
    <w:rsid w:val="00C32CAF"/>
    <w:rsid w:val="00C36BB4"/>
    <w:rsid w:val="00C376C1"/>
    <w:rsid w:val="00C45F63"/>
    <w:rsid w:val="00C503BA"/>
    <w:rsid w:val="00C525A8"/>
    <w:rsid w:val="00C62474"/>
    <w:rsid w:val="00C65694"/>
    <w:rsid w:val="00C71E26"/>
    <w:rsid w:val="00C77E5E"/>
    <w:rsid w:val="00C800F8"/>
    <w:rsid w:val="00C901F4"/>
    <w:rsid w:val="00C90A5F"/>
    <w:rsid w:val="00C92901"/>
    <w:rsid w:val="00CA25A8"/>
    <w:rsid w:val="00CA40E3"/>
    <w:rsid w:val="00CA50A3"/>
    <w:rsid w:val="00CB11B4"/>
    <w:rsid w:val="00CB2DF2"/>
    <w:rsid w:val="00CC5A70"/>
    <w:rsid w:val="00CD2C0F"/>
    <w:rsid w:val="00CD5A43"/>
    <w:rsid w:val="00CD68DB"/>
    <w:rsid w:val="00CE1379"/>
    <w:rsid w:val="00CE607F"/>
    <w:rsid w:val="00CF5A78"/>
    <w:rsid w:val="00D02A51"/>
    <w:rsid w:val="00D03025"/>
    <w:rsid w:val="00D0578E"/>
    <w:rsid w:val="00D11282"/>
    <w:rsid w:val="00D22A04"/>
    <w:rsid w:val="00D23587"/>
    <w:rsid w:val="00D33E8F"/>
    <w:rsid w:val="00D346B8"/>
    <w:rsid w:val="00D42C55"/>
    <w:rsid w:val="00D44F9C"/>
    <w:rsid w:val="00D47BFD"/>
    <w:rsid w:val="00D57105"/>
    <w:rsid w:val="00D647DD"/>
    <w:rsid w:val="00D66DEC"/>
    <w:rsid w:val="00D66F74"/>
    <w:rsid w:val="00D738A5"/>
    <w:rsid w:val="00D73905"/>
    <w:rsid w:val="00D970AB"/>
    <w:rsid w:val="00D9759F"/>
    <w:rsid w:val="00D979EB"/>
    <w:rsid w:val="00DA487B"/>
    <w:rsid w:val="00DA4A06"/>
    <w:rsid w:val="00DA4BA4"/>
    <w:rsid w:val="00DA7317"/>
    <w:rsid w:val="00DA7D5C"/>
    <w:rsid w:val="00DB36F5"/>
    <w:rsid w:val="00DC26FE"/>
    <w:rsid w:val="00DC3656"/>
    <w:rsid w:val="00DC69A2"/>
    <w:rsid w:val="00DD51C0"/>
    <w:rsid w:val="00DD75B8"/>
    <w:rsid w:val="00DE151E"/>
    <w:rsid w:val="00DE2FC9"/>
    <w:rsid w:val="00DF0073"/>
    <w:rsid w:val="00DF515A"/>
    <w:rsid w:val="00E02F91"/>
    <w:rsid w:val="00E04E5A"/>
    <w:rsid w:val="00E1296C"/>
    <w:rsid w:val="00E149C0"/>
    <w:rsid w:val="00E17936"/>
    <w:rsid w:val="00E325EC"/>
    <w:rsid w:val="00E35839"/>
    <w:rsid w:val="00E37D0B"/>
    <w:rsid w:val="00E52956"/>
    <w:rsid w:val="00E53794"/>
    <w:rsid w:val="00E55C66"/>
    <w:rsid w:val="00E63293"/>
    <w:rsid w:val="00E63C53"/>
    <w:rsid w:val="00E72F7C"/>
    <w:rsid w:val="00E733F0"/>
    <w:rsid w:val="00E767CC"/>
    <w:rsid w:val="00E813E7"/>
    <w:rsid w:val="00E81400"/>
    <w:rsid w:val="00E81A9C"/>
    <w:rsid w:val="00E82406"/>
    <w:rsid w:val="00E82877"/>
    <w:rsid w:val="00E93D64"/>
    <w:rsid w:val="00E979C8"/>
    <w:rsid w:val="00EA3022"/>
    <w:rsid w:val="00EB1BFC"/>
    <w:rsid w:val="00EB27CE"/>
    <w:rsid w:val="00EC15FD"/>
    <w:rsid w:val="00EC55A0"/>
    <w:rsid w:val="00EC71DC"/>
    <w:rsid w:val="00ED2F34"/>
    <w:rsid w:val="00ED322B"/>
    <w:rsid w:val="00EE4B41"/>
    <w:rsid w:val="00EF37DA"/>
    <w:rsid w:val="00EF4306"/>
    <w:rsid w:val="00EF5925"/>
    <w:rsid w:val="00EF59FB"/>
    <w:rsid w:val="00F00DCA"/>
    <w:rsid w:val="00F012DB"/>
    <w:rsid w:val="00F01668"/>
    <w:rsid w:val="00F03268"/>
    <w:rsid w:val="00F1159D"/>
    <w:rsid w:val="00F13CE6"/>
    <w:rsid w:val="00F1650B"/>
    <w:rsid w:val="00F17E5D"/>
    <w:rsid w:val="00F212FC"/>
    <w:rsid w:val="00F263CE"/>
    <w:rsid w:val="00F35914"/>
    <w:rsid w:val="00F35D10"/>
    <w:rsid w:val="00F64F91"/>
    <w:rsid w:val="00F72F50"/>
    <w:rsid w:val="00F76BAE"/>
    <w:rsid w:val="00F80F9B"/>
    <w:rsid w:val="00F86687"/>
    <w:rsid w:val="00F86B61"/>
    <w:rsid w:val="00F90D0D"/>
    <w:rsid w:val="00F92D0A"/>
    <w:rsid w:val="00F97D11"/>
    <w:rsid w:val="00FB1AB1"/>
    <w:rsid w:val="00FB48E5"/>
    <w:rsid w:val="00FD0E28"/>
    <w:rsid w:val="00FD168F"/>
    <w:rsid w:val="00FD6FA5"/>
    <w:rsid w:val="00FE704B"/>
    <w:rsid w:val="00FF3AD5"/>
    <w:rsid w:val="00FF7FC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98B4"/>
  <w15:docId w15:val="{BFCD30AB-E855-4F19-ADC4-86E368D5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C49"/>
  </w:style>
  <w:style w:type="paragraph" w:styleId="Naslov1">
    <w:name w:val="heading 1"/>
    <w:basedOn w:val="Normal"/>
    <w:next w:val="Normal"/>
    <w:link w:val="Naslov1Char"/>
    <w:uiPriority w:val="9"/>
    <w:qFormat/>
    <w:rsid w:val="0029189D"/>
    <w:pPr>
      <w:keepNext/>
      <w:spacing w:after="0" w:line="240" w:lineRule="auto"/>
      <w:outlineLvl w:val="0"/>
    </w:pPr>
    <w:rPr>
      <w:rFonts w:ascii="Arial" w:eastAsia="Times New Roman" w:hAnsi="Arial" w:cs="Times New Roman"/>
      <w:b/>
      <w:bCs/>
      <w:sz w:val="20"/>
      <w:szCs w:val="24"/>
    </w:rPr>
  </w:style>
  <w:style w:type="paragraph" w:styleId="Naslov7">
    <w:name w:val="heading 7"/>
    <w:basedOn w:val="Normal"/>
    <w:next w:val="Normal"/>
    <w:link w:val="Naslov7Char"/>
    <w:qFormat/>
    <w:rsid w:val="001C4661"/>
    <w:pPr>
      <w:keepNext/>
      <w:spacing w:after="0" w:line="240" w:lineRule="auto"/>
      <w:jc w:val="center"/>
      <w:outlineLvl w:val="6"/>
    </w:pPr>
    <w:rPr>
      <w:rFonts w:ascii="Arial" w:eastAsia="Times New Roman" w:hAnsi="Arial" w:cs="Times New Roman"/>
      <w:b/>
      <w:bCs/>
      <w:sz w:val="1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unhideWhenUsed/>
    <w:qFormat/>
    <w:rsid w:val="005658FA"/>
    <w:rPr>
      <w:sz w:val="16"/>
      <w:szCs w:val="16"/>
    </w:rPr>
  </w:style>
  <w:style w:type="paragraph" w:styleId="Tekstkomentara">
    <w:name w:val="annotation text"/>
    <w:basedOn w:val="Normal"/>
    <w:link w:val="TekstkomentaraChar"/>
    <w:uiPriority w:val="99"/>
    <w:unhideWhenUsed/>
    <w:qFormat/>
    <w:rsid w:val="005658FA"/>
    <w:pPr>
      <w:spacing w:line="240" w:lineRule="auto"/>
    </w:pPr>
    <w:rPr>
      <w:sz w:val="20"/>
      <w:szCs w:val="20"/>
    </w:rPr>
  </w:style>
  <w:style w:type="character" w:customStyle="1" w:styleId="TekstkomentaraChar">
    <w:name w:val="Tekst komentara Char"/>
    <w:basedOn w:val="Zadanifontodlomka"/>
    <w:link w:val="Tekstkomentara"/>
    <w:uiPriority w:val="99"/>
    <w:qFormat/>
    <w:rsid w:val="005658FA"/>
    <w:rPr>
      <w:sz w:val="20"/>
      <w:szCs w:val="20"/>
    </w:rPr>
  </w:style>
  <w:style w:type="paragraph" w:styleId="Predmetkomentara">
    <w:name w:val="annotation subject"/>
    <w:basedOn w:val="Tekstkomentara"/>
    <w:next w:val="Tekstkomentara"/>
    <w:link w:val="PredmetkomentaraChar"/>
    <w:uiPriority w:val="99"/>
    <w:unhideWhenUsed/>
    <w:qFormat/>
    <w:rsid w:val="005658FA"/>
    <w:rPr>
      <w:b/>
      <w:bCs/>
    </w:rPr>
  </w:style>
  <w:style w:type="character" w:customStyle="1" w:styleId="PredmetkomentaraChar">
    <w:name w:val="Predmet komentara Char"/>
    <w:basedOn w:val="TekstkomentaraChar"/>
    <w:link w:val="Predmetkomentara"/>
    <w:uiPriority w:val="99"/>
    <w:qFormat/>
    <w:rsid w:val="005658FA"/>
    <w:rPr>
      <w:b/>
      <w:bCs/>
      <w:sz w:val="20"/>
      <w:szCs w:val="20"/>
    </w:rPr>
  </w:style>
  <w:style w:type="paragraph" w:styleId="Tekstbalonia">
    <w:name w:val="Balloon Text"/>
    <w:basedOn w:val="Normal"/>
    <w:link w:val="TekstbaloniaChar"/>
    <w:uiPriority w:val="99"/>
    <w:unhideWhenUsed/>
    <w:qFormat/>
    <w:rsid w:val="005658F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qFormat/>
    <w:rsid w:val="005658FA"/>
    <w:rPr>
      <w:rFonts w:ascii="Tahoma" w:hAnsi="Tahoma" w:cs="Tahoma"/>
      <w:sz w:val="16"/>
      <w:szCs w:val="16"/>
    </w:rPr>
  </w:style>
  <w:style w:type="paragraph" w:styleId="Zaglavlje">
    <w:name w:val="header"/>
    <w:basedOn w:val="Normal"/>
    <w:link w:val="ZaglavljeChar"/>
    <w:uiPriority w:val="99"/>
    <w:unhideWhenUsed/>
    <w:rsid w:val="00277E5E"/>
    <w:pPr>
      <w:tabs>
        <w:tab w:val="center" w:pos="4536"/>
        <w:tab w:val="right" w:pos="9072"/>
      </w:tabs>
      <w:spacing w:after="0" w:line="240" w:lineRule="auto"/>
    </w:pPr>
  </w:style>
  <w:style w:type="character" w:customStyle="1" w:styleId="ZaglavljeChar">
    <w:name w:val="Zaglavlje Char"/>
    <w:basedOn w:val="Zadanifontodlomka"/>
    <w:link w:val="Zaglavlje"/>
    <w:uiPriority w:val="99"/>
    <w:qFormat/>
    <w:rsid w:val="00277E5E"/>
  </w:style>
  <w:style w:type="paragraph" w:styleId="Podnoje">
    <w:name w:val="footer"/>
    <w:basedOn w:val="Normal"/>
    <w:link w:val="PodnojeChar"/>
    <w:uiPriority w:val="99"/>
    <w:unhideWhenUsed/>
    <w:rsid w:val="00277E5E"/>
    <w:pPr>
      <w:tabs>
        <w:tab w:val="center" w:pos="4536"/>
        <w:tab w:val="right" w:pos="9072"/>
      </w:tabs>
      <w:spacing w:after="0" w:line="240" w:lineRule="auto"/>
    </w:pPr>
  </w:style>
  <w:style w:type="character" w:customStyle="1" w:styleId="PodnojeChar">
    <w:name w:val="Podnožje Char"/>
    <w:basedOn w:val="Zadanifontodlomka"/>
    <w:link w:val="Podnoje"/>
    <w:uiPriority w:val="99"/>
    <w:qFormat/>
    <w:rsid w:val="00277E5E"/>
  </w:style>
  <w:style w:type="paragraph" w:styleId="Odlomakpopisa">
    <w:name w:val="List Paragraph"/>
    <w:aliases w:val="Heading 12,heading 1,naslov 1,Naslov 12,List Paragraph,Graf"/>
    <w:basedOn w:val="Normal"/>
    <w:link w:val="OdlomakpopisaChar"/>
    <w:uiPriority w:val="34"/>
    <w:qFormat/>
    <w:rsid w:val="00CD68DB"/>
    <w:pPr>
      <w:ind w:left="720"/>
      <w:contextualSpacing/>
    </w:pPr>
  </w:style>
  <w:style w:type="paragraph" w:styleId="Bezproreda">
    <w:name w:val="No Spacing"/>
    <w:link w:val="BezproredaChar"/>
    <w:uiPriority w:val="1"/>
    <w:qFormat/>
    <w:rsid w:val="00AE4CC4"/>
    <w:pPr>
      <w:spacing w:after="0" w:line="240" w:lineRule="auto"/>
    </w:pPr>
    <w:rPr>
      <w:rFonts w:ascii="Calibri" w:eastAsia="Calibri" w:hAnsi="Calibri" w:cs="Times New Roman"/>
    </w:rPr>
  </w:style>
  <w:style w:type="character" w:customStyle="1" w:styleId="BezproredaChar">
    <w:name w:val="Bez proreda Char"/>
    <w:link w:val="Bezproreda"/>
    <w:uiPriority w:val="1"/>
    <w:qFormat/>
    <w:rsid w:val="00AE4CC4"/>
    <w:rPr>
      <w:rFonts w:ascii="Calibri" w:eastAsia="Calibri" w:hAnsi="Calibri" w:cs="Times New Roman"/>
    </w:rPr>
  </w:style>
  <w:style w:type="paragraph" w:styleId="Tijeloteksta">
    <w:name w:val="Body Text"/>
    <w:basedOn w:val="Normal"/>
    <w:link w:val="TijelotekstaChar"/>
    <w:qFormat/>
    <w:rsid w:val="002D313C"/>
    <w:pPr>
      <w:widowControl w:val="0"/>
      <w:autoSpaceDE w:val="0"/>
      <w:autoSpaceDN w:val="0"/>
      <w:spacing w:after="0" w:line="240" w:lineRule="auto"/>
    </w:pPr>
    <w:rPr>
      <w:rFonts w:ascii="Arial MT" w:eastAsia="Arial MT" w:hAnsi="Arial MT" w:cs="Arial MT"/>
      <w:sz w:val="20"/>
      <w:szCs w:val="20"/>
      <w:lang w:val="en-US"/>
    </w:rPr>
  </w:style>
  <w:style w:type="character" w:customStyle="1" w:styleId="TijelotekstaChar">
    <w:name w:val="Tijelo teksta Char"/>
    <w:basedOn w:val="Zadanifontodlomka"/>
    <w:link w:val="Tijeloteksta"/>
    <w:qFormat/>
    <w:rsid w:val="002D313C"/>
    <w:rPr>
      <w:rFonts w:ascii="Arial MT" w:eastAsia="Arial MT" w:hAnsi="Arial MT" w:cs="Arial MT"/>
      <w:sz w:val="20"/>
      <w:szCs w:val="20"/>
      <w:lang w:val="en-US"/>
    </w:rPr>
  </w:style>
  <w:style w:type="paragraph" w:styleId="Naslov">
    <w:name w:val="Title"/>
    <w:basedOn w:val="Normal"/>
    <w:link w:val="NaslovChar"/>
    <w:uiPriority w:val="1"/>
    <w:qFormat/>
    <w:rsid w:val="002D313C"/>
    <w:pPr>
      <w:widowControl w:val="0"/>
      <w:autoSpaceDE w:val="0"/>
      <w:autoSpaceDN w:val="0"/>
      <w:spacing w:after="0" w:line="240" w:lineRule="auto"/>
      <w:ind w:left="612" w:right="607"/>
      <w:jc w:val="center"/>
    </w:pPr>
    <w:rPr>
      <w:rFonts w:ascii="Arial" w:eastAsia="Arial" w:hAnsi="Arial" w:cs="Arial"/>
      <w:b/>
      <w:bCs/>
      <w:sz w:val="40"/>
      <w:szCs w:val="40"/>
      <w:lang w:val="en-US"/>
    </w:rPr>
  </w:style>
  <w:style w:type="character" w:customStyle="1" w:styleId="NaslovChar">
    <w:name w:val="Naslov Char"/>
    <w:basedOn w:val="Zadanifontodlomka"/>
    <w:link w:val="Naslov"/>
    <w:uiPriority w:val="1"/>
    <w:qFormat/>
    <w:rsid w:val="002D313C"/>
    <w:rPr>
      <w:rFonts w:ascii="Arial" w:eastAsia="Arial" w:hAnsi="Arial" w:cs="Arial"/>
      <w:b/>
      <w:bCs/>
      <w:sz w:val="40"/>
      <w:szCs w:val="40"/>
      <w:lang w:val="en-US"/>
    </w:rPr>
  </w:style>
  <w:style w:type="character" w:customStyle="1" w:styleId="Naslov7Char">
    <w:name w:val="Naslov 7 Char"/>
    <w:basedOn w:val="Zadanifontodlomka"/>
    <w:link w:val="Naslov7"/>
    <w:qFormat/>
    <w:rsid w:val="001C4661"/>
    <w:rPr>
      <w:rFonts w:ascii="Arial" w:eastAsia="Times New Roman" w:hAnsi="Arial" w:cs="Times New Roman"/>
      <w:b/>
      <w:bCs/>
      <w:sz w:val="18"/>
      <w:szCs w:val="20"/>
      <w:lang w:eastAsia="hr-HR"/>
    </w:rPr>
  </w:style>
  <w:style w:type="paragraph" w:customStyle="1" w:styleId="Default">
    <w:name w:val="Default"/>
    <w:qFormat/>
    <w:rsid w:val="001C4661"/>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Standard">
    <w:name w:val="Standard"/>
    <w:uiPriority w:val="99"/>
    <w:qFormat/>
    <w:rsid w:val="001C4661"/>
    <w:pPr>
      <w:suppressAutoHyphens/>
      <w:autoSpaceDN w:val="0"/>
      <w:spacing w:after="160" w:line="256" w:lineRule="auto"/>
      <w:textAlignment w:val="baseline"/>
    </w:pPr>
    <w:rPr>
      <w:rFonts w:ascii="Calibri" w:eastAsia="SimSun" w:hAnsi="Calibri" w:cs="Tahoma"/>
      <w:kern w:val="3"/>
    </w:rPr>
  </w:style>
  <w:style w:type="character" w:customStyle="1" w:styleId="Naslov1Char">
    <w:name w:val="Naslov 1 Char"/>
    <w:basedOn w:val="Zadanifontodlomka"/>
    <w:link w:val="Naslov1"/>
    <w:uiPriority w:val="9"/>
    <w:qFormat/>
    <w:rsid w:val="0029189D"/>
    <w:rPr>
      <w:rFonts w:ascii="Arial" w:eastAsia="Times New Roman" w:hAnsi="Arial" w:cs="Times New Roman"/>
      <w:b/>
      <w:bCs/>
      <w:sz w:val="20"/>
      <w:szCs w:val="24"/>
    </w:rPr>
  </w:style>
  <w:style w:type="character" w:styleId="Hiperveza">
    <w:name w:val="Hyperlink"/>
    <w:basedOn w:val="Zadanifontodlomka"/>
    <w:uiPriority w:val="99"/>
    <w:unhideWhenUsed/>
    <w:rsid w:val="0029189D"/>
    <w:rPr>
      <w:color w:val="0000FF" w:themeColor="hyperlink"/>
      <w:u w:val="single"/>
    </w:rPr>
  </w:style>
  <w:style w:type="character" w:styleId="SlijeenaHiperveza">
    <w:name w:val="FollowedHyperlink"/>
    <w:basedOn w:val="Zadanifontodlomka"/>
    <w:uiPriority w:val="99"/>
    <w:semiHidden/>
    <w:unhideWhenUsed/>
    <w:rsid w:val="0029189D"/>
    <w:rPr>
      <w:color w:val="800080" w:themeColor="followedHyperlink"/>
      <w:u w:val="single"/>
    </w:rPr>
  </w:style>
  <w:style w:type="paragraph" w:customStyle="1" w:styleId="msonormal0">
    <w:name w:val="msonormal"/>
    <w:basedOn w:val="Normal"/>
    <w:qFormat/>
    <w:rsid w:val="0029189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762">
    <w:name w:val="box_458762"/>
    <w:basedOn w:val="Normal"/>
    <w:qFormat/>
    <w:rsid w:val="0029189D"/>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Zaglavlje1">
    <w:name w:val="Zaglavlje1"/>
    <w:basedOn w:val="Normal"/>
    <w:rsid w:val="0029189D"/>
    <w:pPr>
      <w:suppressLineNumbers/>
      <w:tabs>
        <w:tab w:val="center" w:pos="4536"/>
        <w:tab w:val="right" w:pos="9072"/>
      </w:tabs>
      <w:suppressAutoHyphens/>
      <w:autoSpaceDN w:val="0"/>
      <w:spacing w:after="0" w:line="240" w:lineRule="auto"/>
    </w:pPr>
    <w:rPr>
      <w:rFonts w:ascii="Calibri" w:eastAsia="SimSun" w:hAnsi="Calibri" w:cs="Tahoma"/>
      <w:kern w:val="3"/>
    </w:rPr>
  </w:style>
  <w:style w:type="table" w:styleId="Reetkatablice">
    <w:name w:val="Table Grid"/>
    <w:basedOn w:val="Obinatablica"/>
    <w:uiPriority w:val="59"/>
    <w:rsid w:val="0029189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glavlje2">
    <w:name w:val="Zaglavlje2"/>
    <w:basedOn w:val="Standard"/>
    <w:qFormat/>
    <w:rsid w:val="003E6D8D"/>
    <w:pPr>
      <w:suppressLineNumbers/>
      <w:tabs>
        <w:tab w:val="center" w:pos="4536"/>
        <w:tab w:val="right" w:pos="9072"/>
      </w:tabs>
      <w:spacing w:after="0" w:line="240" w:lineRule="auto"/>
    </w:pPr>
  </w:style>
  <w:style w:type="paragraph" w:customStyle="1" w:styleId="TableContents">
    <w:name w:val="Table Contents"/>
    <w:basedOn w:val="Standard"/>
    <w:rsid w:val="003E6D8D"/>
    <w:pPr>
      <w:suppressLineNumbers/>
    </w:pPr>
  </w:style>
  <w:style w:type="character" w:customStyle="1" w:styleId="OdlomakpopisaChar">
    <w:name w:val="Odlomak popisa Char"/>
    <w:aliases w:val="Heading 12 Char,heading 1 Char,naslov 1 Char,Naslov 12 Char,List Paragraph Char,Graf Char"/>
    <w:link w:val="Odlomakpopisa"/>
    <w:uiPriority w:val="34"/>
    <w:qFormat/>
    <w:locked/>
    <w:rsid w:val="00376ADB"/>
  </w:style>
  <w:style w:type="paragraph" w:customStyle="1" w:styleId="TableParagraph">
    <w:name w:val="Table Paragraph"/>
    <w:basedOn w:val="Normal"/>
    <w:uiPriority w:val="1"/>
    <w:qFormat/>
    <w:rsid w:val="00376ADB"/>
    <w:pPr>
      <w:widowControl w:val="0"/>
      <w:autoSpaceDE w:val="0"/>
      <w:autoSpaceDN w:val="0"/>
      <w:spacing w:after="0" w:line="240" w:lineRule="auto"/>
    </w:pPr>
    <w:rPr>
      <w:rFonts w:ascii="Arial MT" w:eastAsia="Arial MT" w:hAnsi="Arial MT" w:cs="Arial MT"/>
    </w:rPr>
  </w:style>
  <w:style w:type="character" w:customStyle="1" w:styleId="Bodytext">
    <w:name w:val="Body text_"/>
    <w:basedOn w:val="Zadanifontodlomka"/>
    <w:link w:val="Tijeloteksta2"/>
    <w:qFormat/>
    <w:rsid w:val="00376ADB"/>
    <w:rPr>
      <w:rFonts w:ascii="Times New Roman" w:eastAsia="Times New Roman" w:hAnsi="Times New Roman"/>
      <w:sz w:val="23"/>
      <w:szCs w:val="23"/>
      <w:shd w:val="clear" w:color="auto" w:fill="FFFFFF"/>
    </w:rPr>
  </w:style>
  <w:style w:type="paragraph" w:customStyle="1" w:styleId="Tijeloteksta2">
    <w:name w:val="Tijelo teksta2"/>
    <w:basedOn w:val="Normal"/>
    <w:link w:val="Bodytext"/>
    <w:qFormat/>
    <w:rsid w:val="00376ADB"/>
    <w:pPr>
      <w:widowControl w:val="0"/>
      <w:shd w:val="clear" w:color="auto" w:fill="FFFFFF"/>
      <w:spacing w:after="0" w:line="274" w:lineRule="exact"/>
      <w:ind w:hanging="1880"/>
    </w:pPr>
    <w:rPr>
      <w:rFonts w:ascii="Times New Roman" w:eastAsia="Times New Roman" w:hAnsi="Times New Roman"/>
      <w:sz w:val="23"/>
      <w:szCs w:val="23"/>
    </w:rPr>
  </w:style>
  <w:style w:type="paragraph" w:styleId="StandardWeb">
    <w:name w:val="Normal (Web)"/>
    <w:basedOn w:val="Normal"/>
    <w:uiPriority w:val="99"/>
    <w:semiHidden/>
    <w:unhideWhenUsed/>
    <w:rsid w:val="00191872"/>
    <w:rPr>
      <w:rFonts w:ascii="Times New Roman" w:hAnsi="Times New Roman" w:cs="Times New Roman"/>
      <w:sz w:val="24"/>
      <w:szCs w:val="24"/>
    </w:rPr>
  </w:style>
  <w:style w:type="paragraph" w:customStyle="1" w:styleId="Naslov11">
    <w:name w:val="Naslov 11"/>
    <w:basedOn w:val="Normal"/>
    <w:next w:val="Normal"/>
    <w:qFormat/>
    <w:rsid w:val="00F76BAE"/>
    <w:pPr>
      <w:keepNext/>
      <w:suppressAutoHyphens/>
      <w:spacing w:after="0" w:line="240" w:lineRule="auto"/>
      <w:outlineLvl w:val="0"/>
    </w:pPr>
    <w:rPr>
      <w:rFonts w:ascii="Arial" w:eastAsia="Times New Roman" w:hAnsi="Arial" w:cs="Times New Roman"/>
      <w:b/>
      <w:bCs/>
      <w:sz w:val="20"/>
      <w:szCs w:val="24"/>
    </w:rPr>
  </w:style>
  <w:style w:type="paragraph" w:customStyle="1" w:styleId="Naslov71">
    <w:name w:val="Naslov 71"/>
    <w:basedOn w:val="Normal"/>
    <w:next w:val="Normal"/>
    <w:qFormat/>
    <w:rsid w:val="00F76BAE"/>
    <w:pPr>
      <w:keepNext/>
      <w:suppressAutoHyphens/>
      <w:spacing w:after="0" w:line="240" w:lineRule="auto"/>
      <w:jc w:val="center"/>
      <w:outlineLvl w:val="6"/>
    </w:pPr>
    <w:rPr>
      <w:rFonts w:ascii="Arial" w:eastAsia="Times New Roman" w:hAnsi="Arial" w:cs="Times New Roman"/>
      <w:b/>
      <w:bCs/>
      <w:sz w:val="18"/>
      <w:szCs w:val="20"/>
      <w:lang w:eastAsia="hr-HR"/>
    </w:rPr>
  </w:style>
  <w:style w:type="character" w:customStyle="1" w:styleId="Internetskapoveznica">
    <w:name w:val="Internetska poveznica"/>
    <w:basedOn w:val="Zadanifontodlomka"/>
    <w:rsid w:val="00F76BAE"/>
    <w:rPr>
      <w:color w:val="0000FF"/>
      <w:u w:val="single"/>
    </w:rPr>
  </w:style>
  <w:style w:type="character" w:customStyle="1" w:styleId="Posjeenainternetskapoveznica">
    <w:name w:val="Posjećena internetska poveznica"/>
    <w:basedOn w:val="Zadanifontodlomka"/>
    <w:rsid w:val="00F76BAE"/>
    <w:rPr>
      <w:color w:val="800080"/>
      <w:u w:val="single"/>
    </w:rPr>
  </w:style>
  <w:style w:type="character" w:customStyle="1" w:styleId="Simbolinumeriranja">
    <w:name w:val="Simboli numeriranja"/>
    <w:qFormat/>
    <w:rsid w:val="00F76BAE"/>
  </w:style>
  <w:style w:type="paragraph" w:customStyle="1" w:styleId="Stilnaslova">
    <w:name w:val="Stil naslova"/>
    <w:basedOn w:val="Normal"/>
    <w:next w:val="Tijeloteksta"/>
    <w:qFormat/>
    <w:rsid w:val="00F76BAE"/>
    <w:pPr>
      <w:keepNext/>
      <w:suppressAutoHyphens/>
      <w:spacing w:before="240" w:after="120"/>
    </w:pPr>
    <w:rPr>
      <w:rFonts w:ascii="Liberation Sans" w:eastAsia="Microsoft YaHei" w:hAnsi="Liberation Sans" w:cs="Lucida Sans"/>
      <w:sz w:val="28"/>
      <w:szCs w:val="28"/>
    </w:rPr>
  </w:style>
  <w:style w:type="character" w:customStyle="1" w:styleId="TijelotekstaChar1">
    <w:name w:val="Tijelo teksta Char1"/>
    <w:basedOn w:val="Zadanifontodlomka"/>
    <w:rsid w:val="00F76BAE"/>
    <w:rPr>
      <w:rFonts w:ascii="Arial MT" w:eastAsia="Arial MT" w:hAnsi="Arial MT" w:cs="Arial MT"/>
      <w:sz w:val="20"/>
      <w:szCs w:val="20"/>
      <w:lang w:val="en-US"/>
    </w:rPr>
  </w:style>
  <w:style w:type="paragraph" w:styleId="Popis">
    <w:name w:val="List"/>
    <w:basedOn w:val="Tijeloteksta"/>
    <w:rsid w:val="00F76BAE"/>
    <w:pPr>
      <w:suppressAutoHyphens/>
      <w:autoSpaceDE/>
      <w:autoSpaceDN/>
    </w:pPr>
    <w:rPr>
      <w:rFonts w:cs="Lucida Sans"/>
    </w:rPr>
  </w:style>
  <w:style w:type="paragraph" w:customStyle="1" w:styleId="Opisslike1">
    <w:name w:val="Opis slike1"/>
    <w:basedOn w:val="Normal"/>
    <w:qFormat/>
    <w:rsid w:val="00F76BAE"/>
    <w:pPr>
      <w:suppressLineNumbers/>
      <w:suppressAutoHyphens/>
      <w:spacing w:before="120" w:after="120"/>
    </w:pPr>
    <w:rPr>
      <w:rFonts w:ascii="Calibri" w:eastAsia="Calibri" w:hAnsi="Calibri" w:cs="Lucida Sans"/>
      <w:i/>
      <w:iCs/>
      <w:sz w:val="24"/>
      <w:szCs w:val="24"/>
    </w:rPr>
  </w:style>
  <w:style w:type="paragraph" w:customStyle="1" w:styleId="Indeks">
    <w:name w:val="Indeks"/>
    <w:basedOn w:val="Normal"/>
    <w:qFormat/>
    <w:rsid w:val="00F76BAE"/>
    <w:pPr>
      <w:suppressLineNumbers/>
      <w:suppressAutoHyphens/>
    </w:pPr>
    <w:rPr>
      <w:rFonts w:ascii="Calibri" w:eastAsia="Calibri" w:hAnsi="Calibri" w:cs="Lucida Sans"/>
    </w:rPr>
  </w:style>
  <w:style w:type="character" w:customStyle="1" w:styleId="TekstkomentaraChar1">
    <w:name w:val="Tekst komentara Char1"/>
    <w:basedOn w:val="Zadanifontodlomka"/>
    <w:rsid w:val="00F76BAE"/>
    <w:rPr>
      <w:rFonts w:cs="Times New Roman"/>
      <w:sz w:val="20"/>
      <w:szCs w:val="20"/>
    </w:rPr>
  </w:style>
  <w:style w:type="character" w:customStyle="1" w:styleId="PredmetkomentaraChar1">
    <w:name w:val="Predmet komentara Char1"/>
    <w:basedOn w:val="TekstkomentaraChar1"/>
    <w:rsid w:val="00F76BAE"/>
    <w:rPr>
      <w:rFonts w:cs="Times New Roman"/>
      <w:b/>
      <w:bCs/>
      <w:sz w:val="20"/>
      <w:szCs w:val="20"/>
    </w:rPr>
  </w:style>
  <w:style w:type="character" w:customStyle="1" w:styleId="TekstbaloniaChar1">
    <w:name w:val="Tekst balončića Char1"/>
    <w:basedOn w:val="Zadanifontodlomka"/>
    <w:rsid w:val="00F76BAE"/>
    <w:rPr>
      <w:rFonts w:ascii="Tahoma" w:hAnsi="Tahoma"/>
      <w:sz w:val="16"/>
      <w:szCs w:val="16"/>
    </w:rPr>
  </w:style>
  <w:style w:type="paragraph" w:customStyle="1" w:styleId="Zaglavljeipodnoje">
    <w:name w:val="Zaglavlje i podnožje"/>
    <w:basedOn w:val="Normal"/>
    <w:qFormat/>
    <w:rsid w:val="00F76BAE"/>
    <w:pPr>
      <w:suppressAutoHyphens/>
    </w:pPr>
    <w:rPr>
      <w:rFonts w:ascii="Calibri" w:eastAsia="Calibri" w:hAnsi="Calibri" w:cs="Times New Roman"/>
    </w:rPr>
  </w:style>
  <w:style w:type="paragraph" w:customStyle="1" w:styleId="Podnoje1">
    <w:name w:val="Podnožje1"/>
    <w:basedOn w:val="Normal"/>
    <w:rsid w:val="00F76BAE"/>
    <w:pPr>
      <w:tabs>
        <w:tab w:val="center" w:pos="4536"/>
        <w:tab w:val="right" w:pos="9072"/>
      </w:tabs>
      <w:suppressAutoHyphens/>
      <w:spacing w:after="0" w:line="240" w:lineRule="auto"/>
    </w:pPr>
    <w:rPr>
      <w:rFonts w:ascii="Calibri" w:eastAsia="Calibri" w:hAnsi="Calibri" w:cs="Times New Roman"/>
    </w:rPr>
  </w:style>
  <w:style w:type="character" w:customStyle="1" w:styleId="NaslovChar1">
    <w:name w:val="Naslov Char1"/>
    <w:basedOn w:val="Zadanifontodlomka"/>
    <w:rsid w:val="00F76BAE"/>
    <w:rPr>
      <w:rFonts w:ascii="Arial" w:eastAsia="Arial" w:hAnsi="Arial" w:cs="Arial"/>
      <w:b/>
      <w:bCs/>
      <w:sz w:val="40"/>
      <w:szCs w:val="40"/>
      <w:lang w:val="en-US"/>
    </w:rPr>
  </w:style>
  <w:style w:type="paragraph" w:customStyle="1" w:styleId="Sadrajitablice">
    <w:name w:val="Sadržaji tablice"/>
    <w:basedOn w:val="Standard"/>
    <w:qFormat/>
    <w:rsid w:val="00F76BAE"/>
    <w:pPr>
      <w:suppressLineNumbers/>
      <w:autoSpaceDN/>
      <w:spacing w:line="254" w:lineRule="auto"/>
    </w:pPr>
    <w:rPr>
      <w:kern w:val="2"/>
    </w:rPr>
  </w:style>
  <w:style w:type="paragraph" w:customStyle="1" w:styleId="Naslovtablice">
    <w:name w:val="Naslov tablice"/>
    <w:basedOn w:val="Sadrajitablice"/>
    <w:qFormat/>
    <w:rsid w:val="00F76BAE"/>
    <w:pPr>
      <w:jc w:val="center"/>
    </w:pPr>
    <w:rPr>
      <w:b/>
      <w:bCs/>
    </w:rPr>
  </w:style>
  <w:style w:type="character" w:customStyle="1" w:styleId="Hiperveza1">
    <w:name w:val="Hiperveza1"/>
    <w:basedOn w:val="Zadanifontodlomka"/>
    <w:uiPriority w:val="99"/>
    <w:unhideWhenUsed/>
    <w:rsid w:val="00194587"/>
    <w:rPr>
      <w:color w:val="0000FF"/>
      <w:u w:val="single"/>
    </w:rPr>
  </w:style>
  <w:style w:type="paragraph" w:customStyle="1" w:styleId="Srednjareetka1-Isticanje21">
    <w:name w:val="Srednja rešetka 1 - Isticanje 21"/>
    <w:basedOn w:val="Normal"/>
    <w:uiPriority w:val="34"/>
    <w:rsid w:val="00EE4B41"/>
    <w:pPr>
      <w:ind w:left="720"/>
    </w:pPr>
    <w:rPr>
      <w:rFonts w:ascii="Calibri" w:eastAsiaTheme="minorEastAsia" w:hAnsi="Calibri" w:cs="Calibri"/>
      <w:lang w:eastAsia="hr-HR"/>
    </w:rPr>
  </w:style>
  <w:style w:type="character" w:styleId="Istaknuto">
    <w:name w:val="Emphasis"/>
    <w:basedOn w:val="Zadanifontodlomka"/>
    <w:uiPriority w:val="20"/>
    <w:qFormat/>
    <w:rsid w:val="00144E69"/>
    <w:rPr>
      <w:i/>
      <w:iCs/>
    </w:rPr>
  </w:style>
  <w:style w:type="character" w:customStyle="1" w:styleId="Nerijeenospominjanje1">
    <w:name w:val="Neriješeno spominjanje1"/>
    <w:basedOn w:val="Zadanifontodlomka"/>
    <w:uiPriority w:val="99"/>
    <w:semiHidden/>
    <w:unhideWhenUsed/>
    <w:rsid w:val="00C16713"/>
    <w:rPr>
      <w:color w:val="605E5C"/>
      <w:shd w:val="clear" w:color="auto" w:fill="E1DFDD"/>
    </w:rPr>
  </w:style>
  <w:style w:type="character" w:styleId="Naglaeno">
    <w:name w:val="Strong"/>
    <w:basedOn w:val="Zadanifontodlomka"/>
    <w:uiPriority w:val="22"/>
    <w:qFormat/>
    <w:rsid w:val="00676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743">
      <w:bodyDiv w:val="1"/>
      <w:marLeft w:val="0"/>
      <w:marRight w:val="0"/>
      <w:marTop w:val="0"/>
      <w:marBottom w:val="0"/>
      <w:divBdr>
        <w:top w:val="none" w:sz="0" w:space="0" w:color="auto"/>
        <w:left w:val="none" w:sz="0" w:space="0" w:color="auto"/>
        <w:bottom w:val="none" w:sz="0" w:space="0" w:color="auto"/>
        <w:right w:val="none" w:sz="0" w:space="0" w:color="auto"/>
      </w:divBdr>
    </w:div>
    <w:div w:id="143856344">
      <w:bodyDiv w:val="1"/>
      <w:marLeft w:val="0"/>
      <w:marRight w:val="0"/>
      <w:marTop w:val="0"/>
      <w:marBottom w:val="0"/>
      <w:divBdr>
        <w:top w:val="none" w:sz="0" w:space="0" w:color="auto"/>
        <w:left w:val="none" w:sz="0" w:space="0" w:color="auto"/>
        <w:bottom w:val="none" w:sz="0" w:space="0" w:color="auto"/>
        <w:right w:val="none" w:sz="0" w:space="0" w:color="auto"/>
      </w:divBdr>
    </w:div>
    <w:div w:id="146098465">
      <w:bodyDiv w:val="1"/>
      <w:marLeft w:val="0"/>
      <w:marRight w:val="0"/>
      <w:marTop w:val="0"/>
      <w:marBottom w:val="0"/>
      <w:divBdr>
        <w:top w:val="none" w:sz="0" w:space="0" w:color="auto"/>
        <w:left w:val="none" w:sz="0" w:space="0" w:color="auto"/>
        <w:bottom w:val="none" w:sz="0" w:space="0" w:color="auto"/>
        <w:right w:val="none" w:sz="0" w:space="0" w:color="auto"/>
      </w:divBdr>
    </w:div>
    <w:div w:id="241793903">
      <w:bodyDiv w:val="1"/>
      <w:marLeft w:val="0"/>
      <w:marRight w:val="0"/>
      <w:marTop w:val="0"/>
      <w:marBottom w:val="0"/>
      <w:divBdr>
        <w:top w:val="none" w:sz="0" w:space="0" w:color="auto"/>
        <w:left w:val="none" w:sz="0" w:space="0" w:color="auto"/>
        <w:bottom w:val="none" w:sz="0" w:space="0" w:color="auto"/>
        <w:right w:val="none" w:sz="0" w:space="0" w:color="auto"/>
      </w:divBdr>
    </w:div>
    <w:div w:id="528418083">
      <w:bodyDiv w:val="1"/>
      <w:marLeft w:val="0"/>
      <w:marRight w:val="0"/>
      <w:marTop w:val="0"/>
      <w:marBottom w:val="0"/>
      <w:divBdr>
        <w:top w:val="none" w:sz="0" w:space="0" w:color="auto"/>
        <w:left w:val="none" w:sz="0" w:space="0" w:color="auto"/>
        <w:bottom w:val="none" w:sz="0" w:space="0" w:color="auto"/>
        <w:right w:val="none" w:sz="0" w:space="0" w:color="auto"/>
      </w:divBdr>
    </w:div>
    <w:div w:id="694235023">
      <w:bodyDiv w:val="1"/>
      <w:marLeft w:val="0"/>
      <w:marRight w:val="0"/>
      <w:marTop w:val="0"/>
      <w:marBottom w:val="0"/>
      <w:divBdr>
        <w:top w:val="none" w:sz="0" w:space="0" w:color="auto"/>
        <w:left w:val="none" w:sz="0" w:space="0" w:color="auto"/>
        <w:bottom w:val="none" w:sz="0" w:space="0" w:color="auto"/>
        <w:right w:val="none" w:sz="0" w:space="0" w:color="auto"/>
      </w:divBdr>
    </w:div>
    <w:div w:id="756291805">
      <w:bodyDiv w:val="1"/>
      <w:marLeft w:val="0"/>
      <w:marRight w:val="0"/>
      <w:marTop w:val="0"/>
      <w:marBottom w:val="0"/>
      <w:divBdr>
        <w:top w:val="none" w:sz="0" w:space="0" w:color="auto"/>
        <w:left w:val="none" w:sz="0" w:space="0" w:color="auto"/>
        <w:bottom w:val="none" w:sz="0" w:space="0" w:color="auto"/>
        <w:right w:val="none" w:sz="0" w:space="0" w:color="auto"/>
      </w:divBdr>
    </w:div>
    <w:div w:id="850071717">
      <w:bodyDiv w:val="1"/>
      <w:marLeft w:val="0"/>
      <w:marRight w:val="0"/>
      <w:marTop w:val="0"/>
      <w:marBottom w:val="0"/>
      <w:divBdr>
        <w:top w:val="none" w:sz="0" w:space="0" w:color="auto"/>
        <w:left w:val="none" w:sz="0" w:space="0" w:color="auto"/>
        <w:bottom w:val="none" w:sz="0" w:space="0" w:color="auto"/>
        <w:right w:val="none" w:sz="0" w:space="0" w:color="auto"/>
      </w:divBdr>
    </w:div>
    <w:div w:id="970673040">
      <w:bodyDiv w:val="1"/>
      <w:marLeft w:val="0"/>
      <w:marRight w:val="0"/>
      <w:marTop w:val="0"/>
      <w:marBottom w:val="0"/>
      <w:divBdr>
        <w:top w:val="none" w:sz="0" w:space="0" w:color="auto"/>
        <w:left w:val="none" w:sz="0" w:space="0" w:color="auto"/>
        <w:bottom w:val="none" w:sz="0" w:space="0" w:color="auto"/>
        <w:right w:val="none" w:sz="0" w:space="0" w:color="auto"/>
      </w:divBdr>
    </w:div>
    <w:div w:id="1122841975">
      <w:bodyDiv w:val="1"/>
      <w:marLeft w:val="0"/>
      <w:marRight w:val="0"/>
      <w:marTop w:val="0"/>
      <w:marBottom w:val="0"/>
      <w:divBdr>
        <w:top w:val="none" w:sz="0" w:space="0" w:color="auto"/>
        <w:left w:val="none" w:sz="0" w:space="0" w:color="auto"/>
        <w:bottom w:val="none" w:sz="0" w:space="0" w:color="auto"/>
        <w:right w:val="none" w:sz="0" w:space="0" w:color="auto"/>
      </w:divBdr>
    </w:div>
    <w:div w:id="1129203073">
      <w:bodyDiv w:val="1"/>
      <w:marLeft w:val="0"/>
      <w:marRight w:val="0"/>
      <w:marTop w:val="0"/>
      <w:marBottom w:val="0"/>
      <w:divBdr>
        <w:top w:val="none" w:sz="0" w:space="0" w:color="auto"/>
        <w:left w:val="none" w:sz="0" w:space="0" w:color="auto"/>
        <w:bottom w:val="none" w:sz="0" w:space="0" w:color="auto"/>
        <w:right w:val="none" w:sz="0" w:space="0" w:color="auto"/>
      </w:divBdr>
    </w:div>
    <w:div w:id="1249575788">
      <w:bodyDiv w:val="1"/>
      <w:marLeft w:val="0"/>
      <w:marRight w:val="0"/>
      <w:marTop w:val="0"/>
      <w:marBottom w:val="0"/>
      <w:divBdr>
        <w:top w:val="none" w:sz="0" w:space="0" w:color="auto"/>
        <w:left w:val="none" w:sz="0" w:space="0" w:color="auto"/>
        <w:bottom w:val="none" w:sz="0" w:space="0" w:color="auto"/>
        <w:right w:val="none" w:sz="0" w:space="0" w:color="auto"/>
      </w:divBdr>
    </w:div>
    <w:div w:id="1280796638">
      <w:bodyDiv w:val="1"/>
      <w:marLeft w:val="0"/>
      <w:marRight w:val="0"/>
      <w:marTop w:val="0"/>
      <w:marBottom w:val="0"/>
      <w:divBdr>
        <w:top w:val="none" w:sz="0" w:space="0" w:color="auto"/>
        <w:left w:val="none" w:sz="0" w:space="0" w:color="auto"/>
        <w:bottom w:val="none" w:sz="0" w:space="0" w:color="auto"/>
        <w:right w:val="none" w:sz="0" w:space="0" w:color="auto"/>
      </w:divBdr>
    </w:div>
    <w:div w:id="1325666147">
      <w:bodyDiv w:val="1"/>
      <w:marLeft w:val="0"/>
      <w:marRight w:val="0"/>
      <w:marTop w:val="0"/>
      <w:marBottom w:val="0"/>
      <w:divBdr>
        <w:top w:val="none" w:sz="0" w:space="0" w:color="auto"/>
        <w:left w:val="none" w:sz="0" w:space="0" w:color="auto"/>
        <w:bottom w:val="none" w:sz="0" w:space="0" w:color="auto"/>
        <w:right w:val="none" w:sz="0" w:space="0" w:color="auto"/>
      </w:divBdr>
    </w:div>
    <w:div w:id="1331329317">
      <w:bodyDiv w:val="1"/>
      <w:marLeft w:val="0"/>
      <w:marRight w:val="0"/>
      <w:marTop w:val="0"/>
      <w:marBottom w:val="0"/>
      <w:divBdr>
        <w:top w:val="none" w:sz="0" w:space="0" w:color="auto"/>
        <w:left w:val="none" w:sz="0" w:space="0" w:color="auto"/>
        <w:bottom w:val="none" w:sz="0" w:space="0" w:color="auto"/>
        <w:right w:val="none" w:sz="0" w:space="0" w:color="auto"/>
      </w:divBdr>
    </w:div>
    <w:div w:id="1378237454">
      <w:bodyDiv w:val="1"/>
      <w:marLeft w:val="0"/>
      <w:marRight w:val="0"/>
      <w:marTop w:val="0"/>
      <w:marBottom w:val="0"/>
      <w:divBdr>
        <w:top w:val="none" w:sz="0" w:space="0" w:color="auto"/>
        <w:left w:val="none" w:sz="0" w:space="0" w:color="auto"/>
        <w:bottom w:val="none" w:sz="0" w:space="0" w:color="auto"/>
        <w:right w:val="none" w:sz="0" w:space="0" w:color="auto"/>
      </w:divBdr>
    </w:div>
    <w:div w:id="1430158897">
      <w:bodyDiv w:val="1"/>
      <w:marLeft w:val="0"/>
      <w:marRight w:val="0"/>
      <w:marTop w:val="0"/>
      <w:marBottom w:val="0"/>
      <w:divBdr>
        <w:top w:val="none" w:sz="0" w:space="0" w:color="auto"/>
        <w:left w:val="none" w:sz="0" w:space="0" w:color="auto"/>
        <w:bottom w:val="none" w:sz="0" w:space="0" w:color="auto"/>
        <w:right w:val="none" w:sz="0" w:space="0" w:color="auto"/>
      </w:divBdr>
    </w:div>
    <w:div w:id="1470247380">
      <w:bodyDiv w:val="1"/>
      <w:marLeft w:val="0"/>
      <w:marRight w:val="0"/>
      <w:marTop w:val="0"/>
      <w:marBottom w:val="0"/>
      <w:divBdr>
        <w:top w:val="none" w:sz="0" w:space="0" w:color="auto"/>
        <w:left w:val="none" w:sz="0" w:space="0" w:color="auto"/>
        <w:bottom w:val="none" w:sz="0" w:space="0" w:color="auto"/>
        <w:right w:val="none" w:sz="0" w:space="0" w:color="auto"/>
      </w:divBdr>
    </w:div>
    <w:div w:id="1621641754">
      <w:bodyDiv w:val="1"/>
      <w:marLeft w:val="0"/>
      <w:marRight w:val="0"/>
      <w:marTop w:val="0"/>
      <w:marBottom w:val="0"/>
      <w:divBdr>
        <w:top w:val="none" w:sz="0" w:space="0" w:color="auto"/>
        <w:left w:val="none" w:sz="0" w:space="0" w:color="auto"/>
        <w:bottom w:val="none" w:sz="0" w:space="0" w:color="auto"/>
        <w:right w:val="none" w:sz="0" w:space="0" w:color="auto"/>
      </w:divBdr>
    </w:div>
    <w:div w:id="1762991404">
      <w:bodyDiv w:val="1"/>
      <w:marLeft w:val="0"/>
      <w:marRight w:val="0"/>
      <w:marTop w:val="0"/>
      <w:marBottom w:val="0"/>
      <w:divBdr>
        <w:top w:val="none" w:sz="0" w:space="0" w:color="auto"/>
        <w:left w:val="none" w:sz="0" w:space="0" w:color="auto"/>
        <w:bottom w:val="none" w:sz="0" w:space="0" w:color="auto"/>
        <w:right w:val="none" w:sz="0" w:space="0" w:color="auto"/>
      </w:divBdr>
    </w:div>
    <w:div w:id="197200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0964A-540D-4731-93B0-17290BD3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106</Pages>
  <Words>51517</Words>
  <Characters>293647</Characters>
  <Application>Microsoft Office Word</Application>
  <DocSecurity>0</DocSecurity>
  <Lines>2447</Lines>
  <Paragraphs>688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344476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Strniščak</dc:creator>
  <cp:lastModifiedBy>Branko Matuza</cp:lastModifiedBy>
  <cp:revision>2</cp:revision>
  <cp:lastPrinted>2024-11-27T10:14:00Z</cp:lastPrinted>
  <dcterms:created xsi:type="dcterms:W3CDTF">2025-12-19T11:15:00Z</dcterms:created>
  <dcterms:modified xsi:type="dcterms:W3CDTF">2025-12-19T11:15:00Z</dcterms:modified>
</cp:coreProperties>
</file>