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7303" w14:textId="77777777" w:rsidR="008E77F5" w:rsidRDefault="008E77F5" w:rsidP="008E77F5">
      <w:pPr>
        <w:jc w:val="center"/>
        <w:rPr>
          <w:b/>
        </w:rPr>
      </w:pPr>
      <w:bookmarkStart w:id="0" w:name="_Hlk120877834"/>
      <w:bookmarkEnd w:id="0"/>
    </w:p>
    <w:p w14:paraId="0151FD74" w14:textId="77777777" w:rsidR="008E77F5" w:rsidRDefault="008E77F5" w:rsidP="008E77F5">
      <w:pPr>
        <w:jc w:val="center"/>
        <w:rPr>
          <w:b/>
        </w:rPr>
      </w:pPr>
    </w:p>
    <w:p w14:paraId="417509EE" w14:textId="77777777" w:rsidR="008E77F5" w:rsidRDefault="008E77F5" w:rsidP="008E77F5">
      <w:pPr>
        <w:jc w:val="center"/>
        <w:rPr>
          <w:b/>
        </w:rPr>
      </w:pPr>
    </w:p>
    <w:p w14:paraId="420AD18B" w14:textId="77777777" w:rsidR="008E77F5" w:rsidRDefault="00F763BA" w:rsidP="008E77F5">
      <w:pPr>
        <w:jc w:val="center"/>
        <w:rPr>
          <w:b/>
        </w:rPr>
      </w:pPr>
      <w:r>
        <w:rPr>
          <w:noProof/>
        </w:rPr>
        <w:drawing>
          <wp:inline distT="0" distB="0" distL="0" distR="0" wp14:anchorId="7676A06E" wp14:editId="3FF580BD">
            <wp:extent cx="552450" cy="58058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14" cy="58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9DE2" w14:textId="77777777" w:rsidR="008E77F5" w:rsidRDefault="008E77F5" w:rsidP="008E77F5">
      <w:pPr>
        <w:jc w:val="center"/>
        <w:rPr>
          <w:b/>
        </w:rPr>
      </w:pPr>
    </w:p>
    <w:p w14:paraId="3C56BF84" w14:textId="77777777" w:rsidR="008E77F5" w:rsidRDefault="008E77F5" w:rsidP="008E77F5">
      <w:pPr>
        <w:jc w:val="center"/>
        <w:rPr>
          <w:b/>
        </w:rPr>
      </w:pPr>
    </w:p>
    <w:p w14:paraId="66FE11AE" w14:textId="77777777" w:rsidR="00F763BA" w:rsidRPr="008B1EB9" w:rsidRDefault="00F763BA" w:rsidP="00F763BA">
      <w:pPr>
        <w:pStyle w:val="Tijeloteksta"/>
        <w:ind w:left="3261" w:hanging="142"/>
        <w:rPr>
          <w:b/>
          <w:spacing w:val="1"/>
        </w:rPr>
      </w:pPr>
      <w:r>
        <w:rPr>
          <w:b/>
        </w:rPr>
        <w:t xml:space="preserve">     </w:t>
      </w:r>
      <w:r w:rsidRPr="008B1EB9">
        <w:rPr>
          <w:b/>
        </w:rPr>
        <w:t>REPUBLIKA HRVATSKA</w:t>
      </w:r>
    </w:p>
    <w:p w14:paraId="3BF91B2D" w14:textId="77777777" w:rsidR="00F763BA" w:rsidRPr="008B1EB9" w:rsidRDefault="00F763BA" w:rsidP="00F763BA">
      <w:pPr>
        <w:pStyle w:val="Tijeloteksta"/>
        <w:ind w:left="3261" w:hanging="142"/>
        <w:rPr>
          <w:b/>
          <w:spacing w:val="1"/>
        </w:rPr>
      </w:pPr>
      <w:r>
        <w:rPr>
          <w:b/>
        </w:rPr>
        <w:t xml:space="preserve">    </w:t>
      </w:r>
      <w:r w:rsidRPr="008B1EB9">
        <w:rPr>
          <w:b/>
        </w:rPr>
        <w:t>MEĐIMURSKA ŽUPANIJA</w:t>
      </w:r>
    </w:p>
    <w:p w14:paraId="5E945474" w14:textId="77777777" w:rsidR="008E77F5" w:rsidRDefault="008E77F5" w:rsidP="008E77F5">
      <w:pPr>
        <w:jc w:val="center"/>
        <w:rPr>
          <w:b/>
        </w:rPr>
      </w:pPr>
    </w:p>
    <w:p w14:paraId="7B78CE70" w14:textId="77777777" w:rsidR="008E77F5" w:rsidRDefault="008E77F5" w:rsidP="008E77F5">
      <w:pPr>
        <w:jc w:val="center"/>
        <w:rPr>
          <w:b/>
        </w:rPr>
      </w:pPr>
    </w:p>
    <w:p w14:paraId="649498E5" w14:textId="77777777" w:rsidR="00F64121" w:rsidRDefault="00F64121" w:rsidP="008E77F5">
      <w:pPr>
        <w:jc w:val="center"/>
        <w:rPr>
          <w:b/>
        </w:rPr>
      </w:pPr>
    </w:p>
    <w:p w14:paraId="33BA6CEC" w14:textId="77777777" w:rsidR="00F64121" w:rsidRDefault="00F64121" w:rsidP="008E77F5">
      <w:pPr>
        <w:jc w:val="center"/>
        <w:rPr>
          <w:b/>
        </w:rPr>
      </w:pPr>
    </w:p>
    <w:p w14:paraId="11F16A83" w14:textId="77777777" w:rsidR="00F64121" w:rsidRDefault="00F64121" w:rsidP="008E77F5">
      <w:pPr>
        <w:jc w:val="center"/>
        <w:rPr>
          <w:b/>
        </w:rPr>
      </w:pPr>
    </w:p>
    <w:p w14:paraId="758FCFB8" w14:textId="77777777" w:rsidR="00F64121" w:rsidRDefault="00F64121" w:rsidP="008E77F5">
      <w:pPr>
        <w:jc w:val="center"/>
        <w:rPr>
          <w:b/>
        </w:rPr>
      </w:pPr>
    </w:p>
    <w:p w14:paraId="2920C586" w14:textId="77777777" w:rsidR="00F64121" w:rsidRDefault="00F64121" w:rsidP="008E77F5">
      <w:pPr>
        <w:jc w:val="center"/>
        <w:rPr>
          <w:b/>
        </w:rPr>
      </w:pPr>
    </w:p>
    <w:p w14:paraId="69466CEF" w14:textId="77777777" w:rsidR="00F64121" w:rsidRDefault="00F64121" w:rsidP="008E77F5">
      <w:pPr>
        <w:jc w:val="center"/>
        <w:rPr>
          <w:b/>
        </w:rPr>
      </w:pPr>
    </w:p>
    <w:p w14:paraId="4DCE030F" w14:textId="77777777" w:rsidR="00F64121" w:rsidRDefault="00F64121" w:rsidP="008E77F5">
      <w:pPr>
        <w:jc w:val="center"/>
        <w:rPr>
          <w:b/>
        </w:rPr>
      </w:pPr>
    </w:p>
    <w:p w14:paraId="7358486A" w14:textId="77777777" w:rsidR="00F64121" w:rsidRDefault="00F64121" w:rsidP="008E77F5">
      <w:pPr>
        <w:jc w:val="center"/>
        <w:rPr>
          <w:b/>
        </w:rPr>
      </w:pPr>
    </w:p>
    <w:p w14:paraId="1CDEEEEA" w14:textId="77777777" w:rsidR="00F64121" w:rsidRDefault="00F64121" w:rsidP="008E77F5">
      <w:pPr>
        <w:jc w:val="center"/>
        <w:rPr>
          <w:b/>
        </w:rPr>
      </w:pPr>
    </w:p>
    <w:p w14:paraId="2F8049C5" w14:textId="77777777" w:rsidR="008E77F5" w:rsidRDefault="008E77F5" w:rsidP="008E77F5">
      <w:pPr>
        <w:jc w:val="center"/>
        <w:rPr>
          <w:b/>
        </w:rPr>
      </w:pPr>
    </w:p>
    <w:p w14:paraId="679ADE56" w14:textId="77777777" w:rsidR="008E77F5" w:rsidRDefault="008E77F5" w:rsidP="008E77F5">
      <w:pPr>
        <w:jc w:val="center"/>
        <w:rPr>
          <w:b/>
        </w:rPr>
      </w:pPr>
    </w:p>
    <w:p w14:paraId="3B5065EE" w14:textId="77777777" w:rsidR="00EC1116" w:rsidRDefault="00EC1116" w:rsidP="008E77F5">
      <w:pPr>
        <w:jc w:val="center"/>
        <w:rPr>
          <w:b/>
        </w:rPr>
      </w:pPr>
    </w:p>
    <w:p w14:paraId="16632964" w14:textId="77777777" w:rsidR="00EC1116" w:rsidRDefault="00EC1116" w:rsidP="008E77F5">
      <w:pPr>
        <w:jc w:val="center"/>
        <w:rPr>
          <w:b/>
        </w:rPr>
      </w:pPr>
    </w:p>
    <w:p w14:paraId="75379134" w14:textId="77777777" w:rsidR="008E77F5" w:rsidRDefault="008E77F5" w:rsidP="008E77F5">
      <w:pPr>
        <w:jc w:val="center"/>
        <w:rPr>
          <w:b/>
        </w:rPr>
      </w:pPr>
    </w:p>
    <w:p w14:paraId="6FCA7AB6" w14:textId="43B7AB0D" w:rsidR="00437D5B" w:rsidRDefault="00F763BA" w:rsidP="00437D5B">
      <w:pPr>
        <w:pStyle w:val="Naslov"/>
        <w:rPr>
          <w:rFonts w:ascii="Times New Roman" w:hAnsi="Times New Roman" w:cs="Times New Roman"/>
          <w:sz w:val="32"/>
          <w:szCs w:val="32"/>
        </w:rPr>
      </w:pPr>
      <w:r w:rsidRPr="008B1EB9">
        <w:rPr>
          <w:rFonts w:ascii="Times New Roman" w:hAnsi="Times New Roman" w:cs="Times New Roman"/>
          <w:sz w:val="32"/>
          <w:szCs w:val="32"/>
        </w:rPr>
        <w:t>OBRAZLOŽENJE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A20FB">
        <w:rPr>
          <w:rFonts w:ascii="Times New Roman" w:hAnsi="Times New Roman" w:cs="Times New Roman"/>
          <w:sz w:val="32"/>
          <w:szCs w:val="32"/>
        </w:rPr>
        <w:t>I</w:t>
      </w:r>
      <w:r w:rsidR="00060F34">
        <w:rPr>
          <w:rFonts w:ascii="Times New Roman" w:hAnsi="Times New Roman" w:cs="Times New Roman"/>
          <w:sz w:val="32"/>
          <w:szCs w:val="32"/>
        </w:rPr>
        <w:t>I</w:t>
      </w:r>
      <w:r w:rsidR="00437D5B">
        <w:rPr>
          <w:rFonts w:ascii="Times New Roman" w:hAnsi="Times New Roman" w:cs="Times New Roman"/>
          <w:sz w:val="32"/>
          <w:szCs w:val="32"/>
        </w:rPr>
        <w:t xml:space="preserve">. IZMJENA I DOPUNA </w:t>
      </w:r>
    </w:p>
    <w:p w14:paraId="45D29E04" w14:textId="77777777" w:rsidR="00F763BA" w:rsidRDefault="00F763BA" w:rsidP="00437D5B">
      <w:pPr>
        <w:pStyle w:val="Naslov"/>
        <w:rPr>
          <w:b w:val="0"/>
          <w:sz w:val="32"/>
          <w:szCs w:val="32"/>
        </w:rPr>
      </w:pPr>
      <w:r w:rsidRPr="008B1EB9">
        <w:rPr>
          <w:sz w:val="32"/>
          <w:szCs w:val="32"/>
        </w:rPr>
        <w:t xml:space="preserve">PRORAČUNA MEĐIMURSKE ŽUPANIJE </w:t>
      </w:r>
    </w:p>
    <w:p w14:paraId="3C04C9B5" w14:textId="77777777" w:rsidR="00F35A01" w:rsidRDefault="00F763BA" w:rsidP="00F763BA">
      <w:pPr>
        <w:ind w:left="615" w:right="607"/>
        <w:jc w:val="center"/>
        <w:rPr>
          <w:b/>
          <w:sz w:val="32"/>
          <w:szCs w:val="32"/>
        </w:rPr>
      </w:pPr>
      <w:r w:rsidRPr="008B1EB9">
        <w:rPr>
          <w:b/>
          <w:sz w:val="32"/>
          <w:szCs w:val="32"/>
        </w:rPr>
        <w:t>ZA 202</w:t>
      </w:r>
      <w:r w:rsidR="0088426A">
        <w:rPr>
          <w:b/>
          <w:sz w:val="32"/>
          <w:szCs w:val="32"/>
        </w:rPr>
        <w:t>5</w:t>
      </w:r>
      <w:r w:rsidRPr="008B1EB9">
        <w:rPr>
          <w:b/>
          <w:sz w:val="32"/>
          <w:szCs w:val="32"/>
        </w:rPr>
        <w:t>.GODINU</w:t>
      </w:r>
    </w:p>
    <w:p w14:paraId="1EBAFED2" w14:textId="77777777" w:rsidR="00F763BA" w:rsidRDefault="00F35A01" w:rsidP="00F763BA">
      <w:pPr>
        <w:ind w:left="615" w:right="6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OPĆI DIO</w:t>
      </w:r>
    </w:p>
    <w:p w14:paraId="06CE7E82" w14:textId="77777777" w:rsidR="00333A84" w:rsidRDefault="00333A84" w:rsidP="008E77F5">
      <w:pPr>
        <w:jc w:val="center"/>
        <w:rPr>
          <w:b/>
          <w:sz w:val="28"/>
          <w:szCs w:val="28"/>
        </w:rPr>
      </w:pPr>
    </w:p>
    <w:p w14:paraId="3AD7E7E4" w14:textId="77777777" w:rsidR="008E77F5" w:rsidRPr="008E77F5" w:rsidRDefault="008E77F5" w:rsidP="008E77F5">
      <w:pPr>
        <w:jc w:val="center"/>
        <w:rPr>
          <w:b/>
          <w:sz w:val="28"/>
          <w:szCs w:val="28"/>
        </w:rPr>
      </w:pPr>
    </w:p>
    <w:p w14:paraId="07E7E52E" w14:textId="77777777" w:rsidR="008E77F5" w:rsidRDefault="008E77F5" w:rsidP="008E77F5">
      <w:pPr>
        <w:jc w:val="center"/>
        <w:rPr>
          <w:b/>
        </w:rPr>
      </w:pPr>
    </w:p>
    <w:p w14:paraId="664FD6E6" w14:textId="77777777" w:rsidR="008E77F5" w:rsidRDefault="008E77F5" w:rsidP="008E77F5">
      <w:pPr>
        <w:jc w:val="center"/>
        <w:rPr>
          <w:b/>
        </w:rPr>
      </w:pPr>
    </w:p>
    <w:p w14:paraId="1FF41072" w14:textId="77777777" w:rsidR="008E77F5" w:rsidRDefault="008E77F5" w:rsidP="008E77F5">
      <w:pPr>
        <w:jc w:val="center"/>
        <w:rPr>
          <w:b/>
        </w:rPr>
      </w:pPr>
    </w:p>
    <w:p w14:paraId="7127A58D" w14:textId="77777777" w:rsidR="008E77F5" w:rsidRDefault="008E77F5" w:rsidP="008E77F5">
      <w:pPr>
        <w:jc w:val="center"/>
        <w:rPr>
          <w:b/>
        </w:rPr>
      </w:pPr>
    </w:p>
    <w:p w14:paraId="1906FEA6" w14:textId="77777777" w:rsidR="008E77F5" w:rsidRDefault="008E77F5" w:rsidP="008E77F5">
      <w:pPr>
        <w:jc w:val="center"/>
        <w:rPr>
          <w:b/>
        </w:rPr>
      </w:pPr>
    </w:p>
    <w:p w14:paraId="3C63D37D" w14:textId="77777777" w:rsidR="008E77F5" w:rsidRDefault="008E77F5" w:rsidP="008E77F5">
      <w:pPr>
        <w:jc w:val="center"/>
        <w:rPr>
          <w:b/>
        </w:rPr>
      </w:pPr>
    </w:p>
    <w:p w14:paraId="5CB52A31" w14:textId="77777777" w:rsidR="008E77F5" w:rsidRDefault="008E77F5" w:rsidP="008E77F5">
      <w:pPr>
        <w:jc w:val="center"/>
        <w:rPr>
          <w:b/>
        </w:rPr>
      </w:pPr>
    </w:p>
    <w:p w14:paraId="2D207417" w14:textId="77777777" w:rsidR="008E77F5" w:rsidRDefault="008E77F5" w:rsidP="008E77F5">
      <w:pPr>
        <w:jc w:val="center"/>
        <w:rPr>
          <w:b/>
        </w:rPr>
      </w:pPr>
    </w:p>
    <w:p w14:paraId="51126B79" w14:textId="77777777" w:rsidR="008E77F5" w:rsidRDefault="008E77F5" w:rsidP="008E77F5">
      <w:pPr>
        <w:jc w:val="center"/>
        <w:rPr>
          <w:b/>
        </w:rPr>
      </w:pPr>
    </w:p>
    <w:p w14:paraId="4AB1E7FC" w14:textId="77777777" w:rsidR="008E77F5" w:rsidRDefault="008E77F5" w:rsidP="008E77F5">
      <w:pPr>
        <w:jc w:val="center"/>
        <w:rPr>
          <w:b/>
        </w:rPr>
      </w:pPr>
    </w:p>
    <w:p w14:paraId="261D7F06" w14:textId="77777777" w:rsidR="008E77F5" w:rsidRDefault="008E77F5" w:rsidP="008E77F5">
      <w:pPr>
        <w:jc w:val="center"/>
        <w:rPr>
          <w:b/>
        </w:rPr>
      </w:pPr>
    </w:p>
    <w:p w14:paraId="549EBFCD" w14:textId="77777777" w:rsidR="008E77F5" w:rsidRDefault="008E77F5" w:rsidP="008E77F5">
      <w:pPr>
        <w:jc w:val="center"/>
        <w:rPr>
          <w:b/>
        </w:rPr>
      </w:pPr>
    </w:p>
    <w:p w14:paraId="69310545" w14:textId="77777777" w:rsidR="008E77F5" w:rsidRDefault="008E77F5" w:rsidP="008E77F5">
      <w:pPr>
        <w:jc w:val="center"/>
        <w:rPr>
          <w:b/>
        </w:rPr>
      </w:pPr>
    </w:p>
    <w:p w14:paraId="18A41431" w14:textId="77777777" w:rsidR="008E77F5" w:rsidRDefault="008E77F5" w:rsidP="008E77F5">
      <w:pPr>
        <w:jc w:val="center"/>
      </w:pPr>
    </w:p>
    <w:p w14:paraId="69A75365" w14:textId="77777777" w:rsidR="008E77F5" w:rsidRDefault="008E77F5" w:rsidP="008E77F5">
      <w:pPr>
        <w:jc w:val="center"/>
      </w:pPr>
    </w:p>
    <w:p w14:paraId="5337415A" w14:textId="77777777" w:rsidR="00344EBB" w:rsidRDefault="00344EBB" w:rsidP="008E77F5">
      <w:pPr>
        <w:jc w:val="center"/>
      </w:pPr>
    </w:p>
    <w:p w14:paraId="09D2F69C" w14:textId="77777777" w:rsidR="00344EBB" w:rsidRDefault="00344EBB" w:rsidP="008E77F5">
      <w:pPr>
        <w:jc w:val="center"/>
      </w:pPr>
    </w:p>
    <w:p w14:paraId="7D4B7B23" w14:textId="1F66BBD5" w:rsidR="0022605E" w:rsidRPr="00846CA8" w:rsidRDefault="0062287E" w:rsidP="00110F3F">
      <w:pPr>
        <w:jc w:val="center"/>
      </w:pPr>
      <w:r>
        <w:t>Čakovec</w:t>
      </w:r>
      <w:r w:rsidR="00B266B3">
        <w:t xml:space="preserve">, </w:t>
      </w:r>
      <w:r w:rsidR="007216E6">
        <w:t xml:space="preserve">18. </w:t>
      </w:r>
      <w:r w:rsidR="00DA20FB">
        <w:t>prosinac</w:t>
      </w:r>
      <w:r w:rsidR="00410690">
        <w:t xml:space="preserve"> </w:t>
      </w:r>
      <w:r w:rsidR="008E77F5" w:rsidRPr="008E77F5">
        <w:t>202</w:t>
      </w:r>
      <w:r w:rsidR="0088426A">
        <w:t>5</w:t>
      </w:r>
      <w:r w:rsidR="008E77F5" w:rsidRPr="008E77F5">
        <w:t>.</w:t>
      </w:r>
      <w:r w:rsidR="008E77F5">
        <w:rPr>
          <w:b/>
        </w:rPr>
        <w:br w:type="page"/>
      </w:r>
    </w:p>
    <w:p w14:paraId="53BFDDF5" w14:textId="77777777" w:rsidR="00293648" w:rsidRDefault="00293648" w:rsidP="00293648">
      <w:pPr>
        <w:pStyle w:val="Odlomakpopisa"/>
        <w:ind w:left="1065"/>
        <w:jc w:val="both"/>
        <w:rPr>
          <w:b/>
          <w:noProof/>
        </w:rPr>
      </w:pPr>
      <w:bookmarkStart w:id="1" w:name="_Hlk120616618"/>
    </w:p>
    <w:p w14:paraId="02B2DDBE" w14:textId="77777777" w:rsidR="008C65AE" w:rsidRDefault="00423952" w:rsidP="00CB2A9A">
      <w:pPr>
        <w:pStyle w:val="Odlomakpopisa"/>
        <w:numPr>
          <w:ilvl w:val="0"/>
          <w:numId w:val="1"/>
        </w:numPr>
        <w:jc w:val="both"/>
        <w:rPr>
          <w:b/>
          <w:noProof/>
        </w:rPr>
      </w:pPr>
      <w:r w:rsidRPr="00423952">
        <w:rPr>
          <w:b/>
          <w:noProof/>
        </w:rPr>
        <w:t>UVODNI DIO</w:t>
      </w:r>
    </w:p>
    <w:bookmarkEnd w:id="1"/>
    <w:p w14:paraId="22F17E6B" w14:textId="77777777" w:rsidR="000B7C91" w:rsidRDefault="000B7C91" w:rsidP="000B7C91">
      <w:pPr>
        <w:pStyle w:val="Odlomakpopisa"/>
        <w:ind w:left="284"/>
        <w:jc w:val="both"/>
        <w:rPr>
          <w:noProof/>
        </w:rPr>
      </w:pPr>
    </w:p>
    <w:p w14:paraId="76649E5D" w14:textId="605E3FB2" w:rsidR="00AB67C1" w:rsidRDefault="00437D5B" w:rsidP="00DE696B">
      <w:pPr>
        <w:spacing w:line="259" w:lineRule="auto"/>
        <w:ind w:firstLine="708"/>
        <w:jc w:val="both"/>
      </w:pPr>
      <w:r>
        <w:t>Proračun Međimurske županije za 202</w:t>
      </w:r>
      <w:r w:rsidR="0088426A">
        <w:t>5</w:t>
      </w:r>
      <w:r>
        <w:t>. godinu</w:t>
      </w:r>
      <w:r w:rsidR="007E01EE">
        <w:t xml:space="preserve"> i projekcije za 2026. i 2027. godinu </w:t>
      </w:r>
      <w:r>
        <w:t xml:space="preserve">usvojen je na </w:t>
      </w:r>
      <w:r w:rsidR="007E01EE">
        <w:t>20</w:t>
      </w:r>
      <w:r w:rsidR="00D17DC8">
        <w:t xml:space="preserve">. sjednici, održanoj </w:t>
      </w:r>
      <w:r w:rsidR="007E01EE">
        <w:t>12</w:t>
      </w:r>
      <w:r w:rsidR="00D17DC8">
        <w:t>. prosinca 202</w:t>
      </w:r>
      <w:r w:rsidR="007E01EE">
        <w:t>4</w:t>
      </w:r>
      <w:r w:rsidR="00D17DC8">
        <w:t xml:space="preserve">. </w:t>
      </w:r>
      <w:r w:rsidR="00D17DC8" w:rsidRPr="00F8304B">
        <w:t>godine</w:t>
      </w:r>
      <w:r w:rsidR="00F8304B">
        <w:t xml:space="preserve">. Prema istome ukupni prihodi i primici predviđeni su u iznosu od </w:t>
      </w:r>
      <w:r w:rsidR="007E01EE">
        <w:t>146.071.327,55</w:t>
      </w:r>
      <w:r w:rsidR="00EB0EF3">
        <w:t xml:space="preserve"> </w:t>
      </w:r>
      <w:r w:rsidR="00F8304B">
        <w:t>eura, planirano</w:t>
      </w:r>
      <w:r w:rsidR="007E01EE">
        <w:t xml:space="preserve"> </w:t>
      </w:r>
      <w:r w:rsidR="009816C3">
        <w:t xml:space="preserve">je </w:t>
      </w:r>
      <w:r w:rsidR="00EB0EF3">
        <w:t>ostvarenje viška prihoda</w:t>
      </w:r>
      <w:r w:rsidR="00F8304B">
        <w:t xml:space="preserve"> u </w:t>
      </w:r>
      <w:r w:rsidR="007E01EE">
        <w:t xml:space="preserve">2025. godini u </w:t>
      </w:r>
      <w:r w:rsidR="00F8304B">
        <w:t xml:space="preserve">visini </w:t>
      </w:r>
      <w:r w:rsidR="007E01EE">
        <w:t>od 3.733.522,99</w:t>
      </w:r>
      <w:r w:rsidR="00F8304B">
        <w:t xml:space="preserve"> eura</w:t>
      </w:r>
      <w:r w:rsidR="00D71F2D">
        <w:t xml:space="preserve"> te su</w:t>
      </w:r>
      <w:r w:rsidR="00F8304B">
        <w:t xml:space="preserve"> ukupni rashodi i izdaci </w:t>
      </w:r>
      <w:r w:rsidR="000E63BC">
        <w:t xml:space="preserve">planirani </w:t>
      </w:r>
      <w:r w:rsidR="00F8304B">
        <w:t xml:space="preserve">u iznosu od </w:t>
      </w:r>
      <w:r w:rsidR="007E01EE">
        <w:t>149.804.850,54</w:t>
      </w:r>
      <w:r w:rsidR="00EB0EF3">
        <w:t xml:space="preserve"> </w:t>
      </w:r>
      <w:r w:rsidR="00F8304B">
        <w:t>eura</w:t>
      </w:r>
      <w:r w:rsidR="00060F34">
        <w:t xml:space="preserve">. </w:t>
      </w:r>
    </w:p>
    <w:p w14:paraId="31C78E1B" w14:textId="6435D70C" w:rsidR="00DA20FB" w:rsidRDefault="001868A6" w:rsidP="002A5EBD">
      <w:pPr>
        <w:spacing w:line="259" w:lineRule="auto"/>
        <w:jc w:val="both"/>
      </w:pPr>
      <w:r w:rsidRPr="00DA20FB">
        <w:t xml:space="preserve">I. </w:t>
      </w:r>
      <w:r w:rsidR="004877B3" w:rsidRPr="00DA20FB">
        <w:t>Izmjene i dopune</w:t>
      </w:r>
      <w:r w:rsidR="004877B3" w:rsidRPr="00E44438">
        <w:t xml:space="preserve"> Proračuna </w:t>
      </w:r>
      <w:r w:rsidR="00DA20FB">
        <w:t xml:space="preserve">usvojene su na 3. sjednici, održanoj 09. listopada 2025. godine te prema istima ukupni prihodi i primici </w:t>
      </w:r>
      <w:r w:rsidR="00B11375">
        <w:t>iznose 139.209.680,25 eura</w:t>
      </w:r>
      <w:r w:rsidR="00293648" w:rsidRPr="00F35A01">
        <w:t xml:space="preserve">, </w:t>
      </w:r>
      <w:r w:rsidR="00AB4548" w:rsidRPr="00F35A01">
        <w:t>viš</w:t>
      </w:r>
      <w:r w:rsidR="00DA20FB">
        <w:t>ak</w:t>
      </w:r>
      <w:r w:rsidR="00AB4548" w:rsidRPr="00F35A01">
        <w:t xml:space="preserve"> prihoda</w:t>
      </w:r>
      <w:r w:rsidR="00B11375">
        <w:t xml:space="preserve"> </w:t>
      </w:r>
      <w:r w:rsidR="00DA20FB">
        <w:t xml:space="preserve">iznosi </w:t>
      </w:r>
      <w:r w:rsidR="00B11375">
        <w:t>4.097.761,99 eura, a rashodi i izdaci iznose 143.307.442,24</w:t>
      </w:r>
      <w:r w:rsidR="00293648" w:rsidRPr="00F35A01">
        <w:t xml:space="preserve"> eura</w:t>
      </w:r>
      <w:r w:rsidR="00B11375">
        <w:t>.</w:t>
      </w:r>
      <w:r w:rsidR="00DA20FB" w:rsidRPr="00DA20FB">
        <w:t xml:space="preserve"> </w:t>
      </w:r>
      <w:r w:rsidR="00DA20FB">
        <w:t>Uz ovo obrazloženje daje se prijedlog II. Izmjena i dopuna</w:t>
      </w:r>
      <w:r w:rsidR="00B60D53">
        <w:t>.</w:t>
      </w:r>
    </w:p>
    <w:p w14:paraId="7610D068" w14:textId="77777777" w:rsidR="00B60D53" w:rsidRDefault="00B60D53" w:rsidP="002A5EBD">
      <w:pPr>
        <w:spacing w:line="259" w:lineRule="auto"/>
        <w:jc w:val="both"/>
      </w:pPr>
    </w:p>
    <w:p w14:paraId="10F0D5B2" w14:textId="3D11C623" w:rsidR="00B04C51" w:rsidRDefault="00DA20FB" w:rsidP="002A5EBD">
      <w:pPr>
        <w:spacing w:line="259" w:lineRule="auto"/>
        <w:jc w:val="both"/>
      </w:pPr>
      <w:r w:rsidRPr="00DA20FB">
        <w:rPr>
          <w:b/>
          <w:bCs/>
        </w:rPr>
        <w:t>II. Izmjene i dopune</w:t>
      </w:r>
      <w:r>
        <w:t xml:space="preserve"> Proračuna utvrđene su </w:t>
      </w:r>
      <w:r w:rsidRPr="00F35A01">
        <w:t>sukladno trenutnom izvršenju i očekivanom prilivu sredstava</w:t>
      </w:r>
      <w:r w:rsidR="00B60D53">
        <w:t>, te se planira</w:t>
      </w:r>
      <w:r w:rsidR="00A613DA">
        <w:t xml:space="preserve"> umanjenje za 16 milijuna eura, tako se p</w:t>
      </w:r>
      <w:r w:rsidR="00B60D53">
        <w:t>rihodi i primici umanjuju na iznos od 123.1</w:t>
      </w:r>
      <w:r w:rsidR="00692F0C">
        <w:t>68</w:t>
      </w:r>
      <w:r w:rsidR="00B60D53">
        <w:t xml:space="preserve">.553,96 eura, dok se rashodi i izdaci umanjuju na </w:t>
      </w:r>
      <w:r w:rsidR="00A613DA">
        <w:t xml:space="preserve">iznos od </w:t>
      </w:r>
      <w:r w:rsidR="00B60D53">
        <w:t>127.2</w:t>
      </w:r>
      <w:r w:rsidR="00692F0C">
        <w:t>65</w:t>
      </w:r>
      <w:r w:rsidR="00B60D53">
        <w:t>.815,95 eura</w:t>
      </w:r>
      <w:r w:rsidR="00A613DA">
        <w:t>.</w:t>
      </w:r>
    </w:p>
    <w:p w14:paraId="69F64A03" w14:textId="77777777" w:rsidR="00B60D53" w:rsidRDefault="00B60D53" w:rsidP="002A5EBD">
      <w:pPr>
        <w:spacing w:line="259" w:lineRule="auto"/>
        <w:jc w:val="both"/>
      </w:pPr>
    </w:p>
    <w:p w14:paraId="253D8490" w14:textId="77777777" w:rsidR="00A97B93" w:rsidRDefault="00D72E81" w:rsidP="00685B7A">
      <w:pPr>
        <w:spacing w:line="259" w:lineRule="auto"/>
        <w:jc w:val="both"/>
      </w:pPr>
      <w:r w:rsidRPr="00D04121">
        <w:t>Rashodi i izdaci kod</w:t>
      </w:r>
      <w:r w:rsidR="00E44438" w:rsidRPr="00D04121">
        <w:t xml:space="preserve"> proračunsk</w:t>
      </w:r>
      <w:r w:rsidRPr="00D04121">
        <w:t>ih</w:t>
      </w:r>
      <w:r w:rsidR="00E44438" w:rsidRPr="00D04121">
        <w:t xml:space="preserve"> korisnik</w:t>
      </w:r>
      <w:r w:rsidRPr="00D04121">
        <w:t>a</w:t>
      </w:r>
      <w:r w:rsidR="007516B8" w:rsidRPr="00D04121">
        <w:t xml:space="preserve"> smanjuju </w:t>
      </w:r>
      <w:r w:rsidR="000B6C6B" w:rsidRPr="00D04121">
        <w:t>se u manjem obimu u odnosu na Međimursku županiju kojoj pripada značajan udio</w:t>
      </w:r>
      <w:r w:rsidR="00543AC9">
        <w:t>, a n</w:t>
      </w:r>
      <w:r w:rsidR="00AD121B">
        <w:t xml:space="preserve">ajveće </w:t>
      </w:r>
      <w:r w:rsidR="00D04121">
        <w:t>smanjenje</w:t>
      </w:r>
      <w:r w:rsidR="00D07774">
        <w:t xml:space="preserve"> </w:t>
      </w:r>
      <w:r w:rsidR="00AD121B">
        <w:t xml:space="preserve">kod Međimurske županije </w:t>
      </w:r>
      <w:r w:rsidR="00543AC9">
        <w:t xml:space="preserve">se </w:t>
      </w:r>
      <w:r w:rsidR="00AD121B">
        <w:t xml:space="preserve">odnosi na ulaganja </w:t>
      </w:r>
      <w:r w:rsidR="00D04121">
        <w:t>Upravnog odjela za međunarodnu suradnju, upravljanje projektima i investicije, a sukladno trenutnoj dinamici predviđenih kapitalnih ulaganja</w:t>
      </w:r>
      <w:r w:rsidR="00543AC9">
        <w:t xml:space="preserve"> i p</w:t>
      </w:r>
      <w:r w:rsidR="00A97B93">
        <w:t xml:space="preserve">laniranju </w:t>
      </w:r>
      <w:r w:rsidR="00543AC9">
        <w:t>tih ulaganja u iduće</w:t>
      </w:r>
      <w:r w:rsidR="00A97B93">
        <w:t>m</w:t>
      </w:r>
      <w:r w:rsidR="00543AC9">
        <w:t xml:space="preserve"> razdoblj</w:t>
      </w:r>
      <w:r w:rsidR="00A97B93">
        <w:t>u</w:t>
      </w:r>
      <w:r w:rsidR="00543AC9">
        <w:t xml:space="preserve">. </w:t>
      </w:r>
    </w:p>
    <w:p w14:paraId="222D4B86" w14:textId="7BB99136" w:rsidR="00A00E2F" w:rsidRDefault="001E0384" w:rsidP="00685B7A">
      <w:pPr>
        <w:spacing w:line="259" w:lineRule="auto"/>
        <w:jc w:val="both"/>
      </w:pPr>
      <w:r>
        <w:t xml:space="preserve">Prvenstveno se </w:t>
      </w:r>
      <w:r w:rsidR="00901C92">
        <w:t>promjen</w:t>
      </w:r>
      <w:r>
        <w:t xml:space="preserve">e </w:t>
      </w:r>
      <w:r w:rsidR="00D04121">
        <w:t>odnos</w:t>
      </w:r>
      <w:r>
        <w:t>e</w:t>
      </w:r>
      <w:r w:rsidR="00901C92">
        <w:t xml:space="preserve"> na projekte</w:t>
      </w:r>
      <w:r w:rsidR="00963AB1">
        <w:t xml:space="preserve"> unutar </w:t>
      </w:r>
      <w:r w:rsidR="00692F0C">
        <w:t xml:space="preserve">Upravnog odjela za međunarodnu suradnju, upravljanje projektima i investicije u sklopu </w:t>
      </w:r>
      <w:r w:rsidR="00963AB1">
        <w:t>programa školstva</w:t>
      </w:r>
      <w:r w:rsidR="00543AC9">
        <w:t xml:space="preserve"> (-7.126.018</w:t>
      </w:r>
      <w:r w:rsidR="00A97B93">
        <w:t>,00</w:t>
      </w:r>
      <w:r w:rsidR="00543AC9">
        <w:t xml:space="preserve"> eura)</w:t>
      </w:r>
      <w:r w:rsidR="00963AB1">
        <w:t xml:space="preserve"> </w:t>
      </w:r>
      <w:r w:rsidR="00543AC9">
        <w:t>i to za projekte iz programa Nacionalnog programa oporavka i otpornosti (NPOO)</w:t>
      </w:r>
      <w:r w:rsidR="00963AB1">
        <w:t xml:space="preserve">: </w:t>
      </w:r>
      <w:r w:rsidR="00A00E2F">
        <w:t xml:space="preserve">Dogradnja Gimnazija Josipa Slavenskog Čakovec (smanjenje 2.350.000,00 eura), </w:t>
      </w:r>
      <w:r w:rsidR="00901C92">
        <w:t>Rekonstrukcija učeničkog doma i restorana u Graditeljskoj školi Čakovec (</w:t>
      </w:r>
      <w:r w:rsidR="00543AC9">
        <w:t>smanjenje</w:t>
      </w:r>
      <w:r w:rsidR="00901C92">
        <w:t xml:space="preserve"> </w:t>
      </w:r>
      <w:r w:rsidR="00543AC9">
        <w:t>2.430.000,00</w:t>
      </w:r>
      <w:r w:rsidR="00901C92">
        <w:t xml:space="preserve"> eura), </w:t>
      </w:r>
      <w:r>
        <w:t>Energetska obnova Gospodarske škole Čakovec (</w:t>
      </w:r>
      <w:r w:rsidR="00A00E2F">
        <w:t>smanjenje</w:t>
      </w:r>
      <w:r>
        <w:t xml:space="preserve"> od </w:t>
      </w:r>
      <w:r w:rsidR="00A00E2F">
        <w:t>501.365,00</w:t>
      </w:r>
      <w:r>
        <w:t xml:space="preserve"> </w:t>
      </w:r>
      <w:r w:rsidRPr="00A97B93">
        <w:t>eura),</w:t>
      </w:r>
      <w:r>
        <w:t xml:space="preserve"> </w:t>
      </w:r>
      <w:r w:rsidR="00A00E2F">
        <w:t xml:space="preserve">izgradnja školske sportske dvorane OŠ Domašinec (smanjenje 183.500,00 eura), dogradnja osnovne škole i izgradnja sportske dvorane u OŠ Gornji Mihaljevec (smanjenje 195.000,00 eura), dogradnja OŠ Macinec i izgradnja dvorane (smanjenje 50.000,00 eura), dogradnja OŠ Tomaša </w:t>
      </w:r>
      <w:proofErr w:type="spellStart"/>
      <w:r w:rsidR="00A00E2F">
        <w:t>Goričanca</w:t>
      </w:r>
      <w:proofErr w:type="spellEnd"/>
      <w:r w:rsidR="00A00E2F">
        <w:t xml:space="preserve"> Mala Subotica (smanjenje 50.000,00 eura), dogradnja OŠ Mursko Središće (smanjenje 170.000,00</w:t>
      </w:r>
      <w:r w:rsidR="00110E3C">
        <w:t xml:space="preserve"> eura</w:t>
      </w:r>
      <w:r w:rsidR="00A00E2F">
        <w:t xml:space="preserve">), izgradnja nove Osnovne škole u Nedelišću (smanjenje 500.000,00 eura), izgradnja školske sportske dvorane PŠ </w:t>
      </w:r>
      <w:proofErr w:type="spellStart"/>
      <w:r w:rsidR="00A00E2F">
        <w:t>Dunjkovec</w:t>
      </w:r>
      <w:proofErr w:type="spellEnd"/>
      <w:r w:rsidR="00A00E2F">
        <w:t xml:space="preserve"> (smanjenje 150.000,00 eura), dogradnja OŠ Selnica (smanjenje 195.000,00 eura), dogradnja OŠ Strahoninec (smanjenje 50.000,00 eura), izgradnja školske sportske dvorane Sveti Martin na Muri (smanjenje 195.000,00 eura)</w:t>
      </w:r>
      <w:r w:rsidR="00A97B93">
        <w:t>,</w:t>
      </w:r>
      <w:r w:rsidR="00A97B93" w:rsidRPr="00A97B93">
        <w:t xml:space="preserve"> </w:t>
      </w:r>
      <w:r w:rsidR="00A97B93">
        <w:t xml:space="preserve">dogradnja Osnovne škole Petar Zrinski Šenkovec i izgradnja školske sportske dvorane (smanjenje 50.000,00 eura), dogradnja OŠ Prelog (smanjenje 75.000,00 eura), </w:t>
      </w:r>
      <w:r w:rsidR="009428D0">
        <w:t xml:space="preserve">energetska obnova školske sportske dvorane Prelog (smanjenje 15.500,00 eura), dogradnja Srednje škole Prelog (smanjenje 50.000,00 eura), </w:t>
      </w:r>
      <w:r w:rsidR="00A97B93">
        <w:t>sufinanciranje obnove objekata u odgoju i obrazovanju (smanjenje 200.000,00 eura), energetska obnova OŠ Strahoninec (povećanje 148.915,00 eura), dogradnja Osnovne škole dr. Vinka Žganca Vratišinec i izgradnja dvorane (povećanje 51.000,00 eura) povećanje kod energetskih obnova PŠ Donji Vidovec (28.767,00 eura), OŠ Sveta Marija (62.665,00) i pomoć u izgradnji Regionalnog edukacijsko-rehabilitacijskog centra (smanjenje 7.000,00 eura).</w:t>
      </w:r>
    </w:p>
    <w:p w14:paraId="6AF3FB20" w14:textId="34F2920D" w:rsidR="00A3674F" w:rsidRDefault="00A3674F" w:rsidP="00685B7A">
      <w:pPr>
        <w:spacing w:line="259" w:lineRule="auto"/>
        <w:jc w:val="both"/>
      </w:pPr>
      <w:r>
        <w:t>Umanjenje</w:t>
      </w:r>
      <w:r w:rsidR="00145761">
        <w:t xml:space="preserve"> kod</w:t>
      </w:r>
      <w:r w:rsidR="005061E6">
        <w:t xml:space="preserve"> Upravnog odjela za proračun i javnu nabavu se</w:t>
      </w:r>
      <w:r w:rsidR="006E40E7">
        <w:t xml:space="preserve"> </w:t>
      </w:r>
      <w:r>
        <w:t xml:space="preserve">najvećim dijelom </w:t>
      </w:r>
      <w:r w:rsidR="006E40E7">
        <w:t>odno</w:t>
      </w:r>
      <w:r>
        <w:t>si na umanjenje povrata kreditnog zaduženja koje nije ostvareno u ovoj godini te ne postoji obveza za otplatu istog.</w:t>
      </w:r>
    </w:p>
    <w:p w14:paraId="38C6DB73" w14:textId="4DC95489" w:rsidR="00A3674F" w:rsidRDefault="00A3674F" w:rsidP="00685B7A">
      <w:pPr>
        <w:spacing w:line="259" w:lineRule="auto"/>
        <w:jc w:val="both"/>
      </w:pPr>
      <w:r>
        <w:t xml:space="preserve">Unutar Odsjeka za turizam je značajno umanjenje po projektu Revitalizacija Kaštela </w:t>
      </w:r>
      <w:proofErr w:type="spellStart"/>
      <w:r>
        <w:t>Feštetić</w:t>
      </w:r>
      <w:proofErr w:type="spellEnd"/>
      <w:r>
        <w:t xml:space="preserve"> što je u skladu s trenutnim izvršenjem radova na istome</w:t>
      </w:r>
      <w:r w:rsidR="00A15A4A">
        <w:t xml:space="preserve">, dok povećanje unutar Odsjeka za gospodarstvo evidentiraju proračunski korisnici Javna ustanova za razvoj Međimurske županije – </w:t>
      </w:r>
      <w:proofErr w:type="spellStart"/>
      <w:r w:rsidR="00A15A4A">
        <w:t>Redea</w:t>
      </w:r>
      <w:proofErr w:type="spellEnd"/>
      <w:r w:rsidR="00A15A4A">
        <w:t xml:space="preserve"> i Razvojno-edukacijski centar za metalsku industriju Metalska jezgra Čakovec. Unutar upravnog odjela za obrazovanje, kulturu i sport proračunski korisnici – osnovne škole smanjuju svoje planove koji se odnose na ostale i vlastite prihode za 4.133.159,31 eura (Ostali izdaci za osnovne škole) dok srednje škole svoje planove koji se odnose na ostale i vlastite prihode povećavaju za 485.651,12 eura (Ostali izdaci za srednje škole).</w:t>
      </w:r>
    </w:p>
    <w:p w14:paraId="378430B0" w14:textId="451CE186" w:rsidR="00613568" w:rsidRDefault="00613568" w:rsidP="00685B7A">
      <w:pPr>
        <w:spacing w:line="259" w:lineRule="auto"/>
        <w:jc w:val="both"/>
      </w:pPr>
      <w:r>
        <w:t>Upravn</w:t>
      </w:r>
      <w:r w:rsidR="008E04F5">
        <w:t>i</w:t>
      </w:r>
      <w:r>
        <w:t xml:space="preserve"> odjel za zdravstvo i socijalnu skrb umanjuje stavk</w:t>
      </w:r>
      <w:r w:rsidR="00A15A4A">
        <w:t>u</w:t>
      </w:r>
      <w:r>
        <w:t xml:space="preserve"> ulaganja za Centar za palijativnu skrb – zgrada </w:t>
      </w:r>
      <w:proofErr w:type="spellStart"/>
      <w:r>
        <w:t>Feštetić</w:t>
      </w:r>
      <w:proofErr w:type="spellEnd"/>
      <w:r>
        <w:t xml:space="preserve"> </w:t>
      </w:r>
      <w:r w:rsidR="00A15A4A">
        <w:t>za 450.000,00 eura</w:t>
      </w:r>
      <w:r>
        <w:t>.</w:t>
      </w:r>
    </w:p>
    <w:p w14:paraId="38858F71" w14:textId="57A6BD1C" w:rsidR="00B04C51" w:rsidRDefault="0034208A" w:rsidP="003821CF">
      <w:pPr>
        <w:spacing w:line="259" w:lineRule="auto"/>
        <w:jc w:val="both"/>
      </w:pPr>
      <w:r>
        <w:lastRenderedPageBreak/>
        <w:t>Ostale promjene</w:t>
      </w:r>
      <w:r w:rsidR="005061E6">
        <w:t xml:space="preserve"> </w:t>
      </w:r>
      <w:r w:rsidR="0015700B">
        <w:t xml:space="preserve">u ovim Izmjenama </w:t>
      </w:r>
      <w:r w:rsidR="005061E6">
        <w:t>se temelje na trenutnim izvršenjima plana proračuna</w:t>
      </w:r>
      <w:r w:rsidR="0015700B">
        <w:t xml:space="preserve"> i</w:t>
      </w:r>
      <w:r w:rsidR="003821CF">
        <w:t xml:space="preserve"> detaljn</w:t>
      </w:r>
      <w:r w:rsidR="00145761">
        <w:t>ije</w:t>
      </w:r>
      <w:r w:rsidR="000B6C6B">
        <w:t xml:space="preserve"> </w:t>
      </w:r>
      <w:r w:rsidR="003821CF">
        <w:t xml:space="preserve">su </w:t>
      </w:r>
      <w:r w:rsidR="000B6C6B">
        <w:t>o</w:t>
      </w:r>
      <w:r w:rsidR="00145761">
        <w:t>pisana</w:t>
      </w:r>
      <w:r w:rsidR="000B6C6B">
        <w:t xml:space="preserve"> </w:t>
      </w:r>
      <w:r w:rsidR="003821CF">
        <w:t>uz Obrazloženje posebnog dijela obrazloženja</w:t>
      </w:r>
      <w:r w:rsidR="00145761">
        <w:t xml:space="preserve"> I</w:t>
      </w:r>
      <w:r w:rsidR="00A15A4A">
        <w:t>I</w:t>
      </w:r>
      <w:r w:rsidR="00145761">
        <w:t>. Izmjena i dopuna proračuna Međimurske županije</w:t>
      </w:r>
      <w:r>
        <w:t xml:space="preserve"> za 2025. godinu.</w:t>
      </w:r>
    </w:p>
    <w:p w14:paraId="76DCB106" w14:textId="77777777" w:rsidR="003821CF" w:rsidRDefault="003821CF" w:rsidP="003821CF">
      <w:pPr>
        <w:spacing w:line="259" w:lineRule="auto"/>
        <w:jc w:val="both"/>
      </w:pPr>
    </w:p>
    <w:p w14:paraId="0B801E41" w14:textId="77777777" w:rsidR="001617EF" w:rsidRDefault="001617EF" w:rsidP="00CB2A9A">
      <w:pPr>
        <w:pStyle w:val="Odlomakpopisa"/>
        <w:numPr>
          <w:ilvl w:val="0"/>
          <w:numId w:val="1"/>
        </w:numPr>
        <w:spacing w:after="240"/>
        <w:jc w:val="both"/>
        <w:rPr>
          <w:b/>
          <w:noProof/>
        </w:rPr>
      </w:pPr>
      <w:r>
        <w:rPr>
          <w:b/>
          <w:noProof/>
        </w:rPr>
        <w:t>STRUKTURA PRORAČUNA</w:t>
      </w:r>
    </w:p>
    <w:p w14:paraId="4D156CD1" w14:textId="77777777" w:rsidR="00675172" w:rsidRDefault="00675172" w:rsidP="009529BD">
      <w:pPr>
        <w:ind w:firstLine="708"/>
        <w:jc w:val="both"/>
      </w:pPr>
      <w:r>
        <w:t xml:space="preserve">Unutar proračuna Međimurske županije planiraju se svi prihodi i primici i rashodi i izdaci Međimurske županije  i njenih proračunskih korisnika. </w:t>
      </w:r>
    </w:p>
    <w:p w14:paraId="49FC7986" w14:textId="77777777" w:rsidR="00145761" w:rsidRDefault="00145761" w:rsidP="009529BD">
      <w:pPr>
        <w:spacing w:line="259" w:lineRule="auto"/>
        <w:ind w:firstLine="708"/>
        <w:jc w:val="both"/>
      </w:pPr>
    </w:p>
    <w:p w14:paraId="75CEDD39" w14:textId="3C294569" w:rsidR="00DA730C" w:rsidRDefault="00675172" w:rsidP="00F617D1">
      <w:pPr>
        <w:spacing w:line="259" w:lineRule="auto"/>
        <w:ind w:firstLine="708"/>
        <w:jc w:val="both"/>
      </w:pPr>
      <w:r>
        <w:t>Struktura proračuna</w:t>
      </w:r>
      <w:r w:rsidR="002F0C76">
        <w:t>:</w:t>
      </w:r>
    </w:p>
    <w:p w14:paraId="0F3B3332" w14:textId="77777777" w:rsidR="00203863" w:rsidRPr="00F617D1" w:rsidRDefault="00203863" w:rsidP="00F617D1">
      <w:pPr>
        <w:spacing w:line="259" w:lineRule="auto"/>
        <w:ind w:firstLine="708"/>
        <w:jc w:val="both"/>
      </w:pPr>
    </w:p>
    <w:p w14:paraId="1C09C1DB" w14:textId="77777777" w:rsidR="00675172" w:rsidRDefault="00675172" w:rsidP="009529B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E">
        <w:rPr>
          <w:rFonts w:ascii="Times New Roman" w:hAnsi="Times New Roman" w:cs="Times New Roman"/>
          <w:sz w:val="24"/>
          <w:szCs w:val="24"/>
          <w:u w:val="single"/>
        </w:rPr>
        <w:t>Opći dio proračuna:</w:t>
      </w:r>
    </w:p>
    <w:p w14:paraId="26454FE0" w14:textId="77777777" w:rsidR="00203863" w:rsidRPr="00813CFE" w:rsidRDefault="00203863" w:rsidP="009529B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5EA2A2" w14:textId="28F7B17F" w:rsidR="00675172" w:rsidRDefault="00430F48" w:rsidP="00CB2A9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5172">
        <w:rPr>
          <w:rFonts w:ascii="Times New Roman" w:hAnsi="Times New Roman" w:cs="Times New Roman"/>
          <w:sz w:val="24"/>
          <w:szCs w:val="24"/>
        </w:rPr>
        <w:t xml:space="preserve">ažetak </w:t>
      </w:r>
    </w:p>
    <w:p w14:paraId="27429DF9" w14:textId="77777777" w:rsidR="00430F48" w:rsidRDefault="00430F48" w:rsidP="00430F48">
      <w:pPr>
        <w:pStyle w:val="Bezprored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675172">
        <w:rPr>
          <w:rFonts w:ascii="Times New Roman" w:hAnsi="Times New Roman" w:cs="Times New Roman"/>
          <w:sz w:val="24"/>
          <w:szCs w:val="24"/>
        </w:rPr>
        <w:t xml:space="preserve"> i rashod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675172">
        <w:rPr>
          <w:rFonts w:ascii="Times New Roman" w:hAnsi="Times New Roman" w:cs="Times New Roman"/>
          <w:sz w:val="24"/>
          <w:szCs w:val="24"/>
        </w:rPr>
        <w:t xml:space="preserve"> </w:t>
      </w:r>
      <w:r w:rsidR="00203863">
        <w:rPr>
          <w:rFonts w:ascii="Times New Roman" w:hAnsi="Times New Roman" w:cs="Times New Roman"/>
          <w:sz w:val="24"/>
          <w:szCs w:val="24"/>
        </w:rPr>
        <w:t xml:space="preserve">prema ekonomskoj klasifikaciji (A1) </w:t>
      </w:r>
    </w:p>
    <w:p w14:paraId="729203E7" w14:textId="5E28CF01" w:rsidR="00C078AD" w:rsidRDefault="00430F48" w:rsidP="00430F48">
      <w:pPr>
        <w:pStyle w:val="Bezprored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prema</w:t>
      </w:r>
      <w:r w:rsidR="00203863">
        <w:rPr>
          <w:rFonts w:ascii="Times New Roman" w:hAnsi="Times New Roman" w:cs="Times New Roman"/>
          <w:sz w:val="24"/>
          <w:szCs w:val="24"/>
        </w:rPr>
        <w:t xml:space="preserve"> izvorima financiranja (A2)</w:t>
      </w:r>
    </w:p>
    <w:p w14:paraId="60823755" w14:textId="2830C326" w:rsidR="00430F48" w:rsidRDefault="00430F48" w:rsidP="00430F48">
      <w:pPr>
        <w:pStyle w:val="Bezprored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 (A3)</w:t>
      </w:r>
    </w:p>
    <w:p w14:paraId="66ACBA10" w14:textId="7195F565" w:rsidR="00DA730C" w:rsidRDefault="00675172" w:rsidP="00CB2A9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</w:t>
      </w:r>
    </w:p>
    <w:p w14:paraId="39C78804" w14:textId="26547476" w:rsidR="00430F48" w:rsidRDefault="00430F48" w:rsidP="00430F48">
      <w:pPr>
        <w:pStyle w:val="Bezprored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ekonomskoj klasifikaciji (B1)</w:t>
      </w:r>
    </w:p>
    <w:p w14:paraId="7B5CADAE" w14:textId="7C7B80C4" w:rsidR="00430F48" w:rsidRDefault="00430F48" w:rsidP="00430F48">
      <w:pPr>
        <w:pStyle w:val="Bezprored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izvorima financiranja (B2)</w:t>
      </w:r>
    </w:p>
    <w:p w14:paraId="49AFF2A9" w14:textId="247A4452" w:rsidR="00203863" w:rsidRDefault="00203863" w:rsidP="00CB2A9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Preneseni višak odnosno manjak (C) </w:t>
      </w:r>
    </w:p>
    <w:p w14:paraId="0478995A" w14:textId="77777777" w:rsidR="00203863" w:rsidRPr="00F617D1" w:rsidRDefault="00203863" w:rsidP="00203863">
      <w:pPr>
        <w:pStyle w:val="Bezprored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B6AEF7A" w14:textId="77777777" w:rsidR="00675172" w:rsidRDefault="00675172" w:rsidP="009529B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E">
        <w:rPr>
          <w:rFonts w:ascii="Times New Roman" w:hAnsi="Times New Roman" w:cs="Times New Roman"/>
          <w:sz w:val="24"/>
          <w:szCs w:val="24"/>
          <w:u w:val="single"/>
        </w:rPr>
        <w:t>Posebni dio proračuna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ED76B6" w14:textId="103E68EE" w:rsidR="00203863" w:rsidRDefault="00430F48" w:rsidP="0020386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="00675172">
        <w:rPr>
          <w:rFonts w:ascii="Times New Roman" w:hAnsi="Times New Roman" w:cs="Times New Roman"/>
          <w:sz w:val="24"/>
          <w:szCs w:val="24"/>
        </w:rPr>
        <w:t xml:space="preserve"> i i</w:t>
      </w:r>
      <w:r>
        <w:rPr>
          <w:rFonts w:ascii="Times New Roman" w:hAnsi="Times New Roman" w:cs="Times New Roman"/>
          <w:sz w:val="24"/>
          <w:szCs w:val="24"/>
        </w:rPr>
        <w:t>zdaci</w:t>
      </w:r>
      <w:r w:rsidR="00675172">
        <w:rPr>
          <w:rFonts w:ascii="Times New Roman" w:hAnsi="Times New Roman" w:cs="Times New Roman"/>
          <w:sz w:val="24"/>
          <w:szCs w:val="24"/>
        </w:rPr>
        <w:t xml:space="preserve"> iskazani po:</w:t>
      </w:r>
    </w:p>
    <w:p w14:paraId="752C4D7B" w14:textId="77777777" w:rsidR="00203863" w:rsidRDefault="00203863" w:rsidP="00203863">
      <w:pPr>
        <w:pStyle w:val="Bezprored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75172" w:rsidRPr="00203863">
        <w:rPr>
          <w:rFonts w:ascii="Times New Roman" w:hAnsi="Times New Roman" w:cs="Times New Roman"/>
          <w:sz w:val="24"/>
          <w:szCs w:val="24"/>
        </w:rPr>
        <w:t>rganizacijskoj klasifikaciji</w:t>
      </w:r>
    </w:p>
    <w:p w14:paraId="498D147B" w14:textId="1E81EDD7" w:rsidR="00DA730C" w:rsidRPr="00203863" w:rsidRDefault="00430F48" w:rsidP="00203863">
      <w:pPr>
        <w:pStyle w:val="Bezprored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programskoj klasifikaciji prema </w:t>
      </w:r>
      <w:r w:rsidR="00675172" w:rsidRPr="00203863">
        <w:rPr>
          <w:rFonts w:ascii="Times New Roman" w:hAnsi="Times New Roman" w:cs="Times New Roman"/>
          <w:sz w:val="24"/>
          <w:szCs w:val="24"/>
        </w:rPr>
        <w:t>izvorima financiranja i ekonomskoj klasifikaciji</w:t>
      </w:r>
    </w:p>
    <w:p w14:paraId="4FB24F6E" w14:textId="77777777" w:rsidR="00203863" w:rsidRPr="00F617D1" w:rsidRDefault="00203863" w:rsidP="002038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577C90" w14:textId="77777777" w:rsidR="00675172" w:rsidRDefault="00675172" w:rsidP="009529B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3CFE">
        <w:rPr>
          <w:rFonts w:ascii="Times New Roman" w:hAnsi="Times New Roman" w:cs="Times New Roman"/>
          <w:sz w:val="24"/>
          <w:szCs w:val="24"/>
          <w:u w:val="single"/>
        </w:rPr>
        <w:t>Obrazloženje proračuna sadrži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287CE8" w14:textId="77777777" w:rsidR="00203863" w:rsidRDefault="00203863" w:rsidP="009529B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A09B97A" w14:textId="7B603078" w:rsidR="00203863" w:rsidRPr="00203863" w:rsidRDefault="00675172" w:rsidP="00203863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proračuna: </w:t>
      </w:r>
    </w:p>
    <w:p w14:paraId="3661CBF6" w14:textId="76C9CF9B" w:rsidR="00203863" w:rsidRDefault="00675172" w:rsidP="00203863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prihoda i rashoda, primitaka i izdataka proračuna </w:t>
      </w:r>
      <w:r w:rsidR="00DD1895">
        <w:rPr>
          <w:rFonts w:ascii="Times New Roman" w:hAnsi="Times New Roman" w:cs="Times New Roman"/>
          <w:sz w:val="24"/>
          <w:szCs w:val="24"/>
        </w:rPr>
        <w:t>i rezultata</w:t>
      </w:r>
    </w:p>
    <w:p w14:paraId="1E7789CE" w14:textId="77777777" w:rsidR="00203863" w:rsidRPr="00203863" w:rsidRDefault="00203863" w:rsidP="002038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9EEF07" w14:textId="77777777" w:rsidR="00675172" w:rsidRPr="00F617D1" w:rsidRDefault="00675172" w:rsidP="00CB2A9A">
      <w:pPr>
        <w:pStyle w:val="Bezproreda"/>
        <w:numPr>
          <w:ilvl w:val="0"/>
          <w:numId w:val="4"/>
        </w:numPr>
        <w:spacing w:after="160" w:line="259" w:lineRule="auto"/>
        <w:jc w:val="both"/>
        <w:rPr>
          <w:b/>
          <w:noProof/>
        </w:rPr>
      </w:pPr>
      <w:bookmarkStart w:id="2" w:name="_Hlk120797020"/>
      <w:r w:rsidRPr="00CD1463">
        <w:rPr>
          <w:rFonts w:ascii="Times New Roman" w:hAnsi="Times New Roman" w:cs="Times New Roman"/>
          <w:sz w:val="24"/>
          <w:szCs w:val="24"/>
        </w:rPr>
        <w:t>Obrazloženje posebnog dijela proračuna se temelji na obrazloženjima financijskih planova proračunskih korisnika sastavljenih od obrazloženja programa kroz obrazloženja aktivnosti i projekata zajedno s ciljevima i pokazateljima uspješnosti iz akata strateškog planiranja</w:t>
      </w:r>
      <w:r w:rsidR="00DA730C">
        <w:br w:type="page"/>
      </w:r>
      <w:bookmarkEnd w:id="2"/>
    </w:p>
    <w:p w14:paraId="0544C081" w14:textId="7F812B67" w:rsidR="00675172" w:rsidRDefault="00B60CB4" w:rsidP="00CB2A9A">
      <w:pPr>
        <w:pStyle w:val="Odlomakpopisa"/>
        <w:numPr>
          <w:ilvl w:val="0"/>
          <w:numId w:val="1"/>
        </w:numPr>
        <w:jc w:val="both"/>
        <w:rPr>
          <w:b/>
          <w:noProof/>
        </w:rPr>
      </w:pPr>
      <w:r>
        <w:rPr>
          <w:b/>
          <w:noProof/>
        </w:rPr>
        <w:lastRenderedPageBreak/>
        <w:t>OBRAZLOŽENJE I</w:t>
      </w:r>
      <w:r w:rsidR="002C7C28">
        <w:rPr>
          <w:b/>
          <w:noProof/>
        </w:rPr>
        <w:t>I</w:t>
      </w:r>
      <w:r>
        <w:rPr>
          <w:b/>
          <w:noProof/>
        </w:rPr>
        <w:t>. IZMJENA I DOPUNA OPĆEG DIJELA PRORAČUNA</w:t>
      </w:r>
    </w:p>
    <w:p w14:paraId="3999CA23" w14:textId="77777777" w:rsidR="00FD448F" w:rsidRDefault="00FD448F" w:rsidP="00B60CB4">
      <w:pPr>
        <w:jc w:val="both"/>
        <w:rPr>
          <w:noProof/>
        </w:rPr>
      </w:pPr>
    </w:p>
    <w:p w14:paraId="5BEC802C" w14:textId="77777777" w:rsidR="000B7C91" w:rsidRPr="008C65AE" w:rsidRDefault="00AC2C4E" w:rsidP="00CB2A9A">
      <w:pPr>
        <w:pStyle w:val="Odlomakpopisa"/>
        <w:numPr>
          <w:ilvl w:val="1"/>
          <w:numId w:val="1"/>
        </w:numPr>
        <w:jc w:val="both"/>
        <w:rPr>
          <w:b/>
          <w:noProof/>
        </w:rPr>
      </w:pPr>
      <w:r>
        <w:rPr>
          <w:b/>
          <w:noProof/>
        </w:rPr>
        <w:t xml:space="preserve">PRIHODI </w:t>
      </w:r>
      <w:r w:rsidR="009E6604">
        <w:rPr>
          <w:b/>
          <w:noProof/>
        </w:rPr>
        <w:t xml:space="preserve">I PRIMICI </w:t>
      </w:r>
      <w:r w:rsidR="000B7C91">
        <w:rPr>
          <w:b/>
          <w:noProof/>
        </w:rPr>
        <w:t>PRORAČUNA</w:t>
      </w:r>
    </w:p>
    <w:p w14:paraId="1AFE0190" w14:textId="77777777" w:rsidR="00582960" w:rsidRDefault="00582960" w:rsidP="00B350B5">
      <w:pPr>
        <w:pStyle w:val="Odlomakpopisa"/>
        <w:spacing w:before="153"/>
        <w:ind w:left="284"/>
        <w:jc w:val="both"/>
        <w:rPr>
          <w:noProof/>
        </w:rPr>
      </w:pPr>
      <w:bookmarkStart w:id="3" w:name="_Hlk138076927"/>
    </w:p>
    <w:p w14:paraId="1D8EA22B" w14:textId="04C8221B" w:rsidR="0051380F" w:rsidRPr="00F35A01" w:rsidRDefault="0051380F" w:rsidP="00B350B5">
      <w:pPr>
        <w:pStyle w:val="Odlomakpopisa"/>
        <w:spacing w:before="153"/>
        <w:ind w:left="284"/>
        <w:jc w:val="both"/>
        <w:rPr>
          <w:noProof/>
        </w:rPr>
      </w:pPr>
      <w:r w:rsidRPr="00F35A01">
        <w:rPr>
          <w:noProof/>
        </w:rPr>
        <w:t xml:space="preserve">Prihodi </w:t>
      </w:r>
      <w:r w:rsidR="009E6604" w:rsidRPr="00F35A01">
        <w:rPr>
          <w:noProof/>
        </w:rPr>
        <w:t xml:space="preserve">i primici </w:t>
      </w:r>
      <w:r w:rsidRPr="00F35A01">
        <w:rPr>
          <w:noProof/>
        </w:rPr>
        <w:t xml:space="preserve">proračuna se ovim </w:t>
      </w:r>
      <w:r w:rsidR="00060F34" w:rsidRPr="00F35A01">
        <w:rPr>
          <w:noProof/>
        </w:rPr>
        <w:t>I</w:t>
      </w:r>
      <w:r w:rsidR="002C7C28">
        <w:rPr>
          <w:noProof/>
        </w:rPr>
        <w:t>I</w:t>
      </w:r>
      <w:r w:rsidR="00060F34" w:rsidRPr="00F35A01">
        <w:rPr>
          <w:noProof/>
        </w:rPr>
        <w:t xml:space="preserve">. </w:t>
      </w:r>
      <w:r w:rsidRPr="00F35A01">
        <w:rPr>
          <w:noProof/>
        </w:rPr>
        <w:t>Izmjenama i dopunama Proračuna za 202</w:t>
      </w:r>
      <w:r w:rsidR="001868A6">
        <w:rPr>
          <w:noProof/>
        </w:rPr>
        <w:t>5</w:t>
      </w:r>
      <w:r w:rsidRPr="00F35A01">
        <w:rPr>
          <w:noProof/>
        </w:rPr>
        <w:t xml:space="preserve">. godinu </w:t>
      </w:r>
      <w:r w:rsidR="001868A6">
        <w:rPr>
          <w:noProof/>
        </w:rPr>
        <w:t>smanjuju</w:t>
      </w:r>
      <w:r w:rsidRPr="00F35A01">
        <w:rPr>
          <w:noProof/>
        </w:rPr>
        <w:t xml:space="preserve"> u visini </w:t>
      </w:r>
      <w:r w:rsidR="001868A6">
        <w:rPr>
          <w:noProof/>
        </w:rPr>
        <w:t xml:space="preserve">od </w:t>
      </w:r>
      <w:r w:rsidR="002C7C28">
        <w:t>16.0</w:t>
      </w:r>
      <w:r w:rsidR="00103106">
        <w:t>41</w:t>
      </w:r>
      <w:r w:rsidR="002C7C28">
        <w:t>.126,29</w:t>
      </w:r>
      <w:r w:rsidR="00103106">
        <w:t xml:space="preserve"> eura,</w:t>
      </w:r>
      <w:r w:rsidRPr="00F35A01">
        <w:rPr>
          <w:noProof/>
        </w:rPr>
        <w:t xml:space="preserve"> s</w:t>
      </w:r>
      <w:r w:rsidR="00CC31FE" w:rsidRPr="00F35A01">
        <w:rPr>
          <w:noProof/>
        </w:rPr>
        <w:t xml:space="preserve"> </w:t>
      </w:r>
      <w:r w:rsidR="002C7C28">
        <w:t xml:space="preserve">139.209.680,25 </w:t>
      </w:r>
      <w:r w:rsidR="001868A6">
        <w:t>eura</w:t>
      </w:r>
      <w:r w:rsidR="001868A6" w:rsidRPr="00F35A01">
        <w:rPr>
          <w:noProof/>
        </w:rPr>
        <w:t xml:space="preserve"> </w:t>
      </w:r>
      <w:r w:rsidRPr="00F35A01">
        <w:rPr>
          <w:noProof/>
        </w:rPr>
        <w:t xml:space="preserve">na </w:t>
      </w:r>
      <w:r w:rsidR="002C7C28">
        <w:t>123.</w:t>
      </w:r>
      <w:r w:rsidR="00692F0C">
        <w:t>168</w:t>
      </w:r>
      <w:r w:rsidR="002C7C28">
        <w:t>.553,96</w:t>
      </w:r>
      <w:r w:rsidR="001868A6">
        <w:t xml:space="preserve"> </w:t>
      </w:r>
      <w:r w:rsidRPr="00F35A01">
        <w:rPr>
          <w:noProof/>
        </w:rPr>
        <w:t>eura i to kako slijedi:</w:t>
      </w:r>
    </w:p>
    <w:bookmarkEnd w:id="3"/>
    <w:p w14:paraId="03F00F96" w14:textId="77777777" w:rsidR="00B350B5" w:rsidRPr="00F35A01" w:rsidRDefault="00B350B5" w:rsidP="00B350B5">
      <w:pPr>
        <w:pStyle w:val="Odlomakpopisa"/>
        <w:spacing w:before="153"/>
        <w:ind w:left="284"/>
        <w:jc w:val="both"/>
        <w:rPr>
          <w:noProof/>
        </w:rPr>
      </w:pPr>
    </w:p>
    <w:p w14:paraId="2B92974E" w14:textId="75813DBC" w:rsidR="0051380F" w:rsidRPr="00F35A01" w:rsidRDefault="0051380F" w:rsidP="00B350B5">
      <w:pPr>
        <w:pStyle w:val="Odlomakpopisa"/>
        <w:spacing w:before="153"/>
        <w:ind w:left="284"/>
        <w:jc w:val="both"/>
        <w:rPr>
          <w:noProof/>
        </w:rPr>
      </w:pPr>
      <w:r w:rsidRPr="00F35A01">
        <w:rPr>
          <w:b/>
          <w:bCs/>
          <w:noProof/>
        </w:rPr>
        <w:t>61 – Prihodi od poreza</w:t>
      </w:r>
      <w:r w:rsidRPr="00F35A01">
        <w:rPr>
          <w:noProof/>
        </w:rPr>
        <w:t xml:space="preserve"> – </w:t>
      </w:r>
      <w:r w:rsidR="00CC5D4B" w:rsidRPr="00F35A01">
        <w:rPr>
          <w:noProof/>
        </w:rPr>
        <w:t xml:space="preserve">prihodi se odnose na prihode Međimurske županije i planiraju se </w:t>
      </w:r>
      <w:r w:rsidR="006E36E5">
        <w:rPr>
          <w:noProof/>
        </w:rPr>
        <w:t xml:space="preserve">kao povećanje za </w:t>
      </w:r>
      <w:r w:rsidR="002C7C28">
        <w:rPr>
          <w:noProof/>
        </w:rPr>
        <w:t>2.7</w:t>
      </w:r>
      <w:r w:rsidR="001C3011">
        <w:rPr>
          <w:noProof/>
        </w:rPr>
        <w:t>58</w:t>
      </w:r>
      <w:r w:rsidR="002C7C28">
        <w:rPr>
          <w:noProof/>
        </w:rPr>
        <w:t>.402,69</w:t>
      </w:r>
      <w:r w:rsidR="006E36E5">
        <w:rPr>
          <w:noProof/>
        </w:rPr>
        <w:t xml:space="preserve"> eura</w:t>
      </w:r>
      <w:r w:rsidR="006E36E5" w:rsidRPr="00F35A01">
        <w:rPr>
          <w:noProof/>
        </w:rPr>
        <w:t xml:space="preserve"> </w:t>
      </w:r>
      <w:r w:rsidR="00CC5D4B" w:rsidRPr="00F35A01">
        <w:rPr>
          <w:noProof/>
        </w:rPr>
        <w:t>sukladno trenutnom izvršenju</w:t>
      </w:r>
      <w:r w:rsidR="0027701A" w:rsidRPr="00F35A01">
        <w:rPr>
          <w:noProof/>
        </w:rPr>
        <w:t>. Planira se dodatno povećanje</w:t>
      </w:r>
      <w:r w:rsidR="009412D1" w:rsidRPr="00F35A01">
        <w:rPr>
          <w:noProof/>
        </w:rPr>
        <w:t xml:space="preserve"> za prihode od poreza </w:t>
      </w:r>
      <w:r w:rsidR="00C66F9F" w:rsidRPr="00F35A01">
        <w:rPr>
          <w:noProof/>
        </w:rPr>
        <w:t xml:space="preserve">na dohodak </w:t>
      </w:r>
      <w:r w:rsidR="009412D1" w:rsidRPr="00F35A01">
        <w:rPr>
          <w:noProof/>
        </w:rPr>
        <w:t>u visini</w:t>
      </w:r>
      <w:r w:rsidR="0027701A" w:rsidRPr="00F35A01">
        <w:rPr>
          <w:noProof/>
        </w:rPr>
        <w:t xml:space="preserve"> od </w:t>
      </w:r>
      <w:r w:rsidR="00E20219">
        <w:rPr>
          <w:noProof/>
        </w:rPr>
        <w:t>2.</w:t>
      </w:r>
      <w:r w:rsidR="003229E1">
        <w:rPr>
          <w:noProof/>
        </w:rPr>
        <w:t>703</w:t>
      </w:r>
      <w:r w:rsidR="00E20219">
        <w:rPr>
          <w:noProof/>
        </w:rPr>
        <w:t>.412,69</w:t>
      </w:r>
      <w:r w:rsidR="0027701A" w:rsidRPr="00F35A01">
        <w:rPr>
          <w:noProof/>
        </w:rPr>
        <w:t xml:space="preserve"> eura</w:t>
      </w:r>
      <w:r w:rsidR="00E54017" w:rsidRPr="00F35A01">
        <w:rPr>
          <w:noProof/>
        </w:rPr>
        <w:t xml:space="preserve">, </w:t>
      </w:r>
      <w:r w:rsidR="00401E6F">
        <w:rPr>
          <w:noProof/>
        </w:rPr>
        <w:t>a povećava se</w:t>
      </w:r>
      <w:r w:rsidR="006E5D51">
        <w:rPr>
          <w:noProof/>
        </w:rPr>
        <w:t xml:space="preserve"> </w:t>
      </w:r>
      <w:r w:rsidR="00E20219">
        <w:rPr>
          <w:noProof/>
        </w:rPr>
        <w:t xml:space="preserve">Porez na nekretnine za 39.980,00 eura </w:t>
      </w:r>
      <w:r w:rsidR="006E5D51">
        <w:rPr>
          <w:noProof/>
        </w:rPr>
        <w:t>i</w:t>
      </w:r>
      <w:r w:rsidR="00401E6F" w:rsidRPr="00F35A01">
        <w:rPr>
          <w:noProof/>
        </w:rPr>
        <w:t xml:space="preserve"> Porez na cestovna motorna vozila u iznosu od </w:t>
      </w:r>
      <w:r w:rsidR="00E20219">
        <w:rPr>
          <w:noProof/>
        </w:rPr>
        <w:t>1</w:t>
      </w:r>
      <w:r w:rsidR="00401E6F" w:rsidRPr="00F35A01">
        <w:rPr>
          <w:noProof/>
        </w:rPr>
        <w:t>5.0</w:t>
      </w:r>
      <w:r w:rsidR="00E20219">
        <w:rPr>
          <w:noProof/>
        </w:rPr>
        <w:t>10</w:t>
      </w:r>
      <w:r w:rsidR="00401E6F" w:rsidRPr="00F35A01">
        <w:rPr>
          <w:noProof/>
        </w:rPr>
        <w:t>,00</w:t>
      </w:r>
      <w:r w:rsidR="00401E6F">
        <w:rPr>
          <w:noProof/>
        </w:rPr>
        <w:t xml:space="preserve"> eura</w:t>
      </w:r>
      <w:r w:rsidR="00E20219">
        <w:rPr>
          <w:noProof/>
        </w:rPr>
        <w:t>.</w:t>
      </w:r>
    </w:p>
    <w:p w14:paraId="31C34C73" w14:textId="72326F9F" w:rsidR="003F5034" w:rsidRPr="004E0F20" w:rsidRDefault="0051380F" w:rsidP="00B350B5">
      <w:pPr>
        <w:pStyle w:val="box473084"/>
        <w:shd w:val="clear" w:color="auto" w:fill="FFFFFF"/>
        <w:spacing w:before="153" w:beforeAutospacing="0" w:after="0" w:afterAutospacing="0"/>
        <w:ind w:left="284"/>
        <w:jc w:val="both"/>
        <w:textAlignment w:val="baseline"/>
        <w:rPr>
          <w:noProof/>
        </w:rPr>
      </w:pPr>
      <w:r w:rsidRPr="00F35A01">
        <w:rPr>
          <w:b/>
          <w:bCs/>
          <w:noProof/>
        </w:rPr>
        <w:t>63 – Pomoći iz inozemstva i od subjekata unutar općeg proračuna</w:t>
      </w:r>
      <w:r w:rsidRPr="00F35A01">
        <w:rPr>
          <w:noProof/>
        </w:rPr>
        <w:t xml:space="preserve"> – </w:t>
      </w:r>
      <w:r w:rsidR="00FD75A1">
        <w:rPr>
          <w:noProof/>
        </w:rPr>
        <w:t>smanjenje</w:t>
      </w:r>
      <w:r w:rsidR="00AA5F04" w:rsidRPr="00F35A01">
        <w:rPr>
          <w:noProof/>
        </w:rPr>
        <w:t xml:space="preserve"> od </w:t>
      </w:r>
      <w:r w:rsidR="00E54841">
        <w:rPr>
          <w:noProof/>
        </w:rPr>
        <w:t xml:space="preserve">14.161.618,98 </w:t>
      </w:r>
      <w:r w:rsidR="00AA5F04" w:rsidRPr="00F35A01">
        <w:rPr>
          <w:noProof/>
        </w:rPr>
        <w:t xml:space="preserve">eura koje </w:t>
      </w:r>
      <w:r w:rsidRPr="00F35A01">
        <w:rPr>
          <w:noProof/>
        </w:rPr>
        <w:t>se najvećim dijelom odnosi na prihod</w:t>
      </w:r>
      <w:r w:rsidR="00AA5F04" w:rsidRPr="00F35A01">
        <w:rPr>
          <w:noProof/>
        </w:rPr>
        <w:t>e</w:t>
      </w:r>
      <w:r w:rsidRPr="00F35A01">
        <w:rPr>
          <w:noProof/>
        </w:rPr>
        <w:t xml:space="preserve"> </w:t>
      </w:r>
      <w:r w:rsidR="00FD75A1">
        <w:rPr>
          <w:noProof/>
        </w:rPr>
        <w:t>vezane uz očekivani priliv značajnih sredstava kao povrat kapitalnih ulaganja po projektima izgradnje, dogradnje škola i sportskih dvorana</w:t>
      </w:r>
      <w:r w:rsidR="006E5D51">
        <w:rPr>
          <w:noProof/>
        </w:rPr>
        <w:t xml:space="preserve"> i drugih investicija.</w:t>
      </w:r>
      <w:r w:rsidR="0088254F">
        <w:rPr>
          <w:noProof/>
        </w:rPr>
        <w:t xml:space="preserve"> Navedeni prihodi očekuju se u idućem razdoblju sukladno nastalim planiranim rashodima za isto.</w:t>
      </w:r>
    </w:p>
    <w:p w14:paraId="2C58ABB3" w14:textId="77777777" w:rsidR="00E052A9" w:rsidRPr="004E0F20" w:rsidRDefault="00E052A9" w:rsidP="00933993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bCs/>
          <w:noProof/>
        </w:rPr>
      </w:pPr>
    </w:p>
    <w:p w14:paraId="60BFB649" w14:textId="6911D6F8" w:rsidR="00933993" w:rsidRPr="004E0F20" w:rsidRDefault="00CC5D4B" w:rsidP="00933993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b/>
          <w:bCs/>
          <w:noProof/>
        </w:rPr>
        <w:t>64 – Prihodi od imovine</w:t>
      </w:r>
      <w:r w:rsidRPr="004E0F20">
        <w:rPr>
          <w:noProof/>
        </w:rPr>
        <w:t xml:space="preserve"> –</w:t>
      </w:r>
      <w:r w:rsidR="00E052A9" w:rsidRPr="004E0F20">
        <w:rPr>
          <w:noProof/>
        </w:rPr>
        <w:t xml:space="preserve"> </w:t>
      </w:r>
      <w:r w:rsidR="00F4144E">
        <w:rPr>
          <w:noProof/>
        </w:rPr>
        <w:t xml:space="preserve">smanjenje </w:t>
      </w:r>
      <w:r w:rsidRPr="004E0F20">
        <w:rPr>
          <w:noProof/>
        </w:rPr>
        <w:t>kod Međimurske županije</w:t>
      </w:r>
      <w:r w:rsidR="00092DF9">
        <w:rPr>
          <w:noProof/>
        </w:rPr>
        <w:t xml:space="preserve"> </w:t>
      </w:r>
      <w:r w:rsidRPr="004E0F20">
        <w:rPr>
          <w:noProof/>
        </w:rPr>
        <w:t xml:space="preserve">sukladno </w:t>
      </w:r>
      <w:r w:rsidR="00287FEC">
        <w:rPr>
          <w:noProof/>
        </w:rPr>
        <w:t>umanjenju planiranog prihoda od dobiti Ljekarne.</w:t>
      </w:r>
    </w:p>
    <w:p w14:paraId="35C0FA91" w14:textId="77777777" w:rsidR="00E052A9" w:rsidRPr="004E0F20" w:rsidRDefault="00E052A9" w:rsidP="00933993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</w:p>
    <w:p w14:paraId="475963AB" w14:textId="1D126233" w:rsidR="00CC5D4B" w:rsidRPr="004E0F20" w:rsidRDefault="00CC5D4B" w:rsidP="00933993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b/>
          <w:bCs/>
          <w:noProof/>
        </w:rPr>
        <w:t xml:space="preserve">65 – Prihodi od </w:t>
      </w:r>
      <w:r w:rsidR="002E1E1E" w:rsidRPr="004E0F20">
        <w:rPr>
          <w:b/>
          <w:bCs/>
          <w:noProof/>
        </w:rPr>
        <w:t>u</w:t>
      </w:r>
      <w:r w:rsidR="0020445A" w:rsidRPr="004E0F20">
        <w:rPr>
          <w:b/>
          <w:bCs/>
          <w:noProof/>
        </w:rPr>
        <w:t>p</w:t>
      </w:r>
      <w:r w:rsidR="002E1E1E" w:rsidRPr="004E0F20">
        <w:rPr>
          <w:b/>
          <w:bCs/>
          <w:noProof/>
        </w:rPr>
        <w:t xml:space="preserve">ravnih i </w:t>
      </w:r>
      <w:r w:rsidRPr="004E0F20">
        <w:rPr>
          <w:b/>
          <w:bCs/>
          <w:noProof/>
        </w:rPr>
        <w:t>administrativnih pristojbi</w:t>
      </w:r>
      <w:r w:rsidR="002E1E1E" w:rsidRPr="004E0F20">
        <w:rPr>
          <w:b/>
          <w:bCs/>
          <w:noProof/>
        </w:rPr>
        <w:t>, pristojbi</w:t>
      </w:r>
      <w:r w:rsidRPr="004E0F20">
        <w:rPr>
          <w:b/>
          <w:bCs/>
          <w:noProof/>
        </w:rPr>
        <w:t xml:space="preserve"> po posebnim propisima</w:t>
      </w:r>
      <w:r w:rsidR="002E1E1E" w:rsidRPr="004E0F20">
        <w:rPr>
          <w:b/>
          <w:bCs/>
          <w:noProof/>
        </w:rPr>
        <w:t xml:space="preserve"> i naknada</w:t>
      </w:r>
      <w:r w:rsidRPr="004E0F20">
        <w:rPr>
          <w:noProof/>
        </w:rPr>
        <w:t xml:space="preserve"> – </w:t>
      </w:r>
      <w:r w:rsidR="00BF6FAF">
        <w:rPr>
          <w:noProof/>
        </w:rPr>
        <w:t xml:space="preserve">smanjenje </w:t>
      </w:r>
      <w:r w:rsidR="00287FEC">
        <w:rPr>
          <w:noProof/>
        </w:rPr>
        <w:t>najvećim dijelom kod proračunskih korisnika sukladno njihovim ostvarenjima</w:t>
      </w:r>
      <w:r w:rsidR="00BF6FAF">
        <w:rPr>
          <w:noProof/>
        </w:rPr>
        <w:t>.</w:t>
      </w:r>
    </w:p>
    <w:p w14:paraId="4B516C8A" w14:textId="77777777" w:rsidR="00E052A9" w:rsidRPr="004E0F20" w:rsidRDefault="00E052A9" w:rsidP="00933993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</w:p>
    <w:p w14:paraId="0DBDC6AC" w14:textId="1846F9B4" w:rsidR="0020445A" w:rsidRPr="004E0F20" w:rsidRDefault="0020445A" w:rsidP="00933993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b/>
          <w:bCs/>
          <w:noProof/>
        </w:rPr>
        <w:t>66 – Ostali prihodi</w:t>
      </w:r>
      <w:r w:rsidRPr="004E0F20">
        <w:rPr>
          <w:noProof/>
        </w:rPr>
        <w:t xml:space="preserve"> – </w:t>
      </w:r>
      <w:r w:rsidR="00287FEC">
        <w:rPr>
          <w:noProof/>
        </w:rPr>
        <w:t>smanjenje</w:t>
      </w:r>
      <w:r w:rsidRPr="004E0F20">
        <w:rPr>
          <w:noProof/>
        </w:rPr>
        <w:t xml:space="preserve"> kod proračunskih korisnika</w:t>
      </w:r>
      <w:r w:rsidR="00BF6FAF">
        <w:rPr>
          <w:noProof/>
        </w:rPr>
        <w:t xml:space="preserve">, najviše </w:t>
      </w:r>
      <w:r w:rsidR="00287FEC">
        <w:rPr>
          <w:noProof/>
        </w:rPr>
        <w:t xml:space="preserve">kod Srednje škole </w:t>
      </w:r>
      <w:r w:rsidR="00D37E66">
        <w:rPr>
          <w:noProof/>
        </w:rPr>
        <w:t>P</w:t>
      </w:r>
      <w:r w:rsidR="00287FEC">
        <w:rPr>
          <w:noProof/>
        </w:rPr>
        <w:t>relog</w:t>
      </w:r>
      <w:r w:rsidRPr="004E0F20">
        <w:rPr>
          <w:noProof/>
        </w:rPr>
        <w:t xml:space="preserve"> </w:t>
      </w:r>
      <w:r w:rsidR="00E85A6D">
        <w:rPr>
          <w:noProof/>
        </w:rPr>
        <w:t>na ime očekivanih vlastitih prihoda</w:t>
      </w:r>
      <w:r w:rsidRPr="004E0F20">
        <w:rPr>
          <w:noProof/>
        </w:rPr>
        <w:t>.</w:t>
      </w:r>
    </w:p>
    <w:p w14:paraId="447B7479" w14:textId="77777777" w:rsidR="00713F16" w:rsidRPr="004E0F20" w:rsidRDefault="00713F16" w:rsidP="00933993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bCs/>
          <w:noProof/>
        </w:rPr>
      </w:pPr>
    </w:p>
    <w:p w14:paraId="4F302471" w14:textId="25FFC80C" w:rsidR="00713F16" w:rsidRPr="004E0F20" w:rsidRDefault="004A7761" w:rsidP="00713F16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b/>
          <w:bCs/>
          <w:noProof/>
        </w:rPr>
        <w:t xml:space="preserve">67 </w:t>
      </w:r>
      <w:r w:rsidR="00713F16" w:rsidRPr="003229E1">
        <w:rPr>
          <w:b/>
          <w:bCs/>
          <w:noProof/>
        </w:rPr>
        <w:t>–</w:t>
      </w:r>
      <w:r w:rsidR="003229E1" w:rsidRPr="003229E1">
        <w:rPr>
          <w:b/>
          <w:bCs/>
          <w:noProof/>
        </w:rPr>
        <w:t xml:space="preserve"> Prihodi iz nadležnog proračuna i od HZZO-a temeljem ugovornih obveza</w:t>
      </w:r>
      <w:r w:rsidR="003229E1">
        <w:rPr>
          <w:noProof/>
        </w:rPr>
        <w:t xml:space="preserve"> -</w:t>
      </w:r>
      <w:r w:rsidRPr="004E0F20">
        <w:rPr>
          <w:noProof/>
        </w:rPr>
        <w:t xml:space="preserve"> </w:t>
      </w:r>
      <w:r w:rsidR="004E32D7" w:rsidRPr="004E0F20">
        <w:rPr>
          <w:noProof/>
        </w:rPr>
        <w:t xml:space="preserve">povećanje na stavci – 673 - </w:t>
      </w:r>
      <w:r w:rsidR="00713F16" w:rsidRPr="004E0F20">
        <w:rPr>
          <w:noProof/>
        </w:rPr>
        <w:t>Prihodi od HZZO-a na temelju ugovornih obveza – povećanje kod pror</w:t>
      </w:r>
      <w:r w:rsidR="00602FEB">
        <w:rPr>
          <w:noProof/>
        </w:rPr>
        <w:t>ačunskih korisnika zdravstva</w:t>
      </w:r>
      <w:r w:rsidR="00713F16" w:rsidRPr="004E0F20">
        <w:rPr>
          <w:noProof/>
        </w:rPr>
        <w:t xml:space="preserve"> </w:t>
      </w:r>
      <w:r w:rsidR="00C27AB0">
        <w:rPr>
          <w:noProof/>
        </w:rPr>
        <w:t xml:space="preserve">za </w:t>
      </w:r>
      <w:r w:rsidR="00964CB7">
        <w:rPr>
          <w:noProof/>
        </w:rPr>
        <w:t>136.841,52</w:t>
      </w:r>
      <w:r w:rsidR="00602FEB">
        <w:rPr>
          <w:noProof/>
        </w:rPr>
        <w:t xml:space="preserve"> </w:t>
      </w:r>
      <w:r w:rsidR="00713F16" w:rsidRPr="004E0F20">
        <w:rPr>
          <w:noProof/>
        </w:rPr>
        <w:t>eura kako slijedi:</w:t>
      </w:r>
    </w:p>
    <w:p w14:paraId="04F2DEC4" w14:textId="4B1EFD59" w:rsidR="00713F16" w:rsidRPr="004E0F20" w:rsidRDefault="00713F16" w:rsidP="00713F16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noProof/>
        </w:rPr>
        <w:t xml:space="preserve">- Zavod za hitnu medicinu – povećanje od </w:t>
      </w:r>
      <w:r w:rsidR="00964CB7">
        <w:rPr>
          <w:noProof/>
        </w:rPr>
        <w:t>99.843,07</w:t>
      </w:r>
      <w:r w:rsidRPr="004E0F20">
        <w:rPr>
          <w:noProof/>
        </w:rPr>
        <w:t xml:space="preserve"> eura</w:t>
      </w:r>
      <w:r w:rsidR="00C27AB0">
        <w:rPr>
          <w:noProof/>
        </w:rPr>
        <w:t xml:space="preserve"> – novi iznos 5.</w:t>
      </w:r>
      <w:r w:rsidR="00964CB7">
        <w:rPr>
          <w:noProof/>
        </w:rPr>
        <w:t>786.000,00</w:t>
      </w:r>
      <w:r w:rsidR="007773A7">
        <w:rPr>
          <w:noProof/>
        </w:rPr>
        <w:t xml:space="preserve"> eura</w:t>
      </w:r>
    </w:p>
    <w:p w14:paraId="7458C544" w14:textId="7779ED44" w:rsidR="00713F16" w:rsidRPr="004E0F20" w:rsidRDefault="00713F16" w:rsidP="00713F16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noProof/>
        </w:rPr>
        <w:t>- Zavod za javno zdravstvo –</w:t>
      </w:r>
      <w:r w:rsidR="007773A7">
        <w:rPr>
          <w:noProof/>
        </w:rPr>
        <w:t xml:space="preserve"> </w:t>
      </w:r>
      <w:r w:rsidR="00964CB7">
        <w:rPr>
          <w:noProof/>
        </w:rPr>
        <w:t xml:space="preserve">smanjenje </w:t>
      </w:r>
      <w:r w:rsidR="00C27AB0">
        <w:rPr>
          <w:noProof/>
        </w:rPr>
        <w:t xml:space="preserve">za </w:t>
      </w:r>
      <w:r w:rsidR="00F8344A">
        <w:rPr>
          <w:noProof/>
        </w:rPr>
        <w:t>6.000,00</w:t>
      </w:r>
      <w:r w:rsidRPr="004E0F20">
        <w:rPr>
          <w:noProof/>
        </w:rPr>
        <w:t xml:space="preserve"> eura</w:t>
      </w:r>
      <w:r w:rsidR="00C27AB0">
        <w:rPr>
          <w:noProof/>
        </w:rPr>
        <w:t xml:space="preserve"> – novi iznos </w:t>
      </w:r>
      <w:r w:rsidR="00F8344A">
        <w:rPr>
          <w:noProof/>
        </w:rPr>
        <w:t>2.20</w:t>
      </w:r>
      <w:r w:rsidR="00964CB7">
        <w:rPr>
          <w:noProof/>
        </w:rPr>
        <w:t>0</w:t>
      </w:r>
      <w:r w:rsidR="00F8344A">
        <w:rPr>
          <w:noProof/>
        </w:rPr>
        <w:t>.000,00</w:t>
      </w:r>
      <w:r w:rsidR="007773A7">
        <w:rPr>
          <w:noProof/>
        </w:rPr>
        <w:t xml:space="preserve"> eura</w:t>
      </w:r>
    </w:p>
    <w:p w14:paraId="0C94A729" w14:textId="312D9B9F" w:rsidR="00713F16" w:rsidRDefault="00713F16" w:rsidP="00713F16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noProof/>
        </w:rPr>
        <w:t>- Dom zdravlja –</w:t>
      </w:r>
      <w:r w:rsidR="00C27AB0">
        <w:rPr>
          <w:noProof/>
        </w:rPr>
        <w:t xml:space="preserve"> povećanje za</w:t>
      </w:r>
      <w:r w:rsidR="00964CB7">
        <w:rPr>
          <w:noProof/>
        </w:rPr>
        <w:t xml:space="preserve"> 42.998,45</w:t>
      </w:r>
      <w:r w:rsidR="00C27AB0">
        <w:rPr>
          <w:noProof/>
        </w:rPr>
        <w:t xml:space="preserve"> eura</w:t>
      </w:r>
      <w:r w:rsidR="007773A7">
        <w:rPr>
          <w:noProof/>
        </w:rPr>
        <w:t xml:space="preserve"> – </w:t>
      </w:r>
      <w:r w:rsidR="00C27AB0">
        <w:rPr>
          <w:noProof/>
        </w:rPr>
        <w:t>novi iznos 4.</w:t>
      </w:r>
      <w:r w:rsidR="00964CB7">
        <w:rPr>
          <w:noProof/>
        </w:rPr>
        <w:t>827.972,87</w:t>
      </w:r>
      <w:r w:rsidR="007773A7">
        <w:rPr>
          <w:noProof/>
        </w:rPr>
        <w:t xml:space="preserve"> eura</w:t>
      </w:r>
    </w:p>
    <w:p w14:paraId="45FF1729" w14:textId="77777777" w:rsidR="003229E1" w:rsidRDefault="003229E1" w:rsidP="00713F16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</w:p>
    <w:p w14:paraId="33D6A0AE" w14:textId="7F2AC5D4" w:rsidR="003229E1" w:rsidRPr="004E0F20" w:rsidRDefault="003229E1" w:rsidP="00713F16">
      <w:pPr>
        <w:pStyle w:val="box473084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b/>
          <w:bCs/>
          <w:noProof/>
        </w:rPr>
        <w:t>6</w:t>
      </w:r>
      <w:r>
        <w:rPr>
          <w:b/>
          <w:bCs/>
          <w:noProof/>
        </w:rPr>
        <w:t xml:space="preserve">8 – Kazne, upravne mjere i ostali prihodi </w:t>
      </w:r>
      <w:r w:rsidRPr="004E0F20">
        <w:rPr>
          <w:b/>
          <w:bCs/>
          <w:noProof/>
        </w:rPr>
        <w:t xml:space="preserve"> </w:t>
      </w:r>
      <w:r w:rsidRPr="004E0F20">
        <w:rPr>
          <w:noProof/>
        </w:rPr>
        <w:t xml:space="preserve">– povećanje </w:t>
      </w:r>
      <w:r>
        <w:rPr>
          <w:noProof/>
        </w:rPr>
        <w:t>kod proračunskih korisnika Javna ustanova Redea, Javna ustanova Međimurska priroda i Osnovna škola Donja Dubrava.</w:t>
      </w:r>
    </w:p>
    <w:p w14:paraId="3DDD8146" w14:textId="13F4A4EA" w:rsidR="009E6604" w:rsidRDefault="009E6604" w:rsidP="00B350B5">
      <w:pPr>
        <w:pStyle w:val="box473084"/>
        <w:shd w:val="clear" w:color="auto" w:fill="FFFFFF"/>
        <w:spacing w:before="153" w:beforeAutospacing="0" w:after="0" w:afterAutospacing="0"/>
        <w:ind w:left="284"/>
        <w:jc w:val="both"/>
        <w:textAlignment w:val="baseline"/>
        <w:rPr>
          <w:noProof/>
        </w:rPr>
      </w:pPr>
      <w:r w:rsidRPr="004E0F20">
        <w:rPr>
          <w:b/>
          <w:bCs/>
          <w:noProof/>
        </w:rPr>
        <w:t xml:space="preserve">7 – Prihodi od prodaje proizvedene </w:t>
      </w:r>
      <w:r w:rsidR="004E32D7" w:rsidRPr="004E0F20">
        <w:rPr>
          <w:b/>
          <w:bCs/>
          <w:noProof/>
        </w:rPr>
        <w:t>nefinancijske imovine</w:t>
      </w:r>
      <w:r w:rsidRPr="004E0F20">
        <w:rPr>
          <w:noProof/>
        </w:rPr>
        <w:t xml:space="preserve"> – </w:t>
      </w:r>
      <w:r w:rsidR="00964CB7">
        <w:rPr>
          <w:noProof/>
        </w:rPr>
        <w:t xml:space="preserve">smanjenje kod očekivanih prihoda od prodaje zemljišta u vlasništvu Međimurske županije budući da nije došlo do ostvarenja, </w:t>
      </w:r>
      <w:r w:rsidR="0056109F">
        <w:rPr>
          <w:noProof/>
        </w:rPr>
        <w:t>neznatno smanjenje kod proračunskih korisnik</w:t>
      </w:r>
      <w:r w:rsidR="0071357C">
        <w:rPr>
          <w:noProof/>
        </w:rPr>
        <w:t>a</w:t>
      </w:r>
      <w:r w:rsidR="007773A7">
        <w:rPr>
          <w:noProof/>
        </w:rPr>
        <w:t>.</w:t>
      </w:r>
    </w:p>
    <w:p w14:paraId="75B528CD" w14:textId="2C2B1F32" w:rsidR="007773A7" w:rsidRPr="004E0F20" w:rsidRDefault="007773A7" w:rsidP="00B350B5">
      <w:pPr>
        <w:pStyle w:val="box473084"/>
        <w:shd w:val="clear" w:color="auto" w:fill="FFFFFF"/>
        <w:spacing w:before="153" w:beforeAutospacing="0" w:after="0" w:afterAutospacing="0"/>
        <w:ind w:left="284"/>
        <w:jc w:val="both"/>
        <w:textAlignment w:val="baseline"/>
        <w:rPr>
          <w:noProof/>
        </w:rPr>
      </w:pPr>
      <w:r w:rsidRPr="007773A7">
        <w:rPr>
          <w:b/>
          <w:bCs/>
          <w:noProof/>
        </w:rPr>
        <w:t>8 – Primici od financijske imovine i zaduživanja</w:t>
      </w:r>
      <w:r>
        <w:rPr>
          <w:noProof/>
        </w:rPr>
        <w:t xml:space="preserve"> – </w:t>
      </w:r>
      <w:r w:rsidR="00A947DB">
        <w:rPr>
          <w:noProof/>
        </w:rPr>
        <w:t xml:space="preserve">smanjenje u iznosu od </w:t>
      </w:r>
      <w:r w:rsidR="00964CB7">
        <w:rPr>
          <w:noProof/>
        </w:rPr>
        <w:t>942.301,38</w:t>
      </w:r>
      <w:r w:rsidR="00A947DB">
        <w:rPr>
          <w:noProof/>
        </w:rPr>
        <w:t xml:space="preserve"> sukladno ostvarenim primicima, prvenstveno kod Međimurske županija koja je u ovom razdoblju </w:t>
      </w:r>
      <w:r w:rsidR="00964CB7">
        <w:rPr>
          <w:noProof/>
        </w:rPr>
        <w:t>očekuje manje primitke u odnosu na prethodno planirane.</w:t>
      </w:r>
    </w:p>
    <w:p w14:paraId="41EB4086" w14:textId="77777777" w:rsidR="0051380F" w:rsidRPr="004E0F20" w:rsidRDefault="0051380F" w:rsidP="00A273DF">
      <w:pPr>
        <w:pStyle w:val="Odlomakpopisa"/>
        <w:ind w:left="284"/>
        <w:jc w:val="both"/>
        <w:rPr>
          <w:noProof/>
        </w:rPr>
      </w:pPr>
    </w:p>
    <w:p w14:paraId="79173EDA" w14:textId="77777777" w:rsidR="0051380F" w:rsidRPr="004E0F20" w:rsidRDefault="0020445A" w:rsidP="00A273DF">
      <w:pPr>
        <w:pStyle w:val="Odlomakpopisa"/>
        <w:ind w:left="284"/>
        <w:jc w:val="both"/>
        <w:rPr>
          <w:noProof/>
        </w:rPr>
      </w:pPr>
      <w:r w:rsidRPr="004E0F20">
        <w:rPr>
          <w:noProof/>
        </w:rPr>
        <w:t>Obrazloženje rezultata:</w:t>
      </w:r>
    </w:p>
    <w:p w14:paraId="0BD319CC" w14:textId="77777777" w:rsidR="0020445A" w:rsidRPr="004E0F20" w:rsidRDefault="0020445A" w:rsidP="00A273DF">
      <w:pPr>
        <w:pStyle w:val="Odlomakpopisa"/>
        <w:ind w:left="284"/>
        <w:jc w:val="both"/>
        <w:rPr>
          <w:noProof/>
        </w:rPr>
      </w:pPr>
    </w:p>
    <w:p w14:paraId="3C917077" w14:textId="6B87AA9B" w:rsidR="00165D0B" w:rsidRDefault="00F44E24" w:rsidP="00220E1D">
      <w:pPr>
        <w:pStyle w:val="Odlomakpopisa"/>
        <w:ind w:left="284"/>
        <w:jc w:val="both"/>
        <w:rPr>
          <w:noProof/>
        </w:rPr>
      </w:pPr>
      <w:r>
        <w:rPr>
          <w:noProof/>
        </w:rPr>
        <w:t>Pozitivnim rezultatom na kraju prethodnog razdoblja</w:t>
      </w:r>
      <w:r w:rsidR="0020445A" w:rsidRPr="004E0F20">
        <w:rPr>
          <w:noProof/>
        </w:rPr>
        <w:t xml:space="preserve"> </w:t>
      </w:r>
      <w:r>
        <w:rPr>
          <w:noProof/>
        </w:rPr>
        <w:t xml:space="preserve">(2024. </w:t>
      </w:r>
      <w:r w:rsidR="001D0218">
        <w:rPr>
          <w:noProof/>
        </w:rPr>
        <w:t>g</w:t>
      </w:r>
      <w:r>
        <w:rPr>
          <w:noProof/>
        </w:rPr>
        <w:t xml:space="preserve">odina) </w:t>
      </w:r>
      <w:r w:rsidR="0020445A" w:rsidRPr="004E0F20">
        <w:rPr>
          <w:noProof/>
        </w:rPr>
        <w:t xml:space="preserve">planira se </w:t>
      </w:r>
      <w:r w:rsidR="00D62856">
        <w:rPr>
          <w:noProof/>
        </w:rPr>
        <w:t>pokriće rashoda tijekom ove 2025. godine, kako kod proračunskih korisnika tako i</w:t>
      </w:r>
      <w:r w:rsidR="0020445A" w:rsidRPr="004E0F20">
        <w:rPr>
          <w:noProof/>
        </w:rPr>
        <w:t xml:space="preserve"> Međimurske županije, a ovim se Izmjenama i dopunama </w:t>
      </w:r>
      <w:r w:rsidR="00165D0B">
        <w:rPr>
          <w:noProof/>
        </w:rPr>
        <w:t xml:space="preserve">planira </w:t>
      </w:r>
      <w:r w:rsidR="00F15BD2">
        <w:rPr>
          <w:noProof/>
        </w:rPr>
        <w:t xml:space="preserve">iskoristiti </w:t>
      </w:r>
      <w:r w:rsidR="001D0218">
        <w:rPr>
          <w:noProof/>
        </w:rPr>
        <w:t>preneseni višak u</w:t>
      </w:r>
      <w:r w:rsidR="00C10D8C">
        <w:rPr>
          <w:noProof/>
        </w:rPr>
        <w:t xml:space="preserve"> iznosu od </w:t>
      </w:r>
      <w:r w:rsidR="00D62856">
        <w:rPr>
          <w:noProof/>
        </w:rPr>
        <w:t>4.097.</w:t>
      </w:r>
      <w:r w:rsidR="00AC54A9">
        <w:rPr>
          <w:noProof/>
        </w:rPr>
        <w:t>2</w:t>
      </w:r>
      <w:r w:rsidR="00D62856">
        <w:rPr>
          <w:noProof/>
        </w:rPr>
        <w:t>61,99</w:t>
      </w:r>
      <w:r w:rsidR="00C10D8C">
        <w:rPr>
          <w:noProof/>
        </w:rPr>
        <w:t xml:space="preserve"> eura.</w:t>
      </w:r>
    </w:p>
    <w:p w14:paraId="32945867" w14:textId="77777777" w:rsidR="00165D0B" w:rsidRDefault="00165D0B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001032BA" w14:textId="77777777" w:rsidR="004E32D7" w:rsidRPr="009652EE" w:rsidRDefault="004E32D7" w:rsidP="00220E1D">
      <w:pPr>
        <w:pStyle w:val="Odlomakpopisa"/>
        <w:ind w:left="284"/>
        <w:jc w:val="both"/>
        <w:rPr>
          <w:noProof/>
        </w:rPr>
      </w:pPr>
    </w:p>
    <w:p w14:paraId="0876ABBE" w14:textId="77777777" w:rsidR="005F1F33" w:rsidRDefault="005F1F33" w:rsidP="00CB2A9A">
      <w:pPr>
        <w:pStyle w:val="Odlomakpopisa"/>
        <w:numPr>
          <w:ilvl w:val="1"/>
          <w:numId w:val="1"/>
        </w:numPr>
        <w:jc w:val="both"/>
        <w:rPr>
          <w:b/>
          <w:noProof/>
        </w:rPr>
      </w:pPr>
      <w:r>
        <w:rPr>
          <w:b/>
          <w:noProof/>
        </w:rPr>
        <w:t>Izvori financiranja</w:t>
      </w:r>
    </w:p>
    <w:p w14:paraId="4BA744E8" w14:textId="77777777" w:rsidR="005F1F33" w:rsidRDefault="005F1F33" w:rsidP="005F1F33">
      <w:pPr>
        <w:ind w:left="708"/>
        <w:jc w:val="both"/>
        <w:rPr>
          <w:b/>
          <w:noProof/>
        </w:rPr>
      </w:pPr>
    </w:p>
    <w:p w14:paraId="6B0B5835" w14:textId="3A73B6B8" w:rsidR="000C31FB" w:rsidRDefault="005F1F33" w:rsidP="00480A0D">
      <w:pPr>
        <w:ind w:left="284"/>
        <w:jc w:val="both"/>
        <w:rPr>
          <w:bCs/>
          <w:noProof/>
        </w:rPr>
      </w:pPr>
      <w:r>
        <w:rPr>
          <w:bCs/>
          <w:noProof/>
        </w:rPr>
        <w:t xml:space="preserve">Izvori financiranja predstavljaju skupine prihoda i primitaka kojima se podmiruju rashodi i izdaci za određene vrste i određenu namjenu. </w:t>
      </w:r>
      <w:r w:rsidR="000E59F5">
        <w:rPr>
          <w:bCs/>
          <w:noProof/>
        </w:rPr>
        <w:t>P</w:t>
      </w:r>
      <w:r>
        <w:rPr>
          <w:bCs/>
          <w:noProof/>
        </w:rPr>
        <w:t>rema izvorima financiranja</w:t>
      </w:r>
      <w:r w:rsidR="000C31FB">
        <w:rPr>
          <w:bCs/>
          <w:noProof/>
        </w:rPr>
        <w:t xml:space="preserve"> najveći</w:t>
      </w:r>
      <w:r w:rsidR="00DA730C">
        <w:rPr>
          <w:bCs/>
          <w:noProof/>
        </w:rPr>
        <w:t xml:space="preserve"> se </w:t>
      </w:r>
      <w:r w:rsidR="000C31FB">
        <w:rPr>
          <w:bCs/>
          <w:noProof/>
        </w:rPr>
        <w:t>dio rashoda proračuna financira za unaprijed utvrđene namjene,</w:t>
      </w:r>
      <w:r w:rsidR="00DA730C">
        <w:rPr>
          <w:bCs/>
          <w:noProof/>
        </w:rPr>
        <w:t xml:space="preserve"> i to</w:t>
      </w:r>
      <w:r w:rsidR="000C31FB">
        <w:rPr>
          <w:bCs/>
          <w:noProof/>
        </w:rPr>
        <w:t xml:space="preserve"> iz izvora 43- prihodi za posebne namjene</w:t>
      </w:r>
      <w:r w:rsidR="00DA730C">
        <w:rPr>
          <w:bCs/>
          <w:noProof/>
        </w:rPr>
        <w:t xml:space="preserve">, </w:t>
      </w:r>
      <w:r w:rsidR="000C31FB">
        <w:rPr>
          <w:bCs/>
          <w:noProof/>
        </w:rPr>
        <w:t>i</w:t>
      </w:r>
      <w:r w:rsidR="00DA730C">
        <w:rPr>
          <w:bCs/>
          <w:noProof/>
        </w:rPr>
        <w:t>z izvora 44-za financiranje decentraliziranih funkcija te</w:t>
      </w:r>
      <w:r w:rsidR="000C31FB">
        <w:rPr>
          <w:bCs/>
          <w:noProof/>
        </w:rPr>
        <w:t xml:space="preserve"> iz izvora 52-ostale pomoći</w:t>
      </w:r>
      <w:r w:rsidR="00DA730C">
        <w:rPr>
          <w:bCs/>
          <w:noProof/>
        </w:rPr>
        <w:t>.</w:t>
      </w:r>
      <w:r w:rsidR="00165D0B">
        <w:rPr>
          <w:bCs/>
          <w:noProof/>
        </w:rPr>
        <w:t xml:space="preserve"> Ovim se izmjenama izvršila</w:t>
      </w:r>
      <w:r w:rsidR="00CF30C9">
        <w:rPr>
          <w:bCs/>
          <w:noProof/>
        </w:rPr>
        <w:t xml:space="preserve"> i</w:t>
      </w:r>
      <w:r w:rsidR="00165D0B">
        <w:rPr>
          <w:bCs/>
          <w:noProof/>
        </w:rPr>
        <w:t xml:space="preserve"> relokacija izvora financiranja sukladno očekivanim prihodima i primicima.</w:t>
      </w:r>
      <w:r w:rsidR="007D48B6">
        <w:rPr>
          <w:bCs/>
          <w:noProof/>
        </w:rPr>
        <w:t xml:space="preserve"> Prvenstveno se smanjuju primici od pomoći EU i kapitalnih pomoći (NPOO) budući da su se smanjila i ulaganja po njima. Smanjuju se i namjenski primici od prodaje nefinancijske imovine i zaduživanja sukladno potrebama ulaganja dok obveza za povrat kredita ne postoji.</w:t>
      </w:r>
    </w:p>
    <w:p w14:paraId="2D43CE69" w14:textId="77777777" w:rsidR="005F1F33" w:rsidRPr="00C70FB4" w:rsidRDefault="005F1F33" w:rsidP="00C70FB4">
      <w:pPr>
        <w:ind w:left="708"/>
        <w:jc w:val="both"/>
        <w:rPr>
          <w:bCs/>
          <w:noProof/>
        </w:rPr>
      </w:pPr>
    </w:p>
    <w:p w14:paraId="1D524E04" w14:textId="77777777" w:rsidR="007B4AAC" w:rsidRPr="00C51FD5" w:rsidRDefault="009E6604" w:rsidP="00CB2A9A">
      <w:pPr>
        <w:pStyle w:val="Odlomakpopisa"/>
        <w:numPr>
          <w:ilvl w:val="1"/>
          <w:numId w:val="1"/>
        </w:numPr>
        <w:jc w:val="both"/>
        <w:rPr>
          <w:b/>
          <w:noProof/>
        </w:rPr>
      </w:pPr>
      <w:r w:rsidRPr="00C51FD5">
        <w:rPr>
          <w:b/>
        </w:rPr>
        <w:t>RASHODI I IZDACI PRORAČUNA</w:t>
      </w:r>
    </w:p>
    <w:p w14:paraId="7987A7F2" w14:textId="1262FC7A" w:rsidR="000C31FB" w:rsidRPr="00F35A01" w:rsidRDefault="009E6604" w:rsidP="000E59F5">
      <w:pPr>
        <w:spacing w:before="153"/>
        <w:ind w:left="284"/>
        <w:jc w:val="both"/>
        <w:rPr>
          <w:noProof/>
        </w:rPr>
      </w:pPr>
      <w:r w:rsidRPr="004E0F20">
        <w:rPr>
          <w:noProof/>
        </w:rPr>
        <w:t xml:space="preserve">Rashodi i izdaci proračuna se ovim </w:t>
      </w:r>
      <w:r w:rsidR="006A2A3A">
        <w:rPr>
          <w:noProof/>
        </w:rPr>
        <w:t xml:space="preserve">II. </w:t>
      </w:r>
      <w:r w:rsidRPr="004E0F20">
        <w:rPr>
          <w:noProof/>
        </w:rPr>
        <w:t>Izmjenama i dopunama Proračuna za 202</w:t>
      </w:r>
      <w:r w:rsidR="00C51FD5">
        <w:rPr>
          <w:noProof/>
        </w:rPr>
        <w:t>5</w:t>
      </w:r>
      <w:r w:rsidRPr="004E0F20">
        <w:rPr>
          <w:noProof/>
        </w:rPr>
        <w:t xml:space="preserve">. godinu </w:t>
      </w:r>
      <w:r w:rsidR="00C51FD5">
        <w:rPr>
          <w:noProof/>
        </w:rPr>
        <w:t xml:space="preserve">smanjuju se </w:t>
      </w:r>
      <w:r w:rsidRPr="004E0F20">
        <w:rPr>
          <w:noProof/>
        </w:rPr>
        <w:t xml:space="preserve">u visini </w:t>
      </w:r>
      <w:r w:rsidRPr="00F35A01">
        <w:rPr>
          <w:noProof/>
        </w:rPr>
        <w:t xml:space="preserve">od </w:t>
      </w:r>
      <w:r w:rsidR="006A2A3A">
        <w:rPr>
          <w:noProof/>
        </w:rPr>
        <w:t>16.0</w:t>
      </w:r>
      <w:r w:rsidR="00D33903">
        <w:rPr>
          <w:noProof/>
        </w:rPr>
        <w:t>41</w:t>
      </w:r>
      <w:r w:rsidR="006A2A3A">
        <w:rPr>
          <w:noProof/>
        </w:rPr>
        <w:t>.626,29</w:t>
      </w:r>
      <w:r w:rsidRPr="00F35A01">
        <w:rPr>
          <w:noProof/>
        </w:rPr>
        <w:t xml:space="preserve"> eura, s </w:t>
      </w:r>
      <w:r w:rsidR="006A2A3A">
        <w:rPr>
          <w:noProof/>
        </w:rPr>
        <w:t>143.307.442,24</w:t>
      </w:r>
      <w:r w:rsidR="000E59F5" w:rsidRPr="00F35A01">
        <w:rPr>
          <w:noProof/>
        </w:rPr>
        <w:t xml:space="preserve"> </w:t>
      </w:r>
      <w:r w:rsidRPr="00F35A01">
        <w:rPr>
          <w:noProof/>
        </w:rPr>
        <w:t xml:space="preserve">eura na </w:t>
      </w:r>
      <w:r w:rsidR="006A2A3A">
        <w:rPr>
          <w:noProof/>
        </w:rPr>
        <w:t>127.2</w:t>
      </w:r>
      <w:r w:rsidR="00D33903">
        <w:rPr>
          <w:noProof/>
        </w:rPr>
        <w:t>65</w:t>
      </w:r>
      <w:r w:rsidR="006A2A3A">
        <w:rPr>
          <w:noProof/>
        </w:rPr>
        <w:t>.815,9</w:t>
      </w:r>
      <w:r w:rsidR="00D37E66">
        <w:rPr>
          <w:noProof/>
        </w:rPr>
        <w:t>5</w:t>
      </w:r>
      <w:r w:rsidR="00686513" w:rsidRPr="00F35A01">
        <w:t xml:space="preserve"> </w:t>
      </w:r>
      <w:r w:rsidRPr="00F35A01">
        <w:rPr>
          <w:noProof/>
        </w:rPr>
        <w:t>eura i to kako slijedi:</w:t>
      </w:r>
    </w:p>
    <w:p w14:paraId="6442ED77" w14:textId="628F6D76" w:rsidR="00755388" w:rsidRDefault="00C230DB" w:rsidP="00792FAA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 w:rsidRPr="00F35A01">
        <w:rPr>
          <w:b/>
          <w:bCs/>
        </w:rPr>
        <w:t>Rashodi za zaposlene (31) –</w:t>
      </w:r>
      <w:r w:rsidRPr="00F35A01">
        <w:t xml:space="preserve"> </w:t>
      </w:r>
      <w:r w:rsidR="007B4AAC" w:rsidRPr="00F35A01">
        <w:t>planiraju se za plaće zaposlenih i najveći udio</w:t>
      </w:r>
      <w:r w:rsidR="007B4AAC" w:rsidRPr="004E0F20">
        <w:t xml:space="preserve"> pripada</w:t>
      </w:r>
      <w:r w:rsidR="00B8652E" w:rsidRPr="004E0F20">
        <w:t xml:space="preserve"> zaposlenicima kod</w:t>
      </w:r>
      <w:r w:rsidR="007B4AAC" w:rsidRPr="004E0F20">
        <w:t xml:space="preserve"> korisni</w:t>
      </w:r>
      <w:r w:rsidR="00B8652E" w:rsidRPr="004E0F20">
        <w:t>ka</w:t>
      </w:r>
      <w:r w:rsidR="007B4AAC" w:rsidRPr="004E0F20">
        <w:t xml:space="preserve"> proračuna</w:t>
      </w:r>
      <w:r w:rsidR="00B8652E" w:rsidRPr="004E0F20">
        <w:t>, a evidentiraju se iz izvora financiranja 43- prihodi za posebne namjene i 52-ostale pomoći</w:t>
      </w:r>
      <w:r w:rsidRPr="004E0F20">
        <w:t>.</w:t>
      </w:r>
      <w:r w:rsidR="00B8652E" w:rsidRPr="004E0F20">
        <w:t xml:space="preserve"> </w:t>
      </w:r>
      <w:r w:rsidR="004E0F20" w:rsidRPr="004E0F20">
        <w:t xml:space="preserve">Ovim izmjenama je planirano povećanje </w:t>
      </w:r>
      <w:r w:rsidR="00C51FD5">
        <w:t xml:space="preserve">kod </w:t>
      </w:r>
      <w:r w:rsidR="004E0F20" w:rsidRPr="004E0F20">
        <w:t>proračunskih korisnika sukladno pravima prema potpisanim Kolektivnim sporazumima</w:t>
      </w:r>
      <w:r w:rsidR="006A2A3A">
        <w:t>.</w:t>
      </w:r>
    </w:p>
    <w:p w14:paraId="769CE67D" w14:textId="699EB108" w:rsidR="00792FAA" w:rsidRDefault="00B8652E" w:rsidP="00792FAA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Materijalni rashodi (32) </w:t>
      </w:r>
      <w:r>
        <w:t xml:space="preserve">– najveći udio </w:t>
      </w:r>
      <w:r w:rsidR="0033203D">
        <w:t xml:space="preserve">planiranih rashoda </w:t>
      </w:r>
      <w:r>
        <w:t xml:space="preserve">pripada </w:t>
      </w:r>
      <w:r w:rsidR="0033203D">
        <w:t>proračunskim korisnicima, a Međimurska županija pokriva dio rashoda (prijevoz i materijalni rashodi) iz decentraliziranih sredstava</w:t>
      </w:r>
      <w:r w:rsidR="00147F21">
        <w:t xml:space="preserve"> sukladno donesenim Odlukama o financiranju decentraliziranih funkcija u 202</w:t>
      </w:r>
      <w:r w:rsidR="0037379F">
        <w:t>5</w:t>
      </w:r>
      <w:r w:rsidR="00147F21">
        <w:t xml:space="preserve">. godini. </w:t>
      </w:r>
      <w:r w:rsidR="0033203D">
        <w:t>Proračunski korisnici rashode najvećim dijelom pokrivaju iz izvora 43-prihodi za posebne namjene.</w:t>
      </w:r>
      <w:r w:rsidR="00792FAA">
        <w:t xml:space="preserve"> </w:t>
      </w:r>
      <w:r w:rsidR="00792FAA" w:rsidRPr="00482440">
        <w:t xml:space="preserve">Ovim izmjenama planira se </w:t>
      </w:r>
      <w:r w:rsidR="00130746">
        <w:t xml:space="preserve">smanjenje </w:t>
      </w:r>
      <w:r w:rsidR="00792FAA" w:rsidRPr="00482440">
        <w:t>materijalnih rashoda</w:t>
      </w:r>
      <w:r w:rsidR="00130746">
        <w:t xml:space="preserve"> za 492.955,88 eura</w:t>
      </w:r>
      <w:r w:rsidR="00147F21">
        <w:t xml:space="preserve"> i to </w:t>
      </w:r>
      <w:r w:rsidR="009B7CF7">
        <w:t xml:space="preserve">najviše kod </w:t>
      </w:r>
      <w:r w:rsidR="00130746">
        <w:t>osnovnih škola.</w:t>
      </w:r>
    </w:p>
    <w:p w14:paraId="7C4337B4" w14:textId="3CDB3171" w:rsidR="0033203D" w:rsidRPr="00B8652E" w:rsidRDefault="0033203D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Financijski rashodi (34) </w:t>
      </w:r>
      <w:r>
        <w:t>–</w:t>
      </w:r>
      <w:r w:rsidR="00FF51A8">
        <w:t xml:space="preserve"> </w:t>
      </w:r>
      <w:r w:rsidR="00E56215">
        <w:t>umanjenje</w:t>
      </w:r>
      <w:r w:rsidR="004F5160">
        <w:t xml:space="preserve"> </w:t>
      </w:r>
      <w:r w:rsidR="00D42026">
        <w:t>sukladno trenutnim izvršenjima i očekivanim rashodima</w:t>
      </w:r>
      <w:r w:rsidR="00D33903">
        <w:t>, a najveći udio smanjenja se odnosi na Međimursku županiju.</w:t>
      </w:r>
    </w:p>
    <w:p w14:paraId="39BCDC9E" w14:textId="0D8E5687" w:rsidR="00125776" w:rsidRDefault="0033203D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Subvencije (35) – </w:t>
      </w:r>
      <w:r>
        <w:t>najveći udio pripada Međimurskoj županiji i pokriva subvencije poljoprivrednicima, obrtnicima, trgovačkim društvima i obrtnicima</w:t>
      </w:r>
      <w:r w:rsidR="00473664">
        <w:t xml:space="preserve">. </w:t>
      </w:r>
      <w:r w:rsidR="004F5160">
        <w:t xml:space="preserve">Smanjenje stavke odnosi se na Regionalni centar za gospodarenje otpadom </w:t>
      </w:r>
      <w:proofErr w:type="spellStart"/>
      <w:r w:rsidR="004F5160">
        <w:t>Piškornica</w:t>
      </w:r>
      <w:proofErr w:type="spellEnd"/>
      <w:r w:rsidR="00E56215">
        <w:t xml:space="preserve"> sukladno potrebama za subvencioniranjem tijekom ove godine.</w:t>
      </w:r>
    </w:p>
    <w:p w14:paraId="1D68665A" w14:textId="39B2FDF6" w:rsidR="00125776" w:rsidRDefault="00125776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bookmarkStart w:id="4" w:name="_Hlk120792642"/>
      <w:r w:rsidRPr="00125776">
        <w:rPr>
          <w:b/>
          <w:bCs/>
        </w:rPr>
        <w:t>Pomoći dane u inozemstvo i unutar opće države (36)</w:t>
      </w:r>
      <w:r>
        <w:t xml:space="preserve"> –  najveći </w:t>
      </w:r>
      <w:bookmarkEnd w:id="4"/>
      <w:r>
        <w:t>udio odnosi se na planirane kapitalne pomoći unutar Međimurske županije, a što je posebno prikazano unutar Posebnog dijela proračuna</w:t>
      </w:r>
      <w:r w:rsidR="00146E18">
        <w:t xml:space="preserve"> (najveći udio pomoć za izgradnju Centra za starije osobe u Nedelišću).</w:t>
      </w:r>
      <w:r w:rsidR="00925D11">
        <w:t xml:space="preserve"> Unutar ovih izmjena i dopuna </w:t>
      </w:r>
      <w:r w:rsidR="00BF4D17">
        <w:t>povećavaju se</w:t>
      </w:r>
      <w:r w:rsidR="0008507E">
        <w:t xml:space="preserve"> pomoći </w:t>
      </w:r>
      <w:bookmarkStart w:id="5" w:name="_Hlk210375611"/>
      <w:r w:rsidR="00BF4D17">
        <w:t>od strane Međimurske županije, ali i proračunskih korisnika</w:t>
      </w:r>
      <w:r w:rsidR="00146E18">
        <w:t xml:space="preserve">, </w:t>
      </w:r>
      <w:r w:rsidR="00BF4D17">
        <w:t xml:space="preserve">najviše kod Javne ustanove </w:t>
      </w:r>
      <w:proofErr w:type="spellStart"/>
      <w:r w:rsidR="00BF4D17">
        <w:t>Redea</w:t>
      </w:r>
      <w:proofErr w:type="spellEnd"/>
      <w:r w:rsidR="00BF4D17">
        <w:t xml:space="preserve"> i Razvojno-edukacijskog centra za metalsku industriju – Metalska jezgra</w:t>
      </w:r>
      <w:r w:rsidR="00442C02">
        <w:t>.</w:t>
      </w:r>
    </w:p>
    <w:bookmarkEnd w:id="5"/>
    <w:p w14:paraId="492B5313" w14:textId="11D3AD40" w:rsidR="00925D11" w:rsidRPr="009652EE" w:rsidRDefault="00125776" w:rsidP="00925D11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>Naknade građanima i kućanstvima</w:t>
      </w:r>
      <w:r w:rsidRPr="00125776">
        <w:rPr>
          <w:b/>
          <w:bCs/>
        </w:rPr>
        <w:t xml:space="preserve"> </w:t>
      </w:r>
      <w:r>
        <w:rPr>
          <w:b/>
          <w:bCs/>
        </w:rPr>
        <w:t xml:space="preserve">na temelju osiguranja i ostale naknade </w:t>
      </w:r>
      <w:r w:rsidRPr="00125776">
        <w:rPr>
          <w:b/>
          <w:bCs/>
        </w:rPr>
        <w:t>(3</w:t>
      </w:r>
      <w:r>
        <w:rPr>
          <w:b/>
          <w:bCs/>
        </w:rPr>
        <w:t>7</w:t>
      </w:r>
      <w:r w:rsidRPr="00125776">
        <w:rPr>
          <w:b/>
          <w:bCs/>
        </w:rPr>
        <w:t>)</w:t>
      </w:r>
      <w:r>
        <w:t xml:space="preserve"> –  najveći udio planiranih rashoda planira se iz sredstava Međimurske županije kao što su potpore studentima, srednjoškolcima, umirovljenicima, a što je detaljno prikazano unutar posebnog dijela proračuna.</w:t>
      </w:r>
      <w:r w:rsidR="00925D11">
        <w:t xml:space="preserve"> Ove izmjene i dopune planiraju </w:t>
      </w:r>
      <w:r w:rsidR="005B6AE7">
        <w:t>povećanje</w:t>
      </w:r>
      <w:r w:rsidR="00925D11">
        <w:t xml:space="preserve"> navedenih rashoda </w:t>
      </w:r>
      <w:r w:rsidR="008D4EF7">
        <w:t xml:space="preserve">i to </w:t>
      </w:r>
      <w:r w:rsidR="00E82EFC">
        <w:t xml:space="preserve">najviše </w:t>
      </w:r>
      <w:r w:rsidR="00442C02">
        <w:t>kod Međimurske županije, a sukladno trenutnim izvršenjima</w:t>
      </w:r>
      <w:r w:rsidR="00B26336">
        <w:t xml:space="preserve"> po navedenim rashodima.</w:t>
      </w:r>
    </w:p>
    <w:p w14:paraId="1E1EEB94" w14:textId="1CF4A690" w:rsidR="001B2DF6" w:rsidRDefault="00125776" w:rsidP="00115ABB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Ostali rashodi (38) </w:t>
      </w:r>
      <w:r w:rsidR="001B2DF6">
        <w:t>–</w:t>
      </w:r>
      <w:r>
        <w:t xml:space="preserve"> </w:t>
      </w:r>
      <w:r w:rsidR="001B2DF6">
        <w:t xml:space="preserve">najveći udio se planira unutar Međimurske županije i </w:t>
      </w:r>
      <w:r w:rsidR="004E2C8C">
        <w:t>t</w:t>
      </w:r>
      <w:r w:rsidR="001B2DF6">
        <w:t>o za tekuće donacije nacionalnim zajednicama i manjinama, udrugama građana, političkim strankama, sportskim društvima, Zajednici sportskih udruga i saveza, Međimurskom školskom sportskom savezu, zakladama, udrugama civilnog društva  i drugima.</w:t>
      </w:r>
      <w:r w:rsidR="00E82EFC">
        <w:t xml:space="preserve"> </w:t>
      </w:r>
      <w:r w:rsidR="005C3951">
        <w:t xml:space="preserve">Povećanje </w:t>
      </w:r>
      <w:r w:rsidR="001865B9">
        <w:t xml:space="preserve">ovim </w:t>
      </w:r>
      <w:r w:rsidR="00B83994">
        <w:t>Izmjenama</w:t>
      </w:r>
      <w:r w:rsidR="001865B9">
        <w:t xml:space="preserve"> se odnosi na </w:t>
      </w:r>
      <w:r w:rsidR="00B83994">
        <w:t>Međimursku županiju unutar Odsjeka za sport i kulturu</w:t>
      </w:r>
      <w:r w:rsidR="00084D04">
        <w:t xml:space="preserve">, povećanje sredstava za sport i unutar Upravnog odjela za prostorno uređenje, gradnju i zaštitu okoliša na ime kapitalne pomoći Regionalnom centru za gospodarenje otpadom </w:t>
      </w:r>
      <w:proofErr w:type="spellStart"/>
      <w:r w:rsidR="00084D04">
        <w:t>Piškornica</w:t>
      </w:r>
      <w:proofErr w:type="spellEnd"/>
      <w:r w:rsidR="00084D04">
        <w:t>.</w:t>
      </w:r>
      <w:r w:rsidR="00657DA9">
        <w:t xml:space="preserve"> Ovim se izmjenama stavka navedenih rashoda umanjuje za 1</w:t>
      </w:r>
      <w:r w:rsidR="009F2870">
        <w:t>33</w:t>
      </w:r>
      <w:r w:rsidR="00657DA9">
        <w:t>.358,74 eura, najviše kod Međimurske županije sukladno trenutnim izvršenjima.</w:t>
      </w:r>
    </w:p>
    <w:p w14:paraId="234040EB" w14:textId="5AD89235" w:rsidR="00C56F68" w:rsidRPr="009652EE" w:rsidRDefault="001B2DF6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lastRenderedPageBreak/>
        <w:t xml:space="preserve">Rashodi za nabavu nefinancijske imovine (41) </w:t>
      </w:r>
      <w:r>
        <w:t xml:space="preserve">– </w:t>
      </w:r>
      <w:r w:rsidR="00083424">
        <w:t>neznatno smanjenje sukladno trenutno očekivanim rashodima</w:t>
      </w:r>
      <w:r w:rsidR="001F61FE">
        <w:t>.</w:t>
      </w:r>
    </w:p>
    <w:p w14:paraId="73073B07" w14:textId="29D26DE7" w:rsidR="00D94AD7" w:rsidRDefault="001B2DF6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>Rashodi za nabavu proizvedene dugotrajne imovine</w:t>
      </w:r>
      <w:r w:rsidR="00154987" w:rsidRPr="00154987">
        <w:rPr>
          <w:b/>
          <w:bCs/>
        </w:rPr>
        <w:t xml:space="preserve"> (42)</w:t>
      </w:r>
      <w:r w:rsidR="00154987" w:rsidRPr="00154987">
        <w:t xml:space="preserve"> – </w:t>
      </w:r>
      <w:r>
        <w:t xml:space="preserve">Međimurska županija planira kao i u dosadašnjem razdoblju ulaganje u </w:t>
      </w:r>
      <w:r w:rsidR="00154987" w:rsidRPr="00154987">
        <w:t>Poslovni park Čakovec</w:t>
      </w:r>
      <w:r>
        <w:t>, a također pokriva i jednim dijelom iz decentraliziranih sredstava ulaganja u školstvu, zdravstvu i Domu za starije i nemoćne osobe Čakovec.</w:t>
      </w:r>
      <w:r w:rsidR="00AD42B7">
        <w:t xml:space="preserve"> Ovim izmjenama </w:t>
      </w:r>
      <w:r w:rsidR="003F6524">
        <w:t>nema značajnijih promjena (povećanje za 170,78 eura).</w:t>
      </w:r>
      <w:r w:rsidR="00115ABB">
        <w:t xml:space="preserve"> </w:t>
      </w:r>
    </w:p>
    <w:p w14:paraId="740F0573" w14:textId="034280F8" w:rsidR="00901537" w:rsidRDefault="00901537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Rashodi za nabavu plemenitih metala i ostalih pohranjenih vrijednosti (43) </w:t>
      </w:r>
      <w:r>
        <w:t>– iznos planiran kod proračunskih korisnika, a podmiruje se iz izvora ostalih pomoći.</w:t>
      </w:r>
      <w:r w:rsidR="00115ABB">
        <w:t xml:space="preserve"> </w:t>
      </w:r>
      <w:r w:rsidR="00A36601">
        <w:t>Umanjenje</w:t>
      </w:r>
      <w:r w:rsidR="00115ABB">
        <w:t xml:space="preserve"> u ovim izmjenama i dopunama</w:t>
      </w:r>
      <w:r w:rsidR="00513B52">
        <w:t xml:space="preserve"> </w:t>
      </w:r>
      <w:r w:rsidR="001E10F1">
        <w:t>evidentiran</w:t>
      </w:r>
      <w:r w:rsidR="00A36601">
        <w:t>o</w:t>
      </w:r>
      <w:r w:rsidR="001E10F1">
        <w:t xml:space="preserve"> je kod ostalih izdataka za osnovne škole.</w:t>
      </w:r>
    </w:p>
    <w:p w14:paraId="635C9244" w14:textId="70A69603" w:rsidR="000444D8" w:rsidRDefault="00901537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Rashodi za dodatna ulaganja na nefinancijskoj imovini (45) </w:t>
      </w:r>
      <w:r>
        <w:t xml:space="preserve">– najveći udio u rashodima odnosi se na </w:t>
      </w:r>
      <w:r w:rsidR="00B63F0F">
        <w:t xml:space="preserve">Međimursku županiju, </w:t>
      </w:r>
      <w:r w:rsidR="000C6B69">
        <w:t>o</w:t>
      </w:r>
      <w:r w:rsidR="00434D3C">
        <w:t xml:space="preserve">vim izmjenama </w:t>
      </w:r>
      <w:r w:rsidR="000444D8">
        <w:t xml:space="preserve">najveća </w:t>
      </w:r>
      <w:r w:rsidR="00775998">
        <w:t>sm</w:t>
      </w:r>
      <w:r w:rsidR="000444D8">
        <w:t>anjenja se odnose na</w:t>
      </w:r>
      <w:r w:rsidR="00434D3C">
        <w:t xml:space="preserve"> </w:t>
      </w:r>
      <w:r w:rsidR="00B63F0F">
        <w:t>Međimursk</w:t>
      </w:r>
      <w:r w:rsidR="000444D8">
        <w:t>u</w:t>
      </w:r>
      <w:r w:rsidR="00B63F0F">
        <w:t xml:space="preserve"> županij</w:t>
      </w:r>
      <w:r w:rsidR="000444D8">
        <w:t>u</w:t>
      </w:r>
      <w:r w:rsidR="00B63F0F">
        <w:t xml:space="preserve"> </w:t>
      </w:r>
      <w:r w:rsidR="000444D8">
        <w:t>kako slijedi</w:t>
      </w:r>
      <w:r w:rsidR="00685B7A">
        <w:t xml:space="preserve">: </w:t>
      </w:r>
      <w:r w:rsidR="000444D8">
        <w:t xml:space="preserve">Dogradnja Gimnazija Josipa Slavenskog Čakovec (2.350.000,00 eura), Rekonstrukcija učeničkog doma i restorana u Graditeljskoj školi Čakovec (2.430.000,00 eura), Energetska obnova Gospodarske škole Čakovec (501.365,00 </w:t>
      </w:r>
      <w:r w:rsidR="000444D8" w:rsidRPr="00A97B93">
        <w:t>eura),</w:t>
      </w:r>
      <w:r w:rsidR="000444D8">
        <w:t xml:space="preserve"> izgradnja školske sportske dvorane OŠ Domašinec (183.500,00 eura), dogradnja osnovne škole i izgradnja sportske dvorane u OŠ Gornji Mihaljevec (195.000,00 eura), dogradnja OŠ Macinec i izgradnja dvorane (50.000,00 eura), dogradnja OŠ Tomaša </w:t>
      </w:r>
      <w:proofErr w:type="spellStart"/>
      <w:r w:rsidR="000444D8">
        <w:t>Goričanca</w:t>
      </w:r>
      <w:proofErr w:type="spellEnd"/>
      <w:r w:rsidR="000444D8">
        <w:t xml:space="preserve"> Mala Subotica (50.000,00 eura), dogradnja OŠ Mursko Središće (170.000,00 eura), izgradnja nove Osnovne škole u Nedelišću (500.000,00 eura), izgradnja školske sportske dvorane PŠ </w:t>
      </w:r>
      <w:proofErr w:type="spellStart"/>
      <w:r w:rsidR="000444D8">
        <w:t>Dunjkovec</w:t>
      </w:r>
      <w:proofErr w:type="spellEnd"/>
      <w:r w:rsidR="000444D8">
        <w:t xml:space="preserve"> (150.000,00 eura), dogradnja OŠ Selnica (195.000,00 eura), dogradnja OŠ Strahoninec (50.000,00 eura), izgradnja školske sportske dvorane Sveti Martin na Muri (195.000,00 eura),</w:t>
      </w:r>
      <w:r w:rsidR="000444D8" w:rsidRPr="00A97B93">
        <w:t xml:space="preserve"> </w:t>
      </w:r>
      <w:r w:rsidR="000444D8">
        <w:t xml:space="preserve">dogradnja Osnovne škole Petar Zrinski Šenkovec i izgradnja školske sportske dvorane (50.000,00 eura), dogradnja OŠ Prelog (75.000,00 eura), energetska obnova školske sportske dvorane Prelog (15.500,00 eura), dogradnja Srednje škole Prelog (50.000,00 eura), sufinanciranje obnove objekata u odgoju i obrazovanju (200.000,00 eura), Revitalizacija Kaštela </w:t>
      </w:r>
      <w:proofErr w:type="spellStart"/>
      <w:r w:rsidR="000444D8">
        <w:t>Feštetić</w:t>
      </w:r>
      <w:proofErr w:type="spellEnd"/>
      <w:r w:rsidR="000444D8">
        <w:t xml:space="preserve"> u Pribislavcu (1.696.059,58), ulaganja za Centar za palijativnu skrb – zgrada </w:t>
      </w:r>
      <w:proofErr w:type="spellStart"/>
      <w:r w:rsidR="000444D8">
        <w:t>Feštetić</w:t>
      </w:r>
      <w:proofErr w:type="spellEnd"/>
      <w:r w:rsidR="000444D8">
        <w:t xml:space="preserve"> (450.000,00 eura). </w:t>
      </w:r>
    </w:p>
    <w:p w14:paraId="15FB526D" w14:textId="2F0DF9C4" w:rsidR="00644A3E" w:rsidRDefault="00644A3E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Izdaci za dane zajmove i </w:t>
      </w:r>
      <w:proofErr w:type="spellStart"/>
      <w:r>
        <w:rPr>
          <w:b/>
          <w:bCs/>
        </w:rPr>
        <w:t>jamčevne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pologe</w:t>
      </w:r>
      <w:proofErr w:type="spellEnd"/>
      <w:r>
        <w:rPr>
          <w:b/>
          <w:bCs/>
        </w:rPr>
        <w:t xml:space="preserve"> (51) </w:t>
      </w:r>
      <w:r w:rsidRPr="00901537">
        <w:t>-</w:t>
      </w:r>
      <w:r>
        <w:t xml:space="preserve"> najveći udio pripada Međimurskoj županiji </w:t>
      </w:r>
      <w:r w:rsidR="000A4F5C">
        <w:rPr>
          <w:noProof/>
        </w:rPr>
        <w:t>koja je u ovom razdoblju ostvarila sve povrate prema obročnoj otplati duga za prodaju zemljišta</w:t>
      </w:r>
      <w:r w:rsidR="00C062B1">
        <w:rPr>
          <w:noProof/>
        </w:rPr>
        <w:t xml:space="preserve"> te </w:t>
      </w:r>
      <w:r w:rsidR="00775998">
        <w:rPr>
          <w:noProof/>
        </w:rPr>
        <w:t xml:space="preserve">ne </w:t>
      </w:r>
      <w:r w:rsidR="00C062B1">
        <w:rPr>
          <w:noProof/>
        </w:rPr>
        <w:t>planira iznos izdataka.</w:t>
      </w:r>
      <w:r w:rsidR="009D0D20">
        <w:rPr>
          <w:noProof/>
        </w:rPr>
        <w:t xml:space="preserve"> Preostali planirani iznos od 10.000,00 eura se odnosi na Dom zdravlja.</w:t>
      </w:r>
    </w:p>
    <w:p w14:paraId="621B7A22" w14:textId="33A8A1BF" w:rsidR="00312280" w:rsidRDefault="00901537" w:rsidP="009E6604">
      <w:pPr>
        <w:tabs>
          <w:tab w:val="left" w:pos="1041"/>
          <w:tab w:val="left" w:pos="1906"/>
          <w:tab w:val="left" w:pos="7253"/>
          <w:tab w:val="left" w:pos="10955"/>
        </w:tabs>
        <w:spacing w:before="153"/>
        <w:ind w:left="284"/>
        <w:jc w:val="both"/>
      </w:pPr>
      <w:r>
        <w:rPr>
          <w:b/>
          <w:bCs/>
        </w:rPr>
        <w:t xml:space="preserve">Izdaci za financijsku imovinu i otplate zajmova (54) </w:t>
      </w:r>
      <w:r w:rsidRPr="00901537">
        <w:t>-</w:t>
      </w:r>
      <w:r>
        <w:t xml:space="preserve"> najveći udio pripada Međimurskoj županiji za </w:t>
      </w:r>
      <w:r w:rsidR="00F90EF2">
        <w:t xml:space="preserve">planiranu </w:t>
      </w:r>
      <w:r>
        <w:t xml:space="preserve">otplatu zajma </w:t>
      </w:r>
      <w:r w:rsidR="00F537A0">
        <w:t>prema poslovnoj banci</w:t>
      </w:r>
      <w:r w:rsidR="00FF5C52">
        <w:t xml:space="preserve"> ili drugom izvoru financiranja na ime zajma</w:t>
      </w:r>
      <w:r w:rsidR="00F537A0">
        <w:t>, a kojim se financiraju projekti.</w:t>
      </w:r>
      <w:r w:rsidR="00F90EF2">
        <w:t xml:space="preserve"> Prema trenutnom izvršenju na navedenoj stavci nema izdataka</w:t>
      </w:r>
      <w:r w:rsidR="009D0D20">
        <w:t xml:space="preserve"> te se stavka umanjuje u cijelosti.</w:t>
      </w:r>
    </w:p>
    <w:p w14:paraId="5329678E" w14:textId="77777777" w:rsidR="003E4790" w:rsidRDefault="003E4790" w:rsidP="003E4790">
      <w:pPr>
        <w:pStyle w:val="Bezprored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4790" w:rsidSect="00261DD4">
      <w:footerReference w:type="default" r:id="rId9"/>
      <w:footerReference w:type="first" r:id="rId10"/>
      <w:pgSz w:w="11906" w:h="16838"/>
      <w:pgMar w:top="289" w:right="851" w:bottom="170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76C9" w14:textId="77777777" w:rsidR="00AD4848" w:rsidRDefault="00AD4848" w:rsidP="003B76D8">
      <w:r>
        <w:separator/>
      </w:r>
    </w:p>
  </w:endnote>
  <w:endnote w:type="continuationSeparator" w:id="0">
    <w:p w14:paraId="6BC7F677" w14:textId="77777777" w:rsidR="00AD4848" w:rsidRDefault="00AD4848" w:rsidP="003B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186320"/>
      <w:docPartObj>
        <w:docPartGallery w:val="Page Numbers (Bottom of Page)"/>
        <w:docPartUnique/>
      </w:docPartObj>
    </w:sdtPr>
    <w:sdtContent>
      <w:p w14:paraId="12FEC24B" w14:textId="77777777" w:rsidR="00BF6FAF" w:rsidRDefault="00D138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707A4E" w14:textId="77777777" w:rsidR="00BF6FAF" w:rsidRDefault="00BF6F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F662" w14:textId="77777777" w:rsidR="00BF6FAF" w:rsidRDefault="00BF6FAF">
    <w:pPr>
      <w:pStyle w:val="Podnoje"/>
      <w:jc w:val="right"/>
    </w:pPr>
  </w:p>
  <w:p w14:paraId="163C0364" w14:textId="77777777" w:rsidR="00BF6FAF" w:rsidRDefault="00BF6F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1650" w14:textId="77777777" w:rsidR="00AD4848" w:rsidRDefault="00AD4848" w:rsidP="003B76D8">
      <w:r>
        <w:separator/>
      </w:r>
    </w:p>
  </w:footnote>
  <w:footnote w:type="continuationSeparator" w:id="0">
    <w:p w14:paraId="593A759A" w14:textId="77777777" w:rsidR="00AD4848" w:rsidRDefault="00AD4848" w:rsidP="003B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107F8"/>
    <w:multiLevelType w:val="multilevel"/>
    <w:tmpl w:val="1DF6E04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  <w:sz w:val="24"/>
      </w:rPr>
    </w:lvl>
  </w:abstractNum>
  <w:abstractNum w:abstractNumId="1" w15:restartNumberingAfterBreak="0">
    <w:nsid w:val="5394237A"/>
    <w:multiLevelType w:val="hybridMultilevel"/>
    <w:tmpl w:val="D5944230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613ADF"/>
    <w:multiLevelType w:val="hybridMultilevel"/>
    <w:tmpl w:val="3C7EF9BE"/>
    <w:lvl w:ilvl="0" w:tplc="0D0607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B20ABDC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6ED8DC9E">
      <w:start w:val="1"/>
      <w:numFmt w:val="upperRoman"/>
      <w:lvlText w:val="%4."/>
      <w:lvlJc w:val="left"/>
      <w:pPr>
        <w:ind w:left="3588" w:hanging="720"/>
      </w:pPr>
      <w:rPr>
        <w:rFonts w:hint="default"/>
      </w:rPr>
    </w:lvl>
    <w:lvl w:ilvl="4" w:tplc="7AE0644E">
      <w:start w:val="1"/>
      <w:numFmt w:val="lowerRoman"/>
      <w:lvlText w:val="%5."/>
      <w:lvlJc w:val="left"/>
      <w:pPr>
        <w:ind w:left="4308" w:hanging="720"/>
      </w:pPr>
      <w:rPr>
        <w:rFonts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7129E3"/>
    <w:multiLevelType w:val="hybridMultilevel"/>
    <w:tmpl w:val="DDE67494"/>
    <w:lvl w:ilvl="0" w:tplc="F60A63B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12200613">
    <w:abstractNumId w:val="0"/>
  </w:num>
  <w:num w:numId="2" w16cid:durableId="1028990059">
    <w:abstractNumId w:val="2"/>
  </w:num>
  <w:num w:numId="3" w16cid:durableId="622544397">
    <w:abstractNumId w:val="3"/>
  </w:num>
  <w:num w:numId="4" w16cid:durableId="18154874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D8"/>
    <w:rsid w:val="0000013E"/>
    <w:rsid w:val="00000C9E"/>
    <w:rsid w:val="00003734"/>
    <w:rsid w:val="00004C97"/>
    <w:rsid w:val="000065B2"/>
    <w:rsid w:val="00007289"/>
    <w:rsid w:val="00010753"/>
    <w:rsid w:val="00010E2B"/>
    <w:rsid w:val="00012B51"/>
    <w:rsid w:val="00016C09"/>
    <w:rsid w:val="00020D16"/>
    <w:rsid w:val="000235F7"/>
    <w:rsid w:val="000253D5"/>
    <w:rsid w:val="00025D3D"/>
    <w:rsid w:val="00025D86"/>
    <w:rsid w:val="000262EF"/>
    <w:rsid w:val="00026CE6"/>
    <w:rsid w:val="00030685"/>
    <w:rsid w:val="0003168F"/>
    <w:rsid w:val="000334FD"/>
    <w:rsid w:val="00041C0E"/>
    <w:rsid w:val="00041CA8"/>
    <w:rsid w:val="000434F7"/>
    <w:rsid w:val="00044124"/>
    <w:rsid w:val="000444D8"/>
    <w:rsid w:val="00047FB4"/>
    <w:rsid w:val="0005446B"/>
    <w:rsid w:val="000552AE"/>
    <w:rsid w:val="00057680"/>
    <w:rsid w:val="00060F34"/>
    <w:rsid w:val="00063E55"/>
    <w:rsid w:val="0006795C"/>
    <w:rsid w:val="00076672"/>
    <w:rsid w:val="000801F9"/>
    <w:rsid w:val="00083424"/>
    <w:rsid w:val="00084D04"/>
    <w:rsid w:val="0008507E"/>
    <w:rsid w:val="000878A7"/>
    <w:rsid w:val="00091EF2"/>
    <w:rsid w:val="00092267"/>
    <w:rsid w:val="00092A65"/>
    <w:rsid w:val="00092DF9"/>
    <w:rsid w:val="000A1348"/>
    <w:rsid w:val="000A30D5"/>
    <w:rsid w:val="000A4B70"/>
    <w:rsid w:val="000A4F5C"/>
    <w:rsid w:val="000B269B"/>
    <w:rsid w:val="000B27BE"/>
    <w:rsid w:val="000B304A"/>
    <w:rsid w:val="000B6C6B"/>
    <w:rsid w:val="000B7C91"/>
    <w:rsid w:val="000C18AC"/>
    <w:rsid w:val="000C31FB"/>
    <w:rsid w:val="000C6B69"/>
    <w:rsid w:val="000D213F"/>
    <w:rsid w:val="000D3F2B"/>
    <w:rsid w:val="000D44FB"/>
    <w:rsid w:val="000D4BC5"/>
    <w:rsid w:val="000D6864"/>
    <w:rsid w:val="000D7F20"/>
    <w:rsid w:val="000E28CD"/>
    <w:rsid w:val="000E59F5"/>
    <w:rsid w:val="000E63BC"/>
    <w:rsid w:val="000E6B8C"/>
    <w:rsid w:val="000E6DB8"/>
    <w:rsid w:val="000F0423"/>
    <w:rsid w:val="000F058B"/>
    <w:rsid w:val="000F0CA1"/>
    <w:rsid w:val="000F3268"/>
    <w:rsid w:val="000F4450"/>
    <w:rsid w:val="000F5253"/>
    <w:rsid w:val="000F53A4"/>
    <w:rsid w:val="000F5D20"/>
    <w:rsid w:val="000F7D6B"/>
    <w:rsid w:val="00100616"/>
    <w:rsid w:val="0010223B"/>
    <w:rsid w:val="00103106"/>
    <w:rsid w:val="00110B56"/>
    <w:rsid w:val="00110E3C"/>
    <w:rsid w:val="00110F3F"/>
    <w:rsid w:val="00113A3F"/>
    <w:rsid w:val="0011404E"/>
    <w:rsid w:val="00115ABB"/>
    <w:rsid w:val="0011603F"/>
    <w:rsid w:val="0012133D"/>
    <w:rsid w:val="00122433"/>
    <w:rsid w:val="00125776"/>
    <w:rsid w:val="00130281"/>
    <w:rsid w:val="00130746"/>
    <w:rsid w:val="001376AE"/>
    <w:rsid w:val="00145761"/>
    <w:rsid w:val="001464D1"/>
    <w:rsid w:val="00146583"/>
    <w:rsid w:val="00146E18"/>
    <w:rsid w:val="0014745F"/>
    <w:rsid w:val="00147F21"/>
    <w:rsid w:val="00147FC8"/>
    <w:rsid w:val="00153618"/>
    <w:rsid w:val="00154987"/>
    <w:rsid w:val="0015700B"/>
    <w:rsid w:val="001570BE"/>
    <w:rsid w:val="00160EF9"/>
    <w:rsid w:val="001617EF"/>
    <w:rsid w:val="0016250F"/>
    <w:rsid w:val="001656B9"/>
    <w:rsid w:val="00165D0B"/>
    <w:rsid w:val="00167FB2"/>
    <w:rsid w:val="00171423"/>
    <w:rsid w:val="001722EB"/>
    <w:rsid w:val="0017233F"/>
    <w:rsid w:val="00172581"/>
    <w:rsid w:val="001734D3"/>
    <w:rsid w:val="00175C0F"/>
    <w:rsid w:val="001762A5"/>
    <w:rsid w:val="001769B8"/>
    <w:rsid w:val="00176E6E"/>
    <w:rsid w:val="0017744B"/>
    <w:rsid w:val="00177771"/>
    <w:rsid w:val="001829F4"/>
    <w:rsid w:val="001865B9"/>
    <w:rsid w:val="001868A6"/>
    <w:rsid w:val="00186F39"/>
    <w:rsid w:val="00191A48"/>
    <w:rsid w:val="00191FD5"/>
    <w:rsid w:val="0019321A"/>
    <w:rsid w:val="0019499E"/>
    <w:rsid w:val="0019634C"/>
    <w:rsid w:val="001A0D3E"/>
    <w:rsid w:val="001A247A"/>
    <w:rsid w:val="001A33B9"/>
    <w:rsid w:val="001A3699"/>
    <w:rsid w:val="001B041F"/>
    <w:rsid w:val="001B2DF6"/>
    <w:rsid w:val="001B6208"/>
    <w:rsid w:val="001B6305"/>
    <w:rsid w:val="001B6AA4"/>
    <w:rsid w:val="001C1163"/>
    <w:rsid w:val="001C1C99"/>
    <w:rsid w:val="001C204A"/>
    <w:rsid w:val="001C3011"/>
    <w:rsid w:val="001C3285"/>
    <w:rsid w:val="001C397F"/>
    <w:rsid w:val="001C3A98"/>
    <w:rsid w:val="001C5421"/>
    <w:rsid w:val="001C6502"/>
    <w:rsid w:val="001D0218"/>
    <w:rsid w:val="001D041F"/>
    <w:rsid w:val="001D3E40"/>
    <w:rsid w:val="001E0384"/>
    <w:rsid w:val="001E0C65"/>
    <w:rsid w:val="001E10F1"/>
    <w:rsid w:val="001E2539"/>
    <w:rsid w:val="001E3768"/>
    <w:rsid w:val="001E6228"/>
    <w:rsid w:val="001E71CE"/>
    <w:rsid w:val="001F01A2"/>
    <w:rsid w:val="001F135F"/>
    <w:rsid w:val="001F17CB"/>
    <w:rsid w:val="001F383C"/>
    <w:rsid w:val="001F3C1F"/>
    <w:rsid w:val="001F4CF2"/>
    <w:rsid w:val="001F61FE"/>
    <w:rsid w:val="00203863"/>
    <w:rsid w:val="0020445A"/>
    <w:rsid w:val="0021393A"/>
    <w:rsid w:val="002149F9"/>
    <w:rsid w:val="00215694"/>
    <w:rsid w:val="00220E1D"/>
    <w:rsid w:val="00221D5E"/>
    <w:rsid w:val="00222DFE"/>
    <w:rsid w:val="00223C42"/>
    <w:rsid w:val="0022605E"/>
    <w:rsid w:val="002268B0"/>
    <w:rsid w:val="002270B0"/>
    <w:rsid w:val="00227F31"/>
    <w:rsid w:val="002319F5"/>
    <w:rsid w:val="0023250A"/>
    <w:rsid w:val="00232F86"/>
    <w:rsid w:val="002341C1"/>
    <w:rsid w:val="00236288"/>
    <w:rsid w:val="00244083"/>
    <w:rsid w:val="0024547A"/>
    <w:rsid w:val="0025076C"/>
    <w:rsid w:val="0025165B"/>
    <w:rsid w:val="00251EA6"/>
    <w:rsid w:val="00261DD4"/>
    <w:rsid w:val="00263E3B"/>
    <w:rsid w:val="00264C60"/>
    <w:rsid w:val="002734A2"/>
    <w:rsid w:val="00276884"/>
    <w:rsid w:val="0027701A"/>
    <w:rsid w:val="00280850"/>
    <w:rsid w:val="00282789"/>
    <w:rsid w:val="002847F4"/>
    <w:rsid w:val="002873DF"/>
    <w:rsid w:val="00287FEC"/>
    <w:rsid w:val="00293648"/>
    <w:rsid w:val="00293AEB"/>
    <w:rsid w:val="00296C27"/>
    <w:rsid w:val="00297EBA"/>
    <w:rsid w:val="002A050C"/>
    <w:rsid w:val="002A4BC0"/>
    <w:rsid w:val="002A5EBD"/>
    <w:rsid w:val="002A7B25"/>
    <w:rsid w:val="002B041B"/>
    <w:rsid w:val="002B2370"/>
    <w:rsid w:val="002B6A39"/>
    <w:rsid w:val="002B71DD"/>
    <w:rsid w:val="002C01D1"/>
    <w:rsid w:val="002C5131"/>
    <w:rsid w:val="002C671E"/>
    <w:rsid w:val="002C7C28"/>
    <w:rsid w:val="002D274B"/>
    <w:rsid w:val="002D34B2"/>
    <w:rsid w:val="002D5B75"/>
    <w:rsid w:val="002D7049"/>
    <w:rsid w:val="002E0691"/>
    <w:rsid w:val="002E19F8"/>
    <w:rsid w:val="002E1E1E"/>
    <w:rsid w:val="002E3188"/>
    <w:rsid w:val="002E3ACC"/>
    <w:rsid w:val="002F0C76"/>
    <w:rsid w:val="002F2DF8"/>
    <w:rsid w:val="002F7618"/>
    <w:rsid w:val="002F76C9"/>
    <w:rsid w:val="00300126"/>
    <w:rsid w:val="003001F4"/>
    <w:rsid w:val="00303798"/>
    <w:rsid w:val="00303CC0"/>
    <w:rsid w:val="0030529D"/>
    <w:rsid w:val="00306FF5"/>
    <w:rsid w:val="00307540"/>
    <w:rsid w:val="00312280"/>
    <w:rsid w:val="0031719B"/>
    <w:rsid w:val="00321AE7"/>
    <w:rsid w:val="003229E1"/>
    <w:rsid w:val="00322AE0"/>
    <w:rsid w:val="0032378C"/>
    <w:rsid w:val="00323EA1"/>
    <w:rsid w:val="003246EC"/>
    <w:rsid w:val="00324EBC"/>
    <w:rsid w:val="003271BF"/>
    <w:rsid w:val="0033203D"/>
    <w:rsid w:val="00332908"/>
    <w:rsid w:val="00333642"/>
    <w:rsid w:val="00333A84"/>
    <w:rsid w:val="00335289"/>
    <w:rsid w:val="003402D6"/>
    <w:rsid w:val="0034208A"/>
    <w:rsid w:val="003442BE"/>
    <w:rsid w:val="00344AA4"/>
    <w:rsid w:val="00344C9F"/>
    <w:rsid w:val="00344EBB"/>
    <w:rsid w:val="00350003"/>
    <w:rsid w:val="00360498"/>
    <w:rsid w:val="0037078E"/>
    <w:rsid w:val="00373288"/>
    <w:rsid w:val="0037379F"/>
    <w:rsid w:val="003803F6"/>
    <w:rsid w:val="003821CF"/>
    <w:rsid w:val="00382742"/>
    <w:rsid w:val="0038395B"/>
    <w:rsid w:val="00383B79"/>
    <w:rsid w:val="00390C53"/>
    <w:rsid w:val="00393B9D"/>
    <w:rsid w:val="00394331"/>
    <w:rsid w:val="00394A98"/>
    <w:rsid w:val="00396AC5"/>
    <w:rsid w:val="003A0EAD"/>
    <w:rsid w:val="003A49BA"/>
    <w:rsid w:val="003A7068"/>
    <w:rsid w:val="003B3650"/>
    <w:rsid w:val="003B3A5C"/>
    <w:rsid w:val="003B6435"/>
    <w:rsid w:val="003B6F62"/>
    <w:rsid w:val="003B73C1"/>
    <w:rsid w:val="003B76D8"/>
    <w:rsid w:val="003C1531"/>
    <w:rsid w:val="003D10EC"/>
    <w:rsid w:val="003D1137"/>
    <w:rsid w:val="003D157A"/>
    <w:rsid w:val="003D1AE6"/>
    <w:rsid w:val="003D409D"/>
    <w:rsid w:val="003D5608"/>
    <w:rsid w:val="003E07FE"/>
    <w:rsid w:val="003E0A5E"/>
    <w:rsid w:val="003E1402"/>
    <w:rsid w:val="003E404C"/>
    <w:rsid w:val="003E4790"/>
    <w:rsid w:val="003E55D5"/>
    <w:rsid w:val="003F2A66"/>
    <w:rsid w:val="003F5034"/>
    <w:rsid w:val="003F59BE"/>
    <w:rsid w:val="003F6524"/>
    <w:rsid w:val="003F7D12"/>
    <w:rsid w:val="00401E6F"/>
    <w:rsid w:val="0040319A"/>
    <w:rsid w:val="004069DE"/>
    <w:rsid w:val="00410690"/>
    <w:rsid w:val="00414298"/>
    <w:rsid w:val="00414F1F"/>
    <w:rsid w:val="00414FE8"/>
    <w:rsid w:val="00415C39"/>
    <w:rsid w:val="0041644E"/>
    <w:rsid w:val="004172BF"/>
    <w:rsid w:val="00420CAC"/>
    <w:rsid w:val="00423952"/>
    <w:rsid w:val="00424156"/>
    <w:rsid w:val="00430AC8"/>
    <w:rsid w:val="00430F48"/>
    <w:rsid w:val="004311E9"/>
    <w:rsid w:val="0043134C"/>
    <w:rsid w:val="00431ED4"/>
    <w:rsid w:val="004346E6"/>
    <w:rsid w:val="00434D3C"/>
    <w:rsid w:val="00435DE2"/>
    <w:rsid w:val="00436984"/>
    <w:rsid w:val="004374F6"/>
    <w:rsid w:val="00437D5B"/>
    <w:rsid w:val="00442781"/>
    <w:rsid w:val="00442C02"/>
    <w:rsid w:val="00445422"/>
    <w:rsid w:val="0044623F"/>
    <w:rsid w:val="004543DF"/>
    <w:rsid w:val="004579DF"/>
    <w:rsid w:val="00460DE3"/>
    <w:rsid w:val="004612D1"/>
    <w:rsid w:val="004624CE"/>
    <w:rsid w:val="00462D73"/>
    <w:rsid w:val="00463815"/>
    <w:rsid w:val="0046541C"/>
    <w:rsid w:val="00465FDA"/>
    <w:rsid w:val="00473664"/>
    <w:rsid w:val="00475A37"/>
    <w:rsid w:val="0047677D"/>
    <w:rsid w:val="00477D15"/>
    <w:rsid w:val="00477E80"/>
    <w:rsid w:val="00480A0D"/>
    <w:rsid w:val="00482440"/>
    <w:rsid w:val="00482751"/>
    <w:rsid w:val="00483F7F"/>
    <w:rsid w:val="00484331"/>
    <w:rsid w:val="00484842"/>
    <w:rsid w:val="0048623E"/>
    <w:rsid w:val="004866C2"/>
    <w:rsid w:val="004866D0"/>
    <w:rsid w:val="0048718C"/>
    <w:rsid w:val="004877B3"/>
    <w:rsid w:val="00492F5A"/>
    <w:rsid w:val="004A37C1"/>
    <w:rsid w:val="004A61DC"/>
    <w:rsid w:val="004A692C"/>
    <w:rsid w:val="004A7761"/>
    <w:rsid w:val="004C3184"/>
    <w:rsid w:val="004C4930"/>
    <w:rsid w:val="004C585A"/>
    <w:rsid w:val="004C643E"/>
    <w:rsid w:val="004C69F9"/>
    <w:rsid w:val="004C6F42"/>
    <w:rsid w:val="004C6F72"/>
    <w:rsid w:val="004D0AC8"/>
    <w:rsid w:val="004D2F36"/>
    <w:rsid w:val="004D36AE"/>
    <w:rsid w:val="004D4E87"/>
    <w:rsid w:val="004E0B90"/>
    <w:rsid w:val="004E0F20"/>
    <w:rsid w:val="004E16DA"/>
    <w:rsid w:val="004E1954"/>
    <w:rsid w:val="004E2C8C"/>
    <w:rsid w:val="004E32D7"/>
    <w:rsid w:val="004E48C1"/>
    <w:rsid w:val="004F21AF"/>
    <w:rsid w:val="004F407C"/>
    <w:rsid w:val="004F5160"/>
    <w:rsid w:val="004F6E77"/>
    <w:rsid w:val="00500436"/>
    <w:rsid w:val="00501149"/>
    <w:rsid w:val="005037FB"/>
    <w:rsid w:val="005043CC"/>
    <w:rsid w:val="005061E6"/>
    <w:rsid w:val="0051380F"/>
    <w:rsid w:val="00513B52"/>
    <w:rsid w:val="00527A82"/>
    <w:rsid w:val="00531528"/>
    <w:rsid w:val="00531DF5"/>
    <w:rsid w:val="00531ED7"/>
    <w:rsid w:val="00533048"/>
    <w:rsid w:val="005349A8"/>
    <w:rsid w:val="00540A74"/>
    <w:rsid w:val="00543333"/>
    <w:rsid w:val="00543AC9"/>
    <w:rsid w:val="00551818"/>
    <w:rsid w:val="0055259C"/>
    <w:rsid w:val="005527D9"/>
    <w:rsid w:val="0055297C"/>
    <w:rsid w:val="00553FD4"/>
    <w:rsid w:val="00556046"/>
    <w:rsid w:val="0056109F"/>
    <w:rsid w:val="00561FAE"/>
    <w:rsid w:val="00562438"/>
    <w:rsid w:val="00564DD9"/>
    <w:rsid w:val="0056604A"/>
    <w:rsid w:val="005668A1"/>
    <w:rsid w:val="00572771"/>
    <w:rsid w:val="005748A3"/>
    <w:rsid w:val="00577A2A"/>
    <w:rsid w:val="0058140B"/>
    <w:rsid w:val="0058203C"/>
    <w:rsid w:val="00582960"/>
    <w:rsid w:val="00586204"/>
    <w:rsid w:val="005868B3"/>
    <w:rsid w:val="00591EC8"/>
    <w:rsid w:val="0059288F"/>
    <w:rsid w:val="0059569F"/>
    <w:rsid w:val="00595E58"/>
    <w:rsid w:val="00597FF9"/>
    <w:rsid w:val="005A363D"/>
    <w:rsid w:val="005A3C14"/>
    <w:rsid w:val="005A3C54"/>
    <w:rsid w:val="005A5676"/>
    <w:rsid w:val="005A59BB"/>
    <w:rsid w:val="005A6CA7"/>
    <w:rsid w:val="005B076A"/>
    <w:rsid w:val="005B174D"/>
    <w:rsid w:val="005B1925"/>
    <w:rsid w:val="005B2959"/>
    <w:rsid w:val="005B5DB0"/>
    <w:rsid w:val="005B6AE7"/>
    <w:rsid w:val="005C09AB"/>
    <w:rsid w:val="005C29F7"/>
    <w:rsid w:val="005C2F5C"/>
    <w:rsid w:val="005C3951"/>
    <w:rsid w:val="005C5667"/>
    <w:rsid w:val="005D129D"/>
    <w:rsid w:val="005D1BC4"/>
    <w:rsid w:val="005D3139"/>
    <w:rsid w:val="005D56C1"/>
    <w:rsid w:val="005D5D53"/>
    <w:rsid w:val="005D6669"/>
    <w:rsid w:val="005D6C97"/>
    <w:rsid w:val="005D6CFE"/>
    <w:rsid w:val="005D7AC2"/>
    <w:rsid w:val="005E08C0"/>
    <w:rsid w:val="005E1FFD"/>
    <w:rsid w:val="005E32A5"/>
    <w:rsid w:val="005E3AB6"/>
    <w:rsid w:val="005E77BA"/>
    <w:rsid w:val="005E7D1C"/>
    <w:rsid w:val="005F1F33"/>
    <w:rsid w:val="005F4E52"/>
    <w:rsid w:val="005F6188"/>
    <w:rsid w:val="00602FEB"/>
    <w:rsid w:val="006036F6"/>
    <w:rsid w:val="006041AD"/>
    <w:rsid w:val="0060516E"/>
    <w:rsid w:val="00605EC6"/>
    <w:rsid w:val="00606798"/>
    <w:rsid w:val="00607308"/>
    <w:rsid w:val="00612CF9"/>
    <w:rsid w:val="00613568"/>
    <w:rsid w:val="00614E83"/>
    <w:rsid w:val="006226F4"/>
    <w:rsid w:val="0062287E"/>
    <w:rsid w:val="00623733"/>
    <w:rsid w:val="00623EA9"/>
    <w:rsid w:val="00624B91"/>
    <w:rsid w:val="006267DD"/>
    <w:rsid w:val="00626C58"/>
    <w:rsid w:val="00627CAE"/>
    <w:rsid w:val="0063503F"/>
    <w:rsid w:val="0063649A"/>
    <w:rsid w:val="00642BEC"/>
    <w:rsid w:val="00644A3E"/>
    <w:rsid w:val="00651A15"/>
    <w:rsid w:val="00657DA9"/>
    <w:rsid w:val="006678DE"/>
    <w:rsid w:val="0067282D"/>
    <w:rsid w:val="00673C83"/>
    <w:rsid w:val="00675172"/>
    <w:rsid w:val="006759B5"/>
    <w:rsid w:val="006759B8"/>
    <w:rsid w:val="006769C5"/>
    <w:rsid w:val="00677613"/>
    <w:rsid w:val="00682DF5"/>
    <w:rsid w:val="00683047"/>
    <w:rsid w:val="00684376"/>
    <w:rsid w:val="00685B7A"/>
    <w:rsid w:val="00686513"/>
    <w:rsid w:val="00686DCB"/>
    <w:rsid w:val="006906B8"/>
    <w:rsid w:val="00692F0C"/>
    <w:rsid w:val="00695B27"/>
    <w:rsid w:val="006A2894"/>
    <w:rsid w:val="006A2A3A"/>
    <w:rsid w:val="006A3560"/>
    <w:rsid w:val="006A402D"/>
    <w:rsid w:val="006A60B8"/>
    <w:rsid w:val="006A61ED"/>
    <w:rsid w:val="006B1FC8"/>
    <w:rsid w:val="006B269E"/>
    <w:rsid w:val="006B3489"/>
    <w:rsid w:val="006B3DDB"/>
    <w:rsid w:val="006C2C10"/>
    <w:rsid w:val="006C2C66"/>
    <w:rsid w:val="006C3963"/>
    <w:rsid w:val="006D0603"/>
    <w:rsid w:val="006D35A9"/>
    <w:rsid w:val="006D6C12"/>
    <w:rsid w:val="006E1D6F"/>
    <w:rsid w:val="006E1FA9"/>
    <w:rsid w:val="006E36E5"/>
    <w:rsid w:val="006E40E7"/>
    <w:rsid w:val="006E5C1C"/>
    <w:rsid w:val="006E5D51"/>
    <w:rsid w:val="006E6EEE"/>
    <w:rsid w:val="006E6F65"/>
    <w:rsid w:val="006F21E1"/>
    <w:rsid w:val="006F3A3E"/>
    <w:rsid w:val="006F79C7"/>
    <w:rsid w:val="00700B2A"/>
    <w:rsid w:val="00701EF9"/>
    <w:rsid w:val="0070395A"/>
    <w:rsid w:val="00711D8D"/>
    <w:rsid w:val="0071357C"/>
    <w:rsid w:val="00713F16"/>
    <w:rsid w:val="00715E85"/>
    <w:rsid w:val="00717606"/>
    <w:rsid w:val="00720D85"/>
    <w:rsid w:val="007216E6"/>
    <w:rsid w:val="00721F6D"/>
    <w:rsid w:val="00724E80"/>
    <w:rsid w:val="00725B06"/>
    <w:rsid w:val="0073171D"/>
    <w:rsid w:val="00736616"/>
    <w:rsid w:val="007379CC"/>
    <w:rsid w:val="00740D1D"/>
    <w:rsid w:val="00745C89"/>
    <w:rsid w:val="00746AA9"/>
    <w:rsid w:val="00746E3E"/>
    <w:rsid w:val="00747769"/>
    <w:rsid w:val="007516B8"/>
    <w:rsid w:val="00753573"/>
    <w:rsid w:val="00755388"/>
    <w:rsid w:val="007561FC"/>
    <w:rsid w:val="00761C81"/>
    <w:rsid w:val="00761E9F"/>
    <w:rsid w:val="00766F7B"/>
    <w:rsid w:val="007701FE"/>
    <w:rsid w:val="00775482"/>
    <w:rsid w:val="00775998"/>
    <w:rsid w:val="007773A7"/>
    <w:rsid w:val="0078022D"/>
    <w:rsid w:val="0078106A"/>
    <w:rsid w:val="0078681B"/>
    <w:rsid w:val="00792FAA"/>
    <w:rsid w:val="00794332"/>
    <w:rsid w:val="00796156"/>
    <w:rsid w:val="007A1CB3"/>
    <w:rsid w:val="007A3E8A"/>
    <w:rsid w:val="007A4540"/>
    <w:rsid w:val="007A51CC"/>
    <w:rsid w:val="007B1031"/>
    <w:rsid w:val="007B4AAC"/>
    <w:rsid w:val="007B6728"/>
    <w:rsid w:val="007C0ACA"/>
    <w:rsid w:val="007C3AE9"/>
    <w:rsid w:val="007C59B4"/>
    <w:rsid w:val="007C6557"/>
    <w:rsid w:val="007C6C64"/>
    <w:rsid w:val="007D18B7"/>
    <w:rsid w:val="007D48B6"/>
    <w:rsid w:val="007E01EE"/>
    <w:rsid w:val="007E189C"/>
    <w:rsid w:val="007E1F48"/>
    <w:rsid w:val="007E771B"/>
    <w:rsid w:val="007F1A59"/>
    <w:rsid w:val="007F2B84"/>
    <w:rsid w:val="007F59D5"/>
    <w:rsid w:val="007F5BF5"/>
    <w:rsid w:val="00800BF8"/>
    <w:rsid w:val="00802BFB"/>
    <w:rsid w:val="008070E6"/>
    <w:rsid w:val="00813CFE"/>
    <w:rsid w:val="00815538"/>
    <w:rsid w:val="00816C49"/>
    <w:rsid w:val="00820596"/>
    <w:rsid w:val="00820ED2"/>
    <w:rsid w:val="00824343"/>
    <w:rsid w:val="00832ED9"/>
    <w:rsid w:val="008333F8"/>
    <w:rsid w:val="00835663"/>
    <w:rsid w:val="00837F09"/>
    <w:rsid w:val="00841205"/>
    <w:rsid w:val="008452F1"/>
    <w:rsid w:val="00846CA8"/>
    <w:rsid w:val="008477A2"/>
    <w:rsid w:val="0085749D"/>
    <w:rsid w:val="0085777F"/>
    <w:rsid w:val="008600C2"/>
    <w:rsid w:val="00861D4D"/>
    <w:rsid w:val="00870E49"/>
    <w:rsid w:val="0087111E"/>
    <w:rsid w:val="00871348"/>
    <w:rsid w:val="008742BC"/>
    <w:rsid w:val="0087612F"/>
    <w:rsid w:val="00876682"/>
    <w:rsid w:val="008776CC"/>
    <w:rsid w:val="00877AB1"/>
    <w:rsid w:val="008805ED"/>
    <w:rsid w:val="0088254F"/>
    <w:rsid w:val="00883722"/>
    <w:rsid w:val="0088426A"/>
    <w:rsid w:val="0088479D"/>
    <w:rsid w:val="008851DB"/>
    <w:rsid w:val="008877BB"/>
    <w:rsid w:val="00891367"/>
    <w:rsid w:val="0089463E"/>
    <w:rsid w:val="0089494D"/>
    <w:rsid w:val="00896F64"/>
    <w:rsid w:val="008A1D3C"/>
    <w:rsid w:val="008A5A2C"/>
    <w:rsid w:val="008A72B7"/>
    <w:rsid w:val="008B1F18"/>
    <w:rsid w:val="008B3380"/>
    <w:rsid w:val="008B3B6E"/>
    <w:rsid w:val="008C0131"/>
    <w:rsid w:val="008C36C3"/>
    <w:rsid w:val="008C65AE"/>
    <w:rsid w:val="008D18C4"/>
    <w:rsid w:val="008D2DC9"/>
    <w:rsid w:val="008D38C9"/>
    <w:rsid w:val="008D4EF7"/>
    <w:rsid w:val="008D539A"/>
    <w:rsid w:val="008D5B1F"/>
    <w:rsid w:val="008E04F5"/>
    <w:rsid w:val="008E08C5"/>
    <w:rsid w:val="008E1253"/>
    <w:rsid w:val="008E2EE1"/>
    <w:rsid w:val="008E3EB5"/>
    <w:rsid w:val="008E577B"/>
    <w:rsid w:val="008E6443"/>
    <w:rsid w:val="008E77F5"/>
    <w:rsid w:val="008F0C63"/>
    <w:rsid w:val="008F0C95"/>
    <w:rsid w:val="008F588F"/>
    <w:rsid w:val="00901537"/>
    <w:rsid w:val="009018F0"/>
    <w:rsid w:val="00901C92"/>
    <w:rsid w:val="00902F3E"/>
    <w:rsid w:val="00911002"/>
    <w:rsid w:val="00916B11"/>
    <w:rsid w:val="00925D11"/>
    <w:rsid w:val="00932ADA"/>
    <w:rsid w:val="00933993"/>
    <w:rsid w:val="0093725E"/>
    <w:rsid w:val="0093796A"/>
    <w:rsid w:val="009412D1"/>
    <w:rsid w:val="009428D0"/>
    <w:rsid w:val="00942CAA"/>
    <w:rsid w:val="0094341E"/>
    <w:rsid w:val="00943E9C"/>
    <w:rsid w:val="00945F2A"/>
    <w:rsid w:val="00947855"/>
    <w:rsid w:val="00947B5B"/>
    <w:rsid w:val="009510B9"/>
    <w:rsid w:val="009529BD"/>
    <w:rsid w:val="009550C4"/>
    <w:rsid w:val="00956990"/>
    <w:rsid w:val="00957E82"/>
    <w:rsid w:val="00960947"/>
    <w:rsid w:val="0096133E"/>
    <w:rsid w:val="009627E9"/>
    <w:rsid w:val="00963AB1"/>
    <w:rsid w:val="00964CB7"/>
    <w:rsid w:val="009652EE"/>
    <w:rsid w:val="00974A26"/>
    <w:rsid w:val="009816C3"/>
    <w:rsid w:val="0098317D"/>
    <w:rsid w:val="00985D73"/>
    <w:rsid w:val="00995EB3"/>
    <w:rsid w:val="009A00BA"/>
    <w:rsid w:val="009A00FF"/>
    <w:rsid w:val="009A078A"/>
    <w:rsid w:val="009A0849"/>
    <w:rsid w:val="009A1551"/>
    <w:rsid w:val="009A47DC"/>
    <w:rsid w:val="009A5CD5"/>
    <w:rsid w:val="009A7A73"/>
    <w:rsid w:val="009B1798"/>
    <w:rsid w:val="009B5024"/>
    <w:rsid w:val="009B7CF7"/>
    <w:rsid w:val="009C0BE5"/>
    <w:rsid w:val="009C1250"/>
    <w:rsid w:val="009C176F"/>
    <w:rsid w:val="009C4D8F"/>
    <w:rsid w:val="009C4FFC"/>
    <w:rsid w:val="009C76E4"/>
    <w:rsid w:val="009C7F15"/>
    <w:rsid w:val="009D0D20"/>
    <w:rsid w:val="009D2CB3"/>
    <w:rsid w:val="009D5D66"/>
    <w:rsid w:val="009D61E7"/>
    <w:rsid w:val="009E0878"/>
    <w:rsid w:val="009E0D83"/>
    <w:rsid w:val="009E2907"/>
    <w:rsid w:val="009E47E5"/>
    <w:rsid w:val="009E5CF2"/>
    <w:rsid w:val="009E6604"/>
    <w:rsid w:val="009E6FC1"/>
    <w:rsid w:val="009F2819"/>
    <w:rsid w:val="009F2870"/>
    <w:rsid w:val="009F6D81"/>
    <w:rsid w:val="00A0042E"/>
    <w:rsid w:val="00A00E2F"/>
    <w:rsid w:val="00A0503D"/>
    <w:rsid w:val="00A070AF"/>
    <w:rsid w:val="00A10842"/>
    <w:rsid w:val="00A15416"/>
    <w:rsid w:val="00A15A4A"/>
    <w:rsid w:val="00A15B04"/>
    <w:rsid w:val="00A207BF"/>
    <w:rsid w:val="00A21712"/>
    <w:rsid w:val="00A24F2A"/>
    <w:rsid w:val="00A25E83"/>
    <w:rsid w:val="00A273DF"/>
    <w:rsid w:val="00A30C85"/>
    <w:rsid w:val="00A31135"/>
    <w:rsid w:val="00A311B3"/>
    <w:rsid w:val="00A36601"/>
    <w:rsid w:val="00A3674F"/>
    <w:rsid w:val="00A409D9"/>
    <w:rsid w:val="00A45394"/>
    <w:rsid w:val="00A4662E"/>
    <w:rsid w:val="00A471C7"/>
    <w:rsid w:val="00A51003"/>
    <w:rsid w:val="00A51A1B"/>
    <w:rsid w:val="00A53D14"/>
    <w:rsid w:val="00A54295"/>
    <w:rsid w:val="00A562E1"/>
    <w:rsid w:val="00A56497"/>
    <w:rsid w:val="00A601A0"/>
    <w:rsid w:val="00A613DA"/>
    <w:rsid w:val="00A62C47"/>
    <w:rsid w:val="00A66979"/>
    <w:rsid w:val="00A72F68"/>
    <w:rsid w:val="00A732A2"/>
    <w:rsid w:val="00A77A2B"/>
    <w:rsid w:val="00A863A8"/>
    <w:rsid w:val="00A947DB"/>
    <w:rsid w:val="00A95F73"/>
    <w:rsid w:val="00A96371"/>
    <w:rsid w:val="00A97B93"/>
    <w:rsid w:val="00AA06B1"/>
    <w:rsid w:val="00AA1EA7"/>
    <w:rsid w:val="00AA2626"/>
    <w:rsid w:val="00AA3E70"/>
    <w:rsid w:val="00AA40B7"/>
    <w:rsid w:val="00AA4EF8"/>
    <w:rsid w:val="00AA5F04"/>
    <w:rsid w:val="00AB0B40"/>
    <w:rsid w:val="00AB2D2E"/>
    <w:rsid w:val="00AB4548"/>
    <w:rsid w:val="00AB67C1"/>
    <w:rsid w:val="00AB7C4A"/>
    <w:rsid w:val="00AB7F1D"/>
    <w:rsid w:val="00AC22AF"/>
    <w:rsid w:val="00AC2C4E"/>
    <w:rsid w:val="00AC38E8"/>
    <w:rsid w:val="00AC54A9"/>
    <w:rsid w:val="00AD121B"/>
    <w:rsid w:val="00AD424E"/>
    <w:rsid w:val="00AD42B7"/>
    <w:rsid w:val="00AD4848"/>
    <w:rsid w:val="00AD5CBA"/>
    <w:rsid w:val="00AE0B07"/>
    <w:rsid w:val="00AE57B7"/>
    <w:rsid w:val="00AE6A8A"/>
    <w:rsid w:val="00AE6D39"/>
    <w:rsid w:val="00AF0F26"/>
    <w:rsid w:val="00AF1C32"/>
    <w:rsid w:val="00AF60D9"/>
    <w:rsid w:val="00AF6F69"/>
    <w:rsid w:val="00B01BA7"/>
    <w:rsid w:val="00B021CE"/>
    <w:rsid w:val="00B0401D"/>
    <w:rsid w:val="00B0431D"/>
    <w:rsid w:val="00B04C51"/>
    <w:rsid w:val="00B06985"/>
    <w:rsid w:val="00B103F3"/>
    <w:rsid w:val="00B11375"/>
    <w:rsid w:val="00B13110"/>
    <w:rsid w:val="00B13CC3"/>
    <w:rsid w:val="00B15E9A"/>
    <w:rsid w:val="00B207F0"/>
    <w:rsid w:val="00B26336"/>
    <w:rsid w:val="00B266B3"/>
    <w:rsid w:val="00B32FDF"/>
    <w:rsid w:val="00B350B5"/>
    <w:rsid w:val="00B37566"/>
    <w:rsid w:val="00B40ACE"/>
    <w:rsid w:val="00B40B2F"/>
    <w:rsid w:val="00B41595"/>
    <w:rsid w:val="00B51C9A"/>
    <w:rsid w:val="00B536D7"/>
    <w:rsid w:val="00B542AA"/>
    <w:rsid w:val="00B5495E"/>
    <w:rsid w:val="00B57457"/>
    <w:rsid w:val="00B57BA6"/>
    <w:rsid w:val="00B60CB4"/>
    <w:rsid w:val="00B60D53"/>
    <w:rsid w:val="00B61D95"/>
    <w:rsid w:val="00B63F0F"/>
    <w:rsid w:val="00B654A5"/>
    <w:rsid w:val="00B6659C"/>
    <w:rsid w:val="00B66D4A"/>
    <w:rsid w:val="00B71CF8"/>
    <w:rsid w:val="00B72454"/>
    <w:rsid w:val="00B72D2A"/>
    <w:rsid w:val="00B776CF"/>
    <w:rsid w:val="00B81384"/>
    <w:rsid w:val="00B82BB1"/>
    <w:rsid w:val="00B83994"/>
    <w:rsid w:val="00B86379"/>
    <w:rsid w:val="00B8652E"/>
    <w:rsid w:val="00B87826"/>
    <w:rsid w:val="00B90F98"/>
    <w:rsid w:val="00B9138D"/>
    <w:rsid w:val="00B9194E"/>
    <w:rsid w:val="00B94AF3"/>
    <w:rsid w:val="00B95D33"/>
    <w:rsid w:val="00B95F1C"/>
    <w:rsid w:val="00B961F8"/>
    <w:rsid w:val="00BA3063"/>
    <w:rsid w:val="00BA407C"/>
    <w:rsid w:val="00BA44B1"/>
    <w:rsid w:val="00BB0451"/>
    <w:rsid w:val="00BB3C3D"/>
    <w:rsid w:val="00BB42F2"/>
    <w:rsid w:val="00BB4502"/>
    <w:rsid w:val="00BB5555"/>
    <w:rsid w:val="00BC1AA5"/>
    <w:rsid w:val="00BC459F"/>
    <w:rsid w:val="00BC49EB"/>
    <w:rsid w:val="00BC4CA7"/>
    <w:rsid w:val="00BC7E1E"/>
    <w:rsid w:val="00BD1C60"/>
    <w:rsid w:val="00BD1CDC"/>
    <w:rsid w:val="00BD285A"/>
    <w:rsid w:val="00BD34C3"/>
    <w:rsid w:val="00BD6A59"/>
    <w:rsid w:val="00BD73A8"/>
    <w:rsid w:val="00BD7946"/>
    <w:rsid w:val="00BE008F"/>
    <w:rsid w:val="00BE0AC7"/>
    <w:rsid w:val="00BE0F5A"/>
    <w:rsid w:val="00BE2193"/>
    <w:rsid w:val="00BE3524"/>
    <w:rsid w:val="00BE49A5"/>
    <w:rsid w:val="00BE6588"/>
    <w:rsid w:val="00BE6B41"/>
    <w:rsid w:val="00BF0347"/>
    <w:rsid w:val="00BF4D17"/>
    <w:rsid w:val="00BF6FAF"/>
    <w:rsid w:val="00BF726F"/>
    <w:rsid w:val="00BF7B73"/>
    <w:rsid w:val="00C024FF"/>
    <w:rsid w:val="00C05209"/>
    <w:rsid w:val="00C05548"/>
    <w:rsid w:val="00C05975"/>
    <w:rsid w:val="00C062B1"/>
    <w:rsid w:val="00C078AD"/>
    <w:rsid w:val="00C10D8C"/>
    <w:rsid w:val="00C127B0"/>
    <w:rsid w:val="00C13932"/>
    <w:rsid w:val="00C13B65"/>
    <w:rsid w:val="00C13CAD"/>
    <w:rsid w:val="00C14CE3"/>
    <w:rsid w:val="00C14DD9"/>
    <w:rsid w:val="00C1560A"/>
    <w:rsid w:val="00C15C35"/>
    <w:rsid w:val="00C207F5"/>
    <w:rsid w:val="00C20A2C"/>
    <w:rsid w:val="00C21024"/>
    <w:rsid w:val="00C230DB"/>
    <w:rsid w:val="00C2351D"/>
    <w:rsid w:val="00C23FED"/>
    <w:rsid w:val="00C2535B"/>
    <w:rsid w:val="00C26C9B"/>
    <w:rsid w:val="00C27AB0"/>
    <w:rsid w:val="00C34D65"/>
    <w:rsid w:val="00C36367"/>
    <w:rsid w:val="00C37289"/>
    <w:rsid w:val="00C4045C"/>
    <w:rsid w:val="00C42113"/>
    <w:rsid w:val="00C42674"/>
    <w:rsid w:val="00C428EE"/>
    <w:rsid w:val="00C43032"/>
    <w:rsid w:val="00C46465"/>
    <w:rsid w:val="00C51FD5"/>
    <w:rsid w:val="00C525B9"/>
    <w:rsid w:val="00C54AF6"/>
    <w:rsid w:val="00C55778"/>
    <w:rsid w:val="00C56F68"/>
    <w:rsid w:val="00C6639D"/>
    <w:rsid w:val="00C66F9F"/>
    <w:rsid w:val="00C67963"/>
    <w:rsid w:val="00C70DB8"/>
    <w:rsid w:val="00C70FB4"/>
    <w:rsid w:val="00C71F79"/>
    <w:rsid w:val="00C736FA"/>
    <w:rsid w:val="00C7572E"/>
    <w:rsid w:val="00C77C85"/>
    <w:rsid w:val="00C77D8B"/>
    <w:rsid w:val="00C804EF"/>
    <w:rsid w:val="00C815EF"/>
    <w:rsid w:val="00C82D73"/>
    <w:rsid w:val="00C90E22"/>
    <w:rsid w:val="00C934C9"/>
    <w:rsid w:val="00C945FA"/>
    <w:rsid w:val="00C9595C"/>
    <w:rsid w:val="00C964C7"/>
    <w:rsid w:val="00C97760"/>
    <w:rsid w:val="00CA1767"/>
    <w:rsid w:val="00CA6687"/>
    <w:rsid w:val="00CA6D68"/>
    <w:rsid w:val="00CB0C89"/>
    <w:rsid w:val="00CB0E31"/>
    <w:rsid w:val="00CB2A5F"/>
    <w:rsid w:val="00CB2A9A"/>
    <w:rsid w:val="00CB6F19"/>
    <w:rsid w:val="00CC31FE"/>
    <w:rsid w:val="00CC5D4B"/>
    <w:rsid w:val="00CD1463"/>
    <w:rsid w:val="00CD233C"/>
    <w:rsid w:val="00CD2B5C"/>
    <w:rsid w:val="00CD3B8A"/>
    <w:rsid w:val="00CD464F"/>
    <w:rsid w:val="00CD76E9"/>
    <w:rsid w:val="00CD78C5"/>
    <w:rsid w:val="00CE0296"/>
    <w:rsid w:val="00CE1CBB"/>
    <w:rsid w:val="00CE27FE"/>
    <w:rsid w:val="00CE2EFB"/>
    <w:rsid w:val="00CE5AE8"/>
    <w:rsid w:val="00CF0288"/>
    <w:rsid w:val="00CF07D6"/>
    <w:rsid w:val="00CF2D3D"/>
    <w:rsid w:val="00CF30C9"/>
    <w:rsid w:val="00CF57FC"/>
    <w:rsid w:val="00D03013"/>
    <w:rsid w:val="00D04121"/>
    <w:rsid w:val="00D07774"/>
    <w:rsid w:val="00D11F3C"/>
    <w:rsid w:val="00D138C6"/>
    <w:rsid w:val="00D14104"/>
    <w:rsid w:val="00D17DC8"/>
    <w:rsid w:val="00D25895"/>
    <w:rsid w:val="00D30A1D"/>
    <w:rsid w:val="00D33903"/>
    <w:rsid w:val="00D343DF"/>
    <w:rsid w:val="00D3661C"/>
    <w:rsid w:val="00D37E66"/>
    <w:rsid w:val="00D37F0D"/>
    <w:rsid w:val="00D40064"/>
    <w:rsid w:val="00D40358"/>
    <w:rsid w:val="00D40C73"/>
    <w:rsid w:val="00D42026"/>
    <w:rsid w:val="00D4223B"/>
    <w:rsid w:val="00D42CE1"/>
    <w:rsid w:val="00D43A1D"/>
    <w:rsid w:val="00D443A6"/>
    <w:rsid w:val="00D44C0F"/>
    <w:rsid w:val="00D44D0F"/>
    <w:rsid w:val="00D4568E"/>
    <w:rsid w:val="00D4656D"/>
    <w:rsid w:val="00D51025"/>
    <w:rsid w:val="00D52EC8"/>
    <w:rsid w:val="00D55FC0"/>
    <w:rsid w:val="00D56761"/>
    <w:rsid w:val="00D572D0"/>
    <w:rsid w:val="00D62856"/>
    <w:rsid w:val="00D6398E"/>
    <w:rsid w:val="00D66007"/>
    <w:rsid w:val="00D7000F"/>
    <w:rsid w:val="00D71F2D"/>
    <w:rsid w:val="00D72E81"/>
    <w:rsid w:val="00D74C48"/>
    <w:rsid w:val="00D75772"/>
    <w:rsid w:val="00D758AB"/>
    <w:rsid w:val="00D77415"/>
    <w:rsid w:val="00D82EE4"/>
    <w:rsid w:val="00D85CB2"/>
    <w:rsid w:val="00D9230D"/>
    <w:rsid w:val="00D947E2"/>
    <w:rsid w:val="00D94AD7"/>
    <w:rsid w:val="00D957CB"/>
    <w:rsid w:val="00DA20FB"/>
    <w:rsid w:val="00DA72EF"/>
    <w:rsid w:val="00DA730C"/>
    <w:rsid w:val="00DB05F0"/>
    <w:rsid w:val="00DB06B0"/>
    <w:rsid w:val="00DB476B"/>
    <w:rsid w:val="00DB51A8"/>
    <w:rsid w:val="00DB5C19"/>
    <w:rsid w:val="00DB78F0"/>
    <w:rsid w:val="00DC1EDF"/>
    <w:rsid w:val="00DC5BD0"/>
    <w:rsid w:val="00DC7AFE"/>
    <w:rsid w:val="00DD1895"/>
    <w:rsid w:val="00DD3188"/>
    <w:rsid w:val="00DD7EED"/>
    <w:rsid w:val="00DE27AD"/>
    <w:rsid w:val="00DE2CA0"/>
    <w:rsid w:val="00DE3A4A"/>
    <w:rsid w:val="00DE696B"/>
    <w:rsid w:val="00DF1C1B"/>
    <w:rsid w:val="00DF4376"/>
    <w:rsid w:val="00E02C74"/>
    <w:rsid w:val="00E03004"/>
    <w:rsid w:val="00E030F8"/>
    <w:rsid w:val="00E052A9"/>
    <w:rsid w:val="00E055B3"/>
    <w:rsid w:val="00E0578C"/>
    <w:rsid w:val="00E10579"/>
    <w:rsid w:val="00E107B9"/>
    <w:rsid w:val="00E1100D"/>
    <w:rsid w:val="00E122E7"/>
    <w:rsid w:val="00E14C42"/>
    <w:rsid w:val="00E20219"/>
    <w:rsid w:val="00E25518"/>
    <w:rsid w:val="00E27B04"/>
    <w:rsid w:val="00E32EF6"/>
    <w:rsid w:val="00E348AE"/>
    <w:rsid w:val="00E436E0"/>
    <w:rsid w:val="00E44438"/>
    <w:rsid w:val="00E446BA"/>
    <w:rsid w:val="00E45058"/>
    <w:rsid w:val="00E4718D"/>
    <w:rsid w:val="00E473E7"/>
    <w:rsid w:val="00E47F1A"/>
    <w:rsid w:val="00E54017"/>
    <w:rsid w:val="00E54841"/>
    <w:rsid w:val="00E56215"/>
    <w:rsid w:val="00E57EB3"/>
    <w:rsid w:val="00E611A8"/>
    <w:rsid w:val="00E7202C"/>
    <w:rsid w:val="00E77439"/>
    <w:rsid w:val="00E82EFC"/>
    <w:rsid w:val="00E85A6D"/>
    <w:rsid w:val="00E867D0"/>
    <w:rsid w:val="00E9437C"/>
    <w:rsid w:val="00E974A3"/>
    <w:rsid w:val="00E9770D"/>
    <w:rsid w:val="00EA176A"/>
    <w:rsid w:val="00EA202B"/>
    <w:rsid w:val="00EA2F70"/>
    <w:rsid w:val="00EA5FBC"/>
    <w:rsid w:val="00EB0EF3"/>
    <w:rsid w:val="00EB19B4"/>
    <w:rsid w:val="00EB6060"/>
    <w:rsid w:val="00EB79B3"/>
    <w:rsid w:val="00EC0F14"/>
    <w:rsid w:val="00EC1116"/>
    <w:rsid w:val="00EC6A01"/>
    <w:rsid w:val="00ED0BA3"/>
    <w:rsid w:val="00ED1082"/>
    <w:rsid w:val="00ED3314"/>
    <w:rsid w:val="00ED65EB"/>
    <w:rsid w:val="00ED7CC8"/>
    <w:rsid w:val="00EE30C3"/>
    <w:rsid w:val="00EF07ED"/>
    <w:rsid w:val="00EF1CC1"/>
    <w:rsid w:val="00EF4218"/>
    <w:rsid w:val="00EF6AFD"/>
    <w:rsid w:val="00EF7C94"/>
    <w:rsid w:val="00F03828"/>
    <w:rsid w:val="00F0389E"/>
    <w:rsid w:val="00F04411"/>
    <w:rsid w:val="00F06880"/>
    <w:rsid w:val="00F15BD2"/>
    <w:rsid w:val="00F16601"/>
    <w:rsid w:val="00F209EE"/>
    <w:rsid w:val="00F21C22"/>
    <w:rsid w:val="00F22A9D"/>
    <w:rsid w:val="00F3201B"/>
    <w:rsid w:val="00F32CA1"/>
    <w:rsid w:val="00F331B9"/>
    <w:rsid w:val="00F33563"/>
    <w:rsid w:val="00F34FF3"/>
    <w:rsid w:val="00F35526"/>
    <w:rsid w:val="00F3573C"/>
    <w:rsid w:val="00F35A01"/>
    <w:rsid w:val="00F3799C"/>
    <w:rsid w:val="00F37F02"/>
    <w:rsid w:val="00F40EAF"/>
    <w:rsid w:val="00F4144E"/>
    <w:rsid w:val="00F44E24"/>
    <w:rsid w:val="00F46F6B"/>
    <w:rsid w:val="00F52C56"/>
    <w:rsid w:val="00F537A0"/>
    <w:rsid w:val="00F57EB2"/>
    <w:rsid w:val="00F61154"/>
    <w:rsid w:val="00F617D1"/>
    <w:rsid w:val="00F6316E"/>
    <w:rsid w:val="00F6369F"/>
    <w:rsid w:val="00F64121"/>
    <w:rsid w:val="00F642ED"/>
    <w:rsid w:val="00F662AC"/>
    <w:rsid w:val="00F71D73"/>
    <w:rsid w:val="00F726B3"/>
    <w:rsid w:val="00F763BA"/>
    <w:rsid w:val="00F770D6"/>
    <w:rsid w:val="00F813D1"/>
    <w:rsid w:val="00F8304B"/>
    <w:rsid w:val="00F8344A"/>
    <w:rsid w:val="00F847B8"/>
    <w:rsid w:val="00F90EF2"/>
    <w:rsid w:val="00F9214E"/>
    <w:rsid w:val="00F95E17"/>
    <w:rsid w:val="00FA3C50"/>
    <w:rsid w:val="00FA4F29"/>
    <w:rsid w:val="00FA6851"/>
    <w:rsid w:val="00FB26B7"/>
    <w:rsid w:val="00FB4643"/>
    <w:rsid w:val="00FB4FEF"/>
    <w:rsid w:val="00FC06DA"/>
    <w:rsid w:val="00FC0975"/>
    <w:rsid w:val="00FC1FAA"/>
    <w:rsid w:val="00FC681A"/>
    <w:rsid w:val="00FC6B71"/>
    <w:rsid w:val="00FC7E4A"/>
    <w:rsid w:val="00FD0ADB"/>
    <w:rsid w:val="00FD1627"/>
    <w:rsid w:val="00FD2968"/>
    <w:rsid w:val="00FD37C6"/>
    <w:rsid w:val="00FD448F"/>
    <w:rsid w:val="00FD75A1"/>
    <w:rsid w:val="00FE588A"/>
    <w:rsid w:val="00FE70BF"/>
    <w:rsid w:val="00FE7C8D"/>
    <w:rsid w:val="00FF041B"/>
    <w:rsid w:val="00FF2472"/>
    <w:rsid w:val="00FF51A8"/>
    <w:rsid w:val="00FF5C52"/>
    <w:rsid w:val="00FF652F"/>
    <w:rsid w:val="00FF6D66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48596"/>
  <w15:docId w15:val="{9C68CABF-CB34-41FA-ABC5-C9D22A84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90F98"/>
    <w:pPr>
      <w:keepNext/>
      <w:outlineLvl w:val="0"/>
    </w:pPr>
    <w:rPr>
      <w:rFonts w:ascii="Arial" w:hAnsi="Arial"/>
      <w:b/>
      <w:bCs/>
      <w:sz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2C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2C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76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3B76D8"/>
  </w:style>
  <w:style w:type="paragraph" w:styleId="Podnoje">
    <w:name w:val="footer"/>
    <w:basedOn w:val="Normal"/>
    <w:link w:val="PodnojeChar"/>
    <w:uiPriority w:val="99"/>
    <w:unhideWhenUsed/>
    <w:rsid w:val="003B76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3B76D8"/>
  </w:style>
  <w:style w:type="character" w:customStyle="1" w:styleId="Style12pt">
    <w:name w:val="Style 12 pt"/>
    <w:rsid w:val="003B76D8"/>
    <w:rPr>
      <w:rFonts w:ascii="Times New Roman" w:hAnsi="Times New Roman" w:cs="Times New Roman" w:hint="default"/>
      <w:sz w:val="24"/>
      <w:szCs w:val="24"/>
      <w:vertAlign w:val="baseline"/>
    </w:rPr>
  </w:style>
  <w:style w:type="paragraph" w:styleId="Odlomakpopisa">
    <w:name w:val="List Paragraph"/>
    <w:basedOn w:val="Normal"/>
    <w:uiPriority w:val="34"/>
    <w:qFormat/>
    <w:rsid w:val="008452F1"/>
    <w:pPr>
      <w:ind w:left="720"/>
      <w:contextualSpacing/>
    </w:pPr>
  </w:style>
  <w:style w:type="character" w:customStyle="1" w:styleId="bold">
    <w:name w:val="bold"/>
    <w:basedOn w:val="Zadanifontodlomka"/>
    <w:rsid w:val="006F79C7"/>
  </w:style>
  <w:style w:type="paragraph" w:styleId="Tekstbalonia">
    <w:name w:val="Balloon Text"/>
    <w:basedOn w:val="Normal"/>
    <w:link w:val="TekstbaloniaChar"/>
    <w:uiPriority w:val="99"/>
    <w:semiHidden/>
    <w:unhideWhenUsed/>
    <w:rsid w:val="00EC11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116"/>
    <w:rPr>
      <w:rFonts w:ascii="Tahoma" w:eastAsia="Times New Roman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223C42"/>
    <w:rPr>
      <w:rFonts w:ascii="Arial" w:hAnsi="Arial" w:cs="Arial"/>
    </w:rPr>
  </w:style>
  <w:style w:type="character" w:customStyle="1" w:styleId="Tijeloteksta2Char">
    <w:name w:val="Tijelo teksta 2 Char"/>
    <w:basedOn w:val="Zadanifontodlomka"/>
    <w:link w:val="Tijeloteksta2"/>
    <w:rsid w:val="00223C42"/>
    <w:rPr>
      <w:rFonts w:ascii="Arial" w:eastAsia="Times New Roman" w:hAnsi="Arial" w:cs="Arial"/>
      <w:sz w:val="20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96F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96F6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96F6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96F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96F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83566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1F01A2"/>
    <w:rPr>
      <w:b/>
      <w:bCs/>
    </w:rPr>
  </w:style>
  <w:style w:type="paragraph" w:styleId="StandardWeb">
    <w:name w:val="Normal (Web)"/>
    <w:basedOn w:val="Normal"/>
    <w:uiPriority w:val="99"/>
    <w:unhideWhenUsed/>
    <w:rsid w:val="00C90E22"/>
    <w:pPr>
      <w:spacing w:before="100" w:beforeAutospacing="1" w:after="100" w:afterAutospacing="1"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05548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0554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C05548"/>
    <w:rPr>
      <w:vertAlign w:val="superscript"/>
    </w:rPr>
  </w:style>
  <w:style w:type="paragraph" w:styleId="Bezproreda">
    <w:name w:val="No Spacing"/>
    <w:link w:val="BezproredaChar"/>
    <w:uiPriority w:val="1"/>
    <w:qFormat/>
    <w:rsid w:val="00261DD4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261DD4"/>
    <w:rPr>
      <w:rFonts w:eastAsiaTheme="minorEastAsia"/>
      <w:lang w:eastAsia="hr-HR"/>
    </w:rPr>
  </w:style>
  <w:style w:type="paragraph" w:styleId="Naslov">
    <w:name w:val="Title"/>
    <w:basedOn w:val="Normal"/>
    <w:link w:val="NaslovChar"/>
    <w:uiPriority w:val="1"/>
    <w:qFormat/>
    <w:rsid w:val="00F763BA"/>
    <w:pPr>
      <w:widowControl w:val="0"/>
      <w:autoSpaceDE w:val="0"/>
      <w:autoSpaceDN w:val="0"/>
      <w:ind w:left="612" w:right="607"/>
      <w:jc w:val="center"/>
    </w:pPr>
    <w:rPr>
      <w:rFonts w:ascii="Arial" w:eastAsia="Arial" w:hAnsi="Arial" w:cs="Arial"/>
      <w:b/>
      <w:bCs/>
      <w:sz w:val="40"/>
      <w:szCs w:val="40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1"/>
    <w:rsid w:val="00F763BA"/>
    <w:rPr>
      <w:rFonts w:ascii="Arial" w:eastAsia="Arial" w:hAnsi="Arial" w:cs="Arial"/>
      <w:b/>
      <w:bCs/>
      <w:sz w:val="40"/>
      <w:szCs w:val="40"/>
      <w:lang w:val="en-US"/>
    </w:rPr>
  </w:style>
  <w:style w:type="paragraph" w:styleId="Tijeloteksta">
    <w:name w:val="Body Text"/>
    <w:basedOn w:val="Normal"/>
    <w:link w:val="TijelotekstaChar"/>
    <w:uiPriority w:val="99"/>
    <w:unhideWhenUsed/>
    <w:rsid w:val="00F763B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763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084">
    <w:name w:val="box_473084"/>
    <w:basedOn w:val="Normal"/>
    <w:rsid w:val="003F5034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D70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05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058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B90F98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2C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2CA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6D308-B0F8-4E99-B1BA-958BE39E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Branko Matuza</cp:lastModifiedBy>
  <cp:revision>3</cp:revision>
  <cp:lastPrinted>2025-12-11T10:22:00Z</cp:lastPrinted>
  <dcterms:created xsi:type="dcterms:W3CDTF">2025-12-19T10:14:00Z</dcterms:created>
  <dcterms:modified xsi:type="dcterms:W3CDTF">2025-12-19T10:14:00Z</dcterms:modified>
</cp:coreProperties>
</file>