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7303" w14:textId="77777777" w:rsidR="008E77F5" w:rsidRDefault="008E77F5" w:rsidP="008E77F5">
      <w:pPr>
        <w:jc w:val="center"/>
        <w:rPr>
          <w:b/>
        </w:rPr>
      </w:pPr>
      <w:bookmarkStart w:id="0" w:name="_Hlk120877834"/>
      <w:bookmarkEnd w:id="0"/>
    </w:p>
    <w:p w14:paraId="0151FD74" w14:textId="77777777" w:rsidR="008E77F5" w:rsidRDefault="008E77F5" w:rsidP="008E77F5">
      <w:pPr>
        <w:jc w:val="center"/>
        <w:rPr>
          <w:b/>
        </w:rPr>
      </w:pPr>
    </w:p>
    <w:p w14:paraId="417509EE" w14:textId="77777777" w:rsidR="008E77F5" w:rsidRDefault="008E77F5" w:rsidP="008E77F5">
      <w:pPr>
        <w:jc w:val="center"/>
        <w:rPr>
          <w:b/>
        </w:rPr>
      </w:pPr>
    </w:p>
    <w:p w14:paraId="420AD18B" w14:textId="77777777" w:rsidR="008E77F5" w:rsidRDefault="00F763BA" w:rsidP="008E77F5">
      <w:pPr>
        <w:jc w:val="center"/>
        <w:rPr>
          <w:b/>
        </w:rPr>
      </w:pPr>
      <w:r>
        <w:rPr>
          <w:noProof/>
        </w:rPr>
        <w:drawing>
          <wp:inline distT="0" distB="0" distL="0" distR="0" wp14:anchorId="7676A06E" wp14:editId="3FF580BD">
            <wp:extent cx="552450" cy="58058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stretch>
                      <a:fillRect/>
                    </a:stretch>
                  </pic:blipFill>
                  <pic:spPr>
                    <a:xfrm>
                      <a:off x="0" y="0"/>
                      <a:ext cx="558514" cy="586958"/>
                    </a:xfrm>
                    <a:prstGeom prst="rect">
                      <a:avLst/>
                    </a:prstGeom>
                  </pic:spPr>
                </pic:pic>
              </a:graphicData>
            </a:graphic>
          </wp:inline>
        </w:drawing>
      </w:r>
    </w:p>
    <w:p w14:paraId="34159DE2" w14:textId="77777777" w:rsidR="008E77F5" w:rsidRDefault="008E77F5" w:rsidP="008E77F5">
      <w:pPr>
        <w:jc w:val="center"/>
        <w:rPr>
          <w:b/>
        </w:rPr>
      </w:pPr>
    </w:p>
    <w:p w14:paraId="3C56BF84" w14:textId="77777777" w:rsidR="008E77F5" w:rsidRDefault="008E77F5" w:rsidP="008E77F5">
      <w:pPr>
        <w:jc w:val="center"/>
        <w:rPr>
          <w:b/>
        </w:rPr>
      </w:pPr>
    </w:p>
    <w:p w14:paraId="66FE11AE" w14:textId="77777777" w:rsidR="00F763BA" w:rsidRPr="008B1EB9" w:rsidRDefault="00F763BA" w:rsidP="00F763BA">
      <w:pPr>
        <w:pStyle w:val="Tijeloteksta"/>
        <w:ind w:left="3261" w:hanging="142"/>
        <w:rPr>
          <w:b/>
          <w:spacing w:val="1"/>
        </w:rPr>
      </w:pPr>
      <w:r>
        <w:rPr>
          <w:b/>
        </w:rPr>
        <w:t xml:space="preserve">     </w:t>
      </w:r>
      <w:r w:rsidRPr="008B1EB9">
        <w:rPr>
          <w:b/>
        </w:rPr>
        <w:t>REPUBLIKA HRVATSKA</w:t>
      </w:r>
    </w:p>
    <w:p w14:paraId="3BF91B2D" w14:textId="77777777" w:rsidR="00F763BA" w:rsidRPr="008B1EB9" w:rsidRDefault="00F763BA" w:rsidP="00F763BA">
      <w:pPr>
        <w:pStyle w:val="Tijeloteksta"/>
        <w:ind w:left="3261" w:hanging="142"/>
        <w:rPr>
          <w:b/>
          <w:spacing w:val="1"/>
        </w:rPr>
      </w:pPr>
      <w:r>
        <w:rPr>
          <w:b/>
        </w:rPr>
        <w:t xml:space="preserve">    </w:t>
      </w:r>
      <w:r w:rsidRPr="008B1EB9">
        <w:rPr>
          <w:b/>
        </w:rPr>
        <w:t>MEĐIMURSKA ŽUPANIJA</w:t>
      </w:r>
    </w:p>
    <w:p w14:paraId="5E945474" w14:textId="77777777" w:rsidR="008E77F5" w:rsidRDefault="008E77F5" w:rsidP="008E77F5">
      <w:pPr>
        <w:jc w:val="center"/>
        <w:rPr>
          <w:b/>
        </w:rPr>
      </w:pPr>
    </w:p>
    <w:p w14:paraId="7B78CE70" w14:textId="77777777" w:rsidR="008E77F5" w:rsidRDefault="008E77F5" w:rsidP="008E77F5">
      <w:pPr>
        <w:jc w:val="center"/>
        <w:rPr>
          <w:b/>
        </w:rPr>
      </w:pPr>
    </w:p>
    <w:p w14:paraId="649498E5" w14:textId="77777777" w:rsidR="00F64121" w:rsidRDefault="00F64121" w:rsidP="008E77F5">
      <w:pPr>
        <w:jc w:val="center"/>
        <w:rPr>
          <w:b/>
        </w:rPr>
      </w:pPr>
    </w:p>
    <w:p w14:paraId="33BA6CEC" w14:textId="77777777" w:rsidR="00F64121" w:rsidRDefault="00F64121" w:rsidP="008E77F5">
      <w:pPr>
        <w:jc w:val="center"/>
        <w:rPr>
          <w:b/>
        </w:rPr>
      </w:pPr>
    </w:p>
    <w:p w14:paraId="11F16A83" w14:textId="77777777" w:rsidR="00F64121" w:rsidRDefault="00F64121" w:rsidP="008E77F5">
      <w:pPr>
        <w:jc w:val="center"/>
        <w:rPr>
          <w:b/>
        </w:rPr>
      </w:pPr>
    </w:p>
    <w:p w14:paraId="758FCFB8" w14:textId="77777777" w:rsidR="00F64121" w:rsidRDefault="00F64121" w:rsidP="008E77F5">
      <w:pPr>
        <w:jc w:val="center"/>
        <w:rPr>
          <w:b/>
        </w:rPr>
      </w:pPr>
    </w:p>
    <w:p w14:paraId="2920C586" w14:textId="77777777" w:rsidR="00F64121" w:rsidRDefault="00F64121" w:rsidP="008E77F5">
      <w:pPr>
        <w:jc w:val="center"/>
        <w:rPr>
          <w:b/>
        </w:rPr>
      </w:pPr>
    </w:p>
    <w:p w14:paraId="69466CEF" w14:textId="77777777" w:rsidR="00F64121" w:rsidRDefault="00F64121" w:rsidP="008E77F5">
      <w:pPr>
        <w:jc w:val="center"/>
        <w:rPr>
          <w:b/>
        </w:rPr>
      </w:pPr>
    </w:p>
    <w:p w14:paraId="4DCE030F" w14:textId="77777777" w:rsidR="00F64121" w:rsidRDefault="00F64121" w:rsidP="008E77F5">
      <w:pPr>
        <w:jc w:val="center"/>
        <w:rPr>
          <w:b/>
        </w:rPr>
      </w:pPr>
    </w:p>
    <w:p w14:paraId="7358486A" w14:textId="77777777" w:rsidR="00F64121" w:rsidRDefault="00F64121" w:rsidP="008E77F5">
      <w:pPr>
        <w:jc w:val="center"/>
        <w:rPr>
          <w:b/>
        </w:rPr>
      </w:pPr>
    </w:p>
    <w:p w14:paraId="1CDEEEEA" w14:textId="77777777" w:rsidR="00F64121" w:rsidRDefault="00F64121" w:rsidP="008E77F5">
      <w:pPr>
        <w:jc w:val="center"/>
        <w:rPr>
          <w:b/>
        </w:rPr>
      </w:pPr>
    </w:p>
    <w:p w14:paraId="2F8049C5" w14:textId="77777777" w:rsidR="008E77F5" w:rsidRDefault="008E77F5" w:rsidP="008E77F5">
      <w:pPr>
        <w:jc w:val="center"/>
        <w:rPr>
          <w:b/>
        </w:rPr>
      </w:pPr>
    </w:p>
    <w:p w14:paraId="679ADE56" w14:textId="77777777" w:rsidR="008E77F5" w:rsidRDefault="008E77F5" w:rsidP="008E77F5">
      <w:pPr>
        <w:jc w:val="center"/>
        <w:rPr>
          <w:b/>
        </w:rPr>
      </w:pPr>
    </w:p>
    <w:p w14:paraId="3B5065EE" w14:textId="77777777" w:rsidR="00EC1116" w:rsidRDefault="00EC1116" w:rsidP="008E77F5">
      <w:pPr>
        <w:jc w:val="center"/>
        <w:rPr>
          <w:b/>
        </w:rPr>
      </w:pPr>
    </w:p>
    <w:p w14:paraId="16632964" w14:textId="77777777" w:rsidR="00EC1116" w:rsidRDefault="00EC1116" w:rsidP="008E77F5">
      <w:pPr>
        <w:jc w:val="center"/>
        <w:rPr>
          <w:b/>
        </w:rPr>
      </w:pPr>
    </w:p>
    <w:p w14:paraId="75379134" w14:textId="77777777" w:rsidR="008E77F5" w:rsidRDefault="008E77F5" w:rsidP="008E77F5">
      <w:pPr>
        <w:jc w:val="center"/>
        <w:rPr>
          <w:b/>
        </w:rPr>
      </w:pPr>
    </w:p>
    <w:p w14:paraId="6FCA7AB6" w14:textId="77777777" w:rsidR="00437D5B" w:rsidRPr="00260A7B" w:rsidRDefault="00F763BA" w:rsidP="00437D5B">
      <w:pPr>
        <w:pStyle w:val="Naslov"/>
        <w:rPr>
          <w:rFonts w:ascii="Times New Roman" w:hAnsi="Times New Roman" w:cs="Times New Roman"/>
          <w:sz w:val="32"/>
          <w:szCs w:val="32"/>
          <w:lang w:val="hr-HR"/>
        </w:rPr>
      </w:pPr>
      <w:r w:rsidRPr="00260A7B">
        <w:rPr>
          <w:rFonts w:ascii="Times New Roman" w:hAnsi="Times New Roman" w:cs="Times New Roman"/>
          <w:sz w:val="32"/>
          <w:szCs w:val="32"/>
          <w:lang w:val="hr-HR"/>
        </w:rPr>
        <w:t xml:space="preserve">OBRAZLOŽENJE </w:t>
      </w:r>
      <w:r w:rsidR="00060F34" w:rsidRPr="00260A7B">
        <w:rPr>
          <w:rFonts w:ascii="Times New Roman" w:hAnsi="Times New Roman" w:cs="Times New Roman"/>
          <w:sz w:val="32"/>
          <w:szCs w:val="32"/>
          <w:lang w:val="hr-HR"/>
        </w:rPr>
        <w:t>I</w:t>
      </w:r>
      <w:r w:rsidR="00437D5B" w:rsidRPr="00260A7B">
        <w:rPr>
          <w:rFonts w:ascii="Times New Roman" w:hAnsi="Times New Roman" w:cs="Times New Roman"/>
          <w:sz w:val="32"/>
          <w:szCs w:val="32"/>
          <w:lang w:val="hr-HR"/>
        </w:rPr>
        <w:t xml:space="preserve">. IZMJENA I DOPUNA </w:t>
      </w:r>
    </w:p>
    <w:p w14:paraId="45D29E04" w14:textId="77777777" w:rsidR="00F763BA" w:rsidRPr="00260A7B" w:rsidRDefault="00F763BA" w:rsidP="00437D5B">
      <w:pPr>
        <w:pStyle w:val="Naslov"/>
        <w:rPr>
          <w:b w:val="0"/>
          <w:sz w:val="32"/>
          <w:szCs w:val="32"/>
          <w:lang w:val="hr-HR"/>
        </w:rPr>
      </w:pPr>
      <w:r w:rsidRPr="00260A7B">
        <w:rPr>
          <w:sz w:val="32"/>
          <w:szCs w:val="32"/>
          <w:lang w:val="hr-HR"/>
        </w:rPr>
        <w:t xml:space="preserve">PRORAČUNA MEĐIMURSKE ŽUPANIJE </w:t>
      </w:r>
    </w:p>
    <w:p w14:paraId="3C04C9B5" w14:textId="77777777" w:rsidR="00F35A01" w:rsidRDefault="00F763BA" w:rsidP="00F763BA">
      <w:pPr>
        <w:ind w:left="615" w:right="607"/>
        <w:jc w:val="center"/>
        <w:rPr>
          <w:b/>
          <w:sz w:val="32"/>
          <w:szCs w:val="32"/>
        </w:rPr>
      </w:pPr>
      <w:r w:rsidRPr="008B1EB9">
        <w:rPr>
          <w:b/>
          <w:sz w:val="32"/>
          <w:szCs w:val="32"/>
        </w:rPr>
        <w:t>ZA 202</w:t>
      </w:r>
      <w:r w:rsidR="0088426A">
        <w:rPr>
          <w:b/>
          <w:sz w:val="32"/>
          <w:szCs w:val="32"/>
        </w:rPr>
        <w:t>5</w:t>
      </w:r>
      <w:r w:rsidRPr="008B1EB9">
        <w:rPr>
          <w:b/>
          <w:sz w:val="32"/>
          <w:szCs w:val="32"/>
        </w:rPr>
        <w:t>.GODINU</w:t>
      </w:r>
    </w:p>
    <w:p w14:paraId="1EBAFED2" w14:textId="77777777" w:rsidR="00F763BA" w:rsidRDefault="00F35A01" w:rsidP="00F763BA">
      <w:pPr>
        <w:ind w:left="615" w:right="607"/>
        <w:jc w:val="center"/>
        <w:rPr>
          <w:b/>
          <w:sz w:val="32"/>
          <w:szCs w:val="32"/>
        </w:rPr>
      </w:pPr>
      <w:r>
        <w:rPr>
          <w:b/>
          <w:sz w:val="32"/>
          <w:szCs w:val="32"/>
        </w:rPr>
        <w:t>OPĆI DIO</w:t>
      </w:r>
    </w:p>
    <w:p w14:paraId="06CE7E82" w14:textId="77777777" w:rsidR="00333A84" w:rsidRDefault="00333A84" w:rsidP="008E77F5">
      <w:pPr>
        <w:jc w:val="center"/>
        <w:rPr>
          <w:b/>
          <w:sz w:val="28"/>
          <w:szCs w:val="28"/>
        </w:rPr>
      </w:pPr>
    </w:p>
    <w:p w14:paraId="3AD7E7E4" w14:textId="77777777" w:rsidR="008E77F5" w:rsidRPr="008E77F5" w:rsidRDefault="008E77F5" w:rsidP="008E77F5">
      <w:pPr>
        <w:jc w:val="center"/>
        <w:rPr>
          <w:b/>
          <w:sz w:val="28"/>
          <w:szCs w:val="28"/>
        </w:rPr>
      </w:pPr>
    </w:p>
    <w:p w14:paraId="07E7E52E" w14:textId="77777777" w:rsidR="008E77F5" w:rsidRDefault="008E77F5" w:rsidP="008E77F5">
      <w:pPr>
        <w:jc w:val="center"/>
        <w:rPr>
          <w:b/>
        </w:rPr>
      </w:pPr>
    </w:p>
    <w:p w14:paraId="664FD6E6" w14:textId="77777777" w:rsidR="008E77F5" w:rsidRDefault="008E77F5" w:rsidP="008E77F5">
      <w:pPr>
        <w:jc w:val="center"/>
        <w:rPr>
          <w:b/>
        </w:rPr>
      </w:pPr>
    </w:p>
    <w:p w14:paraId="1FF41072" w14:textId="77777777" w:rsidR="008E77F5" w:rsidRDefault="008E77F5" w:rsidP="008E77F5">
      <w:pPr>
        <w:jc w:val="center"/>
        <w:rPr>
          <w:b/>
        </w:rPr>
      </w:pPr>
    </w:p>
    <w:p w14:paraId="7127A58D" w14:textId="77777777" w:rsidR="008E77F5" w:rsidRDefault="008E77F5" w:rsidP="008E77F5">
      <w:pPr>
        <w:jc w:val="center"/>
        <w:rPr>
          <w:b/>
        </w:rPr>
      </w:pPr>
    </w:p>
    <w:p w14:paraId="1906FEA6" w14:textId="77777777" w:rsidR="008E77F5" w:rsidRDefault="008E77F5" w:rsidP="008E77F5">
      <w:pPr>
        <w:jc w:val="center"/>
        <w:rPr>
          <w:b/>
        </w:rPr>
      </w:pPr>
    </w:p>
    <w:p w14:paraId="3C63D37D" w14:textId="77777777" w:rsidR="008E77F5" w:rsidRDefault="008E77F5" w:rsidP="008E77F5">
      <w:pPr>
        <w:jc w:val="center"/>
        <w:rPr>
          <w:b/>
        </w:rPr>
      </w:pPr>
    </w:p>
    <w:p w14:paraId="5CB52A31" w14:textId="77777777" w:rsidR="008E77F5" w:rsidRDefault="008E77F5" w:rsidP="008E77F5">
      <w:pPr>
        <w:jc w:val="center"/>
        <w:rPr>
          <w:b/>
        </w:rPr>
      </w:pPr>
    </w:p>
    <w:p w14:paraId="2D207417" w14:textId="77777777" w:rsidR="008E77F5" w:rsidRDefault="008E77F5" w:rsidP="008E77F5">
      <w:pPr>
        <w:jc w:val="center"/>
        <w:rPr>
          <w:b/>
        </w:rPr>
      </w:pPr>
    </w:p>
    <w:p w14:paraId="51126B79" w14:textId="77777777" w:rsidR="008E77F5" w:rsidRDefault="008E77F5" w:rsidP="008E77F5">
      <w:pPr>
        <w:jc w:val="center"/>
        <w:rPr>
          <w:b/>
        </w:rPr>
      </w:pPr>
    </w:p>
    <w:p w14:paraId="4AB1E7FC" w14:textId="77777777" w:rsidR="008E77F5" w:rsidRDefault="008E77F5" w:rsidP="008E77F5">
      <w:pPr>
        <w:jc w:val="center"/>
        <w:rPr>
          <w:b/>
        </w:rPr>
      </w:pPr>
    </w:p>
    <w:p w14:paraId="261D7F06" w14:textId="77777777" w:rsidR="008E77F5" w:rsidRDefault="008E77F5" w:rsidP="008E77F5">
      <w:pPr>
        <w:jc w:val="center"/>
        <w:rPr>
          <w:b/>
        </w:rPr>
      </w:pPr>
    </w:p>
    <w:p w14:paraId="549EBFCD" w14:textId="77777777" w:rsidR="008E77F5" w:rsidRDefault="008E77F5" w:rsidP="008E77F5">
      <w:pPr>
        <w:jc w:val="center"/>
        <w:rPr>
          <w:b/>
        </w:rPr>
      </w:pPr>
    </w:p>
    <w:p w14:paraId="69310545" w14:textId="77777777" w:rsidR="008E77F5" w:rsidRDefault="008E77F5" w:rsidP="008E77F5">
      <w:pPr>
        <w:jc w:val="center"/>
        <w:rPr>
          <w:b/>
        </w:rPr>
      </w:pPr>
    </w:p>
    <w:p w14:paraId="18A41431" w14:textId="77777777" w:rsidR="008E77F5" w:rsidRDefault="008E77F5" w:rsidP="008E77F5">
      <w:pPr>
        <w:jc w:val="center"/>
      </w:pPr>
    </w:p>
    <w:p w14:paraId="69A75365" w14:textId="77777777" w:rsidR="008E77F5" w:rsidRDefault="008E77F5" w:rsidP="008E77F5">
      <w:pPr>
        <w:jc w:val="center"/>
      </w:pPr>
    </w:p>
    <w:p w14:paraId="5337415A" w14:textId="77777777" w:rsidR="00344EBB" w:rsidRDefault="00344EBB" w:rsidP="008E77F5">
      <w:pPr>
        <w:jc w:val="center"/>
      </w:pPr>
    </w:p>
    <w:p w14:paraId="09D2F69C" w14:textId="77777777" w:rsidR="00344EBB" w:rsidRDefault="00344EBB" w:rsidP="008E77F5">
      <w:pPr>
        <w:jc w:val="center"/>
      </w:pPr>
    </w:p>
    <w:p w14:paraId="7D4B7B23" w14:textId="6BD5D48A" w:rsidR="0022605E" w:rsidRPr="00846CA8" w:rsidRDefault="0062287E" w:rsidP="00110F3F">
      <w:pPr>
        <w:jc w:val="center"/>
      </w:pPr>
      <w:r>
        <w:t>Čakovec</w:t>
      </w:r>
      <w:r w:rsidR="00B266B3">
        <w:t xml:space="preserve">, </w:t>
      </w:r>
      <w:r w:rsidR="0088426A">
        <w:t>listopad</w:t>
      </w:r>
      <w:r w:rsidR="00410690">
        <w:t xml:space="preserve"> </w:t>
      </w:r>
      <w:r w:rsidR="008E77F5" w:rsidRPr="008E77F5">
        <w:t>202</w:t>
      </w:r>
      <w:r w:rsidR="0088426A">
        <w:t>5</w:t>
      </w:r>
      <w:r w:rsidR="008E77F5" w:rsidRPr="008E77F5">
        <w:t>.</w:t>
      </w:r>
      <w:r w:rsidR="008E77F5">
        <w:rPr>
          <w:b/>
        </w:rPr>
        <w:br w:type="page"/>
      </w:r>
    </w:p>
    <w:p w14:paraId="53BFDDF5" w14:textId="77777777" w:rsidR="00293648" w:rsidRDefault="00293648" w:rsidP="00293648">
      <w:pPr>
        <w:pStyle w:val="Odlomakpopisa"/>
        <w:ind w:left="1065"/>
        <w:jc w:val="both"/>
        <w:rPr>
          <w:b/>
          <w:noProof/>
        </w:rPr>
      </w:pPr>
      <w:bookmarkStart w:id="1" w:name="_Hlk120616618"/>
    </w:p>
    <w:p w14:paraId="02B2DDBE" w14:textId="77777777" w:rsidR="008C65AE" w:rsidRDefault="00423952" w:rsidP="00CB2A9A">
      <w:pPr>
        <w:pStyle w:val="Odlomakpopisa"/>
        <w:numPr>
          <w:ilvl w:val="0"/>
          <w:numId w:val="1"/>
        </w:numPr>
        <w:jc w:val="both"/>
        <w:rPr>
          <w:b/>
          <w:noProof/>
        </w:rPr>
      </w:pPr>
      <w:r w:rsidRPr="00423952">
        <w:rPr>
          <w:b/>
          <w:noProof/>
        </w:rPr>
        <w:t>UVODNI DIO</w:t>
      </w:r>
    </w:p>
    <w:bookmarkEnd w:id="1"/>
    <w:p w14:paraId="22F17E6B" w14:textId="77777777" w:rsidR="000B7C91" w:rsidRDefault="000B7C91" w:rsidP="000B7C91">
      <w:pPr>
        <w:pStyle w:val="Odlomakpopisa"/>
        <w:ind w:left="284"/>
        <w:jc w:val="both"/>
        <w:rPr>
          <w:noProof/>
        </w:rPr>
      </w:pPr>
    </w:p>
    <w:p w14:paraId="76649E5D" w14:textId="605E3FB2" w:rsidR="00AB67C1" w:rsidRDefault="00437D5B" w:rsidP="00DE696B">
      <w:pPr>
        <w:spacing w:line="259" w:lineRule="auto"/>
        <w:ind w:firstLine="708"/>
        <w:jc w:val="both"/>
      </w:pPr>
      <w:r>
        <w:t>Proračun Međimurske županije za 202</w:t>
      </w:r>
      <w:r w:rsidR="0088426A">
        <w:t>5</w:t>
      </w:r>
      <w:r>
        <w:t>. godinu</w:t>
      </w:r>
      <w:r w:rsidR="007E01EE">
        <w:t xml:space="preserve"> i projekcije za 2026. i 2027. godinu </w:t>
      </w:r>
      <w:r>
        <w:t xml:space="preserve">usvojen je na </w:t>
      </w:r>
      <w:r w:rsidR="007E01EE">
        <w:t>20</w:t>
      </w:r>
      <w:r w:rsidR="00D17DC8">
        <w:t xml:space="preserve">. sjednici, održanoj </w:t>
      </w:r>
      <w:r w:rsidR="007E01EE">
        <w:t>12</w:t>
      </w:r>
      <w:r w:rsidR="00D17DC8">
        <w:t>. prosinca 202</w:t>
      </w:r>
      <w:r w:rsidR="007E01EE">
        <w:t>4</w:t>
      </w:r>
      <w:r w:rsidR="00D17DC8">
        <w:t xml:space="preserve">. </w:t>
      </w:r>
      <w:r w:rsidR="00D17DC8" w:rsidRPr="00F8304B">
        <w:t>godine</w:t>
      </w:r>
      <w:r w:rsidR="00F8304B">
        <w:t xml:space="preserve">. Prema istome ukupni prihodi i primici predviđeni su u iznosu od </w:t>
      </w:r>
      <w:r w:rsidR="007E01EE">
        <w:t>146.071.327,55</w:t>
      </w:r>
      <w:r w:rsidR="00EB0EF3">
        <w:t xml:space="preserve"> </w:t>
      </w:r>
      <w:r w:rsidR="00F8304B">
        <w:t>eura, planirano</w:t>
      </w:r>
      <w:r w:rsidR="007E01EE">
        <w:t xml:space="preserve"> </w:t>
      </w:r>
      <w:r w:rsidR="009816C3">
        <w:t xml:space="preserve">je </w:t>
      </w:r>
      <w:r w:rsidR="00EB0EF3">
        <w:t>ostvarenje viška prihoda</w:t>
      </w:r>
      <w:r w:rsidR="00F8304B">
        <w:t xml:space="preserve"> u </w:t>
      </w:r>
      <w:r w:rsidR="007E01EE">
        <w:t xml:space="preserve">2025. godini u </w:t>
      </w:r>
      <w:r w:rsidR="00F8304B">
        <w:t xml:space="preserve">visini </w:t>
      </w:r>
      <w:r w:rsidR="007E01EE">
        <w:t>od 3.733.522,99</w:t>
      </w:r>
      <w:r w:rsidR="00F8304B">
        <w:t xml:space="preserve"> eura</w:t>
      </w:r>
      <w:r w:rsidR="00D71F2D">
        <w:t xml:space="preserve"> te su</w:t>
      </w:r>
      <w:r w:rsidR="00F8304B">
        <w:t xml:space="preserve"> ukupni rashodi i izdaci </w:t>
      </w:r>
      <w:r w:rsidR="000E63BC">
        <w:t xml:space="preserve">planirani </w:t>
      </w:r>
      <w:r w:rsidR="00F8304B">
        <w:t xml:space="preserve">u iznosu od </w:t>
      </w:r>
      <w:r w:rsidR="007E01EE">
        <w:t>149.804.850,54</w:t>
      </w:r>
      <w:r w:rsidR="00EB0EF3">
        <w:t xml:space="preserve"> </w:t>
      </w:r>
      <w:r w:rsidR="00F8304B">
        <w:t>eura</w:t>
      </w:r>
      <w:r w:rsidR="00060F34">
        <w:t xml:space="preserve">. </w:t>
      </w:r>
    </w:p>
    <w:p w14:paraId="0D1C4788" w14:textId="77777777" w:rsidR="002A5EBD" w:rsidRDefault="001868A6" w:rsidP="001868A6">
      <w:pPr>
        <w:spacing w:line="259" w:lineRule="auto"/>
        <w:jc w:val="both"/>
      </w:pPr>
      <w:r w:rsidRPr="001868A6">
        <w:rPr>
          <w:b/>
          <w:bCs/>
        </w:rPr>
        <w:t>I.</w:t>
      </w:r>
      <w:r>
        <w:rPr>
          <w:b/>
          <w:bCs/>
        </w:rPr>
        <w:t xml:space="preserve"> </w:t>
      </w:r>
      <w:r w:rsidR="004877B3" w:rsidRPr="001868A6">
        <w:rPr>
          <w:b/>
          <w:bCs/>
        </w:rPr>
        <w:t>Izmjene i dopune</w:t>
      </w:r>
      <w:r w:rsidR="004877B3" w:rsidRPr="00E44438">
        <w:t xml:space="preserve"> Proračuna </w:t>
      </w:r>
      <w:r w:rsidR="002A5EBD">
        <w:t xml:space="preserve">utvrđene su </w:t>
      </w:r>
      <w:r w:rsidR="002A5EBD" w:rsidRPr="00F35A01">
        <w:t>sukladno trenutnom izvršenju i očekivanom prilivu sredstava</w:t>
      </w:r>
      <w:r w:rsidR="002A5EBD">
        <w:t xml:space="preserve"> te se smanjuju na s</w:t>
      </w:r>
      <w:r w:rsidR="00B11375">
        <w:t>trani</w:t>
      </w:r>
      <w:r w:rsidR="002A5EBD">
        <w:t xml:space="preserve"> prihoda i primitaka za</w:t>
      </w:r>
      <w:r w:rsidR="00B11375">
        <w:t xml:space="preserve"> 6.861.647,30 eura (prihodi za 6.439.147,30 i primici za 422.500,00 eura</w:t>
      </w:r>
      <w:r w:rsidR="002A5EBD">
        <w:t>) dok se rashodi</w:t>
      </w:r>
      <w:r w:rsidR="00B11375">
        <w:t xml:space="preserve"> i izdaci</w:t>
      </w:r>
      <w:r w:rsidR="002A5EBD">
        <w:t xml:space="preserve"> smanjuju </w:t>
      </w:r>
      <w:r w:rsidR="00D72E81" w:rsidRPr="00F35A01">
        <w:t xml:space="preserve">za </w:t>
      </w:r>
      <w:r w:rsidR="00B11375">
        <w:t xml:space="preserve">6.497.408,30 eura (rashodi </w:t>
      </w:r>
      <w:r w:rsidR="002A5EBD">
        <w:t>5.497.408,30</w:t>
      </w:r>
      <w:r w:rsidR="00D72E81" w:rsidRPr="00F35A01">
        <w:t xml:space="preserve"> eura</w:t>
      </w:r>
      <w:r w:rsidR="002A5EBD">
        <w:t>, a izdaci za 1.000.000,00 eura).</w:t>
      </w:r>
    </w:p>
    <w:p w14:paraId="10F0D5B2" w14:textId="244AE393" w:rsidR="00B04C51" w:rsidRDefault="00293648" w:rsidP="002A5EBD">
      <w:pPr>
        <w:spacing w:line="259" w:lineRule="auto"/>
        <w:jc w:val="both"/>
      </w:pPr>
      <w:r w:rsidRPr="00F35A01">
        <w:t xml:space="preserve">Ukupni prihodi i primici </w:t>
      </w:r>
      <w:r w:rsidR="00B11375">
        <w:t>nakon navedenog smanjenja</w:t>
      </w:r>
      <w:r w:rsidRPr="00F35A01">
        <w:t xml:space="preserve"> </w:t>
      </w:r>
      <w:r w:rsidR="00B11375">
        <w:t xml:space="preserve"> iznose 139.209.680,25 eura</w:t>
      </w:r>
      <w:r w:rsidRPr="00F35A01">
        <w:t xml:space="preserve">, planira se </w:t>
      </w:r>
      <w:r w:rsidR="00AB4548" w:rsidRPr="00F35A01">
        <w:t>ostvarenje viška prihoda</w:t>
      </w:r>
      <w:r w:rsidR="00B11375">
        <w:t xml:space="preserve"> u iznosu od 4.097.761,99 eura, a rashodi i izdaci nakon smanjenja iznose 143.307.442,24</w:t>
      </w:r>
      <w:r w:rsidRPr="00F35A01">
        <w:t xml:space="preserve"> eura</w:t>
      </w:r>
      <w:r w:rsidR="00B11375">
        <w:t>.</w:t>
      </w:r>
    </w:p>
    <w:p w14:paraId="0242C45E" w14:textId="77777777" w:rsidR="00D04121" w:rsidRDefault="00D72E81" w:rsidP="003821CF">
      <w:pPr>
        <w:spacing w:line="259" w:lineRule="auto"/>
        <w:jc w:val="both"/>
      </w:pPr>
      <w:r w:rsidRPr="00D04121">
        <w:t>Rashodi i izdaci kod</w:t>
      </w:r>
      <w:r w:rsidR="00E44438" w:rsidRPr="00D04121">
        <w:t xml:space="preserve"> proračunsk</w:t>
      </w:r>
      <w:r w:rsidRPr="00D04121">
        <w:t>ih</w:t>
      </w:r>
      <w:r w:rsidR="00E44438" w:rsidRPr="00D04121">
        <w:t xml:space="preserve"> korisnik</w:t>
      </w:r>
      <w:r w:rsidRPr="00D04121">
        <w:t>a</w:t>
      </w:r>
      <w:r w:rsidR="007516B8" w:rsidRPr="00D04121">
        <w:t xml:space="preserve"> smanjuju </w:t>
      </w:r>
      <w:r w:rsidR="000B6C6B" w:rsidRPr="00D04121">
        <w:t>se u manjem obimu u odnosu na Međimursku županiju kojoj pripada značajan udio</w:t>
      </w:r>
      <w:r w:rsidR="00AD121B" w:rsidRPr="00D04121">
        <w:t>.</w:t>
      </w:r>
      <w:r w:rsidR="000E59F5" w:rsidRPr="00D04121">
        <w:t xml:space="preserve"> </w:t>
      </w:r>
      <w:r w:rsidR="000B6C6B" w:rsidRPr="00D04121">
        <w:t>Tako se</w:t>
      </w:r>
      <w:r w:rsidR="000E59F5" w:rsidRPr="00D04121">
        <w:t xml:space="preserve"> </w:t>
      </w:r>
      <w:r w:rsidR="00D04121" w:rsidRPr="00D04121">
        <w:t>smanjuju</w:t>
      </w:r>
      <w:r w:rsidR="00AB4548" w:rsidRPr="00D04121">
        <w:t xml:space="preserve"> prihod</w:t>
      </w:r>
      <w:r w:rsidR="000B6C6B" w:rsidRPr="00D04121">
        <w:t>i</w:t>
      </w:r>
      <w:r w:rsidR="00AB4548" w:rsidRPr="00D04121">
        <w:t xml:space="preserve"> i rashod</w:t>
      </w:r>
      <w:r w:rsidR="000B6C6B" w:rsidRPr="00D04121">
        <w:t>i</w:t>
      </w:r>
      <w:r w:rsidR="00AB4548" w:rsidRPr="00D04121">
        <w:t xml:space="preserve"> za decent</w:t>
      </w:r>
      <w:r w:rsidR="001868A6">
        <w:t xml:space="preserve">ralizirane funkcije u školstvu, </w:t>
      </w:r>
      <w:r w:rsidR="00AB4548" w:rsidRPr="00D04121">
        <w:t>zdravstvu</w:t>
      </w:r>
      <w:r w:rsidR="00D04121" w:rsidRPr="00D04121">
        <w:t xml:space="preserve"> i socijalnim ustanovama, a sukladno </w:t>
      </w:r>
      <w:r w:rsidR="00AB4548" w:rsidRPr="00D04121">
        <w:t>donesenim Odlukama o financiranju decentraliziranih funkcija</w:t>
      </w:r>
      <w:r w:rsidR="00D04121" w:rsidRPr="00D04121">
        <w:t xml:space="preserve"> početkom 2025</w:t>
      </w:r>
      <w:r w:rsidR="00AD121B" w:rsidRPr="00D04121">
        <w:t xml:space="preserve">. </w:t>
      </w:r>
      <w:r w:rsidR="00D04121" w:rsidRPr="00D04121">
        <w:t>g</w:t>
      </w:r>
      <w:r w:rsidR="00AD121B" w:rsidRPr="00D04121">
        <w:t>odine</w:t>
      </w:r>
      <w:r w:rsidR="00D04121" w:rsidRPr="00D04121">
        <w:t>.</w:t>
      </w:r>
    </w:p>
    <w:p w14:paraId="378430B0" w14:textId="71280ADA" w:rsidR="00613568" w:rsidRDefault="00D04121" w:rsidP="00685B7A">
      <w:pPr>
        <w:spacing w:line="259" w:lineRule="auto"/>
        <w:jc w:val="both"/>
      </w:pPr>
      <w:r>
        <w:t>N</w:t>
      </w:r>
      <w:r w:rsidR="00AD121B">
        <w:t xml:space="preserve">ajveće </w:t>
      </w:r>
      <w:r>
        <w:t>smanjenje</w:t>
      </w:r>
      <w:r w:rsidR="00D07774">
        <w:t xml:space="preserve"> </w:t>
      </w:r>
      <w:r w:rsidR="00AD121B">
        <w:t xml:space="preserve">kod Međimurske županije odnosi se na ulaganja </w:t>
      </w:r>
      <w:r>
        <w:t>Upravnog odjela za međunarodnu suradnju, upravljanje projektima i investicije, a sukladno trenutnoj dinamici predviđenih kapitalnih ulaganja.</w:t>
      </w:r>
      <w:r w:rsidR="00901C92">
        <w:t xml:space="preserve"> </w:t>
      </w:r>
      <w:r w:rsidR="001E0384">
        <w:t xml:space="preserve">Prvenstveno se </w:t>
      </w:r>
      <w:r w:rsidR="00901C92">
        <w:t>promjen</w:t>
      </w:r>
      <w:r w:rsidR="001E0384">
        <w:t xml:space="preserve">e </w:t>
      </w:r>
      <w:r>
        <w:t>odnos</w:t>
      </w:r>
      <w:r w:rsidR="001E0384">
        <w:t>e</w:t>
      </w:r>
      <w:r w:rsidR="00901C92">
        <w:t xml:space="preserve"> na projekte</w:t>
      </w:r>
      <w:r w:rsidR="00963AB1">
        <w:t xml:space="preserve"> unutar programa školstva kao što su: </w:t>
      </w:r>
      <w:r w:rsidR="00901C92">
        <w:t xml:space="preserve">Rekonstrukcija učeničkog doma i restorana u Graditeljskoj školi Čakovec (povećanje 2.855.800,00 eura), </w:t>
      </w:r>
      <w:r w:rsidR="001E0384">
        <w:t xml:space="preserve">Energetska obnova Gospodarske škole Čakovec (povećanje od 1.398.000,00 eura), energetska obnova </w:t>
      </w:r>
      <w:r w:rsidR="007E189C">
        <w:t>O</w:t>
      </w:r>
      <w:r w:rsidR="001E0384">
        <w:t>snovne škole Sveta Marija, Područne škole Železna Gora</w:t>
      </w:r>
      <w:r w:rsidR="00CA6D68">
        <w:t xml:space="preserve"> i Donji Vidovec te</w:t>
      </w:r>
      <w:r w:rsidR="001E0384">
        <w:t xml:space="preserve"> </w:t>
      </w:r>
      <w:r w:rsidR="007E189C">
        <w:t>O</w:t>
      </w:r>
      <w:r w:rsidR="001E0384">
        <w:t>snovne škole Strahoninec (</w:t>
      </w:r>
      <w:r w:rsidR="00203863">
        <w:t xml:space="preserve">ukupno </w:t>
      </w:r>
      <w:r w:rsidR="001E0384">
        <w:t>povećanje od 6</w:t>
      </w:r>
      <w:r w:rsidR="00CA6D68">
        <w:t>56</w:t>
      </w:r>
      <w:r w:rsidR="001E0384">
        <w:t>.</w:t>
      </w:r>
      <w:r w:rsidR="00CA6D68">
        <w:t>973</w:t>
      </w:r>
      <w:r w:rsidR="001E0384">
        <w:t xml:space="preserve">,00 eura), </w:t>
      </w:r>
      <w:r w:rsidR="007E189C">
        <w:t xml:space="preserve">te </w:t>
      </w:r>
      <w:r w:rsidR="001E0384">
        <w:t xml:space="preserve">izgradnje dvorane </w:t>
      </w:r>
      <w:r w:rsidR="007E189C">
        <w:t xml:space="preserve"> Osnovne škole </w:t>
      </w:r>
      <w:r w:rsidR="001E0384">
        <w:t>Sveta Marija (272.583,85 eura)</w:t>
      </w:r>
      <w:r w:rsidR="00203863">
        <w:t>. S</w:t>
      </w:r>
      <w:r w:rsidR="001E0384">
        <w:t>ukladno planiranoj dinamici</w:t>
      </w:r>
      <w:r w:rsidR="007E189C">
        <w:t>,</w:t>
      </w:r>
      <w:r w:rsidR="001E0384">
        <w:t xml:space="preserve"> </w:t>
      </w:r>
      <w:r w:rsidR="00203863">
        <w:t xml:space="preserve">ovim Izmjenama se </w:t>
      </w:r>
      <w:r w:rsidR="001E0384">
        <w:t>smanjuju stavke</w:t>
      </w:r>
      <w:r w:rsidR="00203863">
        <w:t>: I</w:t>
      </w:r>
      <w:r w:rsidR="007E189C">
        <w:t>z</w:t>
      </w:r>
      <w:r w:rsidR="001E0384">
        <w:t>gradnj</w:t>
      </w:r>
      <w:r w:rsidR="00203863">
        <w:t>a</w:t>
      </w:r>
      <w:r w:rsidR="007E189C">
        <w:t xml:space="preserve"> nove O</w:t>
      </w:r>
      <w:r w:rsidR="00963AB1">
        <w:t>snovne škole u Nedelišću (smanjenje 5.523.142,00 eura), dogradnja Gimnazije Josipa Slavenskog Čakovec (smanjenje</w:t>
      </w:r>
      <w:r w:rsidR="007E189C">
        <w:t xml:space="preserve"> 1.985.133,38 eura), dogradnja O</w:t>
      </w:r>
      <w:r w:rsidR="00963AB1">
        <w:t>snovne škole dr. Vinka Žganca V</w:t>
      </w:r>
      <w:r w:rsidR="00D947E2">
        <w:t>r</w:t>
      </w:r>
      <w:r w:rsidR="00963AB1">
        <w:t>atišinec i izgradnja dvorane (smanjenje 1.550.000,00 eur</w:t>
      </w:r>
      <w:r w:rsidR="007E189C">
        <w:t xml:space="preserve">a), dogradnja </w:t>
      </w:r>
      <w:r w:rsidR="00963AB1">
        <w:t>Osnovne škole Petar Zrinski Šenkovec i izgradnja školske sportske dvorane (</w:t>
      </w:r>
      <w:r w:rsidR="00985D73">
        <w:t xml:space="preserve">smanjenje </w:t>
      </w:r>
      <w:r w:rsidR="00963AB1">
        <w:t>539.030,00</w:t>
      </w:r>
      <w:r w:rsidR="00985D73">
        <w:t xml:space="preserve"> eura</w:t>
      </w:r>
      <w:r w:rsidR="00963AB1">
        <w:t xml:space="preserve">),  </w:t>
      </w:r>
      <w:r w:rsidR="007E189C">
        <w:t xml:space="preserve">izgradnja školske sportske dvorane </w:t>
      </w:r>
      <w:r w:rsidR="00963AB1">
        <w:t>OŠ Domašinec</w:t>
      </w:r>
      <w:r w:rsidR="007E189C">
        <w:t xml:space="preserve"> (smanjenje 300.000,00 eura)</w:t>
      </w:r>
      <w:r w:rsidR="00963AB1">
        <w:t>, dogradnja osnovne škole i izgradnja sportske dvorane u OŠ Gornji Mihaljevec</w:t>
      </w:r>
      <w:r w:rsidR="007E189C">
        <w:t xml:space="preserve"> (smanjenje 300.000,00 eura)</w:t>
      </w:r>
      <w:r w:rsidR="00963AB1">
        <w:t>, dogradnja OŠ Macinec i izgradnja dvorane</w:t>
      </w:r>
      <w:r w:rsidR="007E189C">
        <w:t xml:space="preserve"> (smanjenje 453.714,45 eura)</w:t>
      </w:r>
      <w:r w:rsidR="00963AB1">
        <w:t xml:space="preserve">, dogradnja škole Tomaša </w:t>
      </w:r>
      <w:r w:rsidR="007E189C">
        <w:t>Goričanca Mala Subotica (smanjenje 486.260,00 eura)</w:t>
      </w:r>
      <w:r w:rsidR="00113A3F">
        <w:t>, dogradnja OŠ Selnica (smanjenje 300.000,00 eura), dogradnja Osnovne škole Strahoninec (smanjenje 450.000,00 eura)</w:t>
      </w:r>
      <w:r w:rsidR="006D35A9">
        <w:t>, izgradnja školske sportske dvorane Sveti Martin na Muri (smanjenje 300.000,00 eura)</w:t>
      </w:r>
      <w:r w:rsidR="00C70DB8">
        <w:t>. Povećanje ulaganja postoji i kod energetske obnove Memorijalne kuće Ladislava Kralja Međimurca (45.510,25 eura),</w:t>
      </w:r>
      <w:r w:rsidR="00CA6D68">
        <w:t xml:space="preserve"> Centra znanosti u Čakovcu</w:t>
      </w:r>
      <w:r w:rsidR="00C70DB8">
        <w:t xml:space="preserve"> te za ulaganja vez</w:t>
      </w:r>
      <w:r w:rsidR="00967461">
        <w:t>a</w:t>
      </w:r>
      <w:r w:rsidR="00C70DB8">
        <w:t xml:space="preserve">na uz </w:t>
      </w:r>
      <w:r w:rsidR="003E404C">
        <w:t>mjere prilagodbe klimatskim promjenama.</w:t>
      </w:r>
      <w:r w:rsidR="00685B7A">
        <w:t xml:space="preserve"> </w:t>
      </w:r>
      <w:r w:rsidR="00A30C85">
        <w:t>Upravn</w:t>
      </w:r>
      <w:r w:rsidR="00BD1CDC">
        <w:t>i</w:t>
      </w:r>
      <w:r w:rsidR="00A30C85">
        <w:t xml:space="preserve"> odjel za</w:t>
      </w:r>
      <w:r w:rsidR="00CA6D68">
        <w:t xml:space="preserve"> zaštitu okoliša n</w:t>
      </w:r>
      <w:r w:rsidR="006E40E7">
        <w:t xml:space="preserve">ajveće smanjenje bilježi kod rashoda za </w:t>
      </w:r>
      <w:bookmarkStart w:id="2" w:name="_Hlk210375229"/>
      <w:r w:rsidR="006E40E7">
        <w:t>Regionalni centar za gospodarenje otpadom Piškornica</w:t>
      </w:r>
      <w:bookmarkEnd w:id="2"/>
      <w:r w:rsidR="006E40E7">
        <w:t xml:space="preserve">, dok Upravni odjel za gospodarstvo, poljoprivredu i turizam </w:t>
      </w:r>
      <w:r w:rsidR="00BD1CDC">
        <w:t xml:space="preserve">značajnije </w:t>
      </w:r>
      <w:r w:rsidR="006E40E7">
        <w:t>povećanje</w:t>
      </w:r>
      <w:r w:rsidR="00BD1CDC">
        <w:t xml:space="preserve"> bilježi na stavci </w:t>
      </w:r>
      <w:r w:rsidR="006E40E7">
        <w:t xml:space="preserve">Sufinanciranje povećanja energetske učinkovitosti i korištenja obnovljivih izvora energije u obiteljskim kućama (povećanje za 150.000,00 eura). Upravni odjel za Skupštinu i pravne poslove povećava stavku Izbora za predsjednika Republike, a sukladno ostvarenim prihodima po istome. </w:t>
      </w:r>
      <w:r w:rsidR="00145761">
        <w:t>P</w:t>
      </w:r>
      <w:r w:rsidR="006E40E7">
        <w:t>romjene</w:t>
      </w:r>
      <w:r w:rsidR="00145761">
        <w:t xml:space="preserve"> kod</w:t>
      </w:r>
      <w:r w:rsidR="005061E6">
        <w:t xml:space="preserve"> Upravnog odjela za proračun i javnu nabavu se</w:t>
      </w:r>
      <w:r w:rsidR="006E40E7">
        <w:t xml:space="preserve"> odno</w:t>
      </w:r>
      <w:r w:rsidR="00D758AB">
        <w:t>se na obvezu prikaza</w:t>
      </w:r>
      <w:r w:rsidR="0034208A">
        <w:t xml:space="preserve"> rashoda prema modificiranom načelu nastanka događaja, rashodi se planiraju i priznaju</w:t>
      </w:r>
      <w:r w:rsidR="00D758AB">
        <w:t xml:space="preserve"> u razdoblju u kojem su nastali, neovisno o plaćanju</w:t>
      </w:r>
      <w:r w:rsidR="0034208A">
        <w:t xml:space="preserve">. Navedena novina definirana je Zakonom o proračunu i Pravilnikom o proračunskom </w:t>
      </w:r>
      <w:r w:rsidR="0015700B">
        <w:t>računovodstvu i računskom planu</w:t>
      </w:r>
      <w:r w:rsidR="0034208A">
        <w:t>, a utječe na povećanje stavke rashoda za zaposlene, kako kod Međimurske županije tako i kod proračunskih korisnika</w:t>
      </w:r>
      <w:r w:rsidR="0015700B">
        <w:t xml:space="preserve">, budući da će u 2025. godini trebati na stavci rashoda za zaposlene prikazati i 13. plaću kao rashod ove godine, a koja bi prema važećim propisima 2024. godine teretila iduću godinu. </w:t>
      </w:r>
      <w:r w:rsidR="00613568">
        <w:t>Upravn</w:t>
      </w:r>
      <w:r w:rsidR="008E04F5">
        <w:t>i</w:t>
      </w:r>
      <w:r w:rsidR="00613568">
        <w:t xml:space="preserve"> odjel za zdravstvo i socijalnu skrb umanjuje stavke ulaganja za Centar za palijativnu skrb – zgrada Feštetić i Laboratorij Županijske bolnice - novi zdravstveni prostor Županijske bolnice Čakovec.</w:t>
      </w:r>
    </w:p>
    <w:p w14:paraId="38858F71" w14:textId="7BE37722" w:rsidR="00B04C51" w:rsidRDefault="0034208A" w:rsidP="003821CF">
      <w:pPr>
        <w:spacing w:line="259" w:lineRule="auto"/>
        <w:jc w:val="both"/>
      </w:pPr>
      <w:r>
        <w:lastRenderedPageBreak/>
        <w:t>Ostale promjene</w:t>
      </w:r>
      <w:r w:rsidR="005061E6">
        <w:t xml:space="preserve"> </w:t>
      </w:r>
      <w:r w:rsidR="0015700B">
        <w:t xml:space="preserve">u ovim Izmjenama </w:t>
      </w:r>
      <w:r w:rsidR="005061E6">
        <w:t>se temelje na trenutnim izvršenjima plana proračuna</w:t>
      </w:r>
      <w:r w:rsidR="0015700B">
        <w:t xml:space="preserve"> i</w:t>
      </w:r>
      <w:r w:rsidR="003821CF">
        <w:t xml:space="preserve"> detaljn</w:t>
      </w:r>
      <w:r w:rsidR="00145761">
        <w:t>ije</w:t>
      </w:r>
      <w:r w:rsidR="000B6C6B">
        <w:t xml:space="preserve"> </w:t>
      </w:r>
      <w:r w:rsidR="003821CF">
        <w:t xml:space="preserve">su </w:t>
      </w:r>
      <w:r w:rsidR="000B6C6B">
        <w:t>o</w:t>
      </w:r>
      <w:r w:rsidR="00145761">
        <w:t>pisana</w:t>
      </w:r>
      <w:r w:rsidR="000B6C6B">
        <w:t xml:space="preserve"> </w:t>
      </w:r>
      <w:r w:rsidR="003821CF">
        <w:t>uz Obrazloženje posebnog dijela obrazloženja</w:t>
      </w:r>
      <w:r w:rsidR="00145761">
        <w:t xml:space="preserve"> I. Izmjena i dopuna proračuna Međimurske županije</w:t>
      </w:r>
      <w:r>
        <w:t xml:space="preserve"> za 2025. godinu.</w:t>
      </w:r>
    </w:p>
    <w:p w14:paraId="76DCB106" w14:textId="77777777" w:rsidR="003821CF" w:rsidRDefault="003821CF" w:rsidP="003821CF">
      <w:pPr>
        <w:spacing w:line="259" w:lineRule="auto"/>
        <w:jc w:val="both"/>
      </w:pPr>
    </w:p>
    <w:p w14:paraId="0B801E41" w14:textId="77777777" w:rsidR="001617EF" w:rsidRDefault="001617EF" w:rsidP="00CB2A9A">
      <w:pPr>
        <w:pStyle w:val="Odlomakpopisa"/>
        <w:numPr>
          <w:ilvl w:val="0"/>
          <w:numId w:val="1"/>
        </w:numPr>
        <w:spacing w:after="240"/>
        <w:jc w:val="both"/>
        <w:rPr>
          <w:b/>
          <w:noProof/>
        </w:rPr>
      </w:pPr>
      <w:r>
        <w:rPr>
          <w:b/>
          <w:noProof/>
        </w:rPr>
        <w:t>STRUKTURA PRORAČUNA</w:t>
      </w:r>
    </w:p>
    <w:p w14:paraId="4D156CD1" w14:textId="77777777" w:rsidR="00675172" w:rsidRDefault="00675172" w:rsidP="009529BD">
      <w:pPr>
        <w:ind w:firstLine="708"/>
        <w:jc w:val="both"/>
      </w:pPr>
      <w:r>
        <w:t xml:space="preserve">Unutar proračuna Međimurske županije planiraju se svi prihodi i primici i rashodi i izdaci Međimurske županije  i njenih proračunskih korisnika. </w:t>
      </w:r>
    </w:p>
    <w:p w14:paraId="49FC7986" w14:textId="77777777" w:rsidR="00145761" w:rsidRDefault="00145761" w:rsidP="009529BD">
      <w:pPr>
        <w:spacing w:line="259" w:lineRule="auto"/>
        <w:ind w:firstLine="708"/>
        <w:jc w:val="both"/>
      </w:pPr>
    </w:p>
    <w:p w14:paraId="75CEDD39" w14:textId="3C294569" w:rsidR="00DA730C" w:rsidRDefault="00675172" w:rsidP="00F617D1">
      <w:pPr>
        <w:spacing w:line="259" w:lineRule="auto"/>
        <w:ind w:firstLine="708"/>
        <w:jc w:val="both"/>
      </w:pPr>
      <w:r>
        <w:t>Struktura proračuna</w:t>
      </w:r>
      <w:r w:rsidR="002F0C76">
        <w:t>:</w:t>
      </w:r>
    </w:p>
    <w:p w14:paraId="0F3B3332" w14:textId="77777777" w:rsidR="00203863" w:rsidRPr="00F617D1" w:rsidRDefault="00203863" w:rsidP="00F617D1">
      <w:pPr>
        <w:spacing w:line="259" w:lineRule="auto"/>
        <w:ind w:firstLine="708"/>
        <w:jc w:val="both"/>
      </w:pPr>
    </w:p>
    <w:p w14:paraId="1C09C1DB" w14:textId="77777777" w:rsidR="00675172" w:rsidRDefault="00675172" w:rsidP="009529BD">
      <w:pPr>
        <w:pStyle w:val="Bezproreda"/>
        <w:ind w:firstLine="708"/>
        <w:jc w:val="both"/>
        <w:rPr>
          <w:rFonts w:ascii="Times New Roman" w:hAnsi="Times New Roman" w:cs="Times New Roman"/>
          <w:sz w:val="24"/>
          <w:szCs w:val="24"/>
          <w:u w:val="single"/>
        </w:rPr>
      </w:pPr>
      <w:r w:rsidRPr="00813CFE">
        <w:rPr>
          <w:rFonts w:ascii="Times New Roman" w:hAnsi="Times New Roman" w:cs="Times New Roman"/>
          <w:sz w:val="24"/>
          <w:szCs w:val="24"/>
          <w:u w:val="single"/>
        </w:rPr>
        <w:t>Opći dio proračuna:</w:t>
      </w:r>
    </w:p>
    <w:p w14:paraId="26454FE0" w14:textId="77777777" w:rsidR="00203863" w:rsidRPr="00813CFE" w:rsidRDefault="00203863" w:rsidP="009529BD">
      <w:pPr>
        <w:pStyle w:val="Bezproreda"/>
        <w:ind w:firstLine="708"/>
        <w:jc w:val="both"/>
        <w:rPr>
          <w:rFonts w:ascii="Times New Roman" w:hAnsi="Times New Roman" w:cs="Times New Roman"/>
          <w:sz w:val="24"/>
          <w:szCs w:val="24"/>
          <w:u w:val="single"/>
        </w:rPr>
      </w:pPr>
    </w:p>
    <w:p w14:paraId="3D5EA2A2" w14:textId="2728AD68" w:rsidR="00675172" w:rsidRDefault="00675172" w:rsidP="00CB2A9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sažetak Računa prihoda i rashoda</w:t>
      </w:r>
      <w:r w:rsidR="00203863">
        <w:rPr>
          <w:rFonts w:ascii="Times New Roman" w:hAnsi="Times New Roman" w:cs="Times New Roman"/>
          <w:sz w:val="24"/>
          <w:szCs w:val="24"/>
        </w:rPr>
        <w:t xml:space="preserve"> (A)</w:t>
      </w:r>
      <w:r>
        <w:rPr>
          <w:rFonts w:ascii="Times New Roman" w:hAnsi="Times New Roman" w:cs="Times New Roman"/>
          <w:sz w:val="24"/>
          <w:szCs w:val="24"/>
        </w:rPr>
        <w:t xml:space="preserve"> i Računa financiranja</w:t>
      </w:r>
      <w:r w:rsidR="00203863">
        <w:rPr>
          <w:rFonts w:ascii="Times New Roman" w:hAnsi="Times New Roman" w:cs="Times New Roman"/>
          <w:sz w:val="24"/>
          <w:szCs w:val="24"/>
        </w:rPr>
        <w:t xml:space="preserve"> (B)</w:t>
      </w:r>
    </w:p>
    <w:p w14:paraId="729203E7" w14:textId="15060241" w:rsidR="00C078AD" w:rsidRDefault="00675172" w:rsidP="00CB2A9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Račun prihoda i rashoda </w:t>
      </w:r>
      <w:r w:rsidR="00203863">
        <w:rPr>
          <w:rFonts w:ascii="Times New Roman" w:hAnsi="Times New Roman" w:cs="Times New Roman"/>
          <w:sz w:val="24"/>
          <w:szCs w:val="24"/>
        </w:rPr>
        <w:t>prema ekonomskoj klasifikaciji (A1) i izvorima financiranja (A2)</w:t>
      </w:r>
    </w:p>
    <w:p w14:paraId="66ACBA10" w14:textId="042F4517" w:rsidR="00DA730C" w:rsidRDefault="00675172" w:rsidP="00CB2A9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Račun financiranja</w:t>
      </w:r>
      <w:r w:rsidR="00203863">
        <w:rPr>
          <w:rFonts w:ascii="Times New Roman" w:hAnsi="Times New Roman" w:cs="Times New Roman"/>
          <w:sz w:val="24"/>
          <w:szCs w:val="24"/>
        </w:rPr>
        <w:t xml:space="preserve"> prema ekonomskoj klasifikaciji i izvorima financiranja (B1 i B2)</w:t>
      </w:r>
    </w:p>
    <w:p w14:paraId="49AFF2A9" w14:textId="247A4452" w:rsidR="00203863" w:rsidRDefault="00203863" w:rsidP="00CB2A9A">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Preneseni višak odnosno manjak (C) </w:t>
      </w:r>
    </w:p>
    <w:p w14:paraId="0478995A" w14:textId="77777777" w:rsidR="00203863" w:rsidRPr="00F617D1" w:rsidRDefault="00203863" w:rsidP="00203863">
      <w:pPr>
        <w:pStyle w:val="Bezproreda"/>
        <w:ind w:left="1068"/>
        <w:jc w:val="both"/>
        <w:rPr>
          <w:rFonts w:ascii="Times New Roman" w:hAnsi="Times New Roman" w:cs="Times New Roman"/>
          <w:sz w:val="24"/>
          <w:szCs w:val="24"/>
        </w:rPr>
      </w:pPr>
    </w:p>
    <w:p w14:paraId="0B6AEF7A" w14:textId="77777777" w:rsidR="00675172" w:rsidRDefault="00675172" w:rsidP="009529BD">
      <w:pPr>
        <w:pStyle w:val="Bezproreda"/>
        <w:ind w:firstLine="708"/>
        <w:jc w:val="both"/>
        <w:rPr>
          <w:rFonts w:ascii="Times New Roman" w:hAnsi="Times New Roman" w:cs="Times New Roman"/>
          <w:sz w:val="24"/>
          <w:szCs w:val="24"/>
        </w:rPr>
      </w:pPr>
      <w:r w:rsidRPr="00813CFE">
        <w:rPr>
          <w:rFonts w:ascii="Times New Roman" w:hAnsi="Times New Roman" w:cs="Times New Roman"/>
          <w:sz w:val="24"/>
          <w:szCs w:val="24"/>
          <w:u w:val="single"/>
        </w:rPr>
        <w:t>Posebni dio proračuna</w:t>
      </w:r>
      <w:r>
        <w:rPr>
          <w:rFonts w:ascii="Times New Roman" w:hAnsi="Times New Roman" w:cs="Times New Roman"/>
          <w:sz w:val="24"/>
          <w:szCs w:val="24"/>
        </w:rPr>
        <w:t>:</w:t>
      </w:r>
    </w:p>
    <w:p w14:paraId="56ED76B6" w14:textId="77777777" w:rsidR="00203863" w:rsidRDefault="00675172" w:rsidP="00203863">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Plan rashoda i izdataka iskazanih po:</w:t>
      </w:r>
    </w:p>
    <w:p w14:paraId="752C4D7B" w14:textId="77777777" w:rsidR="00203863" w:rsidRDefault="00203863" w:rsidP="00203863">
      <w:pPr>
        <w:pStyle w:val="Bezproreda"/>
        <w:numPr>
          <w:ilvl w:val="1"/>
          <w:numId w:val="2"/>
        </w:numPr>
        <w:jc w:val="both"/>
        <w:rPr>
          <w:rFonts w:ascii="Times New Roman" w:hAnsi="Times New Roman" w:cs="Times New Roman"/>
          <w:sz w:val="24"/>
          <w:szCs w:val="24"/>
        </w:rPr>
      </w:pPr>
      <w:r>
        <w:rPr>
          <w:rFonts w:ascii="Times New Roman" w:hAnsi="Times New Roman" w:cs="Times New Roman"/>
          <w:sz w:val="24"/>
          <w:szCs w:val="24"/>
        </w:rPr>
        <w:t>o</w:t>
      </w:r>
      <w:r w:rsidR="00675172" w:rsidRPr="00203863">
        <w:rPr>
          <w:rFonts w:ascii="Times New Roman" w:hAnsi="Times New Roman" w:cs="Times New Roman"/>
          <w:sz w:val="24"/>
          <w:szCs w:val="24"/>
        </w:rPr>
        <w:t>rganizacijskoj klasifikaciji</w:t>
      </w:r>
    </w:p>
    <w:p w14:paraId="498D147B" w14:textId="48D41286" w:rsidR="00DA730C" w:rsidRPr="00203863" w:rsidRDefault="00675172" w:rsidP="00203863">
      <w:pPr>
        <w:pStyle w:val="Bezproreda"/>
        <w:numPr>
          <w:ilvl w:val="1"/>
          <w:numId w:val="2"/>
        </w:numPr>
        <w:jc w:val="both"/>
        <w:rPr>
          <w:rFonts w:ascii="Times New Roman" w:hAnsi="Times New Roman" w:cs="Times New Roman"/>
          <w:sz w:val="24"/>
          <w:szCs w:val="24"/>
        </w:rPr>
      </w:pPr>
      <w:r w:rsidRPr="00203863">
        <w:rPr>
          <w:rFonts w:ascii="Times New Roman" w:hAnsi="Times New Roman" w:cs="Times New Roman"/>
          <w:sz w:val="24"/>
          <w:szCs w:val="24"/>
        </w:rPr>
        <w:t>izvorima financiranja i ekonomskoj klasifikaciji raspoređenih u programe</w:t>
      </w:r>
    </w:p>
    <w:p w14:paraId="4FB24F6E" w14:textId="77777777" w:rsidR="00203863" w:rsidRPr="00F617D1" w:rsidRDefault="00203863" w:rsidP="00203863">
      <w:pPr>
        <w:pStyle w:val="Bezproreda"/>
        <w:jc w:val="both"/>
        <w:rPr>
          <w:rFonts w:ascii="Times New Roman" w:hAnsi="Times New Roman" w:cs="Times New Roman"/>
          <w:sz w:val="24"/>
          <w:szCs w:val="24"/>
        </w:rPr>
      </w:pPr>
    </w:p>
    <w:p w14:paraId="44577C90" w14:textId="77777777" w:rsidR="00675172" w:rsidRDefault="00675172" w:rsidP="009529BD">
      <w:pPr>
        <w:pStyle w:val="Bezproreda"/>
        <w:ind w:left="708"/>
        <w:jc w:val="both"/>
        <w:rPr>
          <w:rFonts w:ascii="Times New Roman" w:hAnsi="Times New Roman" w:cs="Times New Roman"/>
          <w:sz w:val="24"/>
          <w:szCs w:val="24"/>
        </w:rPr>
      </w:pPr>
      <w:r w:rsidRPr="00813CFE">
        <w:rPr>
          <w:rFonts w:ascii="Times New Roman" w:hAnsi="Times New Roman" w:cs="Times New Roman"/>
          <w:sz w:val="24"/>
          <w:szCs w:val="24"/>
          <w:u w:val="single"/>
        </w:rPr>
        <w:t>Obrazloženje proračuna sadrži</w:t>
      </w:r>
      <w:r>
        <w:rPr>
          <w:rFonts w:ascii="Times New Roman" w:hAnsi="Times New Roman" w:cs="Times New Roman"/>
          <w:sz w:val="24"/>
          <w:szCs w:val="24"/>
        </w:rPr>
        <w:t>:</w:t>
      </w:r>
    </w:p>
    <w:p w14:paraId="41287CE8" w14:textId="77777777" w:rsidR="00203863" w:rsidRDefault="00203863" w:rsidP="009529BD">
      <w:pPr>
        <w:pStyle w:val="Bezproreda"/>
        <w:ind w:left="708"/>
        <w:jc w:val="both"/>
        <w:rPr>
          <w:rFonts w:ascii="Times New Roman" w:hAnsi="Times New Roman" w:cs="Times New Roman"/>
          <w:sz w:val="24"/>
          <w:szCs w:val="24"/>
        </w:rPr>
      </w:pPr>
    </w:p>
    <w:p w14:paraId="0A09B97A" w14:textId="7B603078" w:rsidR="00203863" w:rsidRPr="00203863" w:rsidRDefault="00675172" w:rsidP="00203863">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Obrazloženje općeg dijela proračuna: </w:t>
      </w:r>
    </w:p>
    <w:p w14:paraId="3661CBF6" w14:textId="76C9CF9B" w:rsidR="00203863" w:rsidRDefault="00675172" w:rsidP="00203863">
      <w:pPr>
        <w:pStyle w:val="Bezprored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obrazloženje prihoda i rashoda, primitaka i izdataka proračuna </w:t>
      </w:r>
      <w:r w:rsidR="00DD1895">
        <w:rPr>
          <w:rFonts w:ascii="Times New Roman" w:hAnsi="Times New Roman" w:cs="Times New Roman"/>
          <w:sz w:val="24"/>
          <w:szCs w:val="24"/>
        </w:rPr>
        <w:t>i rezultata</w:t>
      </w:r>
    </w:p>
    <w:p w14:paraId="1E7789CE" w14:textId="77777777" w:rsidR="00203863" w:rsidRPr="00203863" w:rsidRDefault="00203863" w:rsidP="00203863">
      <w:pPr>
        <w:pStyle w:val="Bezproreda"/>
        <w:jc w:val="both"/>
        <w:rPr>
          <w:rFonts w:ascii="Times New Roman" w:hAnsi="Times New Roman" w:cs="Times New Roman"/>
          <w:sz w:val="24"/>
          <w:szCs w:val="24"/>
        </w:rPr>
      </w:pPr>
    </w:p>
    <w:p w14:paraId="6D9EEF07" w14:textId="77777777" w:rsidR="00675172" w:rsidRPr="00F617D1" w:rsidRDefault="00675172" w:rsidP="00CB2A9A">
      <w:pPr>
        <w:pStyle w:val="Bezproreda"/>
        <w:numPr>
          <w:ilvl w:val="0"/>
          <w:numId w:val="4"/>
        </w:numPr>
        <w:spacing w:after="160" w:line="259" w:lineRule="auto"/>
        <w:jc w:val="both"/>
        <w:rPr>
          <w:b/>
          <w:noProof/>
        </w:rPr>
      </w:pPr>
      <w:bookmarkStart w:id="3" w:name="_Hlk120797020"/>
      <w:r w:rsidRPr="00CD1463">
        <w:rPr>
          <w:rFonts w:ascii="Times New Roman" w:hAnsi="Times New Roman" w:cs="Times New Roman"/>
          <w:sz w:val="24"/>
          <w:szCs w:val="24"/>
        </w:rPr>
        <w:t>Obrazloženje posebnog dijela proračuna se temelji na obrazloženjima financijskih planova proračunskih korisnika sastavljenih od obrazloženja programa kroz obrazloženja aktivnosti i projekata zajedno s ciljevima i pokazateljima uspješnosti iz akata strateškog planiranja</w:t>
      </w:r>
      <w:r w:rsidR="00DA730C">
        <w:br w:type="page"/>
      </w:r>
      <w:bookmarkEnd w:id="3"/>
    </w:p>
    <w:p w14:paraId="0544C081" w14:textId="77777777" w:rsidR="00675172" w:rsidRDefault="00B60CB4" w:rsidP="00CB2A9A">
      <w:pPr>
        <w:pStyle w:val="Odlomakpopisa"/>
        <w:numPr>
          <w:ilvl w:val="0"/>
          <w:numId w:val="1"/>
        </w:numPr>
        <w:jc w:val="both"/>
        <w:rPr>
          <w:b/>
          <w:noProof/>
        </w:rPr>
      </w:pPr>
      <w:r>
        <w:rPr>
          <w:b/>
          <w:noProof/>
        </w:rPr>
        <w:lastRenderedPageBreak/>
        <w:t>OBRAZLOŽENJE I. IZMJENA I DOPUNA OPĆEG DIJELA PRORAČUNA</w:t>
      </w:r>
    </w:p>
    <w:p w14:paraId="3999CA23" w14:textId="77777777" w:rsidR="00FD448F" w:rsidRDefault="00FD448F" w:rsidP="00B60CB4">
      <w:pPr>
        <w:jc w:val="both"/>
        <w:rPr>
          <w:noProof/>
        </w:rPr>
      </w:pPr>
    </w:p>
    <w:p w14:paraId="5BEC802C" w14:textId="77777777" w:rsidR="000B7C91" w:rsidRPr="008C65AE" w:rsidRDefault="00AC2C4E" w:rsidP="00CB2A9A">
      <w:pPr>
        <w:pStyle w:val="Odlomakpopisa"/>
        <w:numPr>
          <w:ilvl w:val="1"/>
          <w:numId w:val="1"/>
        </w:numPr>
        <w:jc w:val="both"/>
        <w:rPr>
          <w:b/>
          <w:noProof/>
        </w:rPr>
      </w:pPr>
      <w:r>
        <w:rPr>
          <w:b/>
          <w:noProof/>
        </w:rPr>
        <w:t xml:space="preserve">PRIHODI </w:t>
      </w:r>
      <w:r w:rsidR="009E6604">
        <w:rPr>
          <w:b/>
          <w:noProof/>
        </w:rPr>
        <w:t xml:space="preserve">I PRIMICI </w:t>
      </w:r>
      <w:r w:rsidR="000B7C91">
        <w:rPr>
          <w:b/>
          <w:noProof/>
        </w:rPr>
        <w:t>PRORAČUNA</w:t>
      </w:r>
    </w:p>
    <w:p w14:paraId="1AFE0190" w14:textId="77777777" w:rsidR="00582960" w:rsidRDefault="00582960" w:rsidP="00B350B5">
      <w:pPr>
        <w:pStyle w:val="Odlomakpopisa"/>
        <w:spacing w:before="153"/>
        <w:ind w:left="284"/>
        <w:jc w:val="both"/>
        <w:rPr>
          <w:noProof/>
        </w:rPr>
      </w:pPr>
      <w:bookmarkStart w:id="4" w:name="_Hlk138076927"/>
    </w:p>
    <w:p w14:paraId="1D8EA22B" w14:textId="77777777" w:rsidR="0051380F" w:rsidRPr="00F35A01" w:rsidRDefault="0051380F" w:rsidP="00B350B5">
      <w:pPr>
        <w:pStyle w:val="Odlomakpopisa"/>
        <w:spacing w:before="153"/>
        <w:ind w:left="284"/>
        <w:jc w:val="both"/>
        <w:rPr>
          <w:noProof/>
        </w:rPr>
      </w:pPr>
      <w:r w:rsidRPr="00F35A01">
        <w:rPr>
          <w:noProof/>
        </w:rPr>
        <w:t xml:space="preserve">Prihodi </w:t>
      </w:r>
      <w:r w:rsidR="009E6604" w:rsidRPr="00F35A01">
        <w:rPr>
          <w:noProof/>
        </w:rPr>
        <w:t xml:space="preserve">i primici </w:t>
      </w:r>
      <w:r w:rsidRPr="00F35A01">
        <w:rPr>
          <w:noProof/>
        </w:rPr>
        <w:t xml:space="preserve">proračuna se ovim </w:t>
      </w:r>
      <w:r w:rsidR="00060F34" w:rsidRPr="00F35A01">
        <w:rPr>
          <w:noProof/>
        </w:rPr>
        <w:t xml:space="preserve">I. </w:t>
      </w:r>
      <w:r w:rsidRPr="00F35A01">
        <w:rPr>
          <w:noProof/>
        </w:rPr>
        <w:t>Izmjenama i dopunama Proračuna za 202</w:t>
      </w:r>
      <w:r w:rsidR="001868A6">
        <w:rPr>
          <w:noProof/>
        </w:rPr>
        <w:t>5</w:t>
      </w:r>
      <w:r w:rsidRPr="00F35A01">
        <w:rPr>
          <w:noProof/>
        </w:rPr>
        <w:t xml:space="preserve">. godinu </w:t>
      </w:r>
      <w:r w:rsidR="001868A6">
        <w:rPr>
          <w:noProof/>
        </w:rPr>
        <w:t>smanjuju</w:t>
      </w:r>
      <w:r w:rsidRPr="00F35A01">
        <w:rPr>
          <w:noProof/>
        </w:rPr>
        <w:t xml:space="preserve"> u visini </w:t>
      </w:r>
      <w:r w:rsidR="001868A6">
        <w:rPr>
          <w:noProof/>
        </w:rPr>
        <w:t xml:space="preserve">od </w:t>
      </w:r>
      <w:r w:rsidR="001868A6">
        <w:t>6.861.647,30 eura</w:t>
      </w:r>
      <w:r w:rsidRPr="00F35A01">
        <w:rPr>
          <w:noProof/>
        </w:rPr>
        <w:t>, s</w:t>
      </w:r>
      <w:r w:rsidR="00CC31FE" w:rsidRPr="00F35A01">
        <w:rPr>
          <w:noProof/>
        </w:rPr>
        <w:t xml:space="preserve"> </w:t>
      </w:r>
      <w:r w:rsidR="001868A6">
        <w:t>146.071.327,55 eura</w:t>
      </w:r>
      <w:r w:rsidR="001868A6" w:rsidRPr="00F35A01">
        <w:rPr>
          <w:noProof/>
        </w:rPr>
        <w:t xml:space="preserve"> </w:t>
      </w:r>
      <w:r w:rsidRPr="00F35A01">
        <w:rPr>
          <w:noProof/>
        </w:rPr>
        <w:t xml:space="preserve">na </w:t>
      </w:r>
      <w:r w:rsidR="001868A6">
        <w:t xml:space="preserve">139.209.680,25 </w:t>
      </w:r>
      <w:r w:rsidRPr="00F35A01">
        <w:rPr>
          <w:noProof/>
        </w:rPr>
        <w:t>eura i to kako slijedi:</w:t>
      </w:r>
    </w:p>
    <w:bookmarkEnd w:id="4"/>
    <w:p w14:paraId="03F00F96" w14:textId="77777777" w:rsidR="00B350B5" w:rsidRPr="00F35A01" w:rsidRDefault="00B350B5" w:rsidP="00B350B5">
      <w:pPr>
        <w:pStyle w:val="Odlomakpopisa"/>
        <w:spacing w:before="153"/>
        <w:ind w:left="284"/>
        <w:jc w:val="both"/>
        <w:rPr>
          <w:noProof/>
        </w:rPr>
      </w:pPr>
    </w:p>
    <w:p w14:paraId="2B92974E" w14:textId="5A6B3FC0" w:rsidR="0051380F" w:rsidRPr="00F35A01" w:rsidRDefault="0051380F" w:rsidP="00B350B5">
      <w:pPr>
        <w:pStyle w:val="Odlomakpopisa"/>
        <w:spacing w:before="153"/>
        <w:ind w:left="284"/>
        <w:jc w:val="both"/>
        <w:rPr>
          <w:noProof/>
        </w:rPr>
      </w:pPr>
      <w:r w:rsidRPr="00F35A01">
        <w:rPr>
          <w:b/>
          <w:bCs/>
          <w:noProof/>
        </w:rPr>
        <w:t>61 – Prihodi od poreza</w:t>
      </w:r>
      <w:r w:rsidRPr="00F35A01">
        <w:rPr>
          <w:noProof/>
        </w:rPr>
        <w:t xml:space="preserve"> – </w:t>
      </w:r>
      <w:r w:rsidR="00CC5D4B" w:rsidRPr="00F35A01">
        <w:rPr>
          <w:noProof/>
        </w:rPr>
        <w:t xml:space="preserve">prihodi se odnose na prihode Međimurske županije i planiraju se </w:t>
      </w:r>
      <w:r w:rsidR="006E36E5">
        <w:rPr>
          <w:noProof/>
        </w:rPr>
        <w:t>kao povećanje za 1.274.565,00 eura</w:t>
      </w:r>
      <w:r w:rsidR="006E36E5" w:rsidRPr="00F35A01">
        <w:rPr>
          <w:noProof/>
        </w:rPr>
        <w:t xml:space="preserve"> </w:t>
      </w:r>
      <w:r w:rsidR="00CC5D4B" w:rsidRPr="00F35A01">
        <w:rPr>
          <w:noProof/>
        </w:rPr>
        <w:t>sukladno trenutnom izvršenju</w:t>
      </w:r>
      <w:r w:rsidR="0027701A" w:rsidRPr="00F35A01">
        <w:rPr>
          <w:noProof/>
        </w:rPr>
        <w:t>. Planira se dodatno povećanje</w:t>
      </w:r>
      <w:r w:rsidR="009412D1" w:rsidRPr="00F35A01">
        <w:rPr>
          <w:noProof/>
        </w:rPr>
        <w:t xml:space="preserve"> za prihode od poreza </w:t>
      </w:r>
      <w:r w:rsidR="00C66F9F" w:rsidRPr="00F35A01">
        <w:rPr>
          <w:noProof/>
        </w:rPr>
        <w:t xml:space="preserve">na dohodak </w:t>
      </w:r>
      <w:r w:rsidR="009412D1" w:rsidRPr="00F35A01">
        <w:rPr>
          <w:noProof/>
        </w:rPr>
        <w:t>u visini</w:t>
      </w:r>
      <w:r w:rsidR="0027701A" w:rsidRPr="00F35A01">
        <w:rPr>
          <w:noProof/>
        </w:rPr>
        <w:t xml:space="preserve"> od </w:t>
      </w:r>
      <w:r w:rsidR="00401E6F">
        <w:rPr>
          <w:noProof/>
        </w:rPr>
        <w:t>1.240.525,00</w:t>
      </w:r>
      <w:r w:rsidR="0027701A" w:rsidRPr="00F35A01">
        <w:rPr>
          <w:noProof/>
        </w:rPr>
        <w:t xml:space="preserve"> eura</w:t>
      </w:r>
      <w:r w:rsidR="00E54017" w:rsidRPr="00F35A01">
        <w:rPr>
          <w:noProof/>
        </w:rPr>
        <w:t xml:space="preserve">, </w:t>
      </w:r>
      <w:r w:rsidR="00401E6F">
        <w:rPr>
          <w:noProof/>
        </w:rPr>
        <w:t>a povećava se</w:t>
      </w:r>
      <w:r w:rsidR="006E5D51">
        <w:rPr>
          <w:noProof/>
        </w:rPr>
        <w:t xml:space="preserve"> i</w:t>
      </w:r>
      <w:r w:rsidR="00401E6F" w:rsidRPr="00F35A01">
        <w:rPr>
          <w:noProof/>
        </w:rPr>
        <w:t xml:space="preserve"> Porez na cestovna motorna vozila u iznosu od 45.000,00</w:t>
      </w:r>
      <w:r w:rsidR="00401E6F">
        <w:rPr>
          <w:noProof/>
        </w:rPr>
        <w:t xml:space="preserve"> eura dok se </w:t>
      </w:r>
      <w:r w:rsidR="009412D1" w:rsidRPr="00F35A01">
        <w:rPr>
          <w:noProof/>
        </w:rPr>
        <w:t>stav</w:t>
      </w:r>
      <w:r w:rsidR="00401E6F">
        <w:rPr>
          <w:noProof/>
        </w:rPr>
        <w:t>ka prihoda od poreza na imovinu</w:t>
      </w:r>
      <w:r w:rsidR="00401E6F" w:rsidRPr="00401E6F">
        <w:rPr>
          <w:noProof/>
        </w:rPr>
        <w:t xml:space="preserve"> </w:t>
      </w:r>
      <w:r w:rsidR="00401E6F">
        <w:rPr>
          <w:noProof/>
        </w:rPr>
        <w:t>smanjuje.</w:t>
      </w:r>
    </w:p>
    <w:p w14:paraId="31C34C73" w14:textId="484F275E" w:rsidR="003F5034" w:rsidRPr="004E0F20" w:rsidRDefault="0051380F" w:rsidP="00B350B5">
      <w:pPr>
        <w:pStyle w:val="box473084"/>
        <w:shd w:val="clear" w:color="auto" w:fill="FFFFFF"/>
        <w:spacing w:before="153" w:beforeAutospacing="0" w:after="0" w:afterAutospacing="0"/>
        <w:ind w:left="284"/>
        <w:jc w:val="both"/>
        <w:textAlignment w:val="baseline"/>
        <w:rPr>
          <w:noProof/>
        </w:rPr>
      </w:pPr>
      <w:r w:rsidRPr="00F35A01">
        <w:rPr>
          <w:b/>
          <w:bCs/>
          <w:noProof/>
        </w:rPr>
        <w:t>63 – Pomoći iz inozemstva i od subjekata unutar općeg proračuna</w:t>
      </w:r>
      <w:r w:rsidRPr="00F35A01">
        <w:rPr>
          <w:noProof/>
        </w:rPr>
        <w:t xml:space="preserve"> – </w:t>
      </w:r>
      <w:r w:rsidR="00FD75A1">
        <w:rPr>
          <w:noProof/>
        </w:rPr>
        <w:t>smanjenje</w:t>
      </w:r>
      <w:r w:rsidR="00AA5F04" w:rsidRPr="00F35A01">
        <w:rPr>
          <w:noProof/>
        </w:rPr>
        <w:t xml:space="preserve"> od </w:t>
      </w:r>
      <w:r w:rsidR="00FD75A1">
        <w:rPr>
          <w:noProof/>
        </w:rPr>
        <w:t xml:space="preserve">8.326.167,19 </w:t>
      </w:r>
      <w:r w:rsidR="00AA5F04" w:rsidRPr="00F35A01">
        <w:rPr>
          <w:noProof/>
        </w:rPr>
        <w:t xml:space="preserve">eura koje </w:t>
      </w:r>
      <w:r w:rsidRPr="00F35A01">
        <w:rPr>
          <w:noProof/>
        </w:rPr>
        <w:t>se najvećim dijelom odnosi na prihod</w:t>
      </w:r>
      <w:r w:rsidR="00AA5F04" w:rsidRPr="00F35A01">
        <w:rPr>
          <w:noProof/>
        </w:rPr>
        <w:t>e</w:t>
      </w:r>
      <w:r w:rsidRPr="00F35A01">
        <w:rPr>
          <w:noProof/>
        </w:rPr>
        <w:t xml:space="preserve"> </w:t>
      </w:r>
      <w:r w:rsidR="00FD75A1">
        <w:rPr>
          <w:noProof/>
        </w:rPr>
        <w:t>vezane uz očekivani priliv značajnih sredstava kao povrat kapitalnih ulaganja po projektima izgradnje, dogradnje škola i sportskih dvorana</w:t>
      </w:r>
      <w:r w:rsidR="006E5D51">
        <w:rPr>
          <w:noProof/>
        </w:rPr>
        <w:t xml:space="preserve"> i drugih investicija.</w:t>
      </w:r>
    </w:p>
    <w:p w14:paraId="2C58ABB3" w14:textId="77777777" w:rsidR="00E052A9" w:rsidRPr="004E0F20" w:rsidRDefault="00E052A9" w:rsidP="00933993">
      <w:pPr>
        <w:pStyle w:val="box473084"/>
        <w:shd w:val="clear" w:color="auto" w:fill="FFFFFF"/>
        <w:spacing w:before="0" w:beforeAutospacing="0" w:after="0" w:afterAutospacing="0"/>
        <w:ind w:left="284"/>
        <w:jc w:val="both"/>
        <w:textAlignment w:val="baseline"/>
        <w:rPr>
          <w:b/>
          <w:bCs/>
          <w:noProof/>
        </w:rPr>
      </w:pPr>
    </w:p>
    <w:p w14:paraId="60BFB649" w14:textId="77777777" w:rsidR="00933993" w:rsidRPr="004E0F20" w:rsidRDefault="00CC5D4B" w:rsidP="00933993">
      <w:pPr>
        <w:pStyle w:val="box473084"/>
        <w:shd w:val="clear" w:color="auto" w:fill="FFFFFF"/>
        <w:spacing w:before="0" w:beforeAutospacing="0" w:after="0" w:afterAutospacing="0"/>
        <w:ind w:left="284"/>
        <w:jc w:val="both"/>
        <w:textAlignment w:val="baseline"/>
        <w:rPr>
          <w:noProof/>
        </w:rPr>
      </w:pPr>
      <w:r w:rsidRPr="004E0F20">
        <w:rPr>
          <w:b/>
          <w:bCs/>
          <w:noProof/>
        </w:rPr>
        <w:t>64 – Prihodi od imovine</w:t>
      </w:r>
      <w:r w:rsidRPr="004E0F20">
        <w:rPr>
          <w:noProof/>
        </w:rPr>
        <w:t xml:space="preserve"> –</w:t>
      </w:r>
      <w:r w:rsidR="00E052A9" w:rsidRPr="004E0F20">
        <w:rPr>
          <w:noProof/>
        </w:rPr>
        <w:t xml:space="preserve"> </w:t>
      </w:r>
      <w:r w:rsidR="00F4144E">
        <w:rPr>
          <w:noProof/>
        </w:rPr>
        <w:t xml:space="preserve">smanjenje </w:t>
      </w:r>
      <w:r w:rsidRPr="004E0F20">
        <w:rPr>
          <w:noProof/>
        </w:rPr>
        <w:t>kod Međimurske županije</w:t>
      </w:r>
      <w:r w:rsidR="00092DF9">
        <w:rPr>
          <w:noProof/>
        </w:rPr>
        <w:t xml:space="preserve"> </w:t>
      </w:r>
      <w:r w:rsidRPr="004E0F20">
        <w:rPr>
          <w:noProof/>
        </w:rPr>
        <w:t>sukladno trenutnom izvršenju</w:t>
      </w:r>
      <w:r w:rsidR="00E052A9" w:rsidRPr="004E0F20">
        <w:rPr>
          <w:noProof/>
        </w:rPr>
        <w:t xml:space="preserve"> na stavci </w:t>
      </w:r>
      <w:r w:rsidR="00AA5F04">
        <w:rPr>
          <w:noProof/>
        </w:rPr>
        <w:t xml:space="preserve">Naknade za koncesije na vodama, </w:t>
      </w:r>
      <w:r w:rsidR="00E052A9" w:rsidRPr="004E0F20">
        <w:rPr>
          <w:noProof/>
        </w:rPr>
        <w:t>Naknade za korištenje naftne luke, naftovoda i ekspoloataciju mineralnih sirovina</w:t>
      </w:r>
      <w:r w:rsidR="00AA5F04">
        <w:rPr>
          <w:noProof/>
        </w:rPr>
        <w:t>.</w:t>
      </w:r>
    </w:p>
    <w:p w14:paraId="35C0FA91" w14:textId="77777777" w:rsidR="00E052A9" w:rsidRPr="004E0F20" w:rsidRDefault="00E052A9" w:rsidP="00933993">
      <w:pPr>
        <w:pStyle w:val="box473084"/>
        <w:shd w:val="clear" w:color="auto" w:fill="FFFFFF"/>
        <w:spacing w:before="0" w:beforeAutospacing="0" w:after="0" w:afterAutospacing="0"/>
        <w:ind w:left="284"/>
        <w:jc w:val="both"/>
        <w:textAlignment w:val="baseline"/>
        <w:rPr>
          <w:noProof/>
        </w:rPr>
      </w:pPr>
    </w:p>
    <w:p w14:paraId="475963AB" w14:textId="77777777" w:rsidR="00CC5D4B" w:rsidRPr="004E0F20" w:rsidRDefault="00CC5D4B" w:rsidP="00933993">
      <w:pPr>
        <w:pStyle w:val="box473084"/>
        <w:shd w:val="clear" w:color="auto" w:fill="FFFFFF"/>
        <w:spacing w:before="0" w:beforeAutospacing="0" w:after="0" w:afterAutospacing="0"/>
        <w:ind w:left="284"/>
        <w:jc w:val="both"/>
        <w:textAlignment w:val="baseline"/>
        <w:rPr>
          <w:noProof/>
        </w:rPr>
      </w:pPr>
      <w:r w:rsidRPr="004E0F20">
        <w:rPr>
          <w:b/>
          <w:bCs/>
          <w:noProof/>
        </w:rPr>
        <w:t xml:space="preserve">65 – Prihodi od </w:t>
      </w:r>
      <w:r w:rsidR="002E1E1E" w:rsidRPr="004E0F20">
        <w:rPr>
          <w:b/>
          <w:bCs/>
          <w:noProof/>
        </w:rPr>
        <w:t>u</w:t>
      </w:r>
      <w:r w:rsidR="0020445A" w:rsidRPr="004E0F20">
        <w:rPr>
          <w:b/>
          <w:bCs/>
          <w:noProof/>
        </w:rPr>
        <w:t>p</w:t>
      </w:r>
      <w:r w:rsidR="002E1E1E" w:rsidRPr="004E0F20">
        <w:rPr>
          <w:b/>
          <w:bCs/>
          <w:noProof/>
        </w:rPr>
        <w:t xml:space="preserve">ravnih i </w:t>
      </w:r>
      <w:r w:rsidRPr="004E0F20">
        <w:rPr>
          <w:b/>
          <w:bCs/>
          <w:noProof/>
        </w:rPr>
        <w:t>administrativnih pristojbi</w:t>
      </w:r>
      <w:r w:rsidR="002E1E1E" w:rsidRPr="004E0F20">
        <w:rPr>
          <w:b/>
          <w:bCs/>
          <w:noProof/>
        </w:rPr>
        <w:t>, pristojbi</w:t>
      </w:r>
      <w:r w:rsidRPr="004E0F20">
        <w:rPr>
          <w:b/>
          <w:bCs/>
          <w:noProof/>
        </w:rPr>
        <w:t xml:space="preserve"> po posebnim propisima</w:t>
      </w:r>
      <w:r w:rsidR="002E1E1E" w:rsidRPr="004E0F20">
        <w:rPr>
          <w:b/>
          <w:bCs/>
          <w:noProof/>
        </w:rPr>
        <w:t xml:space="preserve"> i naknada</w:t>
      </w:r>
      <w:r w:rsidRPr="004E0F20">
        <w:rPr>
          <w:noProof/>
        </w:rPr>
        <w:t xml:space="preserve"> – </w:t>
      </w:r>
      <w:r w:rsidR="00BF6FAF">
        <w:rPr>
          <w:noProof/>
        </w:rPr>
        <w:t>smanjenje za 393.345,09</w:t>
      </w:r>
      <w:r w:rsidR="0020445A" w:rsidRPr="00F35A01">
        <w:rPr>
          <w:noProof/>
        </w:rPr>
        <w:t xml:space="preserve"> </w:t>
      </w:r>
      <w:r w:rsidRPr="004E0F20">
        <w:rPr>
          <w:noProof/>
        </w:rPr>
        <w:t xml:space="preserve">kod </w:t>
      </w:r>
      <w:r w:rsidR="00BF6FAF">
        <w:rPr>
          <w:noProof/>
        </w:rPr>
        <w:t xml:space="preserve">Međimurske županije u većem dijelu te kod </w:t>
      </w:r>
      <w:r w:rsidRPr="004E0F20">
        <w:rPr>
          <w:noProof/>
        </w:rPr>
        <w:t>proračunsk</w:t>
      </w:r>
      <w:r w:rsidR="002E1E1E" w:rsidRPr="004E0F20">
        <w:rPr>
          <w:noProof/>
        </w:rPr>
        <w:t>ih</w:t>
      </w:r>
      <w:r w:rsidRPr="004E0F20">
        <w:rPr>
          <w:noProof/>
        </w:rPr>
        <w:t xml:space="preserve"> korisnika</w:t>
      </w:r>
      <w:r w:rsidR="00BF6FAF">
        <w:rPr>
          <w:noProof/>
        </w:rPr>
        <w:t>: Dom za starije  i nemoćne osobe Čakovec, OŠ Prelog i drugi.</w:t>
      </w:r>
    </w:p>
    <w:p w14:paraId="4B516C8A" w14:textId="77777777" w:rsidR="00E052A9" w:rsidRPr="004E0F20" w:rsidRDefault="00E052A9" w:rsidP="00933993">
      <w:pPr>
        <w:pStyle w:val="box473084"/>
        <w:shd w:val="clear" w:color="auto" w:fill="FFFFFF"/>
        <w:spacing w:before="0" w:beforeAutospacing="0" w:after="0" w:afterAutospacing="0"/>
        <w:ind w:left="284"/>
        <w:jc w:val="both"/>
        <w:textAlignment w:val="baseline"/>
        <w:rPr>
          <w:noProof/>
        </w:rPr>
      </w:pPr>
    </w:p>
    <w:p w14:paraId="0DBDC6AC" w14:textId="77777777" w:rsidR="0020445A" w:rsidRPr="004E0F20" w:rsidRDefault="0020445A" w:rsidP="00933993">
      <w:pPr>
        <w:pStyle w:val="box473084"/>
        <w:shd w:val="clear" w:color="auto" w:fill="FFFFFF"/>
        <w:spacing w:before="0" w:beforeAutospacing="0" w:after="0" w:afterAutospacing="0"/>
        <w:ind w:left="284"/>
        <w:jc w:val="both"/>
        <w:textAlignment w:val="baseline"/>
        <w:rPr>
          <w:noProof/>
        </w:rPr>
      </w:pPr>
      <w:r w:rsidRPr="004E0F20">
        <w:rPr>
          <w:b/>
          <w:bCs/>
          <w:noProof/>
        </w:rPr>
        <w:t>66 – Ostali prihodi</w:t>
      </w:r>
      <w:r w:rsidRPr="004E0F20">
        <w:rPr>
          <w:noProof/>
        </w:rPr>
        <w:t xml:space="preserve"> – </w:t>
      </w:r>
      <w:r w:rsidR="00BF6FAF">
        <w:rPr>
          <w:noProof/>
        </w:rPr>
        <w:t>povećanje za 150.866,06</w:t>
      </w:r>
      <w:r w:rsidRPr="004E0F20">
        <w:rPr>
          <w:noProof/>
        </w:rPr>
        <w:t xml:space="preserve"> kod proračunskih korisnika</w:t>
      </w:r>
      <w:r w:rsidR="00BF6FAF">
        <w:rPr>
          <w:noProof/>
        </w:rPr>
        <w:t>, najviše Zavoda za javno zdravstvo</w:t>
      </w:r>
      <w:r w:rsidRPr="004E0F20">
        <w:rPr>
          <w:noProof/>
        </w:rPr>
        <w:t xml:space="preserve"> </w:t>
      </w:r>
      <w:r w:rsidR="00E85A6D">
        <w:rPr>
          <w:noProof/>
        </w:rPr>
        <w:t>na ime očekivanih vlastitih prihoda</w:t>
      </w:r>
      <w:r w:rsidRPr="004E0F20">
        <w:rPr>
          <w:noProof/>
        </w:rPr>
        <w:t>.</w:t>
      </w:r>
    </w:p>
    <w:p w14:paraId="447B7479" w14:textId="77777777" w:rsidR="00713F16" w:rsidRPr="004E0F20" w:rsidRDefault="00713F16" w:rsidP="00933993">
      <w:pPr>
        <w:pStyle w:val="box473084"/>
        <w:shd w:val="clear" w:color="auto" w:fill="FFFFFF"/>
        <w:spacing w:before="0" w:beforeAutospacing="0" w:after="0" w:afterAutospacing="0"/>
        <w:ind w:left="284"/>
        <w:jc w:val="both"/>
        <w:textAlignment w:val="baseline"/>
        <w:rPr>
          <w:b/>
          <w:bCs/>
          <w:noProof/>
        </w:rPr>
      </w:pPr>
    </w:p>
    <w:p w14:paraId="4F302471" w14:textId="77777777" w:rsidR="00713F16" w:rsidRPr="004E0F20" w:rsidRDefault="004A7761" w:rsidP="00713F16">
      <w:pPr>
        <w:pStyle w:val="box473084"/>
        <w:shd w:val="clear" w:color="auto" w:fill="FFFFFF"/>
        <w:spacing w:before="0" w:beforeAutospacing="0" w:after="0" w:afterAutospacing="0"/>
        <w:ind w:left="284"/>
        <w:jc w:val="both"/>
        <w:textAlignment w:val="baseline"/>
        <w:rPr>
          <w:noProof/>
        </w:rPr>
      </w:pPr>
      <w:r w:rsidRPr="004E0F20">
        <w:rPr>
          <w:b/>
          <w:bCs/>
          <w:noProof/>
        </w:rPr>
        <w:t xml:space="preserve">67 </w:t>
      </w:r>
      <w:r w:rsidR="00713F16" w:rsidRPr="004E0F20">
        <w:rPr>
          <w:noProof/>
        </w:rPr>
        <w:t>–</w:t>
      </w:r>
      <w:r w:rsidRPr="004E0F20">
        <w:rPr>
          <w:noProof/>
        </w:rPr>
        <w:t xml:space="preserve"> </w:t>
      </w:r>
      <w:r w:rsidR="004E32D7" w:rsidRPr="004E0F20">
        <w:rPr>
          <w:noProof/>
        </w:rPr>
        <w:t xml:space="preserve">povećanje na stavci – 673 - </w:t>
      </w:r>
      <w:r w:rsidR="00713F16" w:rsidRPr="004E0F20">
        <w:rPr>
          <w:noProof/>
        </w:rPr>
        <w:t>Prihodi od HZZO-a na temelju ugovornih obveza – povećanje kod pror</w:t>
      </w:r>
      <w:r w:rsidR="00602FEB">
        <w:rPr>
          <w:noProof/>
        </w:rPr>
        <w:t>ačunskih korisnika zdravstva</w:t>
      </w:r>
      <w:r w:rsidR="00713F16" w:rsidRPr="004E0F20">
        <w:rPr>
          <w:noProof/>
        </w:rPr>
        <w:t xml:space="preserve"> </w:t>
      </w:r>
      <w:r w:rsidR="00C27AB0">
        <w:rPr>
          <w:noProof/>
        </w:rPr>
        <w:t xml:space="preserve">za </w:t>
      </w:r>
      <w:r w:rsidR="00F8344A">
        <w:rPr>
          <w:noProof/>
        </w:rPr>
        <w:t>962.338,3</w:t>
      </w:r>
      <w:r w:rsidR="00602FEB">
        <w:rPr>
          <w:noProof/>
        </w:rPr>
        <w:t xml:space="preserve">5 </w:t>
      </w:r>
      <w:r w:rsidR="00713F16" w:rsidRPr="004E0F20">
        <w:rPr>
          <w:noProof/>
        </w:rPr>
        <w:t>eura kako slijedi:</w:t>
      </w:r>
    </w:p>
    <w:p w14:paraId="04F2DEC4" w14:textId="77777777" w:rsidR="00713F16" w:rsidRPr="004E0F20" w:rsidRDefault="00713F16" w:rsidP="00713F16">
      <w:pPr>
        <w:pStyle w:val="box473084"/>
        <w:shd w:val="clear" w:color="auto" w:fill="FFFFFF"/>
        <w:spacing w:before="0" w:beforeAutospacing="0" w:after="0" w:afterAutospacing="0"/>
        <w:ind w:left="284"/>
        <w:jc w:val="both"/>
        <w:textAlignment w:val="baseline"/>
        <w:rPr>
          <w:noProof/>
        </w:rPr>
      </w:pPr>
      <w:r w:rsidRPr="004E0F20">
        <w:rPr>
          <w:noProof/>
        </w:rPr>
        <w:t xml:space="preserve">- Zavod za hitnu medicinu – povećanje od </w:t>
      </w:r>
      <w:r w:rsidR="00C27AB0">
        <w:rPr>
          <w:noProof/>
        </w:rPr>
        <w:t>259.456,93</w:t>
      </w:r>
      <w:r w:rsidRPr="004E0F20">
        <w:rPr>
          <w:noProof/>
        </w:rPr>
        <w:t xml:space="preserve"> eura</w:t>
      </w:r>
      <w:r w:rsidR="00C27AB0">
        <w:rPr>
          <w:noProof/>
        </w:rPr>
        <w:t xml:space="preserve"> – novi iznos 5.686.156,93</w:t>
      </w:r>
      <w:r w:rsidR="007773A7">
        <w:rPr>
          <w:noProof/>
        </w:rPr>
        <w:t xml:space="preserve"> eura</w:t>
      </w:r>
    </w:p>
    <w:p w14:paraId="7458C544" w14:textId="77777777" w:rsidR="00713F16" w:rsidRPr="004E0F20" w:rsidRDefault="00713F16" w:rsidP="00713F16">
      <w:pPr>
        <w:pStyle w:val="box473084"/>
        <w:shd w:val="clear" w:color="auto" w:fill="FFFFFF"/>
        <w:spacing w:before="0" w:beforeAutospacing="0" w:after="0" w:afterAutospacing="0"/>
        <w:ind w:left="284"/>
        <w:jc w:val="both"/>
        <w:textAlignment w:val="baseline"/>
        <w:rPr>
          <w:noProof/>
        </w:rPr>
      </w:pPr>
      <w:r w:rsidRPr="004E0F20">
        <w:rPr>
          <w:noProof/>
        </w:rPr>
        <w:t>- Zavod za javno zdravstvo –</w:t>
      </w:r>
      <w:r w:rsidR="007773A7">
        <w:rPr>
          <w:noProof/>
        </w:rPr>
        <w:t xml:space="preserve"> </w:t>
      </w:r>
      <w:r w:rsidR="00C27AB0">
        <w:rPr>
          <w:noProof/>
        </w:rPr>
        <w:t xml:space="preserve">povećanje za </w:t>
      </w:r>
      <w:r w:rsidR="00F8344A">
        <w:rPr>
          <w:noProof/>
        </w:rPr>
        <w:t>16.000,00</w:t>
      </w:r>
      <w:r w:rsidRPr="004E0F20">
        <w:rPr>
          <w:noProof/>
        </w:rPr>
        <w:t xml:space="preserve"> eura</w:t>
      </w:r>
      <w:r w:rsidR="00C27AB0">
        <w:rPr>
          <w:noProof/>
        </w:rPr>
        <w:t xml:space="preserve"> – novi iznos </w:t>
      </w:r>
      <w:r w:rsidR="00F8344A">
        <w:rPr>
          <w:noProof/>
        </w:rPr>
        <w:t>2.206.000,00</w:t>
      </w:r>
      <w:r w:rsidR="007773A7">
        <w:rPr>
          <w:noProof/>
        </w:rPr>
        <w:t xml:space="preserve"> eura</w:t>
      </w:r>
    </w:p>
    <w:p w14:paraId="0C94A729" w14:textId="77777777" w:rsidR="00713F16" w:rsidRPr="004E0F20" w:rsidRDefault="00713F16" w:rsidP="00713F16">
      <w:pPr>
        <w:pStyle w:val="box473084"/>
        <w:shd w:val="clear" w:color="auto" w:fill="FFFFFF"/>
        <w:spacing w:before="0" w:beforeAutospacing="0" w:after="0" w:afterAutospacing="0"/>
        <w:ind w:left="284"/>
        <w:jc w:val="both"/>
        <w:textAlignment w:val="baseline"/>
        <w:rPr>
          <w:noProof/>
        </w:rPr>
      </w:pPr>
      <w:r w:rsidRPr="004E0F20">
        <w:rPr>
          <w:noProof/>
        </w:rPr>
        <w:t>- Dom zdravlja –</w:t>
      </w:r>
      <w:r w:rsidR="00C27AB0">
        <w:rPr>
          <w:noProof/>
        </w:rPr>
        <w:t xml:space="preserve"> povećanje za 686.881,42 eura</w:t>
      </w:r>
      <w:r w:rsidR="007773A7">
        <w:rPr>
          <w:noProof/>
        </w:rPr>
        <w:t xml:space="preserve"> – </w:t>
      </w:r>
      <w:r w:rsidR="00C27AB0">
        <w:rPr>
          <w:noProof/>
        </w:rPr>
        <w:t>novi iznos 4.784.974,42</w:t>
      </w:r>
      <w:r w:rsidR="007773A7">
        <w:rPr>
          <w:noProof/>
        </w:rPr>
        <w:t xml:space="preserve"> eura</w:t>
      </w:r>
    </w:p>
    <w:p w14:paraId="3DDD8146" w14:textId="201E50F3" w:rsidR="009E6604" w:rsidRDefault="009E6604" w:rsidP="00B350B5">
      <w:pPr>
        <w:pStyle w:val="box473084"/>
        <w:shd w:val="clear" w:color="auto" w:fill="FFFFFF"/>
        <w:spacing w:before="153" w:beforeAutospacing="0" w:after="0" w:afterAutospacing="0"/>
        <w:ind w:left="284"/>
        <w:jc w:val="both"/>
        <w:textAlignment w:val="baseline"/>
        <w:rPr>
          <w:noProof/>
        </w:rPr>
      </w:pPr>
      <w:r w:rsidRPr="004E0F20">
        <w:rPr>
          <w:b/>
          <w:bCs/>
          <w:noProof/>
        </w:rPr>
        <w:t xml:space="preserve">7 – Prihodi od prodaje proizvedene </w:t>
      </w:r>
      <w:r w:rsidR="004E32D7" w:rsidRPr="004E0F20">
        <w:rPr>
          <w:b/>
          <w:bCs/>
          <w:noProof/>
        </w:rPr>
        <w:t>nefinancijske imovine</w:t>
      </w:r>
      <w:r w:rsidRPr="004E0F20">
        <w:rPr>
          <w:noProof/>
        </w:rPr>
        <w:t xml:space="preserve"> – </w:t>
      </w:r>
      <w:r w:rsidR="0056109F">
        <w:rPr>
          <w:noProof/>
        </w:rPr>
        <w:t>neznatno smanjenje kod proračunskih korisnik</w:t>
      </w:r>
      <w:r w:rsidR="0071357C">
        <w:rPr>
          <w:noProof/>
        </w:rPr>
        <w:t>a</w:t>
      </w:r>
      <w:r w:rsidR="0056109F">
        <w:rPr>
          <w:noProof/>
        </w:rPr>
        <w:t>, najveći udio Dom zdravlja</w:t>
      </w:r>
      <w:r w:rsidR="007773A7">
        <w:rPr>
          <w:noProof/>
        </w:rPr>
        <w:t>.</w:t>
      </w:r>
    </w:p>
    <w:p w14:paraId="75B528CD" w14:textId="77777777" w:rsidR="007773A7" w:rsidRPr="004E0F20" w:rsidRDefault="007773A7" w:rsidP="00B350B5">
      <w:pPr>
        <w:pStyle w:val="box473084"/>
        <w:shd w:val="clear" w:color="auto" w:fill="FFFFFF"/>
        <w:spacing w:before="153" w:beforeAutospacing="0" w:after="0" w:afterAutospacing="0"/>
        <w:ind w:left="284"/>
        <w:jc w:val="both"/>
        <w:textAlignment w:val="baseline"/>
        <w:rPr>
          <w:noProof/>
        </w:rPr>
      </w:pPr>
      <w:r w:rsidRPr="007773A7">
        <w:rPr>
          <w:b/>
          <w:bCs/>
          <w:noProof/>
        </w:rPr>
        <w:t>8 – Primici od financijske imovine i zaduživanja</w:t>
      </w:r>
      <w:r>
        <w:rPr>
          <w:noProof/>
        </w:rPr>
        <w:t xml:space="preserve"> – </w:t>
      </w:r>
      <w:r w:rsidR="00A947DB">
        <w:rPr>
          <w:noProof/>
        </w:rPr>
        <w:t>smanjenje u iznosu od 422.500,00 eura sukladno ostvarenim primicima, prvenstveno kod Međimurske županija koja je u ovom razdoblju ostvarila sve povrate prema obročnoj otplati duga za prodaju zemljišta.</w:t>
      </w:r>
    </w:p>
    <w:p w14:paraId="41EB4086" w14:textId="77777777" w:rsidR="0051380F" w:rsidRPr="004E0F20" w:rsidRDefault="0051380F" w:rsidP="00A273DF">
      <w:pPr>
        <w:pStyle w:val="Odlomakpopisa"/>
        <w:ind w:left="284"/>
        <w:jc w:val="both"/>
        <w:rPr>
          <w:noProof/>
        </w:rPr>
      </w:pPr>
    </w:p>
    <w:p w14:paraId="79173EDA" w14:textId="77777777" w:rsidR="0051380F" w:rsidRPr="004E0F20" w:rsidRDefault="0020445A" w:rsidP="00A273DF">
      <w:pPr>
        <w:pStyle w:val="Odlomakpopisa"/>
        <w:ind w:left="284"/>
        <w:jc w:val="both"/>
        <w:rPr>
          <w:noProof/>
        </w:rPr>
      </w:pPr>
      <w:r w:rsidRPr="004E0F20">
        <w:rPr>
          <w:noProof/>
        </w:rPr>
        <w:t>Obrazloženje rezultata:</w:t>
      </w:r>
    </w:p>
    <w:p w14:paraId="0BD319CC" w14:textId="77777777" w:rsidR="0020445A" w:rsidRPr="004E0F20" w:rsidRDefault="0020445A" w:rsidP="00A273DF">
      <w:pPr>
        <w:pStyle w:val="Odlomakpopisa"/>
        <w:ind w:left="284"/>
        <w:jc w:val="both"/>
        <w:rPr>
          <w:noProof/>
        </w:rPr>
      </w:pPr>
    </w:p>
    <w:p w14:paraId="3C917077" w14:textId="58F80720" w:rsidR="00165D0B" w:rsidRDefault="00F44E24" w:rsidP="00220E1D">
      <w:pPr>
        <w:pStyle w:val="Odlomakpopisa"/>
        <w:ind w:left="284"/>
        <w:jc w:val="both"/>
        <w:rPr>
          <w:noProof/>
        </w:rPr>
      </w:pPr>
      <w:r>
        <w:rPr>
          <w:noProof/>
        </w:rPr>
        <w:t>Pozitivnim rezultatom na kraju prethodnog razdoblja</w:t>
      </w:r>
      <w:r w:rsidR="0020445A" w:rsidRPr="004E0F20">
        <w:rPr>
          <w:noProof/>
        </w:rPr>
        <w:t xml:space="preserve"> </w:t>
      </w:r>
      <w:r>
        <w:rPr>
          <w:noProof/>
        </w:rPr>
        <w:t xml:space="preserve">(2024. </w:t>
      </w:r>
      <w:r w:rsidR="001D0218">
        <w:rPr>
          <w:noProof/>
        </w:rPr>
        <w:t>g</w:t>
      </w:r>
      <w:r>
        <w:rPr>
          <w:noProof/>
        </w:rPr>
        <w:t xml:space="preserve">odina) </w:t>
      </w:r>
      <w:r w:rsidR="0020445A" w:rsidRPr="004E0F20">
        <w:rPr>
          <w:noProof/>
        </w:rPr>
        <w:t xml:space="preserve">planira se </w:t>
      </w:r>
      <w:r w:rsidR="00D62856">
        <w:rPr>
          <w:noProof/>
        </w:rPr>
        <w:t>pokriće rashoda tijekom ove 2025. godine, kako kod proračunskih korisnika tako i</w:t>
      </w:r>
      <w:r w:rsidR="0020445A" w:rsidRPr="004E0F20">
        <w:rPr>
          <w:noProof/>
        </w:rPr>
        <w:t xml:space="preserve"> Međimurske županije, a ovim se Izmjenama i dopunama </w:t>
      </w:r>
      <w:r w:rsidR="00165D0B">
        <w:rPr>
          <w:noProof/>
        </w:rPr>
        <w:t xml:space="preserve">planira </w:t>
      </w:r>
      <w:r w:rsidR="00F15BD2">
        <w:rPr>
          <w:noProof/>
        </w:rPr>
        <w:t xml:space="preserve">iskoristiti </w:t>
      </w:r>
      <w:r w:rsidR="001D0218">
        <w:rPr>
          <w:noProof/>
        </w:rPr>
        <w:t>preneseni višak u</w:t>
      </w:r>
      <w:r w:rsidR="00C10D8C">
        <w:rPr>
          <w:noProof/>
        </w:rPr>
        <w:t xml:space="preserve"> iznosu od </w:t>
      </w:r>
      <w:r w:rsidR="00D62856">
        <w:rPr>
          <w:noProof/>
        </w:rPr>
        <w:t>4.097.761,99</w:t>
      </w:r>
      <w:r w:rsidR="00C10D8C">
        <w:rPr>
          <w:noProof/>
        </w:rPr>
        <w:t xml:space="preserve"> eura.</w:t>
      </w:r>
    </w:p>
    <w:p w14:paraId="32945867" w14:textId="77777777" w:rsidR="00165D0B" w:rsidRDefault="00165D0B">
      <w:pPr>
        <w:spacing w:after="160" w:line="259" w:lineRule="auto"/>
        <w:rPr>
          <w:noProof/>
        </w:rPr>
      </w:pPr>
      <w:r>
        <w:rPr>
          <w:noProof/>
        </w:rPr>
        <w:br w:type="page"/>
      </w:r>
    </w:p>
    <w:p w14:paraId="001032BA" w14:textId="77777777" w:rsidR="004E32D7" w:rsidRPr="009652EE" w:rsidRDefault="004E32D7" w:rsidP="00220E1D">
      <w:pPr>
        <w:pStyle w:val="Odlomakpopisa"/>
        <w:ind w:left="284"/>
        <w:jc w:val="both"/>
        <w:rPr>
          <w:noProof/>
        </w:rPr>
      </w:pPr>
    </w:p>
    <w:p w14:paraId="0876ABBE" w14:textId="77777777" w:rsidR="005F1F33" w:rsidRDefault="005F1F33" w:rsidP="00CB2A9A">
      <w:pPr>
        <w:pStyle w:val="Odlomakpopisa"/>
        <w:numPr>
          <w:ilvl w:val="1"/>
          <w:numId w:val="1"/>
        </w:numPr>
        <w:jc w:val="both"/>
        <w:rPr>
          <w:b/>
          <w:noProof/>
        </w:rPr>
      </w:pPr>
      <w:r>
        <w:rPr>
          <w:b/>
          <w:noProof/>
        </w:rPr>
        <w:t>Izvori financiranja</w:t>
      </w:r>
    </w:p>
    <w:p w14:paraId="4BA744E8" w14:textId="77777777" w:rsidR="005F1F33" w:rsidRDefault="005F1F33" w:rsidP="005F1F33">
      <w:pPr>
        <w:ind w:left="708"/>
        <w:jc w:val="both"/>
        <w:rPr>
          <w:b/>
          <w:noProof/>
        </w:rPr>
      </w:pPr>
    </w:p>
    <w:p w14:paraId="6B0B5835" w14:textId="77D6CEB2" w:rsidR="000C31FB" w:rsidRDefault="005F1F33" w:rsidP="00480A0D">
      <w:pPr>
        <w:ind w:left="284"/>
        <w:jc w:val="both"/>
        <w:rPr>
          <w:bCs/>
          <w:noProof/>
        </w:rPr>
      </w:pPr>
      <w:r>
        <w:rPr>
          <w:bCs/>
          <w:noProof/>
        </w:rPr>
        <w:t xml:space="preserve">Izvori financiranja predstavljaju skupine prihoda i primitaka kojima se podmiruju rashodi i izdaci za određene vrste i određenu namjenu. </w:t>
      </w:r>
      <w:r w:rsidR="000E59F5">
        <w:rPr>
          <w:bCs/>
          <w:noProof/>
        </w:rPr>
        <w:t>P</w:t>
      </w:r>
      <w:r>
        <w:rPr>
          <w:bCs/>
          <w:noProof/>
        </w:rPr>
        <w:t>rema izvorima financiranja</w:t>
      </w:r>
      <w:r w:rsidR="000C31FB">
        <w:rPr>
          <w:bCs/>
          <w:noProof/>
        </w:rPr>
        <w:t xml:space="preserve"> najveći</w:t>
      </w:r>
      <w:r w:rsidR="00DA730C">
        <w:rPr>
          <w:bCs/>
          <w:noProof/>
        </w:rPr>
        <w:t xml:space="preserve"> se </w:t>
      </w:r>
      <w:r w:rsidR="000C31FB">
        <w:rPr>
          <w:bCs/>
          <w:noProof/>
        </w:rPr>
        <w:t>dio rashoda proračuna financira za unaprijed utvrđene namjene,</w:t>
      </w:r>
      <w:r w:rsidR="00DA730C">
        <w:rPr>
          <w:bCs/>
          <w:noProof/>
        </w:rPr>
        <w:t xml:space="preserve"> i to</w:t>
      </w:r>
      <w:r w:rsidR="000C31FB">
        <w:rPr>
          <w:bCs/>
          <w:noProof/>
        </w:rPr>
        <w:t xml:space="preserve"> iz izvora 43- prihodi za posebne namjene</w:t>
      </w:r>
      <w:r w:rsidR="00DA730C">
        <w:rPr>
          <w:bCs/>
          <w:noProof/>
        </w:rPr>
        <w:t xml:space="preserve">, </w:t>
      </w:r>
      <w:r w:rsidR="000C31FB">
        <w:rPr>
          <w:bCs/>
          <w:noProof/>
        </w:rPr>
        <w:t>i</w:t>
      </w:r>
      <w:r w:rsidR="00DA730C">
        <w:rPr>
          <w:bCs/>
          <w:noProof/>
        </w:rPr>
        <w:t>z izvora 44-za financiranje decentraliziranih funkcija te</w:t>
      </w:r>
      <w:r w:rsidR="000C31FB">
        <w:rPr>
          <w:bCs/>
          <w:noProof/>
        </w:rPr>
        <w:t xml:space="preserve"> iz izvora 52-ostale pomoći</w:t>
      </w:r>
      <w:r w:rsidR="00DA730C">
        <w:rPr>
          <w:bCs/>
          <w:noProof/>
        </w:rPr>
        <w:t>.</w:t>
      </w:r>
      <w:r w:rsidR="00165D0B">
        <w:rPr>
          <w:bCs/>
          <w:noProof/>
        </w:rPr>
        <w:t xml:space="preserve"> Ovim se izmjenama izvršila</w:t>
      </w:r>
      <w:r w:rsidR="00CF30C9">
        <w:rPr>
          <w:bCs/>
          <w:noProof/>
        </w:rPr>
        <w:t xml:space="preserve"> i</w:t>
      </w:r>
      <w:r w:rsidR="00165D0B">
        <w:rPr>
          <w:bCs/>
          <w:noProof/>
        </w:rPr>
        <w:t xml:space="preserve"> relokacija izvora financiranja sukladno očekivanim prihodima i primicima.</w:t>
      </w:r>
    </w:p>
    <w:p w14:paraId="2D43CE69" w14:textId="77777777" w:rsidR="005F1F33" w:rsidRPr="00C70FB4" w:rsidRDefault="005F1F33" w:rsidP="00C70FB4">
      <w:pPr>
        <w:ind w:left="708"/>
        <w:jc w:val="both"/>
        <w:rPr>
          <w:bCs/>
          <w:noProof/>
        </w:rPr>
      </w:pPr>
    </w:p>
    <w:p w14:paraId="1D524E04" w14:textId="77777777" w:rsidR="007B4AAC" w:rsidRPr="00C51FD5" w:rsidRDefault="009E6604" w:rsidP="00CB2A9A">
      <w:pPr>
        <w:pStyle w:val="Odlomakpopisa"/>
        <w:numPr>
          <w:ilvl w:val="1"/>
          <w:numId w:val="1"/>
        </w:numPr>
        <w:jc w:val="both"/>
        <w:rPr>
          <w:b/>
          <w:noProof/>
        </w:rPr>
      </w:pPr>
      <w:r w:rsidRPr="00C51FD5">
        <w:rPr>
          <w:b/>
        </w:rPr>
        <w:t>RASHODI I IZDACI PRORAČUNA</w:t>
      </w:r>
    </w:p>
    <w:p w14:paraId="7987A7F2" w14:textId="3AEA36CA" w:rsidR="000C31FB" w:rsidRPr="00F35A01" w:rsidRDefault="009E6604" w:rsidP="000E59F5">
      <w:pPr>
        <w:spacing w:before="153"/>
        <w:ind w:left="284"/>
        <w:jc w:val="both"/>
        <w:rPr>
          <w:noProof/>
        </w:rPr>
      </w:pPr>
      <w:r w:rsidRPr="004E0F20">
        <w:rPr>
          <w:noProof/>
        </w:rPr>
        <w:t>Rashodi i izdaci proračuna se ovim Izmjenama i dopunama Proračuna za 202</w:t>
      </w:r>
      <w:r w:rsidR="00C51FD5">
        <w:rPr>
          <w:noProof/>
        </w:rPr>
        <w:t>5</w:t>
      </w:r>
      <w:r w:rsidRPr="004E0F20">
        <w:rPr>
          <w:noProof/>
        </w:rPr>
        <w:t xml:space="preserve">. godinu </w:t>
      </w:r>
      <w:r w:rsidR="00C51FD5">
        <w:rPr>
          <w:noProof/>
        </w:rPr>
        <w:t xml:space="preserve">smanjuju se </w:t>
      </w:r>
      <w:r w:rsidRPr="004E0F20">
        <w:rPr>
          <w:noProof/>
        </w:rPr>
        <w:t xml:space="preserve">u visini </w:t>
      </w:r>
      <w:r w:rsidRPr="00F35A01">
        <w:rPr>
          <w:noProof/>
        </w:rPr>
        <w:t xml:space="preserve">od </w:t>
      </w:r>
      <w:r w:rsidR="00C71F79">
        <w:rPr>
          <w:noProof/>
        </w:rPr>
        <w:t>6</w:t>
      </w:r>
      <w:r w:rsidR="00C51FD5">
        <w:rPr>
          <w:noProof/>
        </w:rPr>
        <w:t>.497.408,3</w:t>
      </w:r>
      <w:r w:rsidR="009C4FFC">
        <w:rPr>
          <w:noProof/>
        </w:rPr>
        <w:t>0</w:t>
      </w:r>
      <w:r w:rsidRPr="00F35A01">
        <w:rPr>
          <w:noProof/>
        </w:rPr>
        <w:t xml:space="preserve"> eura, s </w:t>
      </w:r>
      <w:r w:rsidR="00C51FD5">
        <w:rPr>
          <w:noProof/>
        </w:rPr>
        <w:t>14</w:t>
      </w:r>
      <w:r w:rsidR="009C4FFC">
        <w:rPr>
          <w:noProof/>
        </w:rPr>
        <w:t>9</w:t>
      </w:r>
      <w:r w:rsidR="00C51FD5">
        <w:rPr>
          <w:noProof/>
        </w:rPr>
        <w:t>.</w:t>
      </w:r>
      <w:r w:rsidR="009C4FFC">
        <w:rPr>
          <w:noProof/>
        </w:rPr>
        <w:t>804</w:t>
      </w:r>
      <w:r w:rsidR="00C51FD5">
        <w:rPr>
          <w:noProof/>
        </w:rPr>
        <w:t>.850,54</w:t>
      </w:r>
      <w:r w:rsidR="000E59F5" w:rsidRPr="00F35A01">
        <w:rPr>
          <w:noProof/>
        </w:rPr>
        <w:t xml:space="preserve"> </w:t>
      </w:r>
      <w:r w:rsidRPr="00F35A01">
        <w:rPr>
          <w:noProof/>
        </w:rPr>
        <w:t xml:space="preserve">eura na </w:t>
      </w:r>
      <w:r w:rsidR="00686513">
        <w:t>143.307.442,24</w:t>
      </w:r>
      <w:r w:rsidR="00686513" w:rsidRPr="00F35A01">
        <w:t xml:space="preserve"> </w:t>
      </w:r>
      <w:r w:rsidRPr="00F35A01">
        <w:rPr>
          <w:noProof/>
        </w:rPr>
        <w:t>eura i to kako slijedi:</w:t>
      </w:r>
    </w:p>
    <w:p w14:paraId="6442ED77" w14:textId="05571C5A" w:rsidR="00755388" w:rsidRDefault="00C230DB" w:rsidP="00792FAA">
      <w:pPr>
        <w:tabs>
          <w:tab w:val="left" w:pos="1041"/>
          <w:tab w:val="left" w:pos="1906"/>
          <w:tab w:val="left" w:pos="7253"/>
          <w:tab w:val="left" w:pos="10955"/>
        </w:tabs>
        <w:spacing w:before="153"/>
        <w:ind w:left="284"/>
        <w:jc w:val="both"/>
      </w:pPr>
      <w:r w:rsidRPr="00F35A01">
        <w:rPr>
          <w:b/>
          <w:bCs/>
        </w:rPr>
        <w:t>Rashodi za zaposlene (31) –</w:t>
      </w:r>
      <w:r w:rsidRPr="00F35A01">
        <w:t xml:space="preserve"> </w:t>
      </w:r>
      <w:r w:rsidR="007B4AAC" w:rsidRPr="00F35A01">
        <w:t>planiraju se za plaće zaposlenih i najveći udio</w:t>
      </w:r>
      <w:r w:rsidR="007B4AAC" w:rsidRPr="004E0F20">
        <w:t xml:space="preserve"> pripada</w:t>
      </w:r>
      <w:r w:rsidR="00B8652E" w:rsidRPr="004E0F20">
        <w:t xml:space="preserve"> zaposlenicima kod</w:t>
      </w:r>
      <w:r w:rsidR="007B4AAC" w:rsidRPr="004E0F20">
        <w:t xml:space="preserve"> korisni</w:t>
      </w:r>
      <w:r w:rsidR="00B8652E" w:rsidRPr="004E0F20">
        <w:t>ka</w:t>
      </w:r>
      <w:r w:rsidR="007B4AAC" w:rsidRPr="004E0F20">
        <w:t xml:space="preserve"> proračuna</w:t>
      </w:r>
      <w:r w:rsidR="00B8652E" w:rsidRPr="004E0F20">
        <w:t>, a evidentiraju se iz izvora financiranja 43- prihodi za posebne namjene i 52-ostale pomoći</w:t>
      </w:r>
      <w:r w:rsidRPr="004E0F20">
        <w:t>.</w:t>
      </w:r>
      <w:r w:rsidR="00B8652E" w:rsidRPr="004E0F20">
        <w:t xml:space="preserve"> </w:t>
      </w:r>
      <w:r w:rsidR="004E0F20" w:rsidRPr="004E0F20">
        <w:t xml:space="preserve">Ovim izmjenama je planirano povećanje </w:t>
      </w:r>
      <w:r w:rsidR="00C51FD5">
        <w:t>i kod Međimurske županije i kod</w:t>
      </w:r>
      <w:r w:rsidR="004E0F20" w:rsidRPr="004E0F20">
        <w:t xml:space="preserve"> proračunskih korisnika sukladno pravima prema potpisanim Kolektivnim sporazumima</w:t>
      </w:r>
      <w:r w:rsidR="00016C09">
        <w:t xml:space="preserve">, </w:t>
      </w:r>
      <w:r w:rsidR="00C51FD5">
        <w:t>te novoj zakonskoj regulativi koja nalaže da se plaće za mjesec prosinac prikazuju u ovoj godini bez obzira što je njihovo dospijeće iduće godine (prethodnih godina je navedeni rashod teretio iduće razdoblje). Navedenim prikazivanjem rashoda nastaje metodološki manjak obzirom da se na strani rashoda u ovom razdoblju evidentira trinaest plaća, a na strani prihoda dvanaest.</w:t>
      </w:r>
    </w:p>
    <w:p w14:paraId="769CE67D" w14:textId="5CB0D829" w:rsidR="00792FAA" w:rsidRDefault="00B8652E" w:rsidP="00792FAA">
      <w:pPr>
        <w:tabs>
          <w:tab w:val="left" w:pos="1041"/>
          <w:tab w:val="left" w:pos="1906"/>
          <w:tab w:val="left" w:pos="7253"/>
          <w:tab w:val="left" w:pos="10955"/>
        </w:tabs>
        <w:spacing w:before="153"/>
        <w:ind w:left="284"/>
        <w:jc w:val="both"/>
      </w:pPr>
      <w:r>
        <w:rPr>
          <w:b/>
          <w:bCs/>
        </w:rPr>
        <w:t xml:space="preserve">Materijalni rashodi (32) </w:t>
      </w:r>
      <w:r>
        <w:t xml:space="preserve">– najveći udio </w:t>
      </w:r>
      <w:r w:rsidR="0033203D">
        <w:t xml:space="preserve">planiranih rashoda </w:t>
      </w:r>
      <w:r>
        <w:t xml:space="preserve">pripada </w:t>
      </w:r>
      <w:r w:rsidR="0033203D">
        <w:t>proračunskim korisnicima, a Međimurska županija pokriva dio rashoda (prijevoz i materijalni rashodi) iz decentraliziranih sredstava</w:t>
      </w:r>
      <w:r w:rsidR="00147F21">
        <w:t xml:space="preserve"> sukladno donesenim Odlukama o financiranju decentraliziranih funkcija u 202</w:t>
      </w:r>
      <w:r w:rsidR="0037379F">
        <w:t>5</w:t>
      </w:r>
      <w:r w:rsidR="00147F21">
        <w:t xml:space="preserve">. godini. </w:t>
      </w:r>
      <w:r w:rsidR="0033203D">
        <w:t>Proračunski korisnici rashode najvećim dijelom pokrivaju iz izvora 43-prihodi za posebne namjene.</w:t>
      </w:r>
      <w:r w:rsidR="00792FAA">
        <w:t xml:space="preserve"> </w:t>
      </w:r>
      <w:r w:rsidR="00792FAA" w:rsidRPr="00482440">
        <w:t xml:space="preserve">Ovim izmjenama planira se </w:t>
      </w:r>
      <w:r w:rsidR="00147F21">
        <w:t>povećanje</w:t>
      </w:r>
      <w:r w:rsidR="00792FAA" w:rsidRPr="00482440">
        <w:t xml:space="preserve"> materijalnih rashoda</w:t>
      </w:r>
      <w:r w:rsidR="00147F21">
        <w:t xml:space="preserve"> i to </w:t>
      </w:r>
      <w:r w:rsidR="009B7CF7">
        <w:t xml:space="preserve">najviše kod zdravstvenih i socijalnih ustanova: Dom zdravlja, Zavod za hitnu medicinu, Zavod za javno zdravstvo te Dom za starije i nemoćne osobe Čakovec. </w:t>
      </w:r>
      <w:r w:rsidR="00C127B0">
        <w:t>Najveće povećanje</w:t>
      </w:r>
      <w:r w:rsidR="009B7CF7">
        <w:t xml:space="preserve"> bilježe </w:t>
      </w:r>
      <w:r w:rsidR="00C127B0">
        <w:t>stavke naknade za prijevoz</w:t>
      </w:r>
      <w:r w:rsidR="00D82EE4">
        <w:t xml:space="preserve"> sukladno obvezi prikazivanja trinaestog rashoda za obveze prema zaposlenima u ovoj godini</w:t>
      </w:r>
      <w:r w:rsidR="00147F21">
        <w:t>.</w:t>
      </w:r>
    </w:p>
    <w:p w14:paraId="7C4337B4" w14:textId="1C0D1215" w:rsidR="0033203D" w:rsidRPr="00B8652E" w:rsidRDefault="0033203D" w:rsidP="009E6604">
      <w:pPr>
        <w:tabs>
          <w:tab w:val="left" w:pos="1041"/>
          <w:tab w:val="left" w:pos="1906"/>
          <w:tab w:val="left" w:pos="7253"/>
          <w:tab w:val="left" w:pos="10955"/>
        </w:tabs>
        <w:spacing w:before="153"/>
        <w:ind w:left="284"/>
        <w:jc w:val="both"/>
      </w:pPr>
      <w:r>
        <w:rPr>
          <w:b/>
          <w:bCs/>
        </w:rPr>
        <w:t xml:space="preserve">Financijski rashodi (34) </w:t>
      </w:r>
      <w:r>
        <w:t>–</w:t>
      </w:r>
      <w:r w:rsidR="00FF51A8">
        <w:t xml:space="preserve"> </w:t>
      </w:r>
      <w:r w:rsidR="004F5160">
        <w:t xml:space="preserve">povećanje </w:t>
      </w:r>
      <w:r w:rsidR="00D42026">
        <w:t>sukladno trenutnim izvršenjima i očekivanim rashodima.</w:t>
      </w:r>
    </w:p>
    <w:p w14:paraId="39BCDC9E" w14:textId="1BF30FA9" w:rsidR="00125776" w:rsidRDefault="0033203D" w:rsidP="009E6604">
      <w:pPr>
        <w:tabs>
          <w:tab w:val="left" w:pos="1041"/>
          <w:tab w:val="left" w:pos="1906"/>
          <w:tab w:val="left" w:pos="7253"/>
          <w:tab w:val="left" w:pos="10955"/>
        </w:tabs>
        <w:spacing w:before="153"/>
        <w:ind w:left="284"/>
        <w:jc w:val="both"/>
      </w:pPr>
      <w:r>
        <w:rPr>
          <w:b/>
          <w:bCs/>
        </w:rPr>
        <w:t xml:space="preserve">Subvencije (35) – </w:t>
      </w:r>
      <w:r>
        <w:t>najveći udio pripada Međimurskoj županiji i pokriva subvencije poljoprivrednicima, obrtnicima, trgovačkim društvima i obrtnicima</w:t>
      </w:r>
      <w:r w:rsidR="00473664">
        <w:t xml:space="preserve">. </w:t>
      </w:r>
      <w:r w:rsidR="004F5160">
        <w:t>Smanjenje stavke odnosi se na Regionalni centar za gospodarenje otpadom Piškornica</w:t>
      </w:r>
      <w:r w:rsidR="00BC4CA7">
        <w:t xml:space="preserve"> koja </w:t>
      </w:r>
      <w:r w:rsidR="00C05209">
        <w:t>se u jednom dijelu</w:t>
      </w:r>
      <w:r w:rsidR="00BC4CA7">
        <w:t xml:space="preserve"> povećava na ime kapitaln</w:t>
      </w:r>
      <w:r w:rsidR="00084D04">
        <w:t>ih</w:t>
      </w:r>
      <w:r w:rsidR="00BC4CA7">
        <w:t xml:space="preserve"> </w:t>
      </w:r>
      <w:r w:rsidR="00084D04">
        <w:t>pomoći</w:t>
      </w:r>
      <w:r w:rsidR="00BC4CA7">
        <w:t xml:space="preserve"> trgovačkim društvima.</w:t>
      </w:r>
    </w:p>
    <w:p w14:paraId="1D68665A" w14:textId="78E09F6F" w:rsidR="00125776" w:rsidRDefault="00125776" w:rsidP="009E6604">
      <w:pPr>
        <w:tabs>
          <w:tab w:val="left" w:pos="1041"/>
          <w:tab w:val="left" w:pos="1906"/>
          <w:tab w:val="left" w:pos="7253"/>
          <w:tab w:val="left" w:pos="10955"/>
        </w:tabs>
        <w:spacing w:before="153"/>
        <w:ind w:left="284"/>
        <w:jc w:val="both"/>
      </w:pPr>
      <w:bookmarkStart w:id="5" w:name="_Hlk120792642"/>
      <w:r w:rsidRPr="00125776">
        <w:rPr>
          <w:b/>
          <w:bCs/>
        </w:rPr>
        <w:t>Pomoći dane u inozemstvo i unutar opće države (36)</w:t>
      </w:r>
      <w:r>
        <w:t xml:space="preserve"> –  najveći </w:t>
      </w:r>
      <w:bookmarkEnd w:id="5"/>
      <w:r>
        <w:t>udio odnosi se na planirane kapitalne pomoći unutar Međimurske županije, a što je posebno prikazano unutar Posebnog dijela proračuna.</w:t>
      </w:r>
      <w:r w:rsidR="00925D11">
        <w:t xml:space="preserve"> Unutar ovih izmjena i dopuna </w:t>
      </w:r>
      <w:r w:rsidR="00613568">
        <w:t>smanjuje</w:t>
      </w:r>
      <w:r w:rsidR="0008507E">
        <w:t xml:space="preserve"> se stavka kapitalnih pomoći kod Međimurske županije i to </w:t>
      </w:r>
      <w:bookmarkStart w:id="6" w:name="_Hlk210375611"/>
      <w:r w:rsidR="0008507E">
        <w:t xml:space="preserve">unutar upravnog odjela za </w:t>
      </w:r>
      <w:r w:rsidR="00C77C85">
        <w:t xml:space="preserve">zdravstvo i socijalnu skrb budući se </w:t>
      </w:r>
      <w:r w:rsidR="00613568">
        <w:t xml:space="preserve">umanjuju stavke ulaganja za Centar za palijativnu skrb – zgrada Feštetić i Laboratorij Županijske bolnice </w:t>
      </w:r>
      <w:r w:rsidR="007E771B">
        <w:t xml:space="preserve">- </w:t>
      </w:r>
      <w:r w:rsidR="00613568">
        <w:t>novi zdravstveni prostor Županijske bolnice Čakovec.</w:t>
      </w:r>
    </w:p>
    <w:bookmarkEnd w:id="6"/>
    <w:p w14:paraId="492B5313" w14:textId="4BBFB6E4" w:rsidR="00925D11" w:rsidRPr="009652EE" w:rsidRDefault="00125776" w:rsidP="00925D11">
      <w:pPr>
        <w:tabs>
          <w:tab w:val="left" w:pos="1041"/>
          <w:tab w:val="left" w:pos="1906"/>
          <w:tab w:val="left" w:pos="7253"/>
          <w:tab w:val="left" w:pos="10955"/>
        </w:tabs>
        <w:spacing w:before="153"/>
        <w:ind w:left="284"/>
        <w:jc w:val="both"/>
      </w:pPr>
      <w:r>
        <w:rPr>
          <w:b/>
          <w:bCs/>
        </w:rPr>
        <w:t>Naknade građanima i kućanstvima</w:t>
      </w:r>
      <w:r w:rsidRPr="00125776">
        <w:rPr>
          <w:b/>
          <w:bCs/>
        </w:rPr>
        <w:t xml:space="preserve"> </w:t>
      </w:r>
      <w:r>
        <w:rPr>
          <w:b/>
          <w:bCs/>
        </w:rPr>
        <w:t xml:space="preserve">na temelju osiguranja i ostale naknade </w:t>
      </w:r>
      <w:r w:rsidRPr="00125776">
        <w:rPr>
          <w:b/>
          <w:bCs/>
        </w:rPr>
        <w:t>(3</w:t>
      </w:r>
      <w:r>
        <w:rPr>
          <w:b/>
          <w:bCs/>
        </w:rPr>
        <w:t>7</w:t>
      </w:r>
      <w:r w:rsidRPr="00125776">
        <w:rPr>
          <w:b/>
          <w:bCs/>
        </w:rPr>
        <w:t>)</w:t>
      </w:r>
      <w:r>
        <w:t xml:space="preserve"> –  najveći udio planiranih rashoda planira se iz sredstava Međimurske županije kao što su potpore studentima, srednjoškolcima, umirovljenicima, a što je detaljno prikazano unutar posebnog dijela proračuna.</w:t>
      </w:r>
      <w:r w:rsidR="00925D11">
        <w:t xml:space="preserve"> Ove izmjene i dopune planiraju </w:t>
      </w:r>
      <w:r w:rsidR="005B6AE7">
        <w:t>povećanje</w:t>
      </w:r>
      <w:r w:rsidR="00925D11">
        <w:t xml:space="preserve"> navedenih rashoda </w:t>
      </w:r>
      <w:r w:rsidR="008D4EF7">
        <w:t xml:space="preserve">i to </w:t>
      </w:r>
      <w:r w:rsidR="00E82EFC">
        <w:t xml:space="preserve">najviše </w:t>
      </w:r>
      <w:r w:rsidR="002A7B25">
        <w:t>unutar Upravnog odjela za gospodarstvo, poljoprivredu i turizam u svrhu povećanja sufinanciranja obnovljivih izvora energije u obiteljskim kućama na području Međimurske županije.</w:t>
      </w:r>
    </w:p>
    <w:p w14:paraId="1E1EEB94" w14:textId="5490CC6E" w:rsidR="001B2DF6" w:rsidRDefault="00125776" w:rsidP="00115ABB">
      <w:pPr>
        <w:tabs>
          <w:tab w:val="left" w:pos="1041"/>
          <w:tab w:val="left" w:pos="1906"/>
          <w:tab w:val="left" w:pos="7253"/>
          <w:tab w:val="left" w:pos="10955"/>
        </w:tabs>
        <w:spacing w:before="153"/>
        <w:ind w:left="284"/>
        <w:jc w:val="both"/>
      </w:pPr>
      <w:r>
        <w:rPr>
          <w:b/>
          <w:bCs/>
        </w:rPr>
        <w:t xml:space="preserve">Ostali rashodi (38) </w:t>
      </w:r>
      <w:r w:rsidR="001B2DF6">
        <w:t>–</w:t>
      </w:r>
      <w:r>
        <w:t xml:space="preserve"> </w:t>
      </w:r>
      <w:r w:rsidR="001B2DF6">
        <w:t xml:space="preserve">najveći udio se planira unutar Međimurske županije i </w:t>
      </w:r>
      <w:r w:rsidR="004E2C8C">
        <w:t>t</w:t>
      </w:r>
      <w:r w:rsidR="001B2DF6">
        <w:t>o za tekuće donacije nacionalnim zajednicama i manjinama, udrugama građana, političkim strankama, sportskim društvima, Zajednici sportskih udruga i saveza, Međimurskom školskom sportskom savezu, zakladama, udrugama civilnog društva  i drugima.</w:t>
      </w:r>
      <w:r w:rsidR="00E82EFC">
        <w:t xml:space="preserve"> </w:t>
      </w:r>
      <w:r w:rsidR="005C3951">
        <w:t xml:space="preserve">Povećanje </w:t>
      </w:r>
      <w:r w:rsidR="001865B9">
        <w:t xml:space="preserve">ovim </w:t>
      </w:r>
      <w:r w:rsidR="00B83994">
        <w:t>Izmjenama</w:t>
      </w:r>
      <w:r w:rsidR="001865B9">
        <w:t xml:space="preserve"> se odnosi na </w:t>
      </w:r>
      <w:r w:rsidR="00B83994">
        <w:t xml:space="preserve">Međimursku županiju unutar </w:t>
      </w:r>
      <w:r w:rsidR="00B83994">
        <w:lastRenderedPageBreak/>
        <w:t>Odsjeka za sport i kulturu</w:t>
      </w:r>
      <w:r w:rsidR="00084D04">
        <w:t>, povećanje sredstava za sport i unutar Upravnog odjela za prostorno uređenje, gradnju i zaštitu okoliša na ime kapitalne pomoći Regionalnom centru za gospodarenje otpadom Piškornica.</w:t>
      </w:r>
    </w:p>
    <w:p w14:paraId="234040EB" w14:textId="0A14DDDF" w:rsidR="00C56F68" w:rsidRPr="009652EE" w:rsidRDefault="001B2DF6" w:rsidP="009E6604">
      <w:pPr>
        <w:tabs>
          <w:tab w:val="left" w:pos="1041"/>
          <w:tab w:val="left" w:pos="1906"/>
          <w:tab w:val="left" w:pos="7253"/>
          <w:tab w:val="left" w:pos="10955"/>
        </w:tabs>
        <w:spacing w:before="153"/>
        <w:ind w:left="284"/>
        <w:jc w:val="both"/>
      </w:pPr>
      <w:r>
        <w:rPr>
          <w:b/>
          <w:bCs/>
        </w:rPr>
        <w:t xml:space="preserve">Rashodi za nabavu nefinancijske imovine (41) </w:t>
      </w:r>
      <w:r>
        <w:t xml:space="preserve">– </w:t>
      </w:r>
      <w:r w:rsidR="00083424">
        <w:t>neznatno smanjenje sukladno trenutno očekivanim rashodima</w:t>
      </w:r>
      <w:r w:rsidR="001F61FE">
        <w:t>.</w:t>
      </w:r>
    </w:p>
    <w:p w14:paraId="73073B07" w14:textId="450C923C" w:rsidR="00D94AD7" w:rsidRDefault="001B2DF6" w:rsidP="009E6604">
      <w:pPr>
        <w:tabs>
          <w:tab w:val="left" w:pos="1041"/>
          <w:tab w:val="left" w:pos="1906"/>
          <w:tab w:val="left" w:pos="7253"/>
          <w:tab w:val="left" w:pos="10955"/>
        </w:tabs>
        <w:spacing w:before="153"/>
        <w:ind w:left="284"/>
        <w:jc w:val="both"/>
      </w:pPr>
      <w:r>
        <w:rPr>
          <w:b/>
          <w:bCs/>
        </w:rPr>
        <w:t>Rashodi za nabavu proizvedene dugotrajne imovine</w:t>
      </w:r>
      <w:r w:rsidR="00154987" w:rsidRPr="00154987">
        <w:rPr>
          <w:b/>
          <w:bCs/>
        </w:rPr>
        <w:t xml:space="preserve"> (42)</w:t>
      </w:r>
      <w:r w:rsidR="00154987" w:rsidRPr="00154987">
        <w:t xml:space="preserve"> – </w:t>
      </w:r>
      <w:r>
        <w:t xml:space="preserve">Međimurska županija planira kao i u dosadašnjem razdoblju ulaganje u </w:t>
      </w:r>
      <w:r w:rsidR="00154987" w:rsidRPr="00154987">
        <w:t>Poslovni park Čakovec</w:t>
      </w:r>
      <w:r>
        <w:t>, a također pokriva i jednim dijelom iz decentraliziranih sredstava ulaganja u školstvu, zdravstvu i Domu za starije i nemoćne osobe Čakovec.</w:t>
      </w:r>
      <w:r w:rsidR="00AD42B7">
        <w:t xml:space="preserve"> Ovim izmjenama najznačajnije povećanje je kod osnovnih škola.</w:t>
      </w:r>
      <w:r w:rsidR="00115ABB">
        <w:t xml:space="preserve"> </w:t>
      </w:r>
    </w:p>
    <w:p w14:paraId="740F0573" w14:textId="0F085FE9" w:rsidR="00901537" w:rsidRDefault="00901537" w:rsidP="009E6604">
      <w:pPr>
        <w:tabs>
          <w:tab w:val="left" w:pos="1041"/>
          <w:tab w:val="left" w:pos="1906"/>
          <w:tab w:val="left" w:pos="7253"/>
          <w:tab w:val="left" w:pos="10955"/>
        </w:tabs>
        <w:spacing w:before="153"/>
        <w:ind w:left="284"/>
        <w:jc w:val="both"/>
      </w:pPr>
      <w:r>
        <w:rPr>
          <w:b/>
          <w:bCs/>
        </w:rPr>
        <w:t xml:space="preserve">Rashodi za nabavu plemenitih metala i ostalih pohranjenih vrijednosti (43) </w:t>
      </w:r>
      <w:r>
        <w:t>– iznos planiran kod proračunskih korisnika, a podmiruje se iz izvora ostalih pomoći.</w:t>
      </w:r>
      <w:r w:rsidR="00115ABB">
        <w:t xml:space="preserve"> Ne</w:t>
      </w:r>
      <w:r w:rsidR="0047677D">
        <w:t>znatna</w:t>
      </w:r>
      <w:r w:rsidR="00EA176A">
        <w:t xml:space="preserve"> </w:t>
      </w:r>
      <w:r w:rsidR="00115ABB">
        <w:t>promjena u ovim izmjenama i dopunama</w:t>
      </w:r>
      <w:r w:rsidR="00513B52">
        <w:t xml:space="preserve"> kod Muzeja Međimurje.</w:t>
      </w:r>
    </w:p>
    <w:p w14:paraId="7F510436" w14:textId="2A6CEB42" w:rsidR="00ED3314" w:rsidRDefault="00901537" w:rsidP="00D947E2">
      <w:pPr>
        <w:tabs>
          <w:tab w:val="left" w:pos="1041"/>
          <w:tab w:val="left" w:pos="1906"/>
          <w:tab w:val="left" w:pos="7253"/>
          <w:tab w:val="left" w:pos="10955"/>
        </w:tabs>
        <w:spacing w:before="153"/>
        <w:ind w:left="284"/>
        <w:jc w:val="both"/>
      </w:pPr>
      <w:r>
        <w:rPr>
          <w:b/>
          <w:bCs/>
        </w:rPr>
        <w:t xml:space="preserve">Rashodi za dodatna ulaganja na nefinancijskoj imovini (45) </w:t>
      </w:r>
      <w:r>
        <w:t xml:space="preserve">– najveći udio u rashodima odnosi se na </w:t>
      </w:r>
      <w:r w:rsidR="00B63F0F">
        <w:t xml:space="preserve">Međimursku županiju, </w:t>
      </w:r>
      <w:r w:rsidR="000C6B69">
        <w:t>o</w:t>
      </w:r>
      <w:r w:rsidR="00434D3C">
        <w:t xml:space="preserve">vim izmjenama </w:t>
      </w:r>
      <w:r w:rsidR="000C6B69">
        <w:t>smanjuju</w:t>
      </w:r>
      <w:r w:rsidR="00434D3C">
        <w:t xml:space="preserve"> </w:t>
      </w:r>
      <w:r w:rsidR="00B63F0F">
        <w:t xml:space="preserve">se </w:t>
      </w:r>
      <w:r w:rsidR="00434D3C">
        <w:t xml:space="preserve">navedeni rashodi kod </w:t>
      </w:r>
      <w:r w:rsidR="00B63F0F">
        <w:t>Međimurske županije za</w:t>
      </w:r>
      <w:r w:rsidR="00685B7A">
        <w:t xml:space="preserve">: </w:t>
      </w:r>
      <w:r w:rsidR="00D947E2">
        <w:t xml:space="preserve">Izgradnja nove Osnovne škole u Nedelišću (smanjenje 5.523.142,00 eura), dogradnju Gimnazije Josipa Slavenskog Čakovec (smanjenje 1.985.133,38 eura), dogradnju Osnovne škole dr. Vinka Žganca Vratišinec i izgradnja dvorane (smanjenje 1.550.000,00 eura), dogradnju Osnovne škole Petar Zrinski Šenkovec i izgradnja školske sportske dvorane (smanjenje 539.030,00 eura),  izgradnju školske sportske dvorane OŠ Domašinec (smanjenje 300.000,00 eura), dogradnju osnovne škole i izgradnja sportske dvorane u OŠ Gornji Mihaljevec (smanjenje 300.000,00 eura), dogradnju OŠ Macinec i izgradnja dvorane (smanjenje 453.714,45 eura), dogradnju škole Tomaša Goričanca Mala Subotica (smanjenje 486.260,00 eura), dogradnju OŠ Selnica (smanjenje 300.000,00 eura), dogradnju Osnovne škole Strahoninec (smanjenje 450.000,00 eura), izgradnju školske sportske dvorane Sveti Martin na Muri (smanjenje 300.000,00 eura). </w:t>
      </w:r>
      <w:r w:rsidR="00A66979">
        <w:t xml:space="preserve">Navedeni rashodi bilježe i povećanja vidljiva i obrazložena </w:t>
      </w:r>
      <w:r w:rsidR="00C36367">
        <w:t xml:space="preserve">u posebnom dijelu obrazloženja ovih izmjena i dopuna, a </w:t>
      </w:r>
      <w:r w:rsidR="00D947E2">
        <w:t xml:space="preserve">također </w:t>
      </w:r>
      <w:r w:rsidR="00A66979">
        <w:t>unutar Upravnog odjela za međunarodnu suradnju, upravljanje projektima i investicije.</w:t>
      </w:r>
      <w:r w:rsidR="007701FE">
        <w:t xml:space="preserve"> Najznačajnije promjene</w:t>
      </w:r>
      <w:r w:rsidR="00D947E2">
        <w:t xml:space="preserve"> povećanja</w:t>
      </w:r>
      <w:r w:rsidR="007701FE">
        <w:t>:</w:t>
      </w:r>
      <w:r w:rsidR="007701FE" w:rsidRPr="007701FE">
        <w:t xml:space="preserve"> </w:t>
      </w:r>
      <w:r w:rsidR="007701FE">
        <w:t xml:space="preserve">Rekonstrukcija učeničkog doma i restorana u Graditeljskoj školi Čakovec (povećanje 2.855.800,00 eura), Energetska obnova Gospodarske škole Čakovec (povećanje od 1.398.000,00 eura), energetska obnova Osnovne škole Sveta Marija, Područne škole Železna Gora i Donji Vidovec te Osnovne škole Strahoninec (ukupno povećanje od 656.973,00 eura), te izgradnje dvorane  Osnovne škole Sveta Marija (272.583,85 eura). </w:t>
      </w:r>
    </w:p>
    <w:p w14:paraId="15FB526D" w14:textId="329E2B36" w:rsidR="00644A3E" w:rsidRDefault="00644A3E" w:rsidP="009E6604">
      <w:pPr>
        <w:tabs>
          <w:tab w:val="left" w:pos="1041"/>
          <w:tab w:val="left" w:pos="1906"/>
          <w:tab w:val="left" w:pos="7253"/>
          <w:tab w:val="left" w:pos="10955"/>
        </w:tabs>
        <w:spacing w:before="153"/>
        <w:ind w:left="284"/>
        <w:jc w:val="both"/>
      </w:pPr>
      <w:r>
        <w:rPr>
          <w:b/>
          <w:bCs/>
        </w:rPr>
        <w:t xml:space="preserve">Izdaci za dane zajmove i jamčevne pologe (51) </w:t>
      </w:r>
      <w:r w:rsidRPr="00901537">
        <w:t>-</w:t>
      </w:r>
      <w:r>
        <w:t xml:space="preserve"> najveći udio pripada Međimurskoj županiji </w:t>
      </w:r>
      <w:r w:rsidR="000A4F5C">
        <w:rPr>
          <w:noProof/>
        </w:rPr>
        <w:t>koja je u ovom razdoblju ostvarila sve povrate prema obročnoj otplati duga za prodaju zemljišta</w:t>
      </w:r>
      <w:r w:rsidR="00C062B1">
        <w:rPr>
          <w:noProof/>
        </w:rPr>
        <w:t xml:space="preserve"> te planira iznos izdataka u skladu sa izvršenjem.</w:t>
      </w:r>
    </w:p>
    <w:p w14:paraId="621B7A22" w14:textId="4E62818B" w:rsidR="00312280" w:rsidRDefault="00901537" w:rsidP="009E6604">
      <w:pPr>
        <w:tabs>
          <w:tab w:val="left" w:pos="1041"/>
          <w:tab w:val="left" w:pos="1906"/>
          <w:tab w:val="left" w:pos="7253"/>
          <w:tab w:val="left" w:pos="10955"/>
        </w:tabs>
        <w:spacing w:before="153"/>
        <w:ind w:left="284"/>
        <w:jc w:val="both"/>
      </w:pPr>
      <w:r>
        <w:rPr>
          <w:b/>
          <w:bCs/>
        </w:rPr>
        <w:t xml:space="preserve">Izdaci za financijsku imovinu i otplate zajmova (54) </w:t>
      </w:r>
      <w:r w:rsidRPr="00901537">
        <w:t>-</w:t>
      </w:r>
      <w:r>
        <w:t xml:space="preserve"> najveći udio pripada Međimurskoj županiji za </w:t>
      </w:r>
      <w:r w:rsidR="00F90EF2">
        <w:t xml:space="preserve">planiranu </w:t>
      </w:r>
      <w:r>
        <w:t xml:space="preserve">otplatu zajma </w:t>
      </w:r>
      <w:r w:rsidR="00F537A0">
        <w:t>prema poslovnoj banci</w:t>
      </w:r>
      <w:r w:rsidR="00FF5C52">
        <w:t xml:space="preserve"> ili drugom izvoru financiranja na ime zajma</w:t>
      </w:r>
      <w:r w:rsidR="00F537A0">
        <w:t>, a kojim se financiraju projekti.</w:t>
      </w:r>
      <w:r w:rsidR="00F90EF2">
        <w:t xml:space="preserve"> Prema trenutnom izvršenju na navedenoj stavci nema izdataka.</w:t>
      </w:r>
    </w:p>
    <w:p w14:paraId="5329678E" w14:textId="77777777" w:rsidR="003E4790" w:rsidRDefault="003E4790" w:rsidP="003E4790">
      <w:pPr>
        <w:pStyle w:val="Bezproreda"/>
        <w:ind w:left="284"/>
        <w:jc w:val="both"/>
        <w:rPr>
          <w:rFonts w:ascii="Times New Roman" w:hAnsi="Times New Roman" w:cs="Times New Roman"/>
          <w:b/>
          <w:sz w:val="24"/>
          <w:szCs w:val="24"/>
        </w:rPr>
      </w:pPr>
    </w:p>
    <w:sectPr w:rsidR="003E4790" w:rsidSect="00261DD4">
      <w:footerReference w:type="default" r:id="rId9"/>
      <w:footerReference w:type="first" r:id="rId10"/>
      <w:pgSz w:w="11906" w:h="16838"/>
      <w:pgMar w:top="289" w:right="851" w:bottom="170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8738" w14:textId="77777777" w:rsidR="004C78B5" w:rsidRDefault="004C78B5" w:rsidP="003B76D8">
      <w:r>
        <w:separator/>
      </w:r>
    </w:p>
  </w:endnote>
  <w:endnote w:type="continuationSeparator" w:id="0">
    <w:p w14:paraId="603FE243" w14:textId="77777777" w:rsidR="004C78B5" w:rsidRDefault="004C78B5" w:rsidP="003B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186320"/>
      <w:docPartObj>
        <w:docPartGallery w:val="Page Numbers (Bottom of Page)"/>
        <w:docPartUnique/>
      </w:docPartObj>
    </w:sdtPr>
    <w:sdtContent>
      <w:p w14:paraId="12FEC24B" w14:textId="77777777" w:rsidR="00BF6FAF" w:rsidRDefault="00D138C6">
        <w:pPr>
          <w:pStyle w:val="Podnoje"/>
          <w:jc w:val="right"/>
        </w:pPr>
        <w:r>
          <w:fldChar w:fldCharType="begin"/>
        </w:r>
        <w:r>
          <w:instrText>PAGE   \* MERGEFORMAT</w:instrText>
        </w:r>
        <w:r>
          <w:fldChar w:fldCharType="separate"/>
        </w:r>
        <w:r>
          <w:rPr>
            <w:noProof/>
          </w:rPr>
          <w:t>4</w:t>
        </w:r>
        <w:r>
          <w:rPr>
            <w:noProof/>
          </w:rPr>
          <w:fldChar w:fldCharType="end"/>
        </w:r>
      </w:p>
    </w:sdtContent>
  </w:sdt>
  <w:p w14:paraId="52707A4E" w14:textId="77777777" w:rsidR="00BF6FAF" w:rsidRDefault="00BF6FA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F662" w14:textId="77777777" w:rsidR="00BF6FAF" w:rsidRDefault="00BF6FAF">
    <w:pPr>
      <w:pStyle w:val="Podnoje"/>
      <w:jc w:val="right"/>
    </w:pPr>
  </w:p>
  <w:p w14:paraId="163C0364" w14:textId="77777777" w:rsidR="00BF6FAF" w:rsidRDefault="00BF6F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7851" w14:textId="77777777" w:rsidR="004C78B5" w:rsidRDefault="004C78B5" w:rsidP="003B76D8">
      <w:r>
        <w:separator/>
      </w:r>
    </w:p>
  </w:footnote>
  <w:footnote w:type="continuationSeparator" w:id="0">
    <w:p w14:paraId="00DECB36" w14:textId="77777777" w:rsidR="004C78B5" w:rsidRDefault="004C78B5" w:rsidP="003B7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107F8"/>
    <w:multiLevelType w:val="multilevel"/>
    <w:tmpl w:val="1DF6E04C"/>
    <w:lvl w:ilvl="0">
      <w:start w:val="1"/>
      <w:numFmt w:val="decimal"/>
      <w:lvlText w:val="%1."/>
      <w:lvlJc w:val="left"/>
      <w:pPr>
        <w:ind w:left="1065" w:hanging="705"/>
      </w:pPr>
      <w:rPr>
        <w:rFonts w:hint="default"/>
      </w:rPr>
    </w:lvl>
    <w:lvl w:ilvl="1">
      <w:start w:val="1"/>
      <w:numFmt w:val="decimal"/>
      <w:isLgl/>
      <w:lvlText w:val="%1.%2."/>
      <w:lvlJc w:val="left"/>
      <w:pPr>
        <w:ind w:left="1470" w:hanging="405"/>
      </w:pPr>
      <w:rPr>
        <w:rFonts w:hint="default"/>
        <w:sz w:val="24"/>
      </w:rPr>
    </w:lvl>
    <w:lvl w:ilvl="2">
      <w:start w:val="1"/>
      <w:numFmt w:val="decimal"/>
      <w:isLgl/>
      <w:lvlText w:val="%1.%2.%3."/>
      <w:lvlJc w:val="left"/>
      <w:pPr>
        <w:ind w:left="2490" w:hanging="720"/>
      </w:pPr>
      <w:rPr>
        <w:rFonts w:hint="default"/>
        <w:sz w:val="24"/>
      </w:rPr>
    </w:lvl>
    <w:lvl w:ilvl="3">
      <w:start w:val="1"/>
      <w:numFmt w:val="decimal"/>
      <w:isLgl/>
      <w:lvlText w:val="%1.%2.%3.%4."/>
      <w:lvlJc w:val="left"/>
      <w:pPr>
        <w:ind w:left="3195" w:hanging="720"/>
      </w:pPr>
      <w:rPr>
        <w:rFonts w:hint="default"/>
        <w:sz w:val="24"/>
      </w:rPr>
    </w:lvl>
    <w:lvl w:ilvl="4">
      <w:start w:val="1"/>
      <w:numFmt w:val="decimal"/>
      <w:isLgl/>
      <w:lvlText w:val="%1.%2.%3.%4.%5."/>
      <w:lvlJc w:val="left"/>
      <w:pPr>
        <w:ind w:left="4260" w:hanging="1080"/>
      </w:pPr>
      <w:rPr>
        <w:rFonts w:hint="default"/>
        <w:sz w:val="24"/>
      </w:rPr>
    </w:lvl>
    <w:lvl w:ilvl="5">
      <w:start w:val="1"/>
      <w:numFmt w:val="decimal"/>
      <w:isLgl/>
      <w:lvlText w:val="%1.%2.%3.%4.%5.%6."/>
      <w:lvlJc w:val="left"/>
      <w:pPr>
        <w:ind w:left="4965" w:hanging="1080"/>
      </w:pPr>
      <w:rPr>
        <w:rFonts w:hint="default"/>
        <w:sz w:val="24"/>
      </w:rPr>
    </w:lvl>
    <w:lvl w:ilvl="6">
      <w:start w:val="1"/>
      <w:numFmt w:val="decimal"/>
      <w:isLgl/>
      <w:lvlText w:val="%1.%2.%3.%4.%5.%6.%7."/>
      <w:lvlJc w:val="left"/>
      <w:pPr>
        <w:ind w:left="6030" w:hanging="1440"/>
      </w:pPr>
      <w:rPr>
        <w:rFonts w:hint="default"/>
        <w:sz w:val="24"/>
      </w:rPr>
    </w:lvl>
    <w:lvl w:ilvl="7">
      <w:start w:val="1"/>
      <w:numFmt w:val="decimal"/>
      <w:isLgl/>
      <w:lvlText w:val="%1.%2.%3.%4.%5.%6.%7.%8."/>
      <w:lvlJc w:val="left"/>
      <w:pPr>
        <w:ind w:left="6735" w:hanging="1440"/>
      </w:pPr>
      <w:rPr>
        <w:rFonts w:hint="default"/>
        <w:sz w:val="24"/>
      </w:rPr>
    </w:lvl>
    <w:lvl w:ilvl="8">
      <w:start w:val="1"/>
      <w:numFmt w:val="decimal"/>
      <w:isLgl/>
      <w:lvlText w:val="%1.%2.%3.%4.%5.%6.%7.%8.%9."/>
      <w:lvlJc w:val="left"/>
      <w:pPr>
        <w:ind w:left="7800" w:hanging="1800"/>
      </w:pPr>
      <w:rPr>
        <w:rFonts w:hint="default"/>
        <w:sz w:val="24"/>
      </w:rPr>
    </w:lvl>
  </w:abstractNum>
  <w:abstractNum w:abstractNumId="1" w15:restartNumberingAfterBreak="0">
    <w:nsid w:val="5394237A"/>
    <w:multiLevelType w:val="hybridMultilevel"/>
    <w:tmpl w:val="D5944230"/>
    <w:lvl w:ilvl="0" w:tplc="FFFFFFFF">
      <w:start w:val="1"/>
      <w:numFmt w:val="decimal"/>
      <w:lvlText w:val="%1."/>
      <w:lvlJc w:val="left"/>
      <w:pPr>
        <w:ind w:left="1068" w:hanging="360"/>
      </w:pPr>
      <w:rPr>
        <w:rFonts w:ascii="Times New Roman" w:eastAsiaTheme="minorEastAsia" w:hAnsi="Times New Roman" w:cs="Times New Roman"/>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63613ADF"/>
    <w:multiLevelType w:val="hybridMultilevel"/>
    <w:tmpl w:val="3C7EF9BE"/>
    <w:lvl w:ilvl="0" w:tplc="0D06074A">
      <w:start w:val="1"/>
      <w:numFmt w:val="decimal"/>
      <w:lvlText w:val="%1."/>
      <w:lvlJc w:val="left"/>
      <w:pPr>
        <w:ind w:left="1068" w:hanging="360"/>
      </w:pPr>
      <w:rPr>
        <w:rFonts w:ascii="Times New Roman" w:eastAsiaTheme="minorEastAsia"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9B20ABDC">
      <w:numFmt w:val="bullet"/>
      <w:lvlText w:val="-"/>
      <w:lvlJc w:val="left"/>
      <w:pPr>
        <w:ind w:left="2508" w:hanging="360"/>
      </w:pPr>
      <w:rPr>
        <w:rFonts w:ascii="Times New Roman" w:eastAsia="Times New Roman" w:hAnsi="Times New Roman" w:cs="Times New Roman" w:hint="default"/>
      </w:rPr>
    </w:lvl>
    <w:lvl w:ilvl="3" w:tplc="6ED8DC9E">
      <w:start w:val="1"/>
      <w:numFmt w:val="upperRoman"/>
      <w:lvlText w:val="%4."/>
      <w:lvlJc w:val="left"/>
      <w:pPr>
        <w:ind w:left="3588" w:hanging="720"/>
      </w:pPr>
      <w:rPr>
        <w:rFonts w:hint="default"/>
      </w:rPr>
    </w:lvl>
    <w:lvl w:ilvl="4" w:tplc="7AE0644E">
      <w:start w:val="1"/>
      <w:numFmt w:val="lowerRoman"/>
      <w:lvlText w:val="%5."/>
      <w:lvlJc w:val="left"/>
      <w:pPr>
        <w:ind w:left="4308" w:hanging="720"/>
      </w:pPr>
      <w:rPr>
        <w:rFonts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77129E3"/>
    <w:multiLevelType w:val="hybridMultilevel"/>
    <w:tmpl w:val="DDE67494"/>
    <w:lvl w:ilvl="0" w:tplc="F60A63B0">
      <w:start w:val="1"/>
      <w:numFmt w:val="decimal"/>
      <w:lvlText w:val="%1."/>
      <w:lvlJc w:val="left"/>
      <w:pPr>
        <w:ind w:left="1068" w:hanging="360"/>
      </w:pPr>
      <w:rPr>
        <w:rFonts w:ascii="Times New Roman" w:eastAsiaTheme="minorEastAsia"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612200613">
    <w:abstractNumId w:val="0"/>
  </w:num>
  <w:num w:numId="2" w16cid:durableId="1028990059">
    <w:abstractNumId w:val="2"/>
  </w:num>
  <w:num w:numId="3" w16cid:durableId="622544397">
    <w:abstractNumId w:val="3"/>
  </w:num>
  <w:num w:numId="4" w16cid:durableId="18154874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D8"/>
    <w:rsid w:val="0000013E"/>
    <w:rsid w:val="00000C9E"/>
    <w:rsid w:val="00003734"/>
    <w:rsid w:val="00004C97"/>
    <w:rsid w:val="000065B2"/>
    <w:rsid w:val="00007289"/>
    <w:rsid w:val="00010753"/>
    <w:rsid w:val="00010E2B"/>
    <w:rsid w:val="000117C1"/>
    <w:rsid w:val="00012B51"/>
    <w:rsid w:val="00016C09"/>
    <w:rsid w:val="00020D16"/>
    <w:rsid w:val="000235F7"/>
    <w:rsid w:val="000253D5"/>
    <w:rsid w:val="00025D3D"/>
    <w:rsid w:val="00025D86"/>
    <w:rsid w:val="000262EF"/>
    <w:rsid w:val="00026CE6"/>
    <w:rsid w:val="00030685"/>
    <w:rsid w:val="0003168F"/>
    <w:rsid w:val="000334FD"/>
    <w:rsid w:val="00041C0E"/>
    <w:rsid w:val="00041CA8"/>
    <w:rsid w:val="000434F7"/>
    <w:rsid w:val="00044124"/>
    <w:rsid w:val="00047FB4"/>
    <w:rsid w:val="0005446B"/>
    <w:rsid w:val="000552AE"/>
    <w:rsid w:val="00057680"/>
    <w:rsid w:val="00060F34"/>
    <w:rsid w:val="000627AD"/>
    <w:rsid w:val="00063E55"/>
    <w:rsid w:val="0006795C"/>
    <w:rsid w:val="00076672"/>
    <w:rsid w:val="000801F9"/>
    <w:rsid w:val="00083424"/>
    <w:rsid w:val="00084D04"/>
    <w:rsid w:val="0008507E"/>
    <w:rsid w:val="000878A7"/>
    <w:rsid w:val="00091EF2"/>
    <w:rsid w:val="00092267"/>
    <w:rsid w:val="00092A65"/>
    <w:rsid w:val="00092DF9"/>
    <w:rsid w:val="000A1348"/>
    <w:rsid w:val="000A30D5"/>
    <w:rsid w:val="000A4B70"/>
    <w:rsid w:val="000A4F5C"/>
    <w:rsid w:val="000B269B"/>
    <w:rsid w:val="000B27BE"/>
    <w:rsid w:val="000B304A"/>
    <w:rsid w:val="000B6C6B"/>
    <w:rsid w:val="000B7C91"/>
    <w:rsid w:val="000C18AC"/>
    <w:rsid w:val="000C31FB"/>
    <w:rsid w:val="000C6B69"/>
    <w:rsid w:val="000D213F"/>
    <w:rsid w:val="000D3F2B"/>
    <w:rsid w:val="000D44FB"/>
    <w:rsid w:val="000D4BC5"/>
    <w:rsid w:val="000D6864"/>
    <w:rsid w:val="000D7F20"/>
    <w:rsid w:val="000E28CD"/>
    <w:rsid w:val="000E59F5"/>
    <w:rsid w:val="000E63BC"/>
    <w:rsid w:val="000E6B8C"/>
    <w:rsid w:val="000E6DB8"/>
    <w:rsid w:val="000F0423"/>
    <w:rsid w:val="000F058B"/>
    <w:rsid w:val="000F0CA1"/>
    <w:rsid w:val="000F3268"/>
    <w:rsid w:val="000F4450"/>
    <w:rsid w:val="000F5253"/>
    <w:rsid w:val="000F5D20"/>
    <w:rsid w:val="000F7D6B"/>
    <w:rsid w:val="00100616"/>
    <w:rsid w:val="0010223B"/>
    <w:rsid w:val="00110B56"/>
    <w:rsid w:val="00110F3F"/>
    <w:rsid w:val="00113A3F"/>
    <w:rsid w:val="0011404E"/>
    <w:rsid w:val="00115ABB"/>
    <w:rsid w:val="0011603F"/>
    <w:rsid w:val="0012133D"/>
    <w:rsid w:val="00122433"/>
    <w:rsid w:val="00125776"/>
    <w:rsid w:val="00130281"/>
    <w:rsid w:val="001376AE"/>
    <w:rsid w:val="00145761"/>
    <w:rsid w:val="001464D1"/>
    <w:rsid w:val="00146583"/>
    <w:rsid w:val="0014745F"/>
    <w:rsid w:val="00147F21"/>
    <w:rsid w:val="00147FC8"/>
    <w:rsid w:val="00153618"/>
    <w:rsid w:val="00154987"/>
    <w:rsid w:val="0015700B"/>
    <w:rsid w:val="001570BE"/>
    <w:rsid w:val="00160EF9"/>
    <w:rsid w:val="001617EF"/>
    <w:rsid w:val="0016250F"/>
    <w:rsid w:val="001656B9"/>
    <w:rsid w:val="00165D0B"/>
    <w:rsid w:val="00167FB2"/>
    <w:rsid w:val="00171423"/>
    <w:rsid w:val="001722EB"/>
    <w:rsid w:val="0017233F"/>
    <w:rsid w:val="00172581"/>
    <w:rsid w:val="001734D3"/>
    <w:rsid w:val="00175C0F"/>
    <w:rsid w:val="001762A5"/>
    <w:rsid w:val="001769B8"/>
    <w:rsid w:val="00176E6E"/>
    <w:rsid w:val="0017744B"/>
    <w:rsid w:val="00177771"/>
    <w:rsid w:val="001829F4"/>
    <w:rsid w:val="001865B9"/>
    <w:rsid w:val="001868A6"/>
    <w:rsid w:val="00186F39"/>
    <w:rsid w:val="00191A48"/>
    <w:rsid w:val="00191FD5"/>
    <w:rsid w:val="0019321A"/>
    <w:rsid w:val="0019499E"/>
    <w:rsid w:val="0019634C"/>
    <w:rsid w:val="00197A62"/>
    <w:rsid w:val="001A0D3E"/>
    <w:rsid w:val="001A247A"/>
    <w:rsid w:val="001A33B9"/>
    <w:rsid w:val="001A3699"/>
    <w:rsid w:val="001B041F"/>
    <w:rsid w:val="001B2DF6"/>
    <w:rsid w:val="001B6208"/>
    <w:rsid w:val="001B6305"/>
    <w:rsid w:val="001B6AA4"/>
    <w:rsid w:val="001C1163"/>
    <w:rsid w:val="001C204A"/>
    <w:rsid w:val="001C3285"/>
    <w:rsid w:val="001C397F"/>
    <w:rsid w:val="001C3A98"/>
    <w:rsid w:val="001C5421"/>
    <w:rsid w:val="001C6502"/>
    <w:rsid w:val="001D0218"/>
    <w:rsid w:val="001D041F"/>
    <w:rsid w:val="001D3E40"/>
    <w:rsid w:val="001E0384"/>
    <w:rsid w:val="001E0C65"/>
    <w:rsid w:val="001E2539"/>
    <w:rsid w:val="001E3768"/>
    <w:rsid w:val="001E6228"/>
    <w:rsid w:val="001E71CE"/>
    <w:rsid w:val="001F01A2"/>
    <w:rsid w:val="001F135F"/>
    <w:rsid w:val="001F17CB"/>
    <w:rsid w:val="001F383C"/>
    <w:rsid w:val="001F3C1F"/>
    <w:rsid w:val="001F4CF2"/>
    <w:rsid w:val="001F61FE"/>
    <w:rsid w:val="00203863"/>
    <w:rsid w:val="0020445A"/>
    <w:rsid w:val="0021393A"/>
    <w:rsid w:val="002149F9"/>
    <w:rsid w:val="00215694"/>
    <w:rsid w:val="00220E1D"/>
    <w:rsid w:val="00221D5E"/>
    <w:rsid w:val="00222DFE"/>
    <w:rsid w:val="00223C42"/>
    <w:rsid w:val="0022605E"/>
    <w:rsid w:val="002268B0"/>
    <w:rsid w:val="002270B0"/>
    <w:rsid w:val="00227F31"/>
    <w:rsid w:val="002319F5"/>
    <w:rsid w:val="0023250A"/>
    <w:rsid w:val="00232F86"/>
    <w:rsid w:val="002341C1"/>
    <w:rsid w:val="00236288"/>
    <w:rsid w:val="00244083"/>
    <w:rsid w:val="0024547A"/>
    <w:rsid w:val="0025076C"/>
    <w:rsid w:val="0025165B"/>
    <w:rsid w:val="00251EA6"/>
    <w:rsid w:val="00260A7B"/>
    <w:rsid w:val="00261DD4"/>
    <w:rsid w:val="00263E3B"/>
    <w:rsid w:val="00264C60"/>
    <w:rsid w:val="002734A2"/>
    <w:rsid w:val="00276884"/>
    <w:rsid w:val="0027701A"/>
    <w:rsid w:val="00280850"/>
    <w:rsid w:val="00282789"/>
    <w:rsid w:val="002847F4"/>
    <w:rsid w:val="002873DF"/>
    <w:rsid w:val="00293648"/>
    <w:rsid w:val="00293AEB"/>
    <w:rsid w:val="00296C27"/>
    <w:rsid w:val="00297EBA"/>
    <w:rsid w:val="002A050C"/>
    <w:rsid w:val="002A4BC0"/>
    <w:rsid w:val="002A5EBD"/>
    <w:rsid w:val="002A7B25"/>
    <w:rsid w:val="002B041B"/>
    <w:rsid w:val="002B2370"/>
    <w:rsid w:val="002B6A39"/>
    <w:rsid w:val="002B71DD"/>
    <w:rsid w:val="002C01D1"/>
    <w:rsid w:val="002C5131"/>
    <w:rsid w:val="002C671E"/>
    <w:rsid w:val="002D274B"/>
    <w:rsid w:val="002D34B2"/>
    <w:rsid w:val="002D5B75"/>
    <w:rsid w:val="002D7049"/>
    <w:rsid w:val="002E0691"/>
    <w:rsid w:val="002E19F8"/>
    <w:rsid w:val="002E1E1E"/>
    <w:rsid w:val="002E3188"/>
    <w:rsid w:val="002E3ACC"/>
    <w:rsid w:val="002F0C76"/>
    <w:rsid w:val="002F2DF8"/>
    <w:rsid w:val="002F7618"/>
    <w:rsid w:val="002F76C9"/>
    <w:rsid w:val="00300126"/>
    <w:rsid w:val="003001F4"/>
    <w:rsid w:val="00303798"/>
    <w:rsid w:val="00303CC0"/>
    <w:rsid w:val="0030529D"/>
    <w:rsid w:val="00306FF5"/>
    <w:rsid w:val="00307540"/>
    <w:rsid w:val="00312280"/>
    <w:rsid w:val="0031719B"/>
    <w:rsid w:val="00321AE7"/>
    <w:rsid w:val="00322AE0"/>
    <w:rsid w:val="0032378C"/>
    <w:rsid w:val="00323EA1"/>
    <w:rsid w:val="003246EC"/>
    <w:rsid w:val="00324EBC"/>
    <w:rsid w:val="003271BF"/>
    <w:rsid w:val="0033203D"/>
    <w:rsid w:val="00332908"/>
    <w:rsid w:val="00333642"/>
    <w:rsid w:val="00333A84"/>
    <w:rsid w:val="00335289"/>
    <w:rsid w:val="003402D6"/>
    <w:rsid w:val="0034208A"/>
    <w:rsid w:val="003442BE"/>
    <w:rsid w:val="00344AA4"/>
    <w:rsid w:val="00344C9F"/>
    <w:rsid w:val="00344EBB"/>
    <w:rsid w:val="00350003"/>
    <w:rsid w:val="00360498"/>
    <w:rsid w:val="0037078E"/>
    <w:rsid w:val="00373288"/>
    <w:rsid w:val="0037379F"/>
    <w:rsid w:val="003803F6"/>
    <w:rsid w:val="003821CF"/>
    <w:rsid w:val="00382742"/>
    <w:rsid w:val="0038395B"/>
    <w:rsid w:val="00383B79"/>
    <w:rsid w:val="00390C53"/>
    <w:rsid w:val="00393B9D"/>
    <w:rsid w:val="00394331"/>
    <w:rsid w:val="00394A98"/>
    <w:rsid w:val="00396AC5"/>
    <w:rsid w:val="003A0EAD"/>
    <w:rsid w:val="003A49BA"/>
    <w:rsid w:val="003A7068"/>
    <w:rsid w:val="003B3650"/>
    <w:rsid w:val="003B6435"/>
    <w:rsid w:val="003B6F62"/>
    <w:rsid w:val="003B73C1"/>
    <w:rsid w:val="003B76D8"/>
    <w:rsid w:val="003D10EC"/>
    <w:rsid w:val="003D1137"/>
    <w:rsid w:val="003D157A"/>
    <w:rsid w:val="003D1AE6"/>
    <w:rsid w:val="003D409D"/>
    <w:rsid w:val="003D5608"/>
    <w:rsid w:val="003E07FE"/>
    <w:rsid w:val="003E0A5E"/>
    <w:rsid w:val="003E1402"/>
    <w:rsid w:val="003E404C"/>
    <w:rsid w:val="003E4790"/>
    <w:rsid w:val="003E55D5"/>
    <w:rsid w:val="003F2A66"/>
    <w:rsid w:val="003F5034"/>
    <w:rsid w:val="003F59BE"/>
    <w:rsid w:val="003F7D12"/>
    <w:rsid w:val="00401E6F"/>
    <w:rsid w:val="0040319A"/>
    <w:rsid w:val="004069DE"/>
    <w:rsid w:val="00410690"/>
    <w:rsid w:val="00414298"/>
    <w:rsid w:val="00414F1F"/>
    <w:rsid w:val="00414FE8"/>
    <w:rsid w:val="00415C39"/>
    <w:rsid w:val="0041644E"/>
    <w:rsid w:val="004172BF"/>
    <w:rsid w:val="00420CAC"/>
    <w:rsid w:val="00423952"/>
    <w:rsid w:val="00424156"/>
    <w:rsid w:val="00430AC8"/>
    <w:rsid w:val="004311E9"/>
    <w:rsid w:val="0043134C"/>
    <w:rsid w:val="00431ED4"/>
    <w:rsid w:val="004346E6"/>
    <w:rsid w:val="00434D3C"/>
    <w:rsid w:val="00435DE2"/>
    <w:rsid w:val="00436984"/>
    <w:rsid w:val="004374F6"/>
    <w:rsid w:val="00437D5B"/>
    <w:rsid w:val="00442781"/>
    <w:rsid w:val="00445422"/>
    <w:rsid w:val="0044623F"/>
    <w:rsid w:val="004543DF"/>
    <w:rsid w:val="004579DF"/>
    <w:rsid w:val="00460DE3"/>
    <w:rsid w:val="004612D1"/>
    <w:rsid w:val="004624CE"/>
    <w:rsid w:val="00462D73"/>
    <w:rsid w:val="00463815"/>
    <w:rsid w:val="0046541C"/>
    <w:rsid w:val="00473664"/>
    <w:rsid w:val="00475A37"/>
    <w:rsid w:val="0047677D"/>
    <w:rsid w:val="00477D15"/>
    <w:rsid w:val="00477E80"/>
    <w:rsid w:val="00480A0D"/>
    <w:rsid w:val="00482440"/>
    <w:rsid w:val="00482751"/>
    <w:rsid w:val="00483F7F"/>
    <w:rsid w:val="00484331"/>
    <w:rsid w:val="00484842"/>
    <w:rsid w:val="0048623E"/>
    <w:rsid w:val="004866C2"/>
    <w:rsid w:val="004866D0"/>
    <w:rsid w:val="0048718C"/>
    <w:rsid w:val="004877B3"/>
    <w:rsid w:val="00492F5A"/>
    <w:rsid w:val="004A37C1"/>
    <w:rsid w:val="004A61DC"/>
    <w:rsid w:val="004A692C"/>
    <w:rsid w:val="004A7761"/>
    <w:rsid w:val="004C3184"/>
    <w:rsid w:val="004C4930"/>
    <w:rsid w:val="004C585A"/>
    <w:rsid w:val="004C643E"/>
    <w:rsid w:val="004C69F9"/>
    <w:rsid w:val="004C6F42"/>
    <w:rsid w:val="004C6F72"/>
    <w:rsid w:val="004C78B5"/>
    <w:rsid w:val="004D0AC8"/>
    <w:rsid w:val="004D2F36"/>
    <w:rsid w:val="004D36AE"/>
    <w:rsid w:val="004D4E87"/>
    <w:rsid w:val="004E0B90"/>
    <w:rsid w:val="004E0F20"/>
    <w:rsid w:val="004E16DA"/>
    <w:rsid w:val="004E1954"/>
    <w:rsid w:val="004E2C8C"/>
    <w:rsid w:val="004E32D7"/>
    <w:rsid w:val="004E48C1"/>
    <w:rsid w:val="004F21AF"/>
    <w:rsid w:val="004F407C"/>
    <w:rsid w:val="004F5160"/>
    <w:rsid w:val="004F6E77"/>
    <w:rsid w:val="00500436"/>
    <w:rsid w:val="00501149"/>
    <w:rsid w:val="005037FB"/>
    <w:rsid w:val="005043CC"/>
    <w:rsid w:val="005061E6"/>
    <w:rsid w:val="0051380F"/>
    <w:rsid w:val="00513B52"/>
    <w:rsid w:val="00527A82"/>
    <w:rsid w:val="00531528"/>
    <w:rsid w:val="00531DF5"/>
    <w:rsid w:val="00531ED7"/>
    <w:rsid w:val="00533048"/>
    <w:rsid w:val="005349A8"/>
    <w:rsid w:val="00540A74"/>
    <w:rsid w:val="00543333"/>
    <w:rsid w:val="00551818"/>
    <w:rsid w:val="0055259C"/>
    <w:rsid w:val="005527D9"/>
    <w:rsid w:val="0055297C"/>
    <w:rsid w:val="00553FD4"/>
    <w:rsid w:val="00556046"/>
    <w:rsid w:val="0056109F"/>
    <w:rsid w:val="00561FAE"/>
    <w:rsid w:val="00562438"/>
    <w:rsid w:val="00564DD9"/>
    <w:rsid w:val="0056604A"/>
    <w:rsid w:val="005668A1"/>
    <w:rsid w:val="00572771"/>
    <w:rsid w:val="005748A3"/>
    <w:rsid w:val="00577A2A"/>
    <w:rsid w:val="0058140B"/>
    <w:rsid w:val="0058203C"/>
    <w:rsid w:val="00582960"/>
    <w:rsid w:val="00586204"/>
    <w:rsid w:val="005868B3"/>
    <w:rsid w:val="00591EC8"/>
    <w:rsid w:val="0059288F"/>
    <w:rsid w:val="0059569F"/>
    <w:rsid w:val="00595E58"/>
    <w:rsid w:val="00597FF9"/>
    <w:rsid w:val="005A363D"/>
    <w:rsid w:val="005A3C14"/>
    <w:rsid w:val="005A3C54"/>
    <w:rsid w:val="005A5676"/>
    <w:rsid w:val="005A59BB"/>
    <w:rsid w:val="005A6CA7"/>
    <w:rsid w:val="005B076A"/>
    <w:rsid w:val="005B174D"/>
    <w:rsid w:val="005B1925"/>
    <w:rsid w:val="005B2959"/>
    <w:rsid w:val="005B5DB0"/>
    <w:rsid w:val="005B6AE7"/>
    <w:rsid w:val="005C09AB"/>
    <w:rsid w:val="005C29F7"/>
    <w:rsid w:val="005C2F5C"/>
    <w:rsid w:val="005C3951"/>
    <w:rsid w:val="005C5667"/>
    <w:rsid w:val="005D129D"/>
    <w:rsid w:val="005D1BC4"/>
    <w:rsid w:val="005D3139"/>
    <w:rsid w:val="005D56C1"/>
    <w:rsid w:val="005D5D53"/>
    <w:rsid w:val="005D6669"/>
    <w:rsid w:val="005D6C97"/>
    <w:rsid w:val="005D6CFE"/>
    <w:rsid w:val="005D7AC2"/>
    <w:rsid w:val="005E08C0"/>
    <w:rsid w:val="005E1FFD"/>
    <w:rsid w:val="005E32A5"/>
    <w:rsid w:val="005E3AB6"/>
    <w:rsid w:val="005E77BA"/>
    <w:rsid w:val="005E7D1C"/>
    <w:rsid w:val="005F1F33"/>
    <w:rsid w:val="005F4E52"/>
    <w:rsid w:val="005F6188"/>
    <w:rsid w:val="00602FEB"/>
    <w:rsid w:val="006036F6"/>
    <w:rsid w:val="006041AD"/>
    <w:rsid w:val="0060516E"/>
    <w:rsid w:val="00605EC6"/>
    <w:rsid w:val="00606798"/>
    <w:rsid w:val="00607308"/>
    <w:rsid w:val="00612CF9"/>
    <w:rsid w:val="00613568"/>
    <w:rsid w:val="00614E83"/>
    <w:rsid w:val="006226F4"/>
    <w:rsid w:val="0062287E"/>
    <w:rsid w:val="00623733"/>
    <w:rsid w:val="00623EA9"/>
    <w:rsid w:val="00624B91"/>
    <w:rsid w:val="006267DD"/>
    <w:rsid w:val="00626C58"/>
    <w:rsid w:val="00627CAE"/>
    <w:rsid w:val="0063503F"/>
    <w:rsid w:val="0063649A"/>
    <w:rsid w:val="00642BEC"/>
    <w:rsid w:val="00644A3E"/>
    <w:rsid w:val="00651A15"/>
    <w:rsid w:val="006678DE"/>
    <w:rsid w:val="0067282D"/>
    <w:rsid w:val="00673C83"/>
    <w:rsid w:val="00675172"/>
    <w:rsid w:val="006759B5"/>
    <w:rsid w:val="006759B8"/>
    <w:rsid w:val="006769C5"/>
    <w:rsid w:val="00677613"/>
    <w:rsid w:val="00682DF5"/>
    <w:rsid w:val="00683047"/>
    <w:rsid w:val="00684376"/>
    <w:rsid w:val="00685B7A"/>
    <w:rsid w:val="00686513"/>
    <w:rsid w:val="00686DCB"/>
    <w:rsid w:val="006906B8"/>
    <w:rsid w:val="00695B27"/>
    <w:rsid w:val="006A2894"/>
    <w:rsid w:val="006A3560"/>
    <w:rsid w:val="006A402D"/>
    <w:rsid w:val="006A60B8"/>
    <w:rsid w:val="006A61ED"/>
    <w:rsid w:val="006B1FC8"/>
    <w:rsid w:val="006B269E"/>
    <w:rsid w:val="006B3489"/>
    <w:rsid w:val="006B3DDB"/>
    <w:rsid w:val="006C2C10"/>
    <w:rsid w:val="006C2C66"/>
    <w:rsid w:val="006C3963"/>
    <w:rsid w:val="006D0603"/>
    <w:rsid w:val="006D35A9"/>
    <w:rsid w:val="006D6C12"/>
    <w:rsid w:val="006E1D6F"/>
    <w:rsid w:val="006E1FA9"/>
    <w:rsid w:val="006E36E5"/>
    <w:rsid w:val="006E40E7"/>
    <w:rsid w:val="006E5C1C"/>
    <w:rsid w:val="006E5D51"/>
    <w:rsid w:val="006E6EEE"/>
    <w:rsid w:val="006E6F65"/>
    <w:rsid w:val="006F21E1"/>
    <w:rsid w:val="006F3A3E"/>
    <w:rsid w:val="006F79C7"/>
    <w:rsid w:val="00700B2A"/>
    <w:rsid w:val="00701EF9"/>
    <w:rsid w:val="0070395A"/>
    <w:rsid w:val="00711D8D"/>
    <w:rsid w:val="0071357C"/>
    <w:rsid w:val="00713F16"/>
    <w:rsid w:val="00715E85"/>
    <w:rsid w:val="00717606"/>
    <w:rsid w:val="00720D85"/>
    <w:rsid w:val="00721F6D"/>
    <w:rsid w:val="00724E80"/>
    <w:rsid w:val="00725B06"/>
    <w:rsid w:val="0073171D"/>
    <w:rsid w:val="00736616"/>
    <w:rsid w:val="007379CC"/>
    <w:rsid w:val="00740D1D"/>
    <w:rsid w:val="00745C89"/>
    <w:rsid w:val="00746AA9"/>
    <w:rsid w:val="00746E3E"/>
    <w:rsid w:val="00747769"/>
    <w:rsid w:val="007516B8"/>
    <w:rsid w:val="00753573"/>
    <w:rsid w:val="00755388"/>
    <w:rsid w:val="007561FC"/>
    <w:rsid w:val="00761C81"/>
    <w:rsid w:val="00761E9F"/>
    <w:rsid w:val="007701FE"/>
    <w:rsid w:val="00775482"/>
    <w:rsid w:val="007773A7"/>
    <w:rsid w:val="0078022D"/>
    <w:rsid w:val="0078106A"/>
    <w:rsid w:val="0078681B"/>
    <w:rsid w:val="00792FAA"/>
    <w:rsid w:val="00794332"/>
    <w:rsid w:val="00796156"/>
    <w:rsid w:val="007A3E8A"/>
    <w:rsid w:val="007A4540"/>
    <w:rsid w:val="007A51CC"/>
    <w:rsid w:val="007B1031"/>
    <w:rsid w:val="007B4AAC"/>
    <w:rsid w:val="007B6728"/>
    <w:rsid w:val="007C0ACA"/>
    <w:rsid w:val="007C3AE9"/>
    <w:rsid w:val="007C59B4"/>
    <w:rsid w:val="007C6557"/>
    <w:rsid w:val="007C6C64"/>
    <w:rsid w:val="007D18B7"/>
    <w:rsid w:val="007E01EE"/>
    <w:rsid w:val="007E189C"/>
    <w:rsid w:val="007E1F48"/>
    <w:rsid w:val="007E771B"/>
    <w:rsid w:val="007F1A59"/>
    <w:rsid w:val="007F2B84"/>
    <w:rsid w:val="007F59D5"/>
    <w:rsid w:val="007F5BF5"/>
    <w:rsid w:val="00800BF8"/>
    <w:rsid w:val="00802BFB"/>
    <w:rsid w:val="008070E6"/>
    <w:rsid w:val="00813CFE"/>
    <w:rsid w:val="00815538"/>
    <w:rsid w:val="00816C49"/>
    <w:rsid w:val="00820596"/>
    <w:rsid w:val="00820ED2"/>
    <w:rsid w:val="00824343"/>
    <w:rsid w:val="00832ED9"/>
    <w:rsid w:val="008333F8"/>
    <w:rsid w:val="00835663"/>
    <w:rsid w:val="00837F09"/>
    <w:rsid w:val="00841205"/>
    <w:rsid w:val="008452F1"/>
    <w:rsid w:val="00846CA8"/>
    <w:rsid w:val="008477A2"/>
    <w:rsid w:val="0085749D"/>
    <w:rsid w:val="0085777F"/>
    <w:rsid w:val="008600C2"/>
    <w:rsid w:val="00861D4D"/>
    <w:rsid w:val="00870E49"/>
    <w:rsid w:val="0087111E"/>
    <w:rsid w:val="00871348"/>
    <w:rsid w:val="008742BC"/>
    <w:rsid w:val="0087612F"/>
    <w:rsid w:val="00876682"/>
    <w:rsid w:val="008776CC"/>
    <w:rsid w:val="00877AB1"/>
    <w:rsid w:val="008805ED"/>
    <w:rsid w:val="00883722"/>
    <w:rsid w:val="0088426A"/>
    <w:rsid w:val="0088479D"/>
    <w:rsid w:val="008851DB"/>
    <w:rsid w:val="008877BB"/>
    <w:rsid w:val="00891367"/>
    <w:rsid w:val="0089463E"/>
    <w:rsid w:val="0089494D"/>
    <w:rsid w:val="00896F64"/>
    <w:rsid w:val="008A1D3C"/>
    <w:rsid w:val="008A5A2C"/>
    <w:rsid w:val="008A72B7"/>
    <w:rsid w:val="008B1F18"/>
    <w:rsid w:val="008B3380"/>
    <w:rsid w:val="008B3B6E"/>
    <w:rsid w:val="008C0131"/>
    <w:rsid w:val="008C36C3"/>
    <w:rsid w:val="008C65AE"/>
    <w:rsid w:val="008D18C4"/>
    <w:rsid w:val="008D2DC9"/>
    <w:rsid w:val="008D38C9"/>
    <w:rsid w:val="008D4EF7"/>
    <w:rsid w:val="008D539A"/>
    <w:rsid w:val="008D5B1F"/>
    <w:rsid w:val="008E04F5"/>
    <w:rsid w:val="008E08C5"/>
    <w:rsid w:val="008E1253"/>
    <w:rsid w:val="008E2EE1"/>
    <w:rsid w:val="008E3EB5"/>
    <w:rsid w:val="008E577B"/>
    <w:rsid w:val="008E6443"/>
    <w:rsid w:val="008E77F5"/>
    <w:rsid w:val="008F0C63"/>
    <w:rsid w:val="008F0C95"/>
    <w:rsid w:val="008F588F"/>
    <w:rsid w:val="00901537"/>
    <w:rsid w:val="009018F0"/>
    <w:rsid w:val="00901C92"/>
    <w:rsid w:val="00902F3E"/>
    <w:rsid w:val="00911002"/>
    <w:rsid w:val="00916B11"/>
    <w:rsid w:val="00925D11"/>
    <w:rsid w:val="00932ADA"/>
    <w:rsid w:val="00933993"/>
    <w:rsid w:val="0093725E"/>
    <w:rsid w:val="0093796A"/>
    <w:rsid w:val="009412D1"/>
    <w:rsid w:val="00942CAA"/>
    <w:rsid w:val="0094341E"/>
    <w:rsid w:val="00943E9C"/>
    <w:rsid w:val="00945F2A"/>
    <w:rsid w:val="00947855"/>
    <w:rsid w:val="00947B5B"/>
    <w:rsid w:val="009510B9"/>
    <w:rsid w:val="009529BD"/>
    <w:rsid w:val="009550C4"/>
    <w:rsid w:val="00956990"/>
    <w:rsid w:val="00957E82"/>
    <w:rsid w:val="00960947"/>
    <w:rsid w:val="0096133E"/>
    <w:rsid w:val="009627E9"/>
    <w:rsid w:val="00963AB1"/>
    <w:rsid w:val="009652EE"/>
    <w:rsid w:val="00967461"/>
    <w:rsid w:val="00974A26"/>
    <w:rsid w:val="009816C3"/>
    <w:rsid w:val="0098317D"/>
    <w:rsid w:val="00985D73"/>
    <w:rsid w:val="00995EB3"/>
    <w:rsid w:val="009A00BA"/>
    <w:rsid w:val="009A00FF"/>
    <w:rsid w:val="009A078A"/>
    <w:rsid w:val="009A0849"/>
    <w:rsid w:val="009A1551"/>
    <w:rsid w:val="009A47DC"/>
    <w:rsid w:val="009A5CD5"/>
    <w:rsid w:val="009A7A73"/>
    <w:rsid w:val="009B1798"/>
    <w:rsid w:val="009B5024"/>
    <w:rsid w:val="009B7CF7"/>
    <w:rsid w:val="009C0BE5"/>
    <w:rsid w:val="009C1250"/>
    <w:rsid w:val="009C176F"/>
    <w:rsid w:val="009C4D8F"/>
    <w:rsid w:val="009C4FFC"/>
    <w:rsid w:val="009C76E4"/>
    <w:rsid w:val="009C7F15"/>
    <w:rsid w:val="009D2CB3"/>
    <w:rsid w:val="009D5D66"/>
    <w:rsid w:val="009D61E7"/>
    <w:rsid w:val="009E0878"/>
    <w:rsid w:val="009E0D83"/>
    <w:rsid w:val="009E2907"/>
    <w:rsid w:val="009E47E5"/>
    <w:rsid w:val="009E5CF2"/>
    <w:rsid w:val="009E6604"/>
    <w:rsid w:val="009E6FC1"/>
    <w:rsid w:val="009F2819"/>
    <w:rsid w:val="009F6D81"/>
    <w:rsid w:val="00A0042E"/>
    <w:rsid w:val="00A0503D"/>
    <w:rsid w:val="00A070AF"/>
    <w:rsid w:val="00A10842"/>
    <w:rsid w:val="00A15416"/>
    <w:rsid w:val="00A15B04"/>
    <w:rsid w:val="00A207BF"/>
    <w:rsid w:val="00A21712"/>
    <w:rsid w:val="00A24F2A"/>
    <w:rsid w:val="00A25E83"/>
    <w:rsid w:val="00A273DF"/>
    <w:rsid w:val="00A30C85"/>
    <w:rsid w:val="00A31135"/>
    <w:rsid w:val="00A311B3"/>
    <w:rsid w:val="00A409D9"/>
    <w:rsid w:val="00A45394"/>
    <w:rsid w:val="00A4662E"/>
    <w:rsid w:val="00A471C7"/>
    <w:rsid w:val="00A51003"/>
    <w:rsid w:val="00A51A1B"/>
    <w:rsid w:val="00A53D14"/>
    <w:rsid w:val="00A54295"/>
    <w:rsid w:val="00A562E1"/>
    <w:rsid w:val="00A56497"/>
    <w:rsid w:val="00A601A0"/>
    <w:rsid w:val="00A62C47"/>
    <w:rsid w:val="00A66979"/>
    <w:rsid w:val="00A72F68"/>
    <w:rsid w:val="00A732A2"/>
    <w:rsid w:val="00A77A2B"/>
    <w:rsid w:val="00A863A8"/>
    <w:rsid w:val="00A947DB"/>
    <w:rsid w:val="00A95F73"/>
    <w:rsid w:val="00A96371"/>
    <w:rsid w:val="00AA06B1"/>
    <w:rsid w:val="00AA1EA7"/>
    <w:rsid w:val="00AA2626"/>
    <w:rsid w:val="00AA3E70"/>
    <w:rsid w:val="00AA40B7"/>
    <w:rsid w:val="00AA4EF8"/>
    <w:rsid w:val="00AA5F04"/>
    <w:rsid w:val="00AB0B40"/>
    <w:rsid w:val="00AB2D2E"/>
    <w:rsid w:val="00AB4548"/>
    <w:rsid w:val="00AB67C1"/>
    <w:rsid w:val="00AB7C4A"/>
    <w:rsid w:val="00AB7F1D"/>
    <w:rsid w:val="00AC22AF"/>
    <w:rsid w:val="00AC2C4E"/>
    <w:rsid w:val="00AC38E8"/>
    <w:rsid w:val="00AD121B"/>
    <w:rsid w:val="00AD424E"/>
    <w:rsid w:val="00AD42B7"/>
    <w:rsid w:val="00AD5CBA"/>
    <w:rsid w:val="00AE0B07"/>
    <w:rsid w:val="00AE57B7"/>
    <w:rsid w:val="00AE6A8A"/>
    <w:rsid w:val="00AE6D39"/>
    <w:rsid w:val="00AF0F26"/>
    <w:rsid w:val="00AF1C32"/>
    <w:rsid w:val="00AF60D9"/>
    <w:rsid w:val="00AF6F69"/>
    <w:rsid w:val="00B01BA7"/>
    <w:rsid w:val="00B021CE"/>
    <w:rsid w:val="00B0401D"/>
    <w:rsid w:val="00B0431D"/>
    <w:rsid w:val="00B04C51"/>
    <w:rsid w:val="00B06985"/>
    <w:rsid w:val="00B103F3"/>
    <w:rsid w:val="00B11375"/>
    <w:rsid w:val="00B13110"/>
    <w:rsid w:val="00B13CC3"/>
    <w:rsid w:val="00B15E9A"/>
    <w:rsid w:val="00B207F0"/>
    <w:rsid w:val="00B266B3"/>
    <w:rsid w:val="00B32FDF"/>
    <w:rsid w:val="00B350B5"/>
    <w:rsid w:val="00B37566"/>
    <w:rsid w:val="00B40ACE"/>
    <w:rsid w:val="00B40B2F"/>
    <w:rsid w:val="00B41595"/>
    <w:rsid w:val="00B51C9A"/>
    <w:rsid w:val="00B536D7"/>
    <w:rsid w:val="00B542AA"/>
    <w:rsid w:val="00B5495E"/>
    <w:rsid w:val="00B57457"/>
    <w:rsid w:val="00B57BA6"/>
    <w:rsid w:val="00B60CB4"/>
    <w:rsid w:val="00B61D95"/>
    <w:rsid w:val="00B63F0F"/>
    <w:rsid w:val="00B654A5"/>
    <w:rsid w:val="00B6659C"/>
    <w:rsid w:val="00B66D4A"/>
    <w:rsid w:val="00B71CF8"/>
    <w:rsid w:val="00B72454"/>
    <w:rsid w:val="00B72D2A"/>
    <w:rsid w:val="00B776CF"/>
    <w:rsid w:val="00B81384"/>
    <w:rsid w:val="00B82BB1"/>
    <w:rsid w:val="00B83994"/>
    <w:rsid w:val="00B86379"/>
    <w:rsid w:val="00B8652E"/>
    <w:rsid w:val="00B87826"/>
    <w:rsid w:val="00B90F98"/>
    <w:rsid w:val="00B9138D"/>
    <w:rsid w:val="00B9194E"/>
    <w:rsid w:val="00B94AF3"/>
    <w:rsid w:val="00B95D33"/>
    <w:rsid w:val="00B95F1C"/>
    <w:rsid w:val="00B961F8"/>
    <w:rsid w:val="00BA3063"/>
    <w:rsid w:val="00BA407C"/>
    <w:rsid w:val="00BA44B1"/>
    <w:rsid w:val="00BB0451"/>
    <w:rsid w:val="00BB3C3D"/>
    <w:rsid w:val="00BB42F2"/>
    <w:rsid w:val="00BB4502"/>
    <w:rsid w:val="00BB5555"/>
    <w:rsid w:val="00BC1AA5"/>
    <w:rsid w:val="00BC459F"/>
    <w:rsid w:val="00BC4CA7"/>
    <w:rsid w:val="00BC7E1E"/>
    <w:rsid w:val="00BD1C60"/>
    <w:rsid w:val="00BD1CDC"/>
    <w:rsid w:val="00BD285A"/>
    <w:rsid w:val="00BD34C3"/>
    <w:rsid w:val="00BD6A59"/>
    <w:rsid w:val="00BD73A8"/>
    <w:rsid w:val="00BD7946"/>
    <w:rsid w:val="00BE008F"/>
    <w:rsid w:val="00BE0AC7"/>
    <w:rsid w:val="00BE0F5A"/>
    <w:rsid w:val="00BE2193"/>
    <w:rsid w:val="00BE3524"/>
    <w:rsid w:val="00BE49A5"/>
    <w:rsid w:val="00BE6588"/>
    <w:rsid w:val="00BE6B41"/>
    <w:rsid w:val="00BF6FAF"/>
    <w:rsid w:val="00BF726F"/>
    <w:rsid w:val="00BF7B73"/>
    <w:rsid w:val="00C024FF"/>
    <w:rsid w:val="00C05209"/>
    <w:rsid w:val="00C05548"/>
    <w:rsid w:val="00C05975"/>
    <w:rsid w:val="00C062B1"/>
    <w:rsid w:val="00C078AD"/>
    <w:rsid w:val="00C10D8C"/>
    <w:rsid w:val="00C127B0"/>
    <w:rsid w:val="00C13932"/>
    <w:rsid w:val="00C13B65"/>
    <w:rsid w:val="00C13CAD"/>
    <w:rsid w:val="00C14CE3"/>
    <w:rsid w:val="00C14DD9"/>
    <w:rsid w:val="00C1560A"/>
    <w:rsid w:val="00C15C35"/>
    <w:rsid w:val="00C207F5"/>
    <w:rsid w:val="00C20A2C"/>
    <w:rsid w:val="00C21024"/>
    <w:rsid w:val="00C230DB"/>
    <w:rsid w:val="00C2351D"/>
    <w:rsid w:val="00C23FED"/>
    <w:rsid w:val="00C2535B"/>
    <w:rsid w:val="00C26C9B"/>
    <w:rsid w:val="00C27AB0"/>
    <w:rsid w:val="00C34D65"/>
    <w:rsid w:val="00C36367"/>
    <w:rsid w:val="00C37289"/>
    <w:rsid w:val="00C4045C"/>
    <w:rsid w:val="00C42113"/>
    <w:rsid w:val="00C428EE"/>
    <w:rsid w:val="00C43032"/>
    <w:rsid w:val="00C46465"/>
    <w:rsid w:val="00C51FD5"/>
    <w:rsid w:val="00C525B9"/>
    <w:rsid w:val="00C54AF6"/>
    <w:rsid w:val="00C55778"/>
    <w:rsid w:val="00C56F68"/>
    <w:rsid w:val="00C6639D"/>
    <w:rsid w:val="00C66F9F"/>
    <w:rsid w:val="00C67963"/>
    <w:rsid w:val="00C70DB8"/>
    <w:rsid w:val="00C70FB4"/>
    <w:rsid w:val="00C71F79"/>
    <w:rsid w:val="00C736FA"/>
    <w:rsid w:val="00C7572E"/>
    <w:rsid w:val="00C77C85"/>
    <w:rsid w:val="00C77D8B"/>
    <w:rsid w:val="00C804EF"/>
    <w:rsid w:val="00C815EF"/>
    <w:rsid w:val="00C82D73"/>
    <w:rsid w:val="00C90E22"/>
    <w:rsid w:val="00C934C9"/>
    <w:rsid w:val="00C945FA"/>
    <w:rsid w:val="00C9595C"/>
    <w:rsid w:val="00C964C7"/>
    <w:rsid w:val="00C97760"/>
    <w:rsid w:val="00CA1767"/>
    <w:rsid w:val="00CA6687"/>
    <w:rsid w:val="00CA6D68"/>
    <w:rsid w:val="00CB0E31"/>
    <w:rsid w:val="00CB2A5F"/>
    <w:rsid w:val="00CB2A9A"/>
    <w:rsid w:val="00CB6F19"/>
    <w:rsid w:val="00CC31FE"/>
    <w:rsid w:val="00CC5D4B"/>
    <w:rsid w:val="00CD1463"/>
    <w:rsid w:val="00CD233C"/>
    <w:rsid w:val="00CD2B5C"/>
    <w:rsid w:val="00CD3B8A"/>
    <w:rsid w:val="00CD464F"/>
    <w:rsid w:val="00CD76E9"/>
    <w:rsid w:val="00CD78C5"/>
    <w:rsid w:val="00CE0296"/>
    <w:rsid w:val="00CE1CBB"/>
    <w:rsid w:val="00CE27FE"/>
    <w:rsid w:val="00CE2EFB"/>
    <w:rsid w:val="00CE5AE8"/>
    <w:rsid w:val="00CF0288"/>
    <w:rsid w:val="00CF07D6"/>
    <w:rsid w:val="00CF2D3D"/>
    <w:rsid w:val="00CF30C9"/>
    <w:rsid w:val="00CF57FC"/>
    <w:rsid w:val="00D03013"/>
    <w:rsid w:val="00D04121"/>
    <w:rsid w:val="00D07774"/>
    <w:rsid w:val="00D11F3C"/>
    <w:rsid w:val="00D138C6"/>
    <w:rsid w:val="00D14104"/>
    <w:rsid w:val="00D17DC8"/>
    <w:rsid w:val="00D25895"/>
    <w:rsid w:val="00D30A1D"/>
    <w:rsid w:val="00D343DF"/>
    <w:rsid w:val="00D3661C"/>
    <w:rsid w:val="00D37F0D"/>
    <w:rsid w:val="00D40064"/>
    <w:rsid w:val="00D40358"/>
    <w:rsid w:val="00D40C73"/>
    <w:rsid w:val="00D42026"/>
    <w:rsid w:val="00D4223B"/>
    <w:rsid w:val="00D42CE1"/>
    <w:rsid w:val="00D43A1D"/>
    <w:rsid w:val="00D443A6"/>
    <w:rsid w:val="00D44C0F"/>
    <w:rsid w:val="00D44D0F"/>
    <w:rsid w:val="00D4568E"/>
    <w:rsid w:val="00D4656D"/>
    <w:rsid w:val="00D51025"/>
    <w:rsid w:val="00D52EC8"/>
    <w:rsid w:val="00D55FC0"/>
    <w:rsid w:val="00D56761"/>
    <w:rsid w:val="00D572D0"/>
    <w:rsid w:val="00D62856"/>
    <w:rsid w:val="00D6398E"/>
    <w:rsid w:val="00D66007"/>
    <w:rsid w:val="00D7000F"/>
    <w:rsid w:val="00D71F2D"/>
    <w:rsid w:val="00D72E81"/>
    <w:rsid w:val="00D74C48"/>
    <w:rsid w:val="00D75772"/>
    <w:rsid w:val="00D758AB"/>
    <w:rsid w:val="00D77415"/>
    <w:rsid w:val="00D82EE4"/>
    <w:rsid w:val="00D85CB2"/>
    <w:rsid w:val="00D9230D"/>
    <w:rsid w:val="00D947E2"/>
    <w:rsid w:val="00D94AD7"/>
    <w:rsid w:val="00D957CB"/>
    <w:rsid w:val="00DA72EF"/>
    <w:rsid w:val="00DA730C"/>
    <w:rsid w:val="00DB05F0"/>
    <w:rsid w:val="00DB06B0"/>
    <w:rsid w:val="00DB476B"/>
    <w:rsid w:val="00DB51A8"/>
    <w:rsid w:val="00DB5C19"/>
    <w:rsid w:val="00DB78F0"/>
    <w:rsid w:val="00DC1EDF"/>
    <w:rsid w:val="00DC5BD0"/>
    <w:rsid w:val="00DC7AFE"/>
    <w:rsid w:val="00DD1895"/>
    <w:rsid w:val="00DD3188"/>
    <w:rsid w:val="00DD7EED"/>
    <w:rsid w:val="00DE27AD"/>
    <w:rsid w:val="00DE2CA0"/>
    <w:rsid w:val="00DE3A4A"/>
    <w:rsid w:val="00DE696B"/>
    <w:rsid w:val="00DF1C1B"/>
    <w:rsid w:val="00DF4376"/>
    <w:rsid w:val="00E02C74"/>
    <w:rsid w:val="00E03004"/>
    <w:rsid w:val="00E030F8"/>
    <w:rsid w:val="00E052A9"/>
    <w:rsid w:val="00E055B3"/>
    <w:rsid w:val="00E0578C"/>
    <w:rsid w:val="00E10579"/>
    <w:rsid w:val="00E107B9"/>
    <w:rsid w:val="00E1100D"/>
    <w:rsid w:val="00E122E7"/>
    <w:rsid w:val="00E14C42"/>
    <w:rsid w:val="00E25518"/>
    <w:rsid w:val="00E27B04"/>
    <w:rsid w:val="00E32EF6"/>
    <w:rsid w:val="00E348AE"/>
    <w:rsid w:val="00E436E0"/>
    <w:rsid w:val="00E44438"/>
    <w:rsid w:val="00E446BA"/>
    <w:rsid w:val="00E45058"/>
    <w:rsid w:val="00E4718D"/>
    <w:rsid w:val="00E473E7"/>
    <w:rsid w:val="00E47F1A"/>
    <w:rsid w:val="00E54017"/>
    <w:rsid w:val="00E57EB3"/>
    <w:rsid w:val="00E611A8"/>
    <w:rsid w:val="00E7202C"/>
    <w:rsid w:val="00E77439"/>
    <w:rsid w:val="00E82EFC"/>
    <w:rsid w:val="00E85A6D"/>
    <w:rsid w:val="00E867D0"/>
    <w:rsid w:val="00E9437C"/>
    <w:rsid w:val="00E974A3"/>
    <w:rsid w:val="00E9770D"/>
    <w:rsid w:val="00EA176A"/>
    <w:rsid w:val="00EA202B"/>
    <w:rsid w:val="00EA2F70"/>
    <w:rsid w:val="00EA5FBC"/>
    <w:rsid w:val="00EB0EF3"/>
    <w:rsid w:val="00EB19B4"/>
    <w:rsid w:val="00EB6060"/>
    <w:rsid w:val="00EB79B3"/>
    <w:rsid w:val="00EC0F14"/>
    <w:rsid w:val="00EC1116"/>
    <w:rsid w:val="00EC6A01"/>
    <w:rsid w:val="00ED0BA3"/>
    <w:rsid w:val="00ED1082"/>
    <w:rsid w:val="00ED3314"/>
    <w:rsid w:val="00ED65EB"/>
    <w:rsid w:val="00ED7CC8"/>
    <w:rsid w:val="00EE30C3"/>
    <w:rsid w:val="00EF07ED"/>
    <w:rsid w:val="00EF1CC1"/>
    <w:rsid w:val="00EF4218"/>
    <w:rsid w:val="00EF6AFD"/>
    <w:rsid w:val="00EF7C94"/>
    <w:rsid w:val="00F03828"/>
    <w:rsid w:val="00F0389E"/>
    <w:rsid w:val="00F04411"/>
    <w:rsid w:val="00F06880"/>
    <w:rsid w:val="00F15BD2"/>
    <w:rsid w:val="00F16601"/>
    <w:rsid w:val="00F209EE"/>
    <w:rsid w:val="00F21C22"/>
    <w:rsid w:val="00F22A9D"/>
    <w:rsid w:val="00F3201B"/>
    <w:rsid w:val="00F32CA1"/>
    <w:rsid w:val="00F331B9"/>
    <w:rsid w:val="00F33563"/>
    <w:rsid w:val="00F34FF3"/>
    <w:rsid w:val="00F3573C"/>
    <w:rsid w:val="00F35A01"/>
    <w:rsid w:val="00F3799C"/>
    <w:rsid w:val="00F40EAF"/>
    <w:rsid w:val="00F4144E"/>
    <w:rsid w:val="00F44E24"/>
    <w:rsid w:val="00F46F6B"/>
    <w:rsid w:val="00F537A0"/>
    <w:rsid w:val="00F57EB2"/>
    <w:rsid w:val="00F61154"/>
    <w:rsid w:val="00F617D1"/>
    <w:rsid w:val="00F6316E"/>
    <w:rsid w:val="00F6369F"/>
    <w:rsid w:val="00F64121"/>
    <w:rsid w:val="00F642ED"/>
    <w:rsid w:val="00F662AC"/>
    <w:rsid w:val="00F71D73"/>
    <w:rsid w:val="00F726B3"/>
    <w:rsid w:val="00F763BA"/>
    <w:rsid w:val="00F770D6"/>
    <w:rsid w:val="00F813D1"/>
    <w:rsid w:val="00F8304B"/>
    <w:rsid w:val="00F8344A"/>
    <w:rsid w:val="00F847B8"/>
    <w:rsid w:val="00F90EF2"/>
    <w:rsid w:val="00F9214E"/>
    <w:rsid w:val="00F95E17"/>
    <w:rsid w:val="00FA3C50"/>
    <w:rsid w:val="00FA4F29"/>
    <w:rsid w:val="00FA6851"/>
    <w:rsid w:val="00FB26B7"/>
    <w:rsid w:val="00FB4643"/>
    <w:rsid w:val="00FB4FEF"/>
    <w:rsid w:val="00FC06DA"/>
    <w:rsid w:val="00FC0975"/>
    <w:rsid w:val="00FC1FAA"/>
    <w:rsid w:val="00FC681A"/>
    <w:rsid w:val="00FC6B71"/>
    <w:rsid w:val="00FC7E4A"/>
    <w:rsid w:val="00FD0ADB"/>
    <w:rsid w:val="00FD1627"/>
    <w:rsid w:val="00FD2968"/>
    <w:rsid w:val="00FD37C6"/>
    <w:rsid w:val="00FD448F"/>
    <w:rsid w:val="00FD75A1"/>
    <w:rsid w:val="00FE588A"/>
    <w:rsid w:val="00FE70BF"/>
    <w:rsid w:val="00FE7C8D"/>
    <w:rsid w:val="00FF041B"/>
    <w:rsid w:val="00FF2472"/>
    <w:rsid w:val="00FF51A8"/>
    <w:rsid w:val="00FF5C52"/>
    <w:rsid w:val="00FF652F"/>
    <w:rsid w:val="00FF6D66"/>
    <w:rsid w:val="00FF7B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8596"/>
  <w15:docId w15:val="{9C68CABF-CB34-41FA-ABC5-C9D22A84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0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90F98"/>
    <w:pPr>
      <w:keepNext/>
      <w:outlineLvl w:val="0"/>
    </w:pPr>
    <w:rPr>
      <w:rFonts w:ascii="Arial" w:hAnsi="Arial"/>
      <w:b/>
      <w:bCs/>
      <w:sz w:val="20"/>
      <w:lang w:eastAsia="en-US"/>
    </w:rPr>
  </w:style>
  <w:style w:type="paragraph" w:styleId="Naslov3">
    <w:name w:val="heading 3"/>
    <w:basedOn w:val="Normal"/>
    <w:next w:val="Normal"/>
    <w:link w:val="Naslov3Char"/>
    <w:uiPriority w:val="9"/>
    <w:semiHidden/>
    <w:unhideWhenUsed/>
    <w:qFormat/>
    <w:rsid w:val="00F32CA1"/>
    <w:pPr>
      <w:keepNext/>
      <w:keepLines/>
      <w:spacing w:before="40"/>
      <w:outlineLvl w:val="2"/>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F32CA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B76D8"/>
    <w:pPr>
      <w:tabs>
        <w:tab w:val="center" w:pos="4536"/>
        <w:tab w:val="right" w:pos="9072"/>
      </w:tabs>
    </w:pPr>
    <w:rPr>
      <w:rFonts w:asciiTheme="minorHAnsi" w:eastAsiaTheme="minorHAnsi" w:hAnsiTheme="minorHAnsi" w:cstheme="minorBidi"/>
      <w:sz w:val="22"/>
      <w:szCs w:val="22"/>
    </w:rPr>
  </w:style>
  <w:style w:type="character" w:customStyle="1" w:styleId="ZaglavljeChar">
    <w:name w:val="Zaglavlje Char"/>
    <w:basedOn w:val="Zadanifontodlomka"/>
    <w:link w:val="Zaglavlje"/>
    <w:uiPriority w:val="99"/>
    <w:rsid w:val="003B76D8"/>
  </w:style>
  <w:style w:type="paragraph" w:styleId="Podnoje">
    <w:name w:val="footer"/>
    <w:basedOn w:val="Normal"/>
    <w:link w:val="PodnojeChar"/>
    <w:uiPriority w:val="99"/>
    <w:unhideWhenUsed/>
    <w:rsid w:val="003B76D8"/>
    <w:pPr>
      <w:tabs>
        <w:tab w:val="center" w:pos="4536"/>
        <w:tab w:val="right" w:pos="9072"/>
      </w:tabs>
    </w:pPr>
    <w:rPr>
      <w:rFonts w:asciiTheme="minorHAnsi" w:eastAsiaTheme="minorHAnsi" w:hAnsiTheme="minorHAnsi" w:cstheme="minorBidi"/>
      <w:sz w:val="22"/>
      <w:szCs w:val="22"/>
    </w:rPr>
  </w:style>
  <w:style w:type="character" w:customStyle="1" w:styleId="PodnojeChar">
    <w:name w:val="Podnožje Char"/>
    <w:basedOn w:val="Zadanifontodlomka"/>
    <w:link w:val="Podnoje"/>
    <w:uiPriority w:val="99"/>
    <w:rsid w:val="003B76D8"/>
  </w:style>
  <w:style w:type="character" w:customStyle="1" w:styleId="Style12pt">
    <w:name w:val="Style 12 pt"/>
    <w:rsid w:val="003B76D8"/>
    <w:rPr>
      <w:rFonts w:ascii="Times New Roman" w:hAnsi="Times New Roman" w:cs="Times New Roman" w:hint="default"/>
      <w:sz w:val="24"/>
      <w:szCs w:val="24"/>
      <w:vertAlign w:val="baseline"/>
    </w:rPr>
  </w:style>
  <w:style w:type="paragraph" w:styleId="Odlomakpopisa">
    <w:name w:val="List Paragraph"/>
    <w:basedOn w:val="Normal"/>
    <w:uiPriority w:val="34"/>
    <w:qFormat/>
    <w:rsid w:val="008452F1"/>
    <w:pPr>
      <w:ind w:left="720"/>
      <w:contextualSpacing/>
    </w:pPr>
  </w:style>
  <w:style w:type="character" w:customStyle="1" w:styleId="bold">
    <w:name w:val="bold"/>
    <w:basedOn w:val="Zadanifontodlomka"/>
    <w:rsid w:val="006F79C7"/>
  </w:style>
  <w:style w:type="paragraph" w:styleId="Tekstbalonia">
    <w:name w:val="Balloon Text"/>
    <w:basedOn w:val="Normal"/>
    <w:link w:val="TekstbaloniaChar"/>
    <w:uiPriority w:val="99"/>
    <w:semiHidden/>
    <w:unhideWhenUsed/>
    <w:rsid w:val="00EC1116"/>
    <w:rPr>
      <w:rFonts w:ascii="Tahoma" w:hAnsi="Tahoma" w:cs="Tahoma"/>
      <w:sz w:val="16"/>
      <w:szCs w:val="16"/>
    </w:rPr>
  </w:style>
  <w:style w:type="character" w:customStyle="1" w:styleId="TekstbaloniaChar">
    <w:name w:val="Tekst balončića Char"/>
    <w:basedOn w:val="Zadanifontodlomka"/>
    <w:link w:val="Tekstbalonia"/>
    <w:uiPriority w:val="99"/>
    <w:semiHidden/>
    <w:rsid w:val="00EC1116"/>
    <w:rPr>
      <w:rFonts w:ascii="Tahoma" w:eastAsia="Times New Roman" w:hAnsi="Tahoma" w:cs="Tahoma"/>
      <w:sz w:val="16"/>
      <w:szCs w:val="16"/>
    </w:rPr>
  </w:style>
  <w:style w:type="paragraph" w:styleId="Tijeloteksta2">
    <w:name w:val="Body Text 2"/>
    <w:basedOn w:val="Normal"/>
    <w:link w:val="Tijeloteksta2Char"/>
    <w:rsid w:val="00223C42"/>
    <w:rPr>
      <w:rFonts w:ascii="Arial" w:hAnsi="Arial" w:cs="Arial"/>
    </w:rPr>
  </w:style>
  <w:style w:type="character" w:customStyle="1" w:styleId="Tijeloteksta2Char">
    <w:name w:val="Tijelo teksta 2 Char"/>
    <w:basedOn w:val="Zadanifontodlomka"/>
    <w:link w:val="Tijeloteksta2"/>
    <w:rsid w:val="00223C42"/>
    <w:rPr>
      <w:rFonts w:ascii="Arial" w:eastAsia="Times New Roman" w:hAnsi="Arial" w:cs="Arial"/>
      <w:sz w:val="20"/>
      <w:szCs w:val="24"/>
      <w:lang w:eastAsia="hr-HR"/>
    </w:rPr>
  </w:style>
  <w:style w:type="character" w:styleId="Referencakomentara">
    <w:name w:val="annotation reference"/>
    <w:basedOn w:val="Zadanifontodlomka"/>
    <w:uiPriority w:val="99"/>
    <w:semiHidden/>
    <w:unhideWhenUsed/>
    <w:rsid w:val="00896F64"/>
    <w:rPr>
      <w:sz w:val="16"/>
      <w:szCs w:val="16"/>
    </w:rPr>
  </w:style>
  <w:style w:type="paragraph" w:styleId="Tekstkomentara">
    <w:name w:val="annotation text"/>
    <w:basedOn w:val="Normal"/>
    <w:link w:val="TekstkomentaraChar"/>
    <w:uiPriority w:val="99"/>
    <w:semiHidden/>
    <w:unhideWhenUsed/>
    <w:rsid w:val="00896F64"/>
  </w:style>
  <w:style w:type="character" w:customStyle="1" w:styleId="TekstkomentaraChar">
    <w:name w:val="Tekst komentara Char"/>
    <w:basedOn w:val="Zadanifontodlomka"/>
    <w:link w:val="Tekstkomentara"/>
    <w:uiPriority w:val="99"/>
    <w:semiHidden/>
    <w:rsid w:val="00896F64"/>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896F64"/>
    <w:rPr>
      <w:b/>
      <w:bCs/>
    </w:rPr>
  </w:style>
  <w:style w:type="character" w:customStyle="1" w:styleId="PredmetkomentaraChar">
    <w:name w:val="Predmet komentara Char"/>
    <w:basedOn w:val="TekstkomentaraChar"/>
    <w:link w:val="Predmetkomentara"/>
    <w:uiPriority w:val="99"/>
    <w:semiHidden/>
    <w:rsid w:val="00896F64"/>
    <w:rPr>
      <w:rFonts w:ascii="Times New Roman" w:eastAsia="Times New Roman" w:hAnsi="Times New Roman" w:cs="Times New Roman"/>
      <w:b/>
      <w:bCs/>
      <w:sz w:val="20"/>
      <w:szCs w:val="20"/>
    </w:rPr>
  </w:style>
  <w:style w:type="character" w:styleId="Hiperveza">
    <w:name w:val="Hyperlink"/>
    <w:basedOn w:val="Zadanifontodlomka"/>
    <w:uiPriority w:val="99"/>
    <w:unhideWhenUsed/>
    <w:rsid w:val="00835663"/>
    <w:rPr>
      <w:color w:val="0000FF"/>
      <w:u w:val="single"/>
    </w:rPr>
  </w:style>
  <w:style w:type="character" w:styleId="Naglaeno">
    <w:name w:val="Strong"/>
    <w:basedOn w:val="Zadanifontodlomka"/>
    <w:uiPriority w:val="22"/>
    <w:qFormat/>
    <w:rsid w:val="001F01A2"/>
    <w:rPr>
      <w:b/>
      <w:bCs/>
    </w:rPr>
  </w:style>
  <w:style w:type="paragraph" w:styleId="StandardWeb">
    <w:name w:val="Normal (Web)"/>
    <w:basedOn w:val="Normal"/>
    <w:uiPriority w:val="99"/>
    <w:unhideWhenUsed/>
    <w:rsid w:val="00C90E22"/>
    <w:pPr>
      <w:spacing w:before="100" w:beforeAutospacing="1" w:after="100" w:afterAutospacing="1"/>
    </w:pPr>
  </w:style>
  <w:style w:type="paragraph" w:styleId="Tekstkrajnjebiljeke">
    <w:name w:val="endnote text"/>
    <w:basedOn w:val="Normal"/>
    <w:link w:val="TekstkrajnjebiljekeChar"/>
    <w:uiPriority w:val="99"/>
    <w:semiHidden/>
    <w:unhideWhenUsed/>
    <w:rsid w:val="00C05548"/>
    <w:rPr>
      <w:sz w:val="20"/>
      <w:szCs w:val="20"/>
    </w:rPr>
  </w:style>
  <w:style w:type="character" w:customStyle="1" w:styleId="TekstkrajnjebiljekeChar">
    <w:name w:val="Tekst krajnje bilješke Char"/>
    <w:basedOn w:val="Zadanifontodlomka"/>
    <w:link w:val="Tekstkrajnjebiljeke"/>
    <w:uiPriority w:val="99"/>
    <w:semiHidden/>
    <w:rsid w:val="00C05548"/>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C05548"/>
    <w:rPr>
      <w:vertAlign w:val="superscript"/>
    </w:rPr>
  </w:style>
  <w:style w:type="paragraph" w:styleId="Bezproreda">
    <w:name w:val="No Spacing"/>
    <w:link w:val="BezproredaChar"/>
    <w:uiPriority w:val="1"/>
    <w:qFormat/>
    <w:rsid w:val="00261DD4"/>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261DD4"/>
    <w:rPr>
      <w:rFonts w:eastAsiaTheme="minorEastAsia"/>
      <w:lang w:eastAsia="hr-HR"/>
    </w:rPr>
  </w:style>
  <w:style w:type="paragraph" w:styleId="Naslov">
    <w:name w:val="Title"/>
    <w:basedOn w:val="Normal"/>
    <w:link w:val="NaslovChar"/>
    <w:uiPriority w:val="1"/>
    <w:qFormat/>
    <w:rsid w:val="00F763BA"/>
    <w:pPr>
      <w:widowControl w:val="0"/>
      <w:autoSpaceDE w:val="0"/>
      <w:autoSpaceDN w:val="0"/>
      <w:ind w:left="612" w:right="607"/>
      <w:jc w:val="center"/>
    </w:pPr>
    <w:rPr>
      <w:rFonts w:ascii="Arial" w:eastAsia="Arial" w:hAnsi="Arial" w:cs="Arial"/>
      <w:b/>
      <w:bCs/>
      <w:sz w:val="40"/>
      <w:szCs w:val="40"/>
      <w:lang w:val="en-US" w:eastAsia="en-US"/>
    </w:rPr>
  </w:style>
  <w:style w:type="character" w:customStyle="1" w:styleId="NaslovChar">
    <w:name w:val="Naslov Char"/>
    <w:basedOn w:val="Zadanifontodlomka"/>
    <w:link w:val="Naslov"/>
    <w:uiPriority w:val="1"/>
    <w:rsid w:val="00F763BA"/>
    <w:rPr>
      <w:rFonts w:ascii="Arial" w:eastAsia="Arial" w:hAnsi="Arial" w:cs="Arial"/>
      <w:b/>
      <w:bCs/>
      <w:sz w:val="40"/>
      <w:szCs w:val="40"/>
      <w:lang w:val="en-US"/>
    </w:rPr>
  </w:style>
  <w:style w:type="paragraph" w:styleId="Tijeloteksta">
    <w:name w:val="Body Text"/>
    <w:basedOn w:val="Normal"/>
    <w:link w:val="TijelotekstaChar"/>
    <w:uiPriority w:val="99"/>
    <w:unhideWhenUsed/>
    <w:rsid w:val="00F763BA"/>
    <w:pPr>
      <w:spacing w:after="120"/>
    </w:pPr>
  </w:style>
  <w:style w:type="character" w:customStyle="1" w:styleId="TijelotekstaChar">
    <w:name w:val="Tijelo teksta Char"/>
    <w:basedOn w:val="Zadanifontodlomka"/>
    <w:link w:val="Tijeloteksta"/>
    <w:uiPriority w:val="99"/>
    <w:rsid w:val="00F763BA"/>
    <w:rPr>
      <w:rFonts w:ascii="Times New Roman" w:eastAsia="Times New Roman" w:hAnsi="Times New Roman" w:cs="Times New Roman"/>
      <w:sz w:val="24"/>
      <w:szCs w:val="24"/>
      <w:lang w:eastAsia="hr-HR"/>
    </w:rPr>
  </w:style>
  <w:style w:type="paragraph" w:customStyle="1" w:styleId="box473084">
    <w:name w:val="box_473084"/>
    <w:basedOn w:val="Normal"/>
    <w:rsid w:val="003F5034"/>
    <w:pPr>
      <w:spacing w:before="100" w:beforeAutospacing="1" w:after="100" w:afterAutospacing="1"/>
    </w:pPr>
  </w:style>
  <w:style w:type="table" w:styleId="Reetkatablice">
    <w:name w:val="Table Grid"/>
    <w:basedOn w:val="Obinatablica"/>
    <w:uiPriority w:val="59"/>
    <w:rsid w:val="00D7000F"/>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F05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058B"/>
    <w:pPr>
      <w:widowControl w:val="0"/>
      <w:autoSpaceDE w:val="0"/>
      <w:autoSpaceDN w:val="0"/>
    </w:pPr>
    <w:rPr>
      <w:rFonts w:ascii="Arial MT" w:eastAsia="Arial MT" w:hAnsi="Arial MT" w:cs="Arial MT"/>
      <w:sz w:val="22"/>
      <w:szCs w:val="22"/>
      <w:lang w:eastAsia="en-US"/>
    </w:rPr>
  </w:style>
  <w:style w:type="character" w:customStyle="1" w:styleId="Naslov1Char">
    <w:name w:val="Naslov 1 Char"/>
    <w:basedOn w:val="Zadanifontodlomka"/>
    <w:link w:val="Naslov1"/>
    <w:rsid w:val="00B90F98"/>
    <w:rPr>
      <w:rFonts w:ascii="Arial" w:eastAsia="Times New Roman" w:hAnsi="Arial" w:cs="Times New Roman"/>
      <w:b/>
      <w:bCs/>
      <w:sz w:val="20"/>
      <w:szCs w:val="24"/>
    </w:rPr>
  </w:style>
  <w:style w:type="character" w:customStyle="1" w:styleId="Naslov3Char">
    <w:name w:val="Naslov 3 Char"/>
    <w:basedOn w:val="Zadanifontodlomka"/>
    <w:link w:val="Naslov3"/>
    <w:uiPriority w:val="9"/>
    <w:semiHidden/>
    <w:rsid w:val="00F32CA1"/>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semiHidden/>
    <w:rsid w:val="00F32CA1"/>
    <w:rPr>
      <w:rFonts w:asciiTheme="majorHAnsi" w:eastAsiaTheme="majorEastAsia" w:hAnsiTheme="majorHAnsi" w:cstheme="majorBidi"/>
      <w:i/>
      <w:iCs/>
      <w:color w:val="1F4D78" w:themeColor="accent1" w:themeShade="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099">
      <w:bodyDiv w:val="1"/>
      <w:marLeft w:val="0"/>
      <w:marRight w:val="0"/>
      <w:marTop w:val="0"/>
      <w:marBottom w:val="0"/>
      <w:divBdr>
        <w:top w:val="none" w:sz="0" w:space="0" w:color="auto"/>
        <w:left w:val="none" w:sz="0" w:space="0" w:color="auto"/>
        <w:bottom w:val="none" w:sz="0" w:space="0" w:color="auto"/>
        <w:right w:val="none" w:sz="0" w:space="0" w:color="auto"/>
      </w:divBdr>
    </w:div>
    <w:div w:id="32193430">
      <w:bodyDiv w:val="1"/>
      <w:marLeft w:val="0"/>
      <w:marRight w:val="0"/>
      <w:marTop w:val="0"/>
      <w:marBottom w:val="0"/>
      <w:divBdr>
        <w:top w:val="none" w:sz="0" w:space="0" w:color="auto"/>
        <w:left w:val="none" w:sz="0" w:space="0" w:color="auto"/>
        <w:bottom w:val="none" w:sz="0" w:space="0" w:color="auto"/>
        <w:right w:val="none" w:sz="0" w:space="0" w:color="auto"/>
      </w:divBdr>
    </w:div>
    <w:div w:id="88620737">
      <w:bodyDiv w:val="1"/>
      <w:marLeft w:val="0"/>
      <w:marRight w:val="0"/>
      <w:marTop w:val="0"/>
      <w:marBottom w:val="0"/>
      <w:divBdr>
        <w:top w:val="none" w:sz="0" w:space="0" w:color="auto"/>
        <w:left w:val="none" w:sz="0" w:space="0" w:color="auto"/>
        <w:bottom w:val="none" w:sz="0" w:space="0" w:color="auto"/>
        <w:right w:val="none" w:sz="0" w:space="0" w:color="auto"/>
      </w:divBdr>
    </w:div>
    <w:div w:id="90977636">
      <w:bodyDiv w:val="1"/>
      <w:marLeft w:val="0"/>
      <w:marRight w:val="0"/>
      <w:marTop w:val="0"/>
      <w:marBottom w:val="0"/>
      <w:divBdr>
        <w:top w:val="none" w:sz="0" w:space="0" w:color="auto"/>
        <w:left w:val="none" w:sz="0" w:space="0" w:color="auto"/>
        <w:bottom w:val="none" w:sz="0" w:space="0" w:color="auto"/>
        <w:right w:val="none" w:sz="0" w:space="0" w:color="auto"/>
      </w:divBdr>
    </w:div>
    <w:div w:id="100538773">
      <w:bodyDiv w:val="1"/>
      <w:marLeft w:val="0"/>
      <w:marRight w:val="0"/>
      <w:marTop w:val="0"/>
      <w:marBottom w:val="0"/>
      <w:divBdr>
        <w:top w:val="none" w:sz="0" w:space="0" w:color="auto"/>
        <w:left w:val="none" w:sz="0" w:space="0" w:color="auto"/>
        <w:bottom w:val="none" w:sz="0" w:space="0" w:color="auto"/>
        <w:right w:val="none" w:sz="0" w:space="0" w:color="auto"/>
      </w:divBdr>
    </w:div>
    <w:div w:id="167982914">
      <w:bodyDiv w:val="1"/>
      <w:marLeft w:val="0"/>
      <w:marRight w:val="0"/>
      <w:marTop w:val="0"/>
      <w:marBottom w:val="0"/>
      <w:divBdr>
        <w:top w:val="none" w:sz="0" w:space="0" w:color="auto"/>
        <w:left w:val="none" w:sz="0" w:space="0" w:color="auto"/>
        <w:bottom w:val="none" w:sz="0" w:space="0" w:color="auto"/>
        <w:right w:val="none" w:sz="0" w:space="0" w:color="auto"/>
      </w:divBdr>
    </w:div>
    <w:div w:id="205413572">
      <w:bodyDiv w:val="1"/>
      <w:marLeft w:val="0"/>
      <w:marRight w:val="0"/>
      <w:marTop w:val="0"/>
      <w:marBottom w:val="0"/>
      <w:divBdr>
        <w:top w:val="none" w:sz="0" w:space="0" w:color="auto"/>
        <w:left w:val="none" w:sz="0" w:space="0" w:color="auto"/>
        <w:bottom w:val="none" w:sz="0" w:space="0" w:color="auto"/>
        <w:right w:val="none" w:sz="0" w:space="0" w:color="auto"/>
      </w:divBdr>
    </w:div>
    <w:div w:id="253172765">
      <w:bodyDiv w:val="1"/>
      <w:marLeft w:val="0"/>
      <w:marRight w:val="0"/>
      <w:marTop w:val="0"/>
      <w:marBottom w:val="0"/>
      <w:divBdr>
        <w:top w:val="none" w:sz="0" w:space="0" w:color="auto"/>
        <w:left w:val="none" w:sz="0" w:space="0" w:color="auto"/>
        <w:bottom w:val="none" w:sz="0" w:space="0" w:color="auto"/>
        <w:right w:val="none" w:sz="0" w:space="0" w:color="auto"/>
      </w:divBdr>
    </w:div>
    <w:div w:id="257326505">
      <w:bodyDiv w:val="1"/>
      <w:marLeft w:val="0"/>
      <w:marRight w:val="0"/>
      <w:marTop w:val="0"/>
      <w:marBottom w:val="0"/>
      <w:divBdr>
        <w:top w:val="none" w:sz="0" w:space="0" w:color="auto"/>
        <w:left w:val="none" w:sz="0" w:space="0" w:color="auto"/>
        <w:bottom w:val="none" w:sz="0" w:space="0" w:color="auto"/>
        <w:right w:val="none" w:sz="0" w:space="0" w:color="auto"/>
      </w:divBdr>
    </w:div>
    <w:div w:id="312949257">
      <w:bodyDiv w:val="1"/>
      <w:marLeft w:val="0"/>
      <w:marRight w:val="0"/>
      <w:marTop w:val="0"/>
      <w:marBottom w:val="0"/>
      <w:divBdr>
        <w:top w:val="none" w:sz="0" w:space="0" w:color="auto"/>
        <w:left w:val="none" w:sz="0" w:space="0" w:color="auto"/>
        <w:bottom w:val="none" w:sz="0" w:space="0" w:color="auto"/>
        <w:right w:val="none" w:sz="0" w:space="0" w:color="auto"/>
      </w:divBdr>
    </w:div>
    <w:div w:id="316425229">
      <w:bodyDiv w:val="1"/>
      <w:marLeft w:val="0"/>
      <w:marRight w:val="0"/>
      <w:marTop w:val="0"/>
      <w:marBottom w:val="0"/>
      <w:divBdr>
        <w:top w:val="none" w:sz="0" w:space="0" w:color="auto"/>
        <w:left w:val="none" w:sz="0" w:space="0" w:color="auto"/>
        <w:bottom w:val="none" w:sz="0" w:space="0" w:color="auto"/>
        <w:right w:val="none" w:sz="0" w:space="0" w:color="auto"/>
      </w:divBdr>
    </w:div>
    <w:div w:id="317615753">
      <w:bodyDiv w:val="1"/>
      <w:marLeft w:val="0"/>
      <w:marRight w:val="0"/>
      <w:marTop w:val="0"/>
      <w:marBottom w:val="0"/>
      <w:divBdr>
        <w:top w:val="none" w:sz="0" w:space="0" w:color="auto"/>
        <w:left w:val="none" w:sz="0" w:space="0" w:color="auto"/>
        <w:bottom w:val="none" w:sz="0" w:space="0" w:color="auto"/>
        <w:right w:val="none" w:sz="0" w:space="0" w:color="auto"/>
      </w:divBdr>
    </w:div>
    <w:div w:id="445932137">
      <w:bodyDiv w:val="1"/>
      <w:marLeft w:val="0"/>
      <w:marRight w:val="0"/>
      <w:marTop w:val="0"/>
      <w:marBottom w:val="0"/>
      <w:divBdr>
        <w:top w:val="none" w:sz="0" w:space="0" w:color="auto"/>
        <w:left w:val="none" w:sz="0" w:space="0" w:color="auto"/>
        <w:bottom w:val="none" w:sz="0" w:space="0" w:color="auto"/>
        <w:right w:val="none" w:sz="0" w:space="0" w:color="auto"/>
      </w:divBdr>
    </w:div>
    <w:div w:id="484396093">
      <w:bodyDiv w:val="1"/>
      <w:marLeft w:val="0"/>
      <w:marRight w:val="0"/>
      <w:marTop w:val="0"/>
      <w:marBottom w:val="0"/>
      <w:divBdr>
        <w:top w:val="none" w:sz="0" w:space="0" w:color="auto"/>
        <w:left w:val="none" w:sz="0" w:space="0" w:color="auto"/>
        <w:bottom w:val="none" w:sz="0" w:space="0" w:color="auto"/>
        <w:right w:val="none" w:sz="0" w:space="0" w:color="auto"/>
      </w:divBdr>
    </w:div>
    <w:div w:id="539977293">
      <w:bodyDiv w:val="1"/>
      <w:marLeft w:val="0"/>
      <w:marRight w:val="0"/>
      <w:marTop w:val="0"/>
      <w:marBottom w:val="0"/>
      <w:divBdr>
        <w:top w:val="none" w:sz="0" w:space="0" w:color="auto"/>
        <w:left w:val="none" w:sz="0" w:space="0" w:color="auto"/>
        <w:bottom w:val="none" w:sz="0" w:space="0" w:color="auto"/>
        <w:right w:val="none" w:sz="0" w:space="0" w:color="auto"/>
      </w:divBdr>
    </w:div>
    <w:div w:id="558975384">
      <w:bodyDiv w:val="1"/>
      <w:marLeft w:val="0"/>
      <w:marRight w:val="0"/>
      <w:marTop w:val="0"/>
      <w:marBottom w:val="0"/>
      <w:divBdr>
        <w:top w:val="none" w:sz="0" w:space="0" w:color="auto"/>
        <w:left w:val="none" w:sz="0" w:space="0" w:color="auto"/>
        <w:bottom w:val="none" w:sz="0" w:space="0" w:color="auto"/>
        <w:right w:val="none" w:sz="0" w:space="0" w:color="auto"/>
      </w:divBdr>
    </w:div>
    <w:div w:id="713776185">
      <w:bodyDiv w:val="1"/>
      <w:marLeft w:val="0"/>
      <w:marRight w:val="0"/>
      <w:marTop w:val="0"/>
      <w:marBottom w:val="0"/>
      <w:divBdr>
        <w:top w:val="none" w:sz="0" w:space="0" w:color="auto"/>
        <w:left w:val="none" w:sz="0" w:space="0" w:color="auto"/>
        <w:bottom w:val="none" w:sz="0" w:space="0" w:color="auto"/>
        <w:right w:val="none" w:sz="0" w:space="0" w:color="auto"/>
      </w:divBdr>
    </w:div>
    <w:div w:id="721563705">
      <w:bodyDiv w:val="1"/>
      <w:marLeft w:val="0"/>
      <w:marRight w:val="0"/>
      <w:marTop w:val="0"/>
      <w:marBottom w:val="0"/>
      <w:divBdr>
        <w:top w:val="none" w:sz="0" w:space="0" w:color="auto"/>
        <w:left w:val="none" w:sz="0" w:space="0" w:color="auto"/>
        <w:bottom w:val="none" w:sz="0" w:space="0" w:color="auto"/>
        <w:right w:val="none" w:sz="0" w:space="0" w:color="auto"/>
      </w:divBdr>
    </w:div>
    <w:div w:id="860319297">
      <w:bodyDiv w:val="1"/>
      <w:marLeft w:val="0"/>
      <w:marRight w:val="0"/>
      <w:marTop w:val="0"/>
      <w:marBottom w:val="0"/>
      <w:divBdr>
        <w:top w:val="none" w:sz="0" w:space="0" w:color="auto"/>
        <w:left w:val="none" w:sz="0" w:space="0" w:color="auto"/>
        <w:bottom w:val="none" w:sz="0" w:space="0" w:color="auto"/>
        <w:right w:val="none" w:sz="0" w:space="0" w:color="auto"/>
      </w:divBdr>
    </w:div>
    <w:div w:id="908735262">
      <w:bodyDiv w:val="1"/>
      <w:marLeft w:val="0"/>
      <w:marRight w:val="0"/>
      <w:marTop w:val="0"/>
      <w:marBottom w:val="0"/>
      <w:divBdr>
        <w:top w:val="none" w:sz="0" w:space="0" w:color="auto"/>
        <w:left w:val="none" w:sz="0" w:space="0" w:color="auto"/>
        <w:bottom w:val="none" w:sz="0" w:space="0" w:color="auto"/>
        <w:right w:val="none" w:sz="0" w:space="0" w:color="auto"/>
      </w:divBdr>
    </w:div>
    <w:div w:id="946619234">
      <w:bodyDiv w:val="1"/>
      <w:marLeft w:val="0"/>
      <w:marRight w:val="0"/>
      <w:marTop w:val="0"/>
      <w:marBottom w:val="0"/>
      <w:divBdr>
        <w:top w:val="none" w:sz="0" w:space="0" w:color="auto"/>
        <w:left w:val="none" w:sz="0" w:space="0" w:color="auto"/>
        <w:bottom w:val="none" w:sz="0" w:space="0" w:color="auto"/>
        <w:right w:val="none" w:sz="0" w:space="0" w:color="auto"/>
      </w:divBdr>
    </w:div>
    <w:div w:id="983658486">
      <w:bodyDiv w:val="1"/>
      <w:marLeft w:val="0"/>
      <w:marRight w:val="0"/>
      <w:marTop w:val="0"/>
      <w:marBottom w:val="0"/>
      <w:divBdr>
        <w:top w:val="none" w:sz="0" w:space="0" w:color="auto"/>
        <w:left w:val="none" w:sz="0" w:space="0" w:color="auto"/>
        <w:bottom w:val="none" w:sz="0" w:space="0" w:color="auto"/>
        <w:right w:val="none" w:sz="0" w:space="0" w:color="auto"/>
      </w:divBdr>
    </w:div>
    <w:div w:id="1007442422">
      <w:bodyDiv w:val="1"/>
      <w:marLeft w:val="0"/>
      <w:marRight w:val="0"/>
      <w:marTop w:val="0"/>
      <w:marBottom w:val="0"/>
      <w:divBdr>
        <w:top w:val="none" w:sz="0" w:space="0" w:color="auto"/>
        <w:left w:val="none" w:sz="0" w:space="0" w:color="auto"/>
        <w:bottom w:val="none" w:sz="0" w:space="0" w:color="auto"/>
        <w:right w:val="none" w:sz="0" w:space="0" w:color="auto"/>
      </w:divBdr>
    </w:div>
    <w:div w:id="1057049602">
      <w:bodyDiv w:val="1"/>
      <w:marLeft w:val="0"/>
      <w:marRight w:val="0"/>
      <w:marTop w:val="0"/>
      <w:marBottom w:val="0"/>
      <w:divBdr>
        <w:top w:val="none" w:sz="0" w:space="0" w:color="auto"/>
        <w:left w:val="none" w:sz="0" w:space="0" w:color="auto"/>
        <w:bottom w:val="none" w:sz="0" w:space="0" w:color="auto"/>
        <w:right w:val="none" w:sz="0" w:space="0" w:color="auto"/>
      </w:divBdr>
    </w:div>
    <w:div w:id="1081369391">
      <w:bodyDiv w:val="1"/>
      <w:marLeft w:val="0"/>
      <w:marRight w:val="0"/>
      <w:marTop w:val="0"/>
      <w:marBottom w:val="0"/>
      <w:divBdr>
        <w:top w:val="none" w:sz="0" w:space="0" w:color="auto"/>
        <w:left w:val="none" w:sz="0" w:space="0" w:color="auto"/>
        <w:bottom w:val="none" w:sz="0" w:space="0" w:color="auto"/>
        <w:right w:val="none" w:sz="0" w:space="0" w:color="auto"/>
      </w:divBdr>
    </w:div>
    <w:div w:id="1116634419">
      <w:bodyDiv w:val="1"/>
      <w:marLeft w:val="0"/>
      <w:marRight w:val="0"/>
      <w:marTop w:val="0"/>
      <w:marBottom w:val="0"/>
      <w:divBdr>
        <w:top w:val="none" w:sz="0" w:space="0" w:color="auto"/>
        <w:left w:val="none" w:sz="0" w:space="0" w:color="auto"/>
        <w:bottom w:val="none" w:sz="0" w:space="0" w:color="auto"/>
        <w:right w:val="none" w:sz="0" w:space="0" w:color="auto"/>
      </w:divBdr>
    </w:div>
    <w:div w:id="1132136769">
      <w:bodyDiv w:val="1"/>
      <w:marLeft w:val="0"/>
      <w:marRight w:val="0"/>
      <w:marTop w:val="0"/>
      <w:marBottom w:val="0"/>
      <w:divBdr>
        <w:top w:val="none" w:sz="0" w:space="0" w:color="auto"/>
        <w:left w:val="none" w:sz="0" w:space="0" w:color="auto"/>
        <w:bottom w:val="none" w:sz="0" w:space="0" w:color="auto"/>
        <w:right w:val="none" w:sz="0" w:space="0" w:color="auto"/>
      </w:divBdr>
    </w:div>
    <w:div w:id="1188981068">
      <w:bodyDiv w:val="1"/>
      <w:marLeft w:val="0"/>
      <w:marRight w:val="0"/>
      <w:marTop w:val="0"/>
      <w:marBottom w:val="0"/>
      <w:divBdr>
        <w:top w:val="none" w:sz="0" w:space="0" w:color="auto"/>
        <w:left w:val="none" w:sz="0" w:space="0" w:color="auto"/>
        <w:bottom w:val="none" w:sz="0" w:space="0" w:color="auto"/>
        <w:right w:val="none" w:sz="0" w:space="0" w:color="auto"/>
      </w:divBdr>
    </w:div>
    <w:div w:id="1203906943">
      <w:bodyDiv w:val="1"/>
      <w:marLeft w:val="0"/>
      <w:marRight w:val="0"/>
      <w:marTop w:val="0"/>
      <w:marBottom w:val="0"/>
      <w:divBdr>
        <w:top w:val="none" w:sz="0" w:space="0" w:color="auto"/>
        <w:left w:val="none" w:sz="0" w:space="0" w:color="auto"/>
        <w:bottom w:val="none" w:sz="0" w:space="0" w:color="auto"/>
        <w:right w:val="none" w:sz="0" w:space="0" w:color="auto"/>
      </w:divBdr>
    </w:div>
    <w:div w:id="1247764432">
      <w:bodyDiv w:val="1"/>
      <w:marLeft w:val="0"/>
      <w:marRight w:val="0"/>
      <w:marTop w:val="0"/>
      <w:marBottom w:val="0"/>
      <w:divBdr>
        <w:top w:val="none" w:sz="0" w:space="0" w:color="auto"/>
        <w:left w:val="none" w:sz="0" w:space="0" w:color="auto"/>
        <w:bottom w:val="none" w:sz="0" w:space="0" w:color="auto"/>
        <w:right w:val="none" w:sz="0" w:space="0" w:color="auto"/>
      </w:divBdr>
    </w:div>
    <w:div w:id="1260678649">
      <w:bodyDiv w:val="1"/>
      <w:marLeft w:val="0"/>
      <w:marRight w:val="0"/>
      <w:marTop w:val="0"/>
      <w:marBottom w:val="0"/>
      <w:divBdr>
        <w:top w:val="none" w:sz="0" w:space="0" w:color="auto"/>
        <w:left w:val="none" w:sz="0" w:space="0" w:color="auto"/>
        <w:bottom w:val="none" w:sz="0" w:space="0" w:color="auto"/>
        <w:right w:val="none" w:sz="0" w:space="0" w:color="auto"/>
      </w:divBdr>
    </w:div>
    <w:div w:id="1300763928">
      <w:bodyDiv w:val="1"/>
      <w:marLeft w:val="0"/>
      <w:marRight w:val="0"/>
      <w:marTop w:val="0"/>
      <w:marBottom w:val="0"/>
      <w:divBdr>
        <w:top w:val="none" w:sz="0" w:space="0" w:color="auto"/>
        <w:left w:val="none" w:sz="0" w:space="0" w:color="auto"/>
        <w:bottom w:val="none" w:sz="0" w:space="0" w:color="auto"/>
        <w:right w:val="none" w:sz="0" w:space="0" w:color="auto"/>
      </w:divBdr>
    </w:div>
    <w:div w:id="1350062478">
      <w:bodyDiv w:val="1"/>
      <w:marLeft w:val="0"/>
      <w:marRight w:val="0"/>
      <w:marTop w:val="0"/>
      <w:marBottom w:val="0"/>
      <w:divBdr>
        <w:top w:val="none" w:sz="0" w:space="0" w:color="auto"/>
        <w:left w:val="none" w:sz="0" w:space="0" w:color="auto"/>
        <w:bottom w:val="none" w:sz="0" w:space="0" w:color="auto"/>
        <w:right w:val="none" w:sz="0" w:space="0" w:color="auto"/>
      </w:divBdr>
    </w:div>
    <w:div w:id="1369332732">
      <w:bodyDiv w:val="1"/>
      <w:marLeft w:val="0"/>
      <w:marRight w:val="0"/>
      <w:marTop w:val="0"/>
      <w:marBottom w:val="0"/>
      <w:divBdr>
        <w:top w:val="none" w:sz="0" w:space="0" w:color="auto"/>
        <w:left w:val="none" w:sz="0" w:space="0" w:color="auto"/>
        <w:bottom w:val="none" w:sz="0" w:space="0" w:color="auto"/>
        <w:right w:val="none" w:sz="0" w:space="0" w:color="auto"/>
      </w:divBdr>
    </w:div>
    <w:div w:id="1370643119">
      <w:bodyDiv w:val="1"/>
      <w:marLeft w:val="0"/>
      <w:marRight w:val="0"/>
      <w:marTop w:val="0"/>
      <w:marBottom w:val="0"/>
      <w:divBdr>
        <w:top w:val="none" w:sz="0" w:space="0" w:color="auto"/>
        <w:left w:val="none" w:sz="0" w:space="0" w:color="auto"/>
        <w:bottom w:val="none" w:sz="0" w:space="0" w:color="auto"/>
        <w:right w:val="none" w:sz="0" w:space="0" w:color="auto"/>
      </w:divBdr>
    </w:div>
    <w:div w:id="1378698447">
      <w:bodyDiv w:val="1"/>
      <w:marLeft w:val="0"/>
      <w:marRight w:val="0"/>
      <w:marTop w:val="0"/>
      <w:marBottom w:val="0"/>
      <w:divBdr>
        <w:top w:val="none" w:sz="0" w:space="0" w:color="auto"/>
        <w:left w:val="none" w:sz="0" w:space="0" w:color="auto"/>
        <w:bottom w:val="none" w:sz="0" w:space="0" w:color="auto"/>
        <w:right w:val="none" w:sz="0" w:space="0" w:color="auto"/>
      </w:divBdr>
    </w:div>
    <w:div w:id="1451127590">
      <w:bodyDiv w:val="1"/>
      <w:marLeft w:val="0"/>
      <w:marRight w:val="0"/>
      <w:marTop w:val="0"/>
      <w:marBottom w:val="0"/>
      <w:divBdr>
        <w:top w:val="none" w:sz="0" w:space="0" w:color="auto"/>
        <w:left w:val="none" w:sz="0" w:space="0" w:color="auto"/>
        <w:bottom w:val="none" w:sz="0" w:space="0" w:color="auto"/>
        <w:right w:val="none" w:sz="0" w:space="0" w:color="auto"/>
      </w:divBdr>
    </w:div>
    <w:div w:id="1473214178">
      <w:bodyDiv w:val="1"/>
      <w:marLeft w:val="0"/>
      <w:marRight w:val="0"/>
      <w:marTop w:val="0"/>
      <w:marBottom w:val="0"/>
      <w:divBdr>
        <w:top w:val="none" w:sz="0" w:space="0" w:color="auto"/>
        <w:left w:val="none" w:sz="0" w:space="0" w:color="auto"/>
        <w:bottom w:val="none" w:sz="0" w:space="0" w:color="auto"/>
        <w:right w:val="none" w:sz="0" w:space="0" w:color="auto"/>
      </w:divBdr>
    </w:div>
    <w:div w:id="157249787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67780301">
      <w:bodyDiv w:val="1"/>
      <w:marLeft w:val="0"/>
      <w:marRight w:val="0"/>
      <w:marTop w:val="0"/>
      <w:marBottom w:val="0"/>
      <w:divBdr>
        <w:top w:val="none" w:sz="0" w:space="0" w:color="auto"/>
        <w:left w:val="none" w:sz="0" w:space="0" w:color="auto"/>
        <w:bottom w:val="none" w:sz="0" w:space="0" w:color="auto"/>
        <w:right w:val="none" w:sz="0" w:space="0" w:color="auto"/>
      </w:divBdr>
    </w:div>
    <w:div w:id="1805347295">
      <w:bodyDiv w:val="1"/>
      <w:marLeft w:val="0"/>
      <w:marRight w:val="0"/>
      <w:marTop w:val="0"/>
      <w:marBottom w:val="0"/>
      <w:divBdr>
        <w:top w:val="none" w:sz="0" w:space="0" w:color="auto"/>
        <w:left w:val="none" w:sz="0" w:space="0" w:color="auto"/>
        <w:bottom w:val="none" w:sz="0" w:space="0" w:color="auto"/>
        <w:right w:val="none" w:sz="0" w:space="0" w:color="auto"/>
      </w:divBdr>
    </w:div>
    <w:div w:id="1807625127">
      <w:bodyDiv w:val="1"/>
      <w:marLeft w:val="0"/>
      <w:marRight w:val="0"/>
      <w:marTop w:val="0"/>
      <w:marBottom w:val="0"/>
      <w:divBdr>
        <w:top w:val="none" w:sz="0" w:space="0" w:color="auto"/>
        <w:left w:val="none" w:sz="0" w:space="0" w:color="auto"/>
        <w:bottom w:val="none" w:sz="0" w:space="0" w:color="auto"/>
        <w:right w:val="none" w:sz="0" w:space="0" w:color="auto"/>
      </w:divBdr>
    </w:div>
    <w:div w:id="1851523988">
      <w:bodyDiv w:val="1"/>
      <w:marLeft w:val="0"/>
      <w:marRight w:val="0"/>
      <w:marTop w:val="0"/>
      <w:marBottom w:val="0"/>
      <w:divBdr>
        <w:top w:val="none" w:sz="0" w:space="0" w:color="auto"/>
        <w:left w:val="none" w:sz="0" w:space="0" w:color="auto"/>
        <w:bottom w:val="none" w:sz="0" w:space="0" w:color="auto"/>
        <w:right w:val="none" w:sz="0" w:space="0" w:color="auto"/>
      </w:divBdr>
    </w:div>
    <w:div w:id="20481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6D308-B0F8-4E99-B1BA-958BE39E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2364</Words>
  <Characters>13481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Anita Strniščak</cp:lastModifiedBy>
  <cp:revision>4</cp:revision>
  <cp:lastPrinted>2025-10-03T08:55:00Z</cp:lastPrinted>
  <dcterms:created xsi:type="dcterms:W3CDTF">2025-10-03T09:34:00Z</dcterms:created>
  <dcterms:modified xsi:type="dcterms:W3CDTF">2025-10-03T09:37:00Z</dcterms:modified>
</cp:coreProperties>
</file>